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bookmarkStart w:id="0" w:name="_GoBack"/>
      <w:bookmarkEnd w:id="0"/>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Pr="0085792D"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r>
        <w:rPr>
          <w:rFonts w:ascii="Arial" w:eastAsia="Times New Roman" w:hAnsi="Arial" w:cs="Arial"/>
          <w:b/>
          <w:spacing w:val="-3"/>
          <w:lang w:val="en-GB" w:eastAsia="es-ES"/>
        </w:rPr>
        <w:t>MOLINOS</w:t>
      </w:r>
      <w:r w:rsidRPr="0085792D">
        <w:rPr>
          <w:rFonts w:ascii="Arial" w:eastAsia="Times New Roman" w:hAnsi="Arial" w:cs="Arial"/>
          <w:b/>
          <w:spacing w:val="-3"/>
          <w:lang w:val="en-GB" w:eastAsia="es-ES"/>
        </w:rPr>
        <w:t xml:space="preserve"> </w:t>
      </w:r>
      <w:r>
        <w:rPr>
          <w:rFonts w:ascii="Arial" w:eastAsia="Times New Roman" w:hAnsi="Arial" w:cs="Arial"/>
          <w:b/>
          <w:spacing w:val="-3"/>
          <w:lang w:val="en-GB" w:eastAsia="es-ES"/>
        </w:rPr>
        <w:t>OVERSEAS COMMODITIES</w:t>
      </w:r>
      <w:r w:rsidRPr="0085792D">
        <w:rPr>
          <w:rFonts w:ascii="Arial" w:eastAsia="Times New Roman" w:hAnsi="Arial" w:cs="Arial"/>
          <w:b/>
          <w:spacing w:val="-3"/>
          <w:lang w:val="en-GB" w:eastAsia="es-ES"/>
        </w:rPr>
        <w:t xml:space="preserve"> S.A.</w:t>
      </w:r>
    </w:p>
    <w:p w:rsidR="00F366B7" w:rsidRPr="0085792D" w:rsidRDefault="00F366B7" w:rsidP="00F366B7">
      <w:pPr>
        <w:tabs>
          <w:tab w:val="left" w:pos="-720"/>
        </w:tabs>
        <w:suppressAutoHyphens/>
        <w:spacing w:after="0" w:line="240" w:lineRule="auto"/>
        <w:ind w:left="2268" w:right="-360" w:hanging="949"/>
        <w:jc w:val="center"/>
        <w:rPr>
          <w:rFonts w:ascii="Arial" w:eastAsia="Times New Roman" w:hAnsi="Arial" w:cs="Arial"/>
          <w:b/>
          <w:spacing w:val="-3"/>
          <w:lang w:val="en-GB" w:eastAsia="es-ES"/>
        </w:rPr>
      </w:pPr>
    </w:p>
    <w:p w:rsidR="00F366B7" w:rsidRPr="0085792D" w:rsidRDefault="00F366B7" w:rsidP="00F366B7">
      <w:pPr>
        <w:tabs>
          <w:tab w:val="left" w:pos="-720"/>
        </w:tabs>
        <w:suppressAutoHyphens/>
        <w:spacing w:after="0" w:line="240" w:lineRule="auto"/>
        <w:ind w:left="2268" w:right="-360" w:hanging="949"/>
        <w:jc w:val="center"/>
        <w:rPr>
          <w:rFonts w:ascii="Arial" w:eastAsia="Times New Roman" w:hAnsi="Arial" w:cs="Arial"/>
          <w:spacing w:val="-3"/>
          <w:u w:val="single"/>
          <w:lang w:val="es-AR" w:eastAsia="es-ES"/>
        </w:rPr>
      </w:pPr>
      <w:r w:rsidRPr="0085792D">
        <w:rPr>
          <w:rFonts w:ascii="Arial" w:eastAsia="Times New Roman" w:hAnsi="Arial" w:cs="Arial"/>
          <w:spacing w:val="-3"/>
          <w:u w:val="single"/>
          <w:lang w:val="es-AR" w:eastAsia="es-ES"/>
        </w:rPr>
        <w:t xml:space="preserve">ESTADOS FINANCIEROS CORRESPONDIENTES AL EJERCICIO </w:t>
      </w:r>
    </w:p>
    <w:p w:rsidR="00F366B7" w:rsidRPr="0085792D" w:rsidRDefault="00F366B7" w:rsidP="00F366B7">
      <w:pPr>
        <w:tabs>
          <w:tab w:val="left" w:pos="-720"/>
        </w:tabs>
        <w:suppressAutoHyphens/>
        <w:spacing w:after="0" w:line="240" w:lineRule="auto"/>
        <w:ind w:left="2268" w:right="-360" w:hanging="949"/>
        <w:jc w:val="center"/>
        <w:rPr>
          <w:rFonts w:ascii="Arial" w:eastAsia="Times New Roman" w:hAnsi="Arial" w:cs="Arial"/>
          <w:spacing w:val="-3"/>
          <w:u w:val="single"/>
          <w:lang w:eastAsia="es-ES"/>
        </w:rPr>
      </w:pPr>
      <w:r w:rsidRPr="0085792D">
        <w:rPr>
          <w:rFonts w:ascii="Arial" w:eastAsia="Times New Roman" w:hAnsi="Arial" w:cs="Arial"/>
          <w:spacing w:val="-3"/>
          <w:u w:val="single"/>
          <w:lang w:val="es-AR" w:eastAsia="es-ES"/>
        </w:rPr>
        <w:t xml:space="preserve">FINALIZADO </w:t>
      </w:r>
      <w:r w:rsidRPr="0085792D">
        <w:rPr>
          <w:rFonts w:ascii="Arial" w:eastAsia="Times New Roman" w:hAnsi="Arial" w:cs="Arial"/>
          <w:spacing w:val="-3"/>
          <w:u w:val="single"/>
          <w:lang w:eastAsia="es-ES"/>
        </w:rPr>
        <w:t xml:space="preserve">EL 31 DE </w:t>
      </w:r>
      <w:r>
        <w:rPr>
          <w:rFonts w:ascii="Arial" w:eastAsia="Times New Roman" w:hAnsi="Arial" w:cs="Arial"/>
          <w:spacing w:val="-3"/>
          <w:u w:val="single"/>
          <w:lang w:eastAsia="es-ES"/>
        </w:rPr>
        <w:t>MARZO</w:t>
      </w:r>
      <w:r w:rsidRPr="0085792D">
        <w:rPr>
          <w:rFonts w:ascii="Arial" w:eastAsia="Times New Roman" w:hAnsi="Arial" w:cs="Arial"/>
          <w:spacing w:val="-3"/>
          <w:u w:val="single"/>
          <w:lang w:eastAsia="es-ES"/>
        </w:rPr>
        <w:t xml:space="preserve"> </w:t>
      </w:r>
      <w:r w:rsidR="004A4C99">
        <w:rPr>
          <w:rFonts w:ascii="Arial" w:eastAsia="Times New Roman" w:hAnsi="Arial" w:cs="Arial"/>
          <w:spacing w:val="-3"/>
          <w:u w:val="single"/>
          <w:lang w:eastAsia="es-ES"/>
        </w:rPr>
        <w:t>DE 2019</w:t>
      </w:r>
    </w:p>
    <w:p w:rsidR="00F366B7" w:rsidRPr="0085792D" w:rsidRDefault="00F366B7" w:rsidP="00F366B7">
      <w:pPr>
        <w:tabs>
          <w:tab w:val="left" w:pos="-720"/>
        </w:tabs>
        <w:suppressAutoHyphens/>
        <w:spacing w:after="0" w:line="240" w:lineRule="auto"/>
        <w:ind w:left="2268" w:right="-360" w:hanging="949"/>
        <w:jc w:val="center"/>
        <w:rPr>
          <w:rFonts w:ascii="Arial" w:hAnsi="Arial" w:cs="Arial"/>
          <w:u w:val="single"/>
        </w:rPr>
      </w:pPr>
      <w:r w:rsidRPr="0085792D">
        <w:rPr>
          <w:rFonts w:ascii="Arial" w:eastAsia="Times New Roman" w:hAnsi="Arial" w:cs="Arial"/>
          <w:spacing w:val="-3"/>
          <w:u w:val="single"/>
          <w:lang w:eastAsia="es-ES"/>
        </w:rPr>
        <w:t xml:space="preserve">CON INFORME DE </w:t>
      </w:r>
      <w:r>
        <w:rPr>
          <w:rFonts w:ascii="Arial" w:eastAsia="Times New Roman" w:hAnsi="Arial" w:cs="Arial"/>
          <w:spacing w:val="-3"/>
          <w:u w:val="single"/>
          <w:lang w:eastAsia="es-ES"/>
        </w:rPr>
        <w:t>LOS AUDITORES INDEPENDIENTES</w:t>
      </w:r>
      <w:r w:rsidRPr="0085792D">
        <w:rPr>
          <w:rFonts w:ascii="Arial" w:eastAsia="Times New Roman" w:hAnsi="Arial" w:cs="Arial"/>
          <w:spacing w:val="-3"/>
          <w:u w:val="single"/>
          <w:lang w:eastAsia="es-ES"/>
        </w:rPr>
        <w:t xml:space="preserve"> </w:t>
      </w:r>
    </w:p>
    <w:p w:rsidR="00F366B7" w:rsidRPr="0085792D" w:rsidRDefault="00F366B7" w:rsidP="00F366B7">
      <w:pPr>
        <w:tabs>
          <w:tab w:val="left" w:pos="-720"/>
        </w:tabs>
        <w:suppressAutoHyphens/>
        <w:spacing w:after="0" w:line="240" w:lineRule="auto"/>
        <w:ind w:left="240" w:right="-360"/>
        <w:jc w:val="center"/>
        <w:rPr>
          <w:rFonts w:ascii="Arial" w:hAnsi="Arial" w:cs="Arial"/>
        </w:rPr>
      </w:pPr>
    </w:p>
    <w:p w:rsidR="00F366B7" w:rsidRPr="0085792D" w:rsidRDefault="00F366B7" w:rsidP="00F366B7">
      <w:pPr>
        <w:tabs>
          <w:tab w:val="left" w:pos="-720"/>
        </w:tabs>
        <w:suppressAutoHyphens/>
        <w:spacing w:after="0" w:line="240" w:lineRule="auto"/>
        <w:ind w:left="240" w:right="-360"/>
        <w:jc w:val="center"/>
        <w:rPr>
          <w:rFonts w:ascii="Arial" w:hAnsi="Arial" w:cs="Arial"/>
        </w:rPr>
      </w:pPr>
      <w:r w:rsidRPr="0085792D">
        <w:rPr>
          <w:rFonts w:ascii="Arial" w:hAnsi="Arial" w:cs="Arial"/>
        </w:rPr>
        <w:br w:type="page"/>
      </w:r>
    </w:p>
    <w:p w:rsidR="00F366B7" w:rsidRPr="0085792D" w:rsidRDefault="00F366B7" w:rsidP="00F366B7">
      <w:pPr>
        <w:tabs>
          <w:tab w:val="left" w:pos="-720"/>
        </w:tabs>
        <w:suppressAutoHyphens/>
        <w:spacing w:after="0" w:line="240" w:lineRule="auto"/>
        <w:ind w:left="240" w:right="-360"/>
        <w:jc w:val="center"/>
        <w:rPr>
          <w:rFonts w:ascii="Arial" w:hAnsi="Arial" w:cs="Arial"/>
        </w:rPr>
      </w:pPr>
    </w:p>
    <w:p w:rsidR="00F366B7" w:rsidRPr="0085792D" w:rsidRDefault="00F366B7" w:rsidP="00F366B7">
      <w:pPr>
        <w:tabs>
          <w:tab w:val="left" w:pos="-720"/>
        </w:tabs>
        <w:suppressAutoHyphens/>
        <w:spacing w:after="0" w:line="240" w:lineRule="auto"/>
        <w:ind w:left="240" w:right="-360"/>
        <w:jc w:val="center"/>
        <w:rPr>
          <w:rFonts w:ascii="Arial" w:hAnsi="Arial" w:cs="Arial"/>
          <w:b/>
          <w:lang w:val="es-ES_tradnl"/>
        </w:rPr>
      </w:pPr>
    </w:p>
    <w:p w:rsidR="00F366B7" w:rsidRPr="00804A19" w:rsidRDefault="00F366B7" w:rsidP="00F366B7">
      <w:pPr>
        <w:tabs>
          <w:tab w:val="left" w:pos="-720"/>
        </w:tabs>
        <w:suppressAutoHyphens/>
        <w:spacing w:after="0" w:line="240" w:lineRule="auto"/>
        <w:ind w:left="240" w:right="-360" w:hanging="949"/>
        <w:jc w:val="center"/>
        <w:rPr>
          <w:rFonts w:ascii="Arial" w:eastAsia="Times New Roman" w:hAnsi="Arial" w:cs="Arial"/>
          <w:b/>
          <w:spacing w:val="-3"/>
          <w:lang w:val="en-US" w:eastAsia="es-ES"/>
        </w:rPr>
      </w:pPr>
      <w:r>
        <w:rPr>
          <w:rFonts w:ascii="Arial" w:eastAsia="Times New Roman" w:hAnsi="Arial" w:cs="Arial"/>
          <w:b/>
          <w:spacing w:val="-3"/>
          <w:lang w:val="en-GB" w:eastAsia="es-ES"/>
        </w:rPr>
        <w:t>MOLINOS</w:t>
      </w:r>
      <w:r w:rsidRPr="0085792D">
        <w:rPr>
          <w:rFonts w:ascii="Arial" w:eastAsia="Times New Roman" w:hAnsi="Arial" w:cs="Arial"/>
          <w:b/>
          <w:spacing w:val="-3"/>
          <w:lang w:val="en-GB" w:eastAsia="es-ES"/>
        </w:rPr>
        <w:t xml:space="preserve"> </w:t>
      </w:r>
      <w:r>
        <w:rPr>
          <w:rFonts w:ascii="Arial" w:eastAsia="Times New Roman" w:hAnsi="Arial" w:cs="Arial"/>
          <w:b/>
          <w:spacing w:val="-3"/>
          <w:lang w:val="en-GB" w:eastAsia="es-ES"/>
        </w:rPr>
        <w:t>OVERSEAS COMMODITIES</w:t>
      </w:r>
      <w:r w:rsidRPr="00804A19">
        <w:rPr>
          <w:rFonts w:ascii="Arial" w:eastAsia="Times New Roman" w:hAnsi="Arial" w:cs="Arial"/>
          <w:b/>
          <w:spacing w:val="-3"/>
          <w:lang w:val="en-US" w:eastAsia="es-ES"/>
        </w:rPr>
        <w:t xml:space="preserve"> S.A.</w:t>
      </w:r>
    </w:p>
    <w:p w:rsidR="00F366B7" w:rsidRPr="00804A19" w:rsidRDefault="00F366B7" w:rsidP="00F366B7">
      <w:pPr>
        <w:tabs>
          <w:tab w:val="left" w:pos="-720"/>
        </w:tabs>
        <w:suppressAutoHyphens/>
        <w:spacing w:after="0" w:line="240" w:lineRule="auto"/>
        <w:ind w:left="240" w:right="-360"/>
        <w:jc w:val="center"/>
        <w:rPr>
          <w:rFonts w:ascii="Arial" w:hAnsi="Arial" w:cs="Arial"/>
          <w:b/>
          <w:spacing w:val="-3"/>
          <w:lang w:val="en-US"/>
        </w:rPr>
      </w:pPr>
    </w:p>
    <w:p w:rsidR="00F366B7" w:rsidRPr="0085792D" w:rsidRDefault="00F366B7" w:rsidP="00F366B7">
      <w:pPr>
        <w:tabs>
          <w:tab w:val="left" w:pos="-720"/>
        </w:tabs>
        <w:suppressAutoHyphens/>
        <w:spacing w:after="0" w:line="240" w:lineRule="auto"/>
        <w:ind w:left="240" w:right="-360" w:hanging="949"/>
        <w:jc w:val="center"/>
        <w:rPr>
          <w:rFonts w:ascii="Arial" w:eastAsia="Times New Roman" w:hAnsi="Arial" w:cs="Arial"/>
          <w:spacing w:val="-3"/>
          <w:u w:val="single"/>
          <w:lang w:val="es-AR" w:eastAsia="es-ES"/>
        </w:rPr>
      </w:pPr>
      <w:r w:rsidRPr="0085792D">
        <w:rPr>
          <w:rFonts w:ascii="Arial" w:eastAsia="Times New Roman" w:hAnsi="Arial" w:cs="Arial"/>
          <w:spacing w:val="-3"/>
          <w:u w:val="single"/>
          <w:lang w:val="es-AR" w:eastAsia="es-ES"/>
        </w:rPr>
        <w:t xml:space="preserve">ESTADOS FINANCIEROS CORRESPONDIENTES AL EJERCICIO FINALIZADO </w:t>
      </w:r>
    </w:p>
    <w:p w:rsidR="00F366B7" w:rsidRPr="0085792D" w:rsidRDefault="00F366B7" w:rsidP="00F366B7">
      <w:pPr>
        <w:tabs>
          <w:tab w:val="left" w:pos="-720"/>
        </w:tabs>
        <w:suppressAutoHyphens/>
        <w:spacing w:after="0" w:line="240" w:lineRule="auto"/>
        <w:ind w:left="240" w:right="-360" w:hanging="949"/>
        <w:jc w:val="center"/>
        <w:rPr>
          <w:rFonts w:ascii="Arial" w:eastAsia="Times New Roman" w:hAnsi="Arial" w:cs="Arial"/>
          <w:spacing w:val="-3"/>
          <w:u w:val="single"/>
          <w:lang w:val="es-AR" w:eastAsia="es-ES"/>
        </w:rPr>
      </w:pPr>
      <w:r w:rsidRPr="0085792D">
        <w:rPr>
          <w:rFonts w:ascii="Arial" w:eastAsia="Times New Roman" w:hAnsi="Arial" w:cs="Arial"/>
          <w:spacing w:val="-3"/>
          <w:u w:val="single"/>
          <w:lang w:val="es-AR" w:eastAsia="es-ES"/>
        </w:rPr>
        <w:t xml:space="preserve">EL 31 DE </w:t>
      </w:r>
      <w:r>
        <w:rPr>
          <w:rFonts w:ascii="Arial" w:eastAsia="Times New Roman" w:hAnsi="Arial" w:cs="Arial"/>
          <w:spacing w:val="-3"/>
          <w:u w:val="single"/>
          <w:lang w:val="es-AR" w:eastAsia="es-ES"/>
        </w:rPr>
        <w:t>MARZO</w:t>
      </w:r>
      <w:r w:rsidRPr="0085792D">
        <w:rPr>
          <w:rFonts w:ascii="Arial" w:eastAsia="Times New Roman" w:hAnsi="Arial" w:cs="Arial"/>
          <w:spacing w:val="-3"/>
          <w:u w:val="single"/>
          <w:lang w:val="es-AR" w:eastAsia="es-ES"/>
        </w:rPr>
        <w:t xml:space="preserve"> </w:t>
      </w:r>
      <w:r w:rsidR="004A4C99">
        <w:rPr>
          <w:rFonts w:ascii="Arial" w:eastAsia="Times New Roman" w:hAnsi="Arial" w:cs="Arial"/>
          <w:spacing w:val="-3"/>
          <w:u w:val="single"/>
          <w:lang w:val="es-AR" w:eastAsia="es-ES"/>
        </w:rPr>
        <w:t>DE 2019</w:t>
      </w:r>
    </w:p>
    <w:p w:rsidR="00F366B7" w:rsidRPr="0085792D" w:rsidRDefault="00F366B7" w:rsidP="00F366B7">
      <w:pPr>
        <w:tabs>
          <w:tab w:val="left" w:pos="-720"/>
        </w:tabs>
        <w:suppressAutoHyphens/>
        <w:spacing w:after="0" w:line="240" w:lineRule="auto"/>
        <w:ind w:right="-1"/>
        <w:rPr>
          <w:rFonts w:ascii="Arial" w:eastAsia="Times New Roman" w:hAnsi="Arial" w:cs="Arial"/>
          <w:spacing w:val="-3"/>
          <w:u w:val="single"/>
          <w:lang w:eastAsia="es-ES"/>
        </w:rPr>
      </w:pPr>
    </w:p>
    <w:p w:rsidR="00F366B7" w:rsidRPr="0085792D" w:rsidRDefault="00F366B7" w:rsidP="00F366B7">
      <w:pPr>
        <w:tabs>
          <w:tab w:val="left" w:pos="-720"/>
        </w:tabs>
        <w:suppressAutoHyphens/>
        <w:spacing w:after="0" w:line="240" w:lineRule="auto"/>
        <w:ind w:left="240" w:right="-360"/>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ind w:left="240" w:right="-360"/>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ind w:left="240" w:right="-360"/>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ind w:left="240" w:right="-360"/>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ind w:left="284" w:right="-360"/>
        <w:jc w:val="both"/>
        <w:rPr>
          <w:rFonts w:ascii="Arial" w:hAnsi="Arial" w:cs="Arial"/>
          <w:b/>
          <w:spacing w:val="-3"/>
          <w:lang w:val="es-ES_tradnl"/>
        </w:rPr>
      </w:pPr>
      <w:r w:rsidRPr="0085792D">
        <w:rPr>
          <w:rFonts w:ascii="Arial" w:hAnsi="Arial" w:cs="Arial"/>
          <w:b/>
          <w:spacing w:val="-3"/>
          <w:lang w:val="es-ES_tradnl"/>
        </w:rPr>
        <w:t>CONTENIDO</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 xml:space="preserve">Informe de </w:t>
      </w:r>
      <w:r>
        <w:rPr>
          <w:rFonts w:ascii="Arial" w:hAnsi="Arial" w:cs="Arial"/>
          <w:spacing w:val="-3"/>
          <w:lang w:val="es-ES_tradnl"/>
        </w:rPr>
        <w:t>los auditores independientes</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 xml:space="preserve">Estado de resultados </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Estado de resultados integral</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Estado de situación financiera</w:t>
      </w:r>
    </w:p>
    <w:p w:rsidR="00F366B7"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Estado de cambios en el patrimonio</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Pr>
          <w:rFonts w:ascii="Arial" w:hAnsi="Arial" w:cs="Arial"/>
          <w:spacing w:val="-3"/>
          <w:lang w:val="es-ES_tradnl"/>
        </w:rPr>
        <w:t>Estado de flujos de efectivo</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 xml:space="preserve">Notas a los estados financieros </w:t>
      </w:r>
    </w:p>
    <w:p w:rsidR="00F366B7" w:rsidRPr="0085792D" w:rsidRDefault="00F366B7" w:rsidP="00F366B7">
      <w:pPr>
        <w:tabs>
          <w:tab w:val="left" w:pos="-720"/>
        </w:tabs>
        <w:suppressAutoHyphens/>
        <w:spacing w:after="0" w:line="240" w:lineRule="auto"/>
        <w:ind w:left="284" w:right="-360"/>
        <w:jc w:val="both"/>
        <w:rPr>
          <w:rFonts w:ascii="Arial" w:hAnsi="Arial" w:cs="Arial"/>
          <w:b/>
          <w:spacing w:val="-3"/>
        </w:rPr>
      </w:pP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b/>
          <w:spacing w:val="-3"/>
          <w:lang w:val="es-ES_tradnl"/>
        </w:rPr>
        <w:t>Abreviaturas</w:t>
      </w:r>
    </w:p>
    <w:p w:rsidR="00F366B7" w:rsidRPr="0085792D" w:rsidRDefault="00F366B7" w:rsidP="00F366B7">
      <w:pPr>
        <w:tabs>
          <w:tab w:val="left" w:pos="-720"/>
        </w:tabs>
        <w:suppressAutoHyphens/>
        <w:spacing w:after="0" w:line="240" w:lineRule="auto"/>
        <w:ind w:left="284" w:right="-360"/>
        <w:jc w:val="both"/>
        <w:rPr>
          <w:rFonts w:ascii="Arial" w:hAnsi="Arial" w:cs="Arial"/>
          <w:spacing w:val="-3"/>
          <w:lang w:val="es-ES_tradnl"/>
        </w:rPr>
      </w:pPr>
      <w:r w:rsidRPr="0085792D">
        <w:rPr>
          <w:rFonts w:ascii="Arial" w:hAnsi="Arial" w:cs="Arial"/>
          <w:spacing w:val="-3"/>
          <w:lang w:val="es-ES_tradnl"/>
        </w:rPr>
        <w:t>US$</w:t>
      </w:r>
      <w:r w:rsidRPr="0085792D">
        <w:rPr>
          <w:rFonts w:ascii="Arial" w:hAnsi="Arial" w:cs="Arial"/>
          <w:spacing w:val="-3"/>
          <w:lang w:val="es-ES_tradnl"/>
        </w:rPr>
        <w:tab/>
        <w:t xml:space="preserve">   Dólares Estadounidenses</w:t>
      </w:r>
    </w:p>
    <w:p w:rsidR="00F366B7" w:rsidRPr="0085792D" w:rsidRDefault="00F366B7" w:rsidP="00F366B7">
      <w:pPr>
        <w:tabs>
          <w:tab w:val="left" w:pos="-720"/>
        </w:tabs>
        <w:suppressAutoHyphens/>
        <w:spacing w:after="0" w:line="240" w:lineRule="auto"/>
        <w:ind w:left="284"/>
        <w:jc w:val="both"/>
        <w:rPr>
          <w:rFonts w:ascii="Arial" w:hAnsi="Arial" w:cs="Arial"/>
          <w:spacing w:val="-3"/>
          <w:lang w:val="es-ES_tradnl"/>
        </w:rPr>
      </w:pPr>
      <w:r w:rsidRPr="0085792D">
        <w:rPr>
          <w:rFonts w:ascii="Arial" w:hAnsi="Arial" w:cs="Arial"/>
          <w:spacing w:val="-3"/>
          <w:lang w:val="es-ES_tradnl"/>
        </w:rPr>
        <w:t>$A     Pesos Argentinos</w:t>
      </w:r>
    </w:p>
    <w:p w:rsidR="00F366B7" w:rsidRPr="0085792D" w:rsidRDefault="00F366B7" w:rsidP="00F366B7">
      <w:pPr>
        <w:tabs>
          <w:tab w:val="left" w:pos="-720"/>
        </w:tabs>
        <w:suppressAutoHyphens/>
        <w:spacing w:after="0" w:line="240" w:lineRule="auto"/>
        <w:ind w:left="284"/>
        <w:jc w:val="both"/>
        <w:rPr>
          <w:rFonts w:ascii="Arial" w:hAnsi="Arial" w:cs="Arial"/>
          <w:color w:val="FF0000"/>
          <w:spacing w:val="-3"/>
          <w:lang w:val="es-ES_tradnl"/>
        </w:rPr>
      </w:pPr>
      <w:r w:rsidRPr="0085792D">
        <w:rPr>
          <w:rFonts w:ascii="Arial" w:hAnsi="Arial" w:cs="Arial"/>
          <w:spacing w:val="-3"/>
          <w:lang w:val="es-ES_tradnl"/>
        </w:rPr>
        <w:t>$       Pesos Uruguayos</w:t>
      </w: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85792D" w:rsidRDefault="00F366B7" w:rsidP="00F366B7">
      <w:pPr>
        <w:tabs>
          <w:tab w:val="left" w:pos="-720"/>
        </w:tabs>
        <w:suppressAutoHyphens/>
        <w:spacing w:after="0" w:line="240" w:lineRule="auto"/>
        <w:jc w:val="both"/>
        <w:rPr>
          <w:rFonts w:ascii="Arial" w:hAnsi="Arial" w:cs="Arial"/>
          <w:b/>
          <w:spacing w:val="-3"/>
          <w:lang w:val="es-ES_tradnl"/>
        </w:rPr>
      </w:pPr>
    </w:p>
    <w:p w:rsidR="00F366B7" w:rsidRPr="00DD27E3" w:rsidRDefault="00F366B7" w:rsidP="00F366B7">
      <w:pPr>
        <w:jc w:val="center"/>
        <w:rPr>
          <w:rFonts w:ascii="Arial" w:hAnsi="Arial" w:cs="Arial"/>
          <w:b/>
        </w:rPr>
      </w:pPr>
      <w:r w:rsidRPr="00DD27E3">
        <w:rPr>
          <w:rFonts w:ascii="Arial" w:eastAsia="Times New Roman" w:hAnsi="Arial" w:cs="Arial"/>
          <w:b/>
          <w:spacing w:val="-3"/>
          <w:lang w:eastAsia="es-ES"/>
        </w:rPr>
        <w:t>MOLINOS OVERSEAS COMMODITIES</w:t>
      </w:r>
      <w:r w:rsidRPr="00DD27E3">
        <w:rPr>
          <w:rFonts w:ascii="Arial" w:hAnsi="Arial" w:cs="Arial"/>
          <w:b/>
        </w:rPr>
        <w:t xml:space="preserve"> S.A.</w:t>
      </w:r>
    </w:p>
    <w:p w:rsidR="00F366B7" w:rsidRPr="00DD27E3" w:rsidRDefault="00F366B7" w:rsidP="00F366B7">
      <w:pPr>
        <w:jc w:val="center"/>
        <w:rPr>
          <w:rFonts w:ascii="Arial" w:hAnsi="Arial" w:cs="Arial"/>
        </w:rPr>
      </w:pPr>
    </w:p>
    <w:p w:rsidR="00F366B7" w:rsidRPr="0085792D" w:rsidRDefault="00F366B7" w:rsidP="00F366B7">
      <w:pPr>
        <w:spacing w:after="0" w:line="240" w:lineRule="auto"/>
        <w:jc w:val="center"/>
        <w:rPr>
          <w:rFonts w:ascii="Arial" w:hAnsi="Arial" w:cs="Arial"/>
          <w:u w:val="single"/>
        </w:rPr>
      </w:pPr>
      <w:r>
        <w:rPr>
          <w:rFonts w:ascii="Arial" w:hAnsi="Arial" w:cs="Arial"/>
          <w:u w:val="single"/>
        </w:rPr>
        <w:t>ESTADOS</w:t>
      </w:r>
      <w:r w:rsidRPr="0085792D">
        <w:rPr>
          <w:rFonts w:ascii="Arial" w:hAnsi="Arial" w:cs="Arial"/>
          <w:u w:val="single"/>
        </w:rPr>
        <w:t xml:space="preserve"> FINANCIEROS CORRESPONDIENTES AL EJERCICIO FINALIZADO </w:t>
      </w:r>
    </w:p>
    <w:p w:rsidR="00F366B7" w:rsidRPr="0085792D" w:rsidRDefault="00F366B7" w:rsidP="00F366B7">
      <w:pPr>
        <w:spacing w:after="0" w:line="240" w:lineRule="auto"/>
        <w:jc w:val="center"/>
        <w:rPr>
          <w:rFonts w:ascii="Arial" w:hAnsi="Arial" w:cs="Arial"/>
          <w:u w:val="single"/>
        </w:rPr>
      </w:pPr>
      <w:r w:rsidRPr="0085792D">
        <w:rPr>
          <w:rFonts w:ascii="Arial" w:hAnsi="Arial" w:cs="Arial"/>
          <w:u w:val="single"/>
        </w:rPr>
        <w:t xml:space="preserve">EL 31 DE </w:t>
      </w:r>
      <w:r>
        <w:rPr>
          <w:rFonts w:ascii="Arial" w:hAnsi="Arial" w:cs="Arial"/>
          <w:u w:val="single"/>
        </w:rPr>
        <w:t>MARZO</w:t>
      </w:r>
      <w:r w:rsidRPr="0085792D">
        <w:rPr>
          <w:rFonts w:ascii="Arial" w:hAnsi="Arial" w:cs="Arial"/>
          <w:u w:val="single"/>
        </w:rPr>
        <w:t xml:space="preserve"> </w:t>
      </w:r>
      <w:r w:rsidR="004A4C99">
        <w:rPr>
          <w:rFonts w:ascii="Arial" w:hAnsi="Arial" w:cs="Arial"/>
          <w:u w:val="single"/>
        </w:rPr>
        <w:t>DE 2019</w:t>
      </w:r>
    </w:p>
    <w:p w:rsidR="00F366B7" w:rsidRPr="0085792D" w:rsidRDefault="00F366B7" w:rsidP="00F366B7">
      <w:pPr>
        <w:tabs>
          <w:tab w:val="left" w:pos="-720"/>
        </w:tabs>
        <w:suppressAutoHyphens/>
        <w:jc w:val="both"/>
        <w:rPr>
          <w:rFonts w:ascii="Arial" w:hAnsi="Arial" w:cs="Arial"/>
          <w:spacing w:val="-2"/>
          <w:lang w:val="es-ES_tradnl"/>
        </w:rPr>
      </w:pPr>
    </w:p>
    <w:p w:rsidR="00F366B7" w:rsidRPr="0085792D" w:rsidRDefault="00F366B7" w:rsidP="00F366B7">
      <w:pPr>
        <w:tabs>
          <w:tab w:val="left" w:pos="-720"/>
        </w:tabs>
        <w:suppressAutoHyphens/>
        <w:ind w:left="-426"/>
        <w:jc w:val="both"/>
        <w:rPr>
          <w:rFonts w:ascii="Arial" w:hAnsi="Arial" w:cs="Arial"/>
          <w:spacing w:val="-2"/>
          <w:lang w:val="es-ES_tradnl"/>
        </w:rPr>
      </w:pPr>
      <w:r>
        <w:rPr>
          <w:rFonts w:ascii="Arial" w:hAnsi="Arial" w:cs="Arial"/>
          <w:spacing w:val="-2"/>
          <w:lang w:val="es-ES_tradnl"/>
        </w:rPr>
        <w:t>Denominación: Molinos Overseas Commodities</w:t>
      </w:r>
      <w:r w:rsidRPr="0085792D">
        <w:rPr>
          <w:rFonts w:ascii="Arial" w:hAnsi="Arial" w:cs="Arial"/>
          <w:spacing w:val="-2"/>
          <w:lang w:val="es-ES_tradnl"/>
        </w:rPr>
        <w:t xml:space="preserve"> S.A.</w:t>
      </w:r>
    </w:p>
    <w:p w:rsidR="00F366B7" w:rsidRPr="00C06D50" w:rsidRDefault="00F366B7" w:rsidP="00F366B7">
      <w:pPr>
        <w:tabs>
          <w:tab w:val="left" w:pos="-720"/>
        </w:tabs>
        <w:suppressAutoHyphens/>
        <w:ind w:left="-426"/>
        <w:jc w:val="both"/>
        <w:rPr>
          <w:rFonts w:ascii="Arial" w:hAnsi="Arial" w:cs="Arial"/>
          <w:spacing w:val="-2"/>
          <w:lang w:val="es-ES_tradnl"/>
        </w:rPr>
      </w:pPr>
      <w:r w:rsidRPr="00C06D50">
        <w:rPr>
          <w:rFonts w:ascii="Arial" w:hAnsi="Arial" w:cs="Arial"/>
          <w:spacing w:val="-2"/>
          <w:lang w:val="es-ES_tradnl"/>
        </w:rPr>
        <w:t xml:space="preserve">Domicilio legal: </w:t>
      </w:r>
      <w:r>
        <w:rPr>
          <w:rFonts w:ascii="Arial" w:hAnsi="Arial" w:cs="Arial"/>
          <w:spacing w:val="-2"/>
          <w:lang w:val="es-ES_tradnl"/>
        </w:rPr>
        <w:t>Ruta 8, km 17.500</w:t>
      </w:r>
      <w:r w:rsidRPr="0070050F">
        <w:rPr>
          <w:rFonts w:ascii="Arial" w:hAnsi="Arial" w:cs="Arial"/>
          <w:spacing w:val="-2"/>
          <w:lang w:val="es-ES_tradnl"/>
        </w:rPr>
        <w:t xml:space="preserve">, </w:t>
      </w:r>
      <w:r>
        <w:rPr>
          <w:rFonts w:ascii="Arial" w:hAnsi="Arial" w:cs="Arial"/>
          <w:spacing w:val="-2"/>
          <w:lang w:val="es-ES_tradnl"/>
        </w:rPr>
        <w:t>Zona Franca</w:t>
      </w:r>
      <w:r w:rsidRPr="00C06D50">
        <w:rPr>
          <w:rFonts w:ascii="Arial" w:hAnsi="Arial" w:cs="Arial"/>
          <w:spacing w:val="-2"/>
          <w:lang w:val="es-ES_tradnl"/>
        </w:rPr>
        <w:t>, Montevideo, República Oriental del Uruguay.</w:t>
      </w:r>
    </w:p>
    <w:p w:rsidR="00F366B7" w:rsidRDefault="00F366B7" w:rsidP="00F366B7">
      <w:pPr>
        <w:tabs>
          <w:tab w:val="left" w:pos="-720"/>
        </w:tabs>
        <w:suppressAutoHyphens/>
        <w:ind w:left="-426"/>
        <w:jc w:val="both"/>
        <w:rPr>
          <w:rFonts w:ascii="Arial" w:hAnsi="Arial" w:cs="Arial"/>
          <w:spacing w:val="-2"/>
          <w:lang w:val="es-ES_tradnl"/>
        </w:rPr>
      </w:pPr>
      <w:r w:rsidRPr="00C06D50">
        <w:rPr>
          <w:rFonts w:ascii="Arial" w:hAnsi="Arial" w:cs="Arial"/>
          <w:spacing w:val="-2"/>
          <w:lang w:val="es-ES_tradnl"/>
        </w:rPr>
        <w:t xml:space="preserve">Actividad principal: </w:t>
      </w:r>
      <w:r>
        <w:rPr>
          <w:rFonts w:ascii="Arial" w:hAnsi="Arial" w:cs="Arial"/>
          <w:spacing w:val="-2"/>
          <w:lang w:val="es-ES_tradnl"/>
        </w:rPr>
        <w:t xml:space="preserve">hasta el 30 de junio de 2016 sin actividad. A partir del 1° de julio de 2016, comercialización en el exterior de granos, oleaginosas, aceites y sus </w:t>
      </w:r>
      <w:r w:rsidRPr="00490A3F">
        <w:rPr>
          <w:rFonts w:ascii="Arial" w:hAnsi="Arial" w:cs="Arial"/>
          <w:spacing w:val="-2"/>
          <w:lang w:val="es-ES_tradnl"/>
        </w:rPr>
        <w:t>subproductos</w:t>
      </w:r>
      <w:r>
        <w:rPr>
          <w:rFonts w:ascii="Arial" w:hAnsi="Arial" w:cs="Arial"/>
          <w:spacing w:val="-2"/>
          <w:lang w:val="es-ES_tradnl"/>
        </w:rPr>
        <w:t xml:space="preserve">. </w:t>
      </w:r>
    </w:p>
    <w:p w:rsidR="00F366B7" w:rsidRPr="0085792D" w:rsidRDefault="00F366B7" w:rsidP="00F366B7">
      <w:pPr>
        <w:tabs>
          <w:tab w:val="left" w:pos="-720"/>
        </w:tabs>
        <w:suppressAutoHyphens/>
        <w:ind w:left="-426" w:right="-1701"/>
        <w:jc w:val="both"/>
        <w:rPr>
          <w:rFonts w:ascii="Arial" w:hAnsi="Arial" w:cs="Arial"/>
          <w:spacing w:val="-2"/>
          <w:lang w:val="es-ES_tradnl"/>
        </w:rPr>
      </w:pPr>
      <w:r w:rsidRPr="0085792D">
        <w:rPr>
          <w:rFonts w:ascii="Arial" w:hAnsi="Arial" w:cs="Arial"/>
          <w:spacing w:val="-2"/>
          <w:lang w:val="es-ES_tradnl"/>
        </w:rPr>
        <w:t>Inscripción en el Registro Nacional de Comercio:</w:t>
      </w:r>
      <w:r w:rsidRPr="0085792D">
        <w:rPr>
          <w:rFonts w:ascii="Arial" w:hAnsi="Arial" w:cs="Arial"/>
          <w:spacing w:val="-2"/>
          <w:lang w:val="es-ES_tradnl"/>
        </w:rPr>
        <w:tab/>
        <w:t xml:space="preserve"> De</w:t>
      </w:r>
      <w:r>
        <w:rPr>
          <w:rFonts w:ascii="Arial" w:hAnsi="Arial" w:cs="Arial"/>
          <w:spacing w:val="-2"/>
          <w:lang w:val="es-ES_tradnl"/>
        </w:rPr>
        <w:t>l estatuto o contrato social: 21</w:t>
      </w:r>
      <w:r w:rsidRPr="0085792D">
        <w:rPr>
          <w:rFonts w:ascii="Arial" w:hAnsi="Arial" w:cs="Arial"/>
          <w:spacing w:val="-2"/>
          <w:lang w:val="es-ES_tradnl"/>
        </w:rPr>
        <w:t xml:space="preserve"> de </w:t>
      </w:r>
      <w:r>
        <w:rPr>
          <w:rFonts w:ascii="Arial" w:hAnsi="Arial" w:cs="Arial"/>
          <w:spacing w:val="-2"/>
          <w:lang w:val="es-ES_tradnl"/>
        </w:rPr>
        <w:t>agosto de 2013</w:t>
      </w:r>
      <w:r w:rsidRPr="0085792D">
        <w:rPr>
          <w:rFonts w:ascii="Arial" w:hAnsi="Arial" w:cs="Arial"/>
          <w:spacing w:val="-2"/>
          <w:lang w:val="es-ES_tradnl"/>
        </w:rPr>
        <w:t xml:space="preserve"> </w:t>
      </w:r>
    </w:p>
    <w:p w:rsidR="00F366B7" w:rsidRPr="0085792D" w:rsidRDefault="00F366B7" w:rsidP="00F366B7">
      <w:pPr>
        <w:tabs>
          <w:tab w:val="left" w:pos="-720"/>
        </w:tabs>
        <w:suppressAutoHyphens/>
        <w:ind w:left="-426" w:right="-1701"/>
        <w:jc w:val="both"/>
        <w:rPr>
          <w:rFonts w:ascii="Arial" w:hAnsi="Arial" w:cs="Arial"/>
          <w:spacing w:val="-2"/>
          <w:lang w:val="es-ES_tradnl"/>
        </w:rPr>
      </w:pPr>
      <w:r>
        <w:rPr>
          <w:rFonts w:ascii="Arial" w:hAnsi="Arial" w:cs="Arial"/>
          <w:spacing w:val="-2"/>
          <w:lang w:val="es-ES_tradnl"/>
        </w:rPr>
        <w:tab/>
      </w:r>
      <w:r>
        <w:rPr>
          <w:rFonts w:ascii="Arial" w:hAnsi="Arial" w:cs="Arial"/>
          <w:spacing w:val="-2"/>
          <w:lang w:val="es-ES_tradnl"/>
        </w:rPr>
        <w:tab/>
      </w:r>
      <w:r>
        <w:rPr>
          <w:rFonts w:ascii="Arial" w:hAnsi="Arial" w:cs="Arial"/>
          <w:spacing w:val="-2"/>
          <w:lang w:val="es-ES_tradnl"/>
        </w:rPr>
        <w:tab/>
      </w:r>
      <w:r>
        <w:rPr>
          <w:rFonts w:ascii="Arial" w:hAnsi="Arial" w:cs="Arial"/>
          <w:spacing w:val="-2"/>
          <w:lang w:val="es-ES_tradnl"/>
        </w:rPr>
        <w:tab/>
      </w:r>
      <w:r>
        <w:rPr>
          <w:rFonts w:ascii="Arial" w:hAnsi="Arial" w:cs="Arial"/>
          <w:spacing w:val="-2"/>
          <w:lang w:val="es-ES_tradnl"/>
        </w:rPr>
        <w:tab/>
      </w:r>
      <w:r>
        <w:rPr>
          <w:rFonts w:ascii="Arial" w:hAnsi="Arial" w:cs="Arial"/>
          <w:spacing w:val="-2"/>
          <w:lang w:val="es-ES_tradnl"/>
        </w:rPr>
        <w:tab/>
      </w:r>
      <w:r>
        <w:rPr>
          <w:rFonts w:ascii="Arial" w:hAnsi="Arial" w:cs="Arial"/>
          <w:spacing w:val="-2"/>
          <w:lang w:val="es-ES_tradnl"/>
        </w:rPr>
        <w:tab/>
        <w:t xml:space="preserve"> Última modificación: 10 de marzo de 2016</w:t>
      </w:r>
      <w:r w:rsidRPr="0085792D">
        <w:rPr>
          <w:rFonts w:ascii="Arial" w:hAnsi="Arial" w:cs="Arial"/>
          <w:spacing w:val="-2"/>
          <w:lang w:val="es-ES_tradnl"/>
        </w:rPr>
        <w:t xml:space="preserve"> </w:t>
      </w:r>
    </w:p>
    <w:p w:rsidR="00F366B7" w:rsidRPr="0085792D" w:rsidRDefault="00F366B7" w:rsidP="00F366B7">
      <w:pPr>
        <w:tabs>
          <w:tab w:val="left" w:pos="-720"/>
        </w:tabs>
        <w:suppressAutoHyphens/>
        <w:ind w:left="-426"/>
        <w:jc w:val="both"/>
        <w:rPr>
          <w:rFonts w:ascii="Arial" w:hAnsi="Arial" w:cs="Arial"/>
          <w:spacing w:val="-2"/>
          <w:lang w:val="es-ES_tradnl"/>
        </w:rPr>
      </w:pPr>
      <w:r w:rsidRPr="0085792D">
        <w:rPr>
          <w:rFonts w:ascii="Arial" w:hAnsi="Arial" w:cs="Arial"/>
          <w:spacing w:val="-2"/>
          <w:lang w:val="es-ES_tradnl"/>
        </w:rPr>
        <w:t>Aprobación del estatuto por la Au</w:t>
      </w:r>
      <w:r>
        <w:rPr>
          <w:rFonts w:ascii="Arial" w:hAnsi="Arial" w:cs="Arial"/>
          <w:spacing w:val="-2"/>
          <w:lang w:val="es-ES_tradnl"/>
        </w:rPr>
        <w:t>ditoría Interna de la Nación: 6</w:t>
      </w:r>
      <w:r w:rsidRPr="0085792D">
        <w:rPr>
          <w:rFonts w:ascii="Arial" w:hAnsi="Arial" w:cs="Arial"/>
          <w:spacing w:val="-2"/>
          <w:lang w:val="es-ES_tradnl"/>
        </w:rPr>
        <w:t xml:space="preserve"> de </w:t>
      </w:r>
      <w:r>
        <w:rPr>
          <w:rFonts w:ascii="Arial" w:hAnsi="Arial" w:cs="Arial"/>
          <w:spacing w:val="-2"/>
          <w:lang w:val="es-ES_tradnl"/>
        </w:rPr>
        <w:t>agosto de 2013</w:t>
      </w:r>
      <w:r w:rsidRPr="0085792D">
        <w:rPr>
          <w:rFonts w:ascii="Arial" w:hAnsi="Arial" w:cs="Arial"/>
          <w:spacing w:val="-2"/>
          <w:lang w:val="es-ES_tradnl"/>
        </w:rPr>
        <w:t xml:space="preserve">.   </w:t>
      </w:r>
    </w:p>
    <w:p w:rsidR="00F366B7" w:rsidRPr="0085792D" w:rsidRDefault="00F366B7" w:rsidP="00F366B7">
      <w:pPr>
        <w:tabs>
          <w:tab w:val="left" w:pos="-720"/>
        </w:tabs>
        <w:suppressAutoHyphens/>
        <w:ind w:left="-426"/>
        <w:jc w:val="both"/>
        <w:rPr>
          <w:rFonts w:ascii="Arial" w:hAnsi="Arial" w:cs="Arial"/>
          <w:spacing w:val="-2"/>
          <w:lang w:val="es-ES_tradnl"/>
        </w:rPr>
      </w:pPr>
      <w:r w:rsidRPr="0085792D">
        <w:rPr>
          <w:rFonts w:ascii="Arial" w:hAnsi="Arial" w:cs="Arial"/>
          <w:spacing w:val="-2"/>
          <w:lang w:val="es-ES_tradnl"/>
        </w:rPr>
        <w:t>Fecha de vencimiento de</w:t>
      </w:r>
      <w:r>
        <w:rPr>
          <w:rFonts w:ascii="Arial" w:hAnsi="Arial" w:cs="Arial"/>
          <w:spacing w:val="-2"/>
          <w:lang w:val="es-ES_tradnl"/>
        </w:rPr>
        <w:t>l estatuto o contrato social: 24</w:t>
      </w:r>
      <w:r w:rsidRPr="0085792D">
        <w:rPr>
          <w:rFonts w:ascii="Arial" w:hAnsi="Arial" w:cs="Arial"/>
          <w:spacing w:val="-2"/>
          <w:lang w:val="es-ES_tradnl"/>
        </w:rPr>
        <w:t xml:space="preserve"> de </w:t>
      </w:r>
      <w:r>
        <w:rPr>
          <w:rFonts w:ascii="Arial" w:hAnsi="Arial" w:cs="Arial"/>
          <w:spacing w:val="-2"/>
          <w:lang w:val="es-ES_tradnl"/>
        </w:rPr>
        <w:t>julio de 2113</w:t>
      </w:r>
      <w:r w:rsidRPr="0085792D">
        <w:rPr>
          <w:rFonts w:ascii="Arial" w:hAnsi="Arial" w:cs="Arial"/>
          <w:spacing w:val="-2"/>
          <w:lang w:val="es-ES_tradnl"/>
        </w:rPr>
        <w:t xml:space="preserve">. </w:t>
      </w:r>
    </w:p>
    <w:p w:rsidR="00F366B7" w:rsidRPr="0085792D" w:rsidRDefault="00F366B7" w:rsidP="00F366B7">
      <w:pPr>
        <w:tabs>
          <w:tab w:val="left" w:pos="-720"/>
        </w:tabs>
        <w:suppressAutoHyphens/>
        <w:ind w:left="-426"/>
        <w:jc w:val="both"/>
        <w:rPr>
          <w:rFonts w:ascii="Arial" w:hAnsi="Arial" w:cs="Arial"/>
          <w:spacing w:val="-2"/>
          <w:lang w:val="es-ES_tradnl"/>
        </w:rPr>
      </w:pPr>
      <w:r w:rsidRPr="0085792D">
        <w:rPr>
          <w:rFonts w:ascii="Arial" w:hAnsi="Arial" w:cs="Arial"/>
          <w:spacing w:val="-2"/>
          <w:lang w:val="es-ES_tradnl"/>
        </w:rPr>
        <w:t xml:space="preserve">Denominación de la sociedad controlante: </w:t>
      </w:r>
      <w:r>
        <w:rPr>
          <w:rFonts w:ascii="Arial" w:hAnsi="Arial" w:cs="Arial"/>
          <w:spacing w:val="-2"/>
          <w:lang w:val="es-ES_tradnl"/>
        </w:rPr>
        <w:t>Molinos Agro</w:t>
      </w:r>
      <w:r w:rsidRPr="0085792D">
        <w:rPr>
          <w:rFonts w:ascii="Arial" w:hAnsi="Arial" w:cs="Arial"/>
          <w:spacing w:val="-2"/>
          <w:lang w:val="es-ES_tradnl"/>
        </w:rPr>
        <w:t xml:space="preserve"> S.A.</w:t>
      </w:r>
    </w:p>
    <w:p w:rsidR="00F366B7" w:rsidRPr="002859F2" w:rsidRDefault="00F366B7" w:rsidP="00F366B7">
      <w:pPr>
        <w:tabs>
          <w:tab w:val="left" w:pos="-720"/>
        </w:tabs>
        <w:suppressAutoHyphens/>
        <w:ind w:left="-426"/>
        <w:jc w:val="both"/>
        <w:rPr>
          <w:rFonts w:ascii="Arial" w:hAnsi="Arial" w:cs="Arial"/>
          <w:spacing w:val="-2"/>
          <w:lang w:val="es-ES_tradnl"/>
        </w:rPr>
      </w:pPr>
      <w:r w:rsidRPr="002859F2">
        <w:rPr>
          <w:rFonts w:ascii="Arial" w:hAnsi="Arial" w:cs="Arial"/>
          <w:spacing w:val="-2"/>
          <w:lang w:val="es-ES_tradnl"/>
        </w:rPr>
        <w:t>Domicilio legal: Avda. Presidente Manuel Quintana 192, Ciudad Autónoma de Buenos Aires, Argentina.</w:t>
      </w:r>
    </w:p>
    <w:p w:rsidR="00F366B7" w:rsidRPr="002859F2" w:rsidRDefault="00F366B7" w:rsidP="00F366B7">
      <w:pPr>
        <w:tabs>
          <w:tab w:val="left" w:pos="-720"/>
        </w:tabs>
        <w:suppressAutoHyphens/>
        <w:ind w:left="-426"/>
        <w:jc w:val="both"/>
        <w:rPr>
          <w:rFonts w:ascii="Arial" w:hAnsi="Arial" w:cs="Arial"/>
          <w:spacing w:val="-2"/>
          <w:lang w:val="es-ES_tradnl"/>
        </w:rPr>
      </w:pPr>
      <w:r w:rsidRPr="002859F2">
        <w:rPr>
          <w:rFonts w:ascii="Arial" w:hAnsi="Arial" w:cs="Arial"/>
          <w:spacing w:val="-2"/>
          <w:lang w:val="es-ES_tradnl"/>
        </w:rPr>
        <w:t>Actividad principal: Industrialización y comercialización de granos, oleaginosas y sus subproductos</w:t>
      </w:r>
      <w:r>
        <w:rPr>
          <w:rFonts w:ascii="Arial" w:hAnsi="Arial" w:cs="Arial"/>
          <w:spacing w:val="-2"/>
          <w:lang w:val="es-ES_tradnl"/>
        </w:rPr>
        <w:t>.</w:t>
      </w:r>
    </w:p>
    <w:p w:rsidR="00F366B7" w:rsidRPr="0085792D" w:rsidRDefault="00F366B7" w:rsidP="00F366B7">
      <w:pPr>
        <w:tabs>
          <w:tab w:val="left" w:pos="-720"/>
        </w:tabs>
        <w:suppressAutoHyphens/>
        <w:ind w:left="-426"/>
        <w:jc w:val="both"/>
        <w:rPr>
          <w:rFonts w:ascii="Arial" w:hAnsi="Arial" w:cs="Arial"/>
          <w:spacing w:val="-2"/>
          <w:lang w:val="es-ES_tradnl"/>
        </w:rPr>
      </w:pPr>
      <w:r w:rsidRPr="0085792D">
        <w:rPr>
          <w:rFonts w:ascii="Arial" w:hAnsi="Arial" w:cs="Arial"/>
          <w:spacing w:val="-2"/>
          <w:lang w:val="es-ES_tradnl"/>
        </w:rPr>
        <w:t>Participación de la sociedad controlante sobre el patrimonio: 100%</w:t>
      </w:r>
    </w:p>
    <w:p w:rsidR="00F366B7" w:rsidRPr="0085792D" w:rsidRDefault="00F366B7" w:rsidP="00F366B7">
      <w:pPr>
        <w:tabs>
          <w:tab w:val="left" w:pos="-720"/>
        </w:tabs>
        <w:suppressAutoHyphens/>
        <w:ind w:left="-426"/>
        <w:jc w:val="both"/>
        <w:rPr>
          <w:rFonts w:ascii="Arial" w:hAnsi="Arial" w:cs="Arial"/>
          <w:spacing w:val="-2"/>
          <w:lang w:val="es-ES_tradnl"/>
        </w:rPr>
      </w:pPr>
      <w:r w:rsidRPr="0085792D">
        <w:rPr>
          <w:rFonts w:ascii="Arial" w:hAnsi="Arial" w:cs="Arial"/>
          <w:spacing w:val="-2"/>
          <w:lang w:val="es-ES_tradnl"/>
        </w:rPr>
        <w:t>Porcentaje de votos de la sociedad controlante: 100%</w:t>
      </w:r>
    </w:p>
    <w:p w:rsidR="00F366B7" w:rsidRPr="0085792D" w:rsidRDefault="00F366B7" w:rsidP="00F366B7">
      <w:pPr>
        <w:tabs>
          <w:tab w:val="left" w:pos="-720"/>
        </w:tabs>
        <w:suppressAutoHyphens/>
        <w:ind w:left="-426"/>
        <w:jc w:val="both"/>
        <w:rPr>
          <w:rFonts w:ascii="Arial" w:hAnsi="Arial" w:cs="Arial"/>
          <w:spacing w:val="-2"/>
          <w:lang w:val="es-ES_tradnl"/>
        </w:rPr>
      </w:pPr>
      <w:r w:rsidRPr="0085792D">
        <w:rPr>
          <w:rFonts w:ascii="Arial" w:hAnsi="Arial" w:cs="Arial"/>
          <w:spacing w:val="-2"/>
          <w:lang w:val="es-ES_tradnl"/>
        </w:rPr>
        <w:t>Composición del capital: Acciones ordinarias.</w:t>
      </w:r>
    </w:p>
    <w:tbl>
      <w:tblPr>
        <w:tblW w:w="0" w:type="auto"/>
        <w:tblLayout w:type="fixed"/>
        <w:tblCellMar>
          <w:left w:w="70" w:type="dxa"/>
          <w:right w:w="70" w:type="dxa"/>
        </w:tblCellMar>
        <w:tblLook w:val="0000" w:firstRow="0" w:lastRow="0" w:firstColumn="0" w:lastColumn="0" w:noHBand="0" w:noVBand="0"/>
      </w:tblPr>
      <w:tblGrid>
        <w:gridCol w:w="1698"/>
        <w:gridCol w:w="1699"/>
        <w:gridCol w:w="1699"/>
        <w:gridCol w:w="1699"/>
        <w:gridCol w:w="1699"/>
      </w:tblGrid>
      <w:tr w:rsidR="00F366B7" w:rsidRPr="0085792D" w:rsidTr="00407EAB">
        <w:trPr>
          <w:trHeight w:val="1383"/>
        </w:trPr>
        <w:tc>
          <w:tcPr>
            <w:tcW w:w="1698" w:type="dxa"/>
          </w:tcPr>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Cantidad</w:t>
            </w:r>
          </w:p>
        </w:tc>
        <w:tc>
          <w:tcPr>
            <w:tcW w:w="1699" w:type="dxa"/>
          </w:tcPr>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Tipo</w:t>
            </w:r>
          </w:p>
        </w:tc>
        <w:tc>
          <w:tcPr>
            <w:tcW w:w="1699" w:type="dxa"/>
          </w:tcPr>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N° votos que</w:t>
            </w:r>
          </w:p>
          <w:p w:rsidR="00F366B7" w:rsidRPr="0085792D" w:rsidRDefault="00F366B7" w:rsidP="00407EAB">
            <w:pPr>
              <w:tabs>
                <w:tab w:val="left" w:pos="-720"/>
              </w:tabs>
              <w:suppressAutoHyphens/>
              <w:ind w:right="-1354"/>
              <w:rPr>
                <w:rFonts w:ascii="Arial" w:hAnsi="Arial" w:cs="Arial"/>
                <w:spacing w:val="-2"/>
                <w:lang w:val="es-ES_tradnl"/>
              </w:rPr>
            </w:pPr>
            <w:r>
              <w:rPr>
                <w:rFonts w:ascii="Arial" w:hAnsi="Arial" w:cs="Arial"/>
                <w:spacing w:val="-2"/>
                <w:lang w:val="es-ES_tradnl"/>
              </w:rPr>
              <w:t xml:space="preserve">   o</w:t>
            </w:r>
            <w:r w:rsidRPr="0085792D">
              <w:rPr>
                <w:rFonts w:ascii="Arial" w:hAnsi="Arial" w:cs="Arial"/>
                <w:spacing w:val="-2"/>
                <w:lang w:val="es-ES_tradnl"/>
              </w:rPr>
              <w:t>torga c/u</w:t>
            </w:r>
          </w:p>
          <w:p w:rsidR="00F366B7" w:rsidRPr="0085792D" w:rsidRDefault="00F366B7" w:rsidP="00407EAB">
            <w:pPr>
              <w:tabs>
                <w:tab w:val="left" w:pos="-720"/>
              </w:tabs>
              <w:suppressAutoHyphens/>
              <w:ind w:right="-1354"/>
              <w:rPr>
                <w:rFonts w:ascii="Arial" w:hAnsi="Arial" w:cs="Arial"/>
                <w:spacing w:val="-2"/>
                <w:lang w:val="es-ES_tradnl"/>
              </w:rPr>
            </w:pPr>
          </w:p>
        </w:tc>
        <w:tc>
          <w:tcPr>
            <w:tcW w:w="1699" w:type="dxa"/>
          </w:tcPr>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Autorizado</w:t>
            </w:r>
          </w:p>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 </w:t>
            </w:r>
          </w:p>
        </w:tc>
        <w:tc>
          <w:tcPr>
            <w:tcW w:w="1699" w:type="dxa"/>
          </w:tcPr>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Integrado</w:t>
            </w:r>
          </w:p>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 </w:t>
            </w:r>
          </w:p>
        </w:tc>
      </w:tr>
      <w:tr w:rsidR="00F366B7" w:rsidRPr="0085792D" w:rsidTr="00407EAB">
        <w:trPr>
          <w:trHeight w:val="456"/>
        </w:trPr>
        <w:tc>
          <w:tcPr>
            <w:tcW w:w="1698" w:type="dxa"/>
          </w:tcPr>
          <w:p w:rsidR="00F366B7" w:rsidRPr="0085792D" w:rsidRDefault="00F366B7" w:rsidP="00407EAB">
            <w:pPr>
              <w:tabs>
                <w:tab w:val="left" w:pos="-720"/>
              </w:tabs>
              <w:suppressAutoHyphens/>
              <w:ind w:right="-1354"/>
              <w:jc w:val="both"/>
              <w:rPr>
                <w:rFonts w:ascii="Arial" w:hAnsi="Arial" w:cs="Arial"/>
                <w:spacing w:val="-2"/>
                <w:lang w:val="es-ES_tradnl"/>
              </w:rPr>
            </w:pPr>
            <w:r>
              <w:rPr>
                <w:rFonts w:ascii="Arial" w:hAnsi="Arial" w:cs="Arial"/>
                <w:spacing w:val="-2"/>
                <w:lang w:val="es-ES_tradnl"/>
              </w:rPr>
              <w:t xml:space="preserve">  24</w:t>
            </w:r>
            <w:r w:rsidRPr="0085792D">
              <w:rPr>
                <w:rFonts w:ascii="Arial" w:hAnsi="Arial" w:cs="Arial"/>
                <w:spacing w:val="-2"/>
                <w:lang w:val="es-ES_tradnl"/>
              </w:rPr>
              <w:t>0.000</w:t>
            </w: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r w:rsidRPr="0085792D">
              <w:rPr>
                <w:rFonts w:ascii="Arial" w:hAnsi="Arial" w:cs="Arial"/>
                <w:spacing w:val="-2"/>
                <w:lang w:val="es-ES_tradnl"/>
              </w:rPr>
              <w:t xml:space="preserve"> Ordinarias </w:t>
            </w:r>
          </w:p>
        </w:tc>
        <w:tc>
          <w:tcPr>
            <w:tcW w:w="1699" w:type="dxa"/>
          </w:tcPr>
          <w:p w:rsidR="00F366B7" w:rsidRPr="0085792D" w:rsidRDefault="00F366B7" w:rsidP="00407EAB">
            <w:pPr>
              <w:tabs>
                <w:tab w:val="left" w:pos="-720"/>
              </w:tabs>
              <w:suppressAutoHyphens/>
              <w:ind w:right="-1354"/>
              <w:rPr>
                <w:rFonts w:ascii="Arial" w:hAnsi="Arial" w:cs="Arial"/>
                <w:spacing w:val="-2"/>
                <w:lang w:val="es-ES_tradnl"/>
              </w:rPr>
            </w:pPr>
            <w:r w:rsidRPr="0085792D">
              <w:rPr>
                <w:rFonts w:ascii="Arial" w:hAnsi="Arial" w:cs="Arial"/>
                <w:spacing w:val="-2"/>
                <w:lang w:val="es-ES_tradnl"/>
              </w:rPr>
              <w:t xml:space="preserve">          1</w:t>
            </w: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r>
              <w:rPr>
                <w:rFonts w:ascii="Arial" w:hAnsi="Arial" w:cs="Arial"/>
                <w:spacing w:val="-2"/>
                <w:lang w:val="es-ES_tradnl"/>
              </w:rPr>
              <w:t xml:space="preserve">  80</w:t>
            </w:r>
            <w:r w:rsidRPr="0085792D">
              <w:rPr>
                <w:rFonts w:ascii="Arial" w:hAnsi="Arial" w:cs="Arial"/>
                <w:spacing w:val="-2"/>
                <w:lang w:val="es-ES_tradnl"/>
              </w:rPr>
              <w:t>0.000</w:t>
            </w: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r>
              <w:rPr>
                <w:rFonts w:ascii="Arial" w:hAnsi="Arial" w:cs="Arial"/>
                <w:spacing w:val="-2"/>
                <w:lang w:val="es-ES_tradnl"/>
              </w:rPr>
              <w:t xml:space="preserve">   240</w:t>
            </w:r>
            <w:r w:rsidRPr="0085792D">
              <w:rPr>
                <w:rFonts w:ascii="Arial" w:hAnsi="Arial" w:cs="Arial"/>
                <w:spacing w:val="-2"/>
                <w:lang w:val="es-ES_tradnl"/>
              </w:rPr>
              <w:t>.000</w:t>
            </w:r>
          </w:p>
        </w:tc>
      </w:tr>
      <w:tr w:rsidR="00F366B7" w:rsidRPr="0085792D" w:rsidTr="00407EAB">
        <w:trPr>
          <w:trHeight w:val="471"/>
        </w:trPr>
        <w:tc>
          <w:tcPr>
            <w:tcW w:w="1698" w:type="dxa"/>
          </w:tcPr>
          <w:p w:rsidR="00F366B7" w:rsidRPr="0085792D" w:rsidRDefault="00F366B7" w:rsidP="00407EAB">
            <w:pPr>
              <w:tabs>
                <w:tab w:val="left" w:pos="-720"/>
              </w:tabs>
              <w:suppressAutoHyphens/>
              <w:ind w:right="-1354"/>
              <w:jc w:val="both"/>
              <w:rPr>
                <w:rFonts w:ascii="Arial" w:hAnsi="Arial" w:cs="Arial"/>
                <w:spacing w:val="-2"/>
                <w:lang w:val="es-ES_tradnl"/>
              </w:rPr>
            </w:pP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p>
        </w:tc>
        <w:tc>
          <w:tcPr>
            <w:tcW w:w="1699" w:type="dxa"/>
          </w:tcPr>
          <w:p w:rsidR="00F366B7" w:rsidRPr="0085792D" w:rsidRDefault="00F366B7" w:rsidP="00407EAB">
            <w:pPr>
              <w:tabs>
                <w:tab w:val="left" w:pos="-720"/>
              </w:tabs>
              <w:suppressAutoHyphens/>
              <w:ind w:right="-1354"/>
              <w:jc w:val="both"/>
              <w:rPr>
                <w:rFonts w:ascii="Arial" w:hAnsi="Arial" w:cs="Arial"/>
                <w:spacing w:val="-2"/>
                <w:lang w:val="es-ES_tradnl"/>
              </w:rPr>
            </w:pPr>
          </w:p>
        </w:tc>
      </w:tr>
    </w:tbl>
    <w:p w:rsidR="00F366B7" w:rsidRPr="0085792D" w:rsidRDefault="00F366B7" w:rsidP="00F366B7">
      <w:pPr>
        <w:tabs>
          <w:tab w:val="left" w:pos="-720"/>
        </w:tabs>
        <w:suppressAutoHyphens/>
        <w:spacing w:after="0" w:line="240" w:lineRule="auto"/>
        <w:ind w:right="1714"/>
        <w:jc w:val="center"/>
        <w:rPr>
          <w:rFonts w:ascii="Arial" w:hAnsi="Arial" w:cs="Arial"/>
          <w:lang w:val="es-ES_tradnl"/>
        </w:rPr>
      </w:pPr>
      <w:r w:rsidRPr="0085792D">
        <w:rPr>
          <w:rFonts w:ascii="Arial" w:hAnsi="Arial" w:cs="Arial"/>
          <w:lang w:val="es-ES_tradnl"/>
        </w:rPr>
        <w:tab/>
      </w:r>
      <w:r w:rsidRPr="0085792D">
        <w:rPr>
          <w:rFonts w:ascii="Arial" w:hAnsi="Arial" w:cs="Arial"/>
          <w:lang w:val="es-ES_tradnl"/>
        </w:rPr>
        <w:tab/>
        <w:t xml:space="preserve">   César Aroztegui</w:t>
      </w:r>
    </w:p>
    <w:p w:rsidR="00F366B7" w:rsidRPr="0085792D" w:rsidRDefault="00F366B7" w:rsidP="00F366B7">
      <w:pPr>
        <w:tabs>
          <w:tab w:val="left" w:pos="-720"/>
        </w:tabs>
        <w:suppressAutoHyphens/>
        <w:spacing w:after="0" w:line="240" w:lineRule="auto"/>
        <w:jc w:val="center"/>
        <w:rPr>
          <w:rFonts w:ascii="Arial" w:hAnsi="Arial" w:cs="Arial"/>
          <w:lang w:val="es-ES_tradnl"/>
        </w:rPr>
      </w:pPr>
      <w:r w:rsidRPr="0085792D">
        <w:rPr>
          <w:rFonts w:ascii="Arial" w:hAnsi="Arial" w:cs="Arial"/>
          <w:lang w:val="es-ES_tradnl"/>
        </w:rPr>
        <w:t>Presidente</w:t>
      </w:r>
    </w:p>
    <w:p w:rsidR="00F366B7" w:rsidRDefault="00F366B7" w:rsidP="00F366B7">
      <w:pPr>
        <w:pStyle w:val="Ttulo3"/>
        <w:spacing w:before="0" w:after="0" w:line="240" w:lineRule="auto"/>
        <w:jc w:val="center"/>
        <w:rPr>
          <w:rFonts w:ascii="Arial" w:hAnsi="Arial" w:cs="Arial"/>
          <w:sz w:val="22"/>
          <w:szCs w:val="22"/>
          <w:u w:val="single"/>
        </w:rPr>
      </w:pPr>
      <w:r w:rsidRPr="0085792D">
        <w:rPr>
          <w:rFonts w:ascii="Arial" w:hAnsi="Arial" w:cs="Arial"/>
          <w:sz w:val="22"/>
          <w:szCs w:val="22"/>
          <w:lang w:val="es-ES_tradnl"/>
        </w:rPr>
        <w:br w:type="page"/>
      </w:r>
    </w:p>
    <w:p w:rsidR="00F366B7" w:rsidRDefault="00F366B7" w:rsidP="00F366B7">
      <w:pPr>
        <w:pStyle w:val="Ttulo3"/>
        <w:spacing w:before="0" w:after="0" w:line="240" w:lineRule="auto"/>
        <w:jc w:val="center"/>
        <w:rPr>
          <w:rFonts w:ascii="Arial" w:hAnsi="Arial" w:cs="Arial"/>
          <w:sz w:val="22"/>
          <w:szCs w:val="22"/>
          <w:u w:val="single"/>
        </w:rPr>
      </w:pPr>
    </w:p>
    <w:p w:rsidR="00F366B7" w:rsidRPr="0085792D" w:rsidRDefault="00F366B7" w:rsidP="00F366B7">
      <w:pPr>
        <w:pStyle w:val="Ttulo3"/>
        <w:spacing w:before="0" w:after="0" w:line="240" w:lineRule="auto"/>
        <w:jc w:val="center"/>
        <w:rPr>
          <w:rFonts w:ascii="Arial" w:hAnsi="Arial" w:cs="Arial"/>
          <w:sz w:val="22"/>
          <w:szCs w:val="22"/>
          <w:u w:val="single"/>
        </w:rPr>
      </w:pPr>
      <w:r w:rsidRPr="0085792D">
        <w:rPr>
          <w:rFonts w:ascii="Arial" w:hAnsi="Arial" w:cs="Arial"/>
          <w:sz w:val="22"/>
          <w:szCs w:val="22"/>
          <w:u w:val="single"/>
        </w:rPr>
        <w:t xml:space="preserve">INFORME DE </w:t>
      </w:r>
      <w:r>
        <w:rPr>
          <w:rFonts w:ascii="Arial" w:hAnsi="Arial" w:cs="Arial"/>
          <w:sz w:val="22"/>
          <w:szCs w:val="22"/>
          <w:u w:val="single"/>
        </w:rPr>
        <w:t>LOS AUDITORES INDEPENDIENTES</w:t>
      </w:r>
    </w:p>
    <w:p w:rsidR="00F366B7" w:rsidRPr="0085792D" w:rsidRDefault="00F366B7" w:rsidP="00F366B7">
      <w:pPr>
        <w:pStyle w:val="Ttulo3"/>
        <w:spacing w:before="0" w:after="0" w:line="240" w:lineRule="auto"/>
        <w:jc w:val="center"/>
        <w:rPr>
          <w:rFonts w:ascii="Arial" w:hAnsi="Arial" w:cs="Arial"/>
          <w:sz w:val="22"/>
          <w:szCs w:val="22"/>
          <w:u w:val="single"/>
        </w:rPr>
      </w:pPr>
    </w:p>
    <w:p w:rsidR="00F366B7" w:rsidRPr="0085792D" w:rsidRDefault="00F366B7" w:rsidP="00F366B7">
      <w:pPr>
        <w:tabs>
          <w:tab w:val="num" w:pos="1320"/>
        </w:tabs>
        <w:spacing w:after="0" w:line="240" w:lineRule="auto"/>
        <w:ind w:left="480"/>
        <w:jc w:val="both"/>
        <w:rPr>
          <w:rFonts w:ascii="Arial" w:hAnsi="Arial" w:cs="Arial"/>
        </w:rPr>
      </w:pPr>
    </w:p>
    <w:p w:rsidR="00F366B7" w:rsidRPr="0085792D" w:rsidRDefault="00F366B7" w:rsidP="00F366B7">
      <w:pPr>
        <w:tabs>
          <w:tab w:val="num" w:pos="1320"/>
        </w:tabs>
        <w:spacing w:after="0" w:line="240" w:lineRule="auto"/>
        <w:ind w:left="-142"/>
        <w:jc w:val="both"/>
        <w:rPr>
          <w:rFonts w:ascii="Arial" w:hAnsi="Arial" w:cs="Arial"/>
          <w:color w:val="000000"/>
        </w:rPr>
      </w:pPr>
      <w:r w:rsidRPr="0085792D">
        <w:rPr>
          <w:rFonts w:ascii="Arial" w:hAnsi="Arial" w:cs="Arial"/>
          <w:color w:val="000000"/>
        </w:rPr>
        <w:t xml:space="preserve">A los Señores Directores y Accionista de </w:t>
      </w:r>
    </w:p>
    <w:p w:rsidR="00F366B7" w:rsidRPr="00683AE7" w:rsidRDefault="00F366B7" w:rsidP="00F366B7">
      <w:pPr>
        <w:tabs>
          <w:tab w:val="num" w:pos="1320"/>
        </w:tabs>
        <w:spacing w:after="0" w:line="240" w:lineRule="auto"/>
        <w:ind w:left="-142"/>
        <w:jc w:val="both"/>
        <w:rPr>
          <w:rFonts w:ascii="Arial" w:hAnsi="Arial" w:cs="Arial"/>
          <w:b/>
          <w:color w:val="000000"/>
          <w:lang w:val="en-US"/>
        </w:rPr>
      </w:pPr>
      <w:r w:rsidRPr="00683AE7">
        <w:rPr>
          <w:rFonts w:ascii="Arial" w:hAnsi="Arial" w:cs="Arial"/>
          <w:b/>
          <w:color w:val="000000"/>
          <w:lang w:val="en-US"/>
        </w:rPr>
        <w:t>Molinos Overseas Commodities S.A.</w:t>
      </w:r>
    </w:p>
    <w:p w:rsidR="00F366B7" w:rsidRPr="00683AE7" w:rsidRDefault="00F366B7" w:rsidP="00F366B7">
      <w:pPr>
        <w:spacing w:after="0" w:line="240" w:lineRule="auto"/>
        <w:jc w:val="both"/>
        <w:rPr>
          <w:rFonts w:ascii="Arial" w:hAnsi="Arial" w:cs="Arial"/>
          <w:b/>
          <w:highlight w:val="yellow"/>
          <w:lang w:val="en-US"/>
        </w:rPr>
      </w:pPr>
    </w:p>
    <w:p w:rsidR="004A4C99" w:rsidRPr="0085792D" w:rsidRDefault="004A4C99" w:rsidP="004A4C99">
      <w:pPr>
        <w:autoSpaceDE w:val="0"/>
        <w:autoSpaceDN w:val="0"/>
        <w:adjustRightInd w:val="0"/>
        <w:spacing w:after="0" w:line="240" w:lineRule="auto"/>
        <w:ind w:hanging="142"/>
        <w:jc w:val="both"/>
        <w:rPr>
          <w:rFonts w:ascii="Arial" w:hAnsi="Arial" w:cs="Arial"/>
          <w:b/>
          <w:color w:val="000000"/>
          <w:lang w:val="es-AR"/>
        </w:rPr>
      </w:pPr>
      <w:r w:rsidRPr="0085792D">
        <w:rPr>
          <w:rFonts w:ascii="Arial" w:hAnsi="Arial" w:cs="Arial"/>
          <w:b/>
          <w:color w:val="000000"/>
          <w:lang w:val="es-AR"/>
        </w:rPr>
        <w:t>Introducción</w:t>
      </w:r>
    </w:p>
    <w:p w:rsidR="004A4C99" w:rsidRPr="0085792D" w:rsidRDefault="004A4C99" w:rsidP="004A4C99">
      <w:pPr>
        <w:spacing w:after="0" w:line="240" w:lineRule="auto"/>
        <w:ind w:left="284" w:hanging="284"/>
        <w:jc w:val="both"/>
        <w:rPr>
          <w:rFonts w:ascii="Arial" w:hAnsi="Arial" w:cs="Arial"/>
          <w:b/>
          <w:highlight w:val="yellow"/>
        </w:rPr>
      </w:pPr>
    </w:p>
    <w:p w:rsidR="004A4C99" w:rsidRPr="007505FD" w:rsidRDefault="004A4C99" w:rsidP="004A4C99">
      <w:pPr>
        <w:pStyle w:val="Prrafodelista"/>
        <w:numPr>
          <w:ilvl w:val="0"/>
          <w:numId w:val="6"/>
        </w:numPr>
        <w:autoSpaceDE w:val="0"/>
        <w:autoSpaceDN w:val="0"/>
        <w:adjustRightInd w:val="0"/>
        <w:spacing w:after="0" w:line="240" w:lineRule="auto"/>
        <w:jc w:val="both"/>
        <w:rPr>
          <w:rFonts w:ascii="Arial" w:hAnsi="Arial" w:cs="Arial"/>
          <w:color w:val="000000"/>
          <w:lang w:val="es-AR"/>
        </w:rPr>
      </w:pPr>
      <w:r w:rsidRPr="007505FD">
        <w:rPr>
          <w:rFonts w:ascii="Arial" w:hAnsi="Arial" w:cs="Arial"/>
          <w:color w:val="000000"/>
          <w:lang w:val="es-AR"/>
        </w:rPr>
        <w:t xml:space="preserve">Hemos auditado los estados financieros </w:t>
      </w:r>
      <w:r>
        <w:rPr>
          <w:rFonts w:ascii="Arial" w:hAnsi="Arial" w:cs="Arial"/>
          <w:color w:val="000000"/>
          <w:lang w:val="es-AR"/>
        </w:rPr>
        <w:t>adjuntos de Molinos Overseas Commodities</w:t>
      </w:r>
      <w:r w:rsidRPr="007505FD">
        <w:rPr>
          <w:rFonts w:ascii="Arial" w:hAnsi="Arial" w:cs="Arial"/>
          <w:color w:val="000000"/>
          <w:lang w:val="es-AR"/>
        </w:rPr>
        <w:t xml:space="preserve"> S.A</w:t>
      </w:r>
      <w:r>
        <w:rPr>
          <w:rFonts w:ascii="Arial" w:hAnsi="Arial" w:cs="Arial"/>
          <w:color w:val="000000"/>
          <w:lang w:val="es-AR"/>
        </w:rPr>
        <w:t>.</w:t>
      </w:r>
      <w:r w:rsidRPr="007505FD">
        <w:rPr>
          <w:rFonts w:ascii="Arial" w:hAnsi="Arial" w:cs="Arial"/>
          <w:color w:val="000000"/>
          <w:lang w:val="es-AR"/>
        </w:rPr>
        <w:t>, que comprenden: (a) el estado de situación finan</w:t>
      </w:r>
      <w:r>
        <w:rPr>
          <w:rFonts w:ascii="Arial" w:hAnsi="Arial" w:cs="Arial"/>
          <w:color w:val="000000"/>
          <w:lang w:val="es-AR"/>
        </w:rPr>
        <w:t>ciera al 31 de marzo de 2019</w:t>
      </w:r>
      <w:r w:rsidRPr="007505FD">
        <w:rPr>
          <w:rFonts w:ascii="Arial" w:hAnsi="Arial" w:cs="Arial"/>
          <w:color w:val="000000"/>
          <w:lang w:val="es-AR"/>
        </w:rPr>
        <w:t>, (b) los estados de result</w:t>
      </w:r>
      <w:r>
        <w:rPr>
          <w:rFonts w:ascii="Arial" w:hAnsi="Arial" w:cs="Arial"/>
          <w:color w:val="000000"/>
          <w:lang w:val="es-AR"/>
        </w:rPr>
        <w:t>ados, de</w:t>
      </w:r>
      <w:r w:rsidRPr="007505FD">
        <w:rPr>
          <w:rFonts w:ascii="Arial" w:hAnsi="Arial" w:cs="Arial"/>
          <w:color w:val="000000"/>
          <w:lang w:val="es-AR"/>
        </w:rPr>
        <w:t xml:space="preserve"> resultado</w:t>
      </w:r>
      <w:r>
        <w:rPr>
          <w:rFonts w:ascii="Arial" w:hAnsi="Arial" w:cs="Arial"/>
          <w:color w:val="000000"/>
          <w:lang w:val="es-AR"/>
        </w:rPr>
        <w:t xml:space="preserve">s integral, </w:t>
      </w:r>
      <w:r w:rsidRPr="007505FD">
        <w:rPr>
          <w:rFonts w:ascii="Arial" w:hAnsi="Arial" w:cs="Arial"/>
          <w:color w:val="000000"/>
          <w:lang w:val="es-AR"/>
        </w:rPr>
        <w:t xml:space="preserve">de cambios en el patrimonio </w:t>
      </w:r>
      <w:r>
        <w:rPr>
          <w:rFonts w:ascii="Arial" w:hAnsi="Arial" w:cs="Arial"/>
          <w:color w:val="000000"/>
          <w:lang w:val="es-AR"/>
        </w:rPr>
        <w:t xml:space="preserve">y de flujos de efectivo por el ejercicio </w:t>
      </w:r>
      <w:r w:rsidRPr="007505FD">
        <w:rPr>
          <w:rFonts w:ascii="Arial" w:hAnsi="Arial" w:cs="Arial"/>
          <w:color w:val="000000"/>
          <w:lang w:val="es-AR"/>
        </w:rPr>
        <w:t xml:space="preserve">finalizado en esa fecha, y (c) notas explicativas. </w:t>
      </w:r>
    </w:p>
    <w:p w:rsidR="004A4C99" w:rsidRPr="007505FD" w:rsidRDefault="004A4C99" w:rsidP="004A4C99">
      <w:pPr>
        <w:autoSpaceDE w:val="0"/>
        <w:autoSpaceDN w:val="0"/>
        <w:adjustRightInd w:val="0"/>
        <w:spacing w:after="0" w:line="240" w:lineRule="auto"/>
        <w:ind w:hanging="142"/>
        <w:jc w:val="both"/>
        <w:rPr>
          <w:rFonts w:ascii="Arial" w:hAnsi="Arial" w:cs="Arial"/>
          <w:b/>
          <w:color w:val="000000"/>
        </w:rPr>
      </w:pPr>
    </w:p>
    <w:p w:rsidR="004A4C99" w:rsidRPr="0085792D" w:rsidRDefault="004A4C99" w:rsidP="004A4C99">
      <w:pPr>
        <w:autoSpaceDE w:val="0"/>
        <w:autoSpaceDN w:val="0"/>
        <w:adjustRightInd w:val="0"/>
        <w:spacing w:after="0" w:line="240" w:lineRule="auto"/>
        <w:ind w:left="-142"/>
        <w:jc w:val="both"/>
        <w:rPr>
          <w:rFonts w:ascii="Arial" w:hAnsi="Arial" w:cs="Arial"/>
          <w:b/>
          <w:color w:val="000000"/>
          <w:lang w:val="es-AR"/>
        </w:rPr>
      </w:pPr>
      <w:r w:rsidRPr="0085792D">
        <w:rPr>
          <w:rFonts w:ascii="Arial" w:hAnsi="Arial" w:cs="Arial"/>
          <w:b/>
          <w:color w:val="000000"/>
          <w:lang w:val="es-AR"/>
        </w:rPr>
        <w:t>Responsabilidad</w:t>
      </w:r>
      <w:r>
        <w:rPr>
          <w:rFonts w:ascii="Arial" w:hAnsi="Arial" w:cs="Arial"/>
          <w:b/>
          <w:color w:val="000000"/>
          <w:lang w:val="es-AR"/>
        </w:rPr>
        <w:t>es de la Dirección de la Sociedad en relación con los estados financieros</w:t>
      </w:r>
    </w:p>
    <w:p w:rsidR="004A4C99" w:rsidRPr="0085792D" w:rsidRDefault="004A4C99" w:rsidP="004A4C99">
      <w:pPr>
        <w:autoSpaceDE w:val="0"/>
        <w:autoSpaceDN w:val="0"/>
        <w:adjustRightInd w:val="0"/>
        <w:spacing w:after="0" w:line="240" w:lineRule="auto"/>
        <w:ind w:hanging="142"/>
        <w:jc w:val="both"/>
        <w:rPr>
          <w:rFonts w:ascii="Arial" w:hAnsi="Arial" w:cs="Arial"/>
          <w:b/>
          <w:color w:val="000000"/>
          <w:lang w:val="es-AR"/>
        </w:rPr>
      </w:pPr>
    </w:p>
    <w:p w:rsidR="004A4C99" w:rsidRPr="005E2A04" w:rsidRDefault="004A4C99" w:rsidP="004A4C99">
      <w:pPr>
        <w:pStyle w:val="Prrafodelista"/>
        <w:numPr>
          <w:ilvl w:val="0"/>
          <w:numId w:val="6"/>
        </w:numPr>
        <w:autoSpaceDE w:val="0"/>
        <w:autoSpaceDN w:val="0"/>
        <w:adjustRightInd w:val="0"/>
        <w:spacing w:after="0" w:line="240" w:lineRule="auto"/>
        <w:jc w:val="both"/>
        <w:rPr>
          <w:rFonts w:ascii="Arial" w:hAnsi="Arial" w:cs="Arial"/>
          <w:color w:val="000000"/>
          <w:lang w:val="es-AR"/>
        </w:rPr>
      </w:pPr>
      <w:r w:rsidRPr="005E2A04">
        <w:rPr>
          <w:rFonts w:ascii="Arial" w:hAnsi="Arial" w:cs="Arial"/>
          <w:color w:val="000000"/>
          <w:lang w:val="es-AR"/>
        </w:rPr>
        <w:t>La Dirección de la Sociedad es responsable por la preparación y presentación razonable de los estados financieros mencionados en el párrafo 1. de conformidad con las Normas Internacionales de Información Financiera (NIIF)</w:t>
      </w:r>
      <w:r>
        <w:rPr>
          <w:rFonts w:ascii="Arial" w:hAnsi="Arial" w:cs="Arial"/>
          <w:color w:val="000000"/>
          <w:lang w:val="es-AR"/>
        </w:rPr>
        <w:t xml:space="preserve"> </w:t>
      </w:r>
      <w:r w:rsidRPr="005E2A04">
        <w:rPr>
          <w:rFonts w:ascii="Arial" w:hAnsi="Arial" w:cs="Arial"/>
          <w:color w:val="000000"/>
          <w:lang w:val="es-AR"/>
        </w:rPr>
        <w:t>aprobadas por el Consejo de Normas Internacionales de Contabilidad (IASB por sus siglas en inglés)</w:t>
      </w:r>
      <w:r>
        <w:rPr>
          <w:rFonts w:ascii="Arial" w:hAnsi="Arial" w:cs="Arial"/>
          <w:color w:val="000000"/>
          <w:lang w:val="es-AR"/>
        </w:rPr>
        <w:t>,</w:t>
      </w:r>
      <w:r w:rsidRPr="005E2A04">
        <w:rPr>
          <w:rFonts w:ascii="Arial" w:hAnsi="Arial" w:cs="Arial"/>
          <w:color w:val="000000"/>
          <w:lang w:val="es-AR"/>
        </w:rPr>
        <w:t xml:space="preserve"> adoptadas por la Federación Argentina de Consejos Profesionales de Ciencias Económicas </w:t>
      </w:r>
      <w:r>
        <w:rPr>
          <w:rFonts w:ascii="Arial" w:hAnsi="Arial" w:cs="Arial"/>
          <w:color w:val="000000"/>
          <w:lang w:val="es-AR"/>
        </w:rPr>
        <w:t xml:space="preserve">(FACPCE) </w:t>
      </w:r>
      <w:r w:rsidRPr="005E2A04">
        <w:rPr>
          <w:rFonts w:ascii="Arial" w:hAnsi="Arial" w:cs="Arial"/>
          <w:color w:val="000000"/>
          <w:lang w:val="es-AR"/>
        </w:rPr>
        <w:t xml:space="preserve">como normas contables profesionales e incorporadas por la Comisión Nacional de Valores </w:t>
      </w:r>
      <w:r>
        <w:rPr>
          <w:rFonts w:ascii="Arial" w:hAnsi="Arial" w:cs="Arial"/>
          <w:color w:val="000000"/>
          <w:lang w:val="es-AR"/>
        </w:rPr>
        <w:t>(CNV) a su normativa</w:t>
      </w:r>
      <w:r w:rsidRPr="005E2A04">
        <w:rPr>
          <w:rFonts w:ascii="Arial" w:hAnsi="Arial" w:cs="Arial"/>
          <w:color w:val="000000"/>
          <w:lang w:val="es-AR"/>
        </w:rPr>
        <w:t xml:space="preserve">. </w:t>
      </w:r>
      <w:r>
        <w:rPr>
          <w:rFonts w:ascii="Arial" w:hAnsi="Arial" w:cs="Arial"/>
          <w:color w:val="000000"/>
          <w:lang w:val="es-AR"/>
        </w:rPr>
        <w:t>La Dirección de la Sociedad</w:t>
      </w:r>
      <w:r w:rsidRPr="005E2A04">
        <w:rPr>
          <w:rFonts w:ascii="Arial" w:hAnsi="Arial" w:cs="Arial"/>
          <w:color w:val="000000"/>
          <w:lang w:val="es-AR"/>
        </w:rPr>
        <w:t xml:space="preserve"> es también responsable del control interno que </w:t>
      </w:r>
      <w:r>
        <w:rPr>
          <w:rFonts w:ascii="Arial" w:hAnsi="Arial" w:cs="Arial"/>
          <w:color w:val="000000"/>
          <w:lang w:val="es-AR"/>
        </w:rPr>
        <w:t>considere ne</w:t>
      </w:r>
      <w:r w:rsidRPr="005E2A04">
        <w:rPr>
          <w:rFonts w:ascii="Arial" w:hAnsi="Arial" w:cs="Arial"/>
          <w:color w:val="000000"/>
          <w:lang w:val="es-AR"/>
        </w:rPr>
        <w:t xml:space="preserve">cesario para permitir la preparación de estados financieros libres de </w:t>
      </w:r>
      <w:r>
        <w:rPr>
          <w:rFonts w:ascii="Arial" w:hAnsi="Arial" w:cs="Arial"/>
          <w:color w:val="000000"/>
          <w:lang w:val="es-AR"/>
        </w:rPr>
        <w:t>distorsiones</w:t>
      </w:r>
      <w:r w:rsidRPr="005E2A04">
        <w:rPr>
          <w:rFonts w:ascii="Arial" w:hAnsi="Arial" w:cs="Arial"/>
          <w:color w:val="000000"/>
          <w:lang w:val="es-AR"/>
        </w:rPr>
        <w:t xml:space="preserve"> significativas, ya sea debido a errores o irregularidades.</w:t>
      </w:r>
    </w:p>
    <w:p w:rsidR="004A4C99" w:rsidRPr="007505FD" w:rsidRDefault="004A4C99" w:rsidP="004A4C99">
      <w:pPr>
        <w:autoSpaceDE w:val="0"/>
        <w:autoSpaceDN w:val="0"/>
        <w:adjustRightInd w:val="0"/>
        <w:spacing w:after="0" w:line="240" w:lineRule="auto"/>
        <w:ind w:left="-142"/>
        <w:jc w:val="both"/>
        <w:rPr>
          <w:rFonts w:ascii="Arial" w:hAnsi="Arial" w:cs="Arial"/>
          <w:b/>
          <w:color w:val="000000"/>
        </w:rPr>
      </w:pPr>
    </w:p>
    <w:p w:rsidR="004A4C99" w:rsidRPr="0085792D" w:rsidRDefault="004A4C99" w:rsidP="004A4C99">
      <w:pPr>
        <w:autoSpaceDE w:val="0"/>
        <w:autoSpaceDN w:val="0"/>
        <w:adjustRightInd w:val="0"/>
        <w:spacing w:after="0" w:line="240" w:lineRule="auto"/>
        <w:ind w:left="-142"/>
        <w:jc w:val="both"/>
        <w:rPr>
          <w:rFonts w:ascii="Arial" w:hAnsi="Arial" w:cs="Arial"/>
          <w:b/>
          <w:color w:val="000000"/>
          <w:lang w:val="es-AR"/>
        </w:rPr>
      </w:pPr>
      <w:r w:rsidRPr="0085792D">
        <w:rPr>
          <w:rFonts w:ascii="Arial" w:hAnsi="Arial" w:cs="Arial"/>
          <w:b/>
          <w:color w:val="000000"/>
          <w:lang w:val="es-AR"/>
        </w:rPr>
        <w:t>Responsabilidad del auditor</w:t>
      </w:r>
    </w:p>
    <w:p w:rsidR="004A4C99" w:rsidRPr="0085792D"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r w:rsidRPr="0085792D">
        <w:rPr>
          <w:rFonts w:ascii="Arial" w:hAnsi="Arial" w:cs="Arial"/>
          <w:color w:val="000000"/>
          <w:lang w:val="es-AR"/>
        </w:rPr>
        <w:t xml:space="preserve"> </w:t>
      </w:r>
    </w:p>
    <w:p w:rsidR="004A4C99" w:rsidRPr="007505FD" w:rsidRDefault="004A4C99" w:rsidP="004A4C99">
      <w:pPr>
        <w:pStyle w:val="Prrafodelista"/>
        <w:numPr>
          <w:ilvl w:val="0"/>
          <w:numId w:val="6"/>
        </w:numPr>
        <w:autoSpaceDE w:val="0"/>
        <w:autoSpaceDN w:val="0"/>
        <w:adjustRightInd w:val="0"/>
        <w:spacing w:after="0" w:line="240" w:lineRule="auto"/>
        <w:jc w:val="both"/>
        <w:rPr>
          <w:rFonts w:ascii="Arial" w:hAnsi="Arial" w:cs="Arial"/>
          <w:color w:val="000000"/>
          <w:lang w:val="es-AR"/>
        </w:rPr>
      </w:pPr>
      <w:r w:rsidRPr="007505FD">
        <w:rPr>
          <w:rFonts w:ascii="Arial" w:hAnsi="Arial" w:cs="Arial"/>
          <w:color w:val="000000"/>
          <w:lang w:val="es-AR"/>
        </w:rPr>
        <w:t>Nuestra responsabilidad es expresar una opinión</w:t>
      </w:r>
      <w:r>
        <w:rPr>
          <w:rFonts w:ascii="Arial" w:hAnsi="Arial" w:cs="Arial"/>
          <w:color w:val="000000"/>
          <w:lang w:val="es-AR"/>
        </w:rPr>
        <w:t xml:space="preserve"> sobre los estados financieros </w:t>
      </w:r>
      <w:r w:rsidRPr="007505FD">
        <w:rPr>
          <w:rFonts w:ascii="Arial" w:hAnsi="Arial" w:cs="Arial"/>
          <w:color w:val="000000"/>
          <w:lang w:val="es-AR"/>
        </w:rPr>
        <w:t>mencionados en el párrafo 1</w:t>
      </w:r>
      <w:r>
        <w:rPr>
          <w:rFonts w:ascii="Arial" w:hAnsi="Arial" w:cs="Arial"/>
          <w:color w:val="000000"/>
          <w:lang w:val="es-AR"/>
        </w:rPr>
        <w:t>.</w:t>
      </w:r>
      <w:r w:rsidRPr="007505FD">
        <w:rPr>
          <w:rFonts w:ascii="Arial" w:hAnsi="Arial" w:cs="Arial"/>
          <w:color w:val="000000"/>
          <w:lang w:val="es-AR"/>
        </w:rPr>
        <w:t>, basada en nuestra auditoría. Hemos realizado nuestro trab</w:t>
      </w:r>
      <w:r>
        <w:rPr>
          <w:rFonts w:ascii="Arial" w:hAnsi="Arial" w:cs="Arial"/>
          <w:color w:val="000000"/>
          <w:lang w:val="es-AR"/>
        </w:rPr>
        <w:t>ajo de acuerdo con las Normas Internacionales de Auditoría emitidas por el Consejo de Normas Internacionales de Auditoría y Aseguramiento (IAASB por sus siglas en inglés), adoptadas en Argentina con la vigencia establecida por la FACPCE</w:t>
      </w:r>
      <w:r w:rsidRPr="007505FD">
        <w:rPr>
          <w:rFonts w:ascii="Arial" w:hAnsi="Arial" w:cs="Arial"/>
          <w:color w:val="000000"/>
          <w:lang w:val="es-AR"/>
        </w:rPr>
        <w:t xml:space="preserve">. Dichas normas </w:t>
      </w:r>
      <w:r>
        <w:rPr>
          <w:rFonts w:ascii="Arial" w:hAnsi="Arial" w:cs="Arial"/>
          <w:color w:val="000000"/>
          <w:lang w:val="es-AR"/>
        </w:rPr>
        <w:t>exigen que</w:t>
      </w:r>
      <w:r w:rsidRPr="007505FD">
        <w:rPr>
          <w:rFonts w:ascii="Arial" w:hAnsi="Arial" w:cs="Arial"/>
          <w:color w:val="000000"/>
          <w:lang w:val="es-AR"/>
        </w:rPr>
        <w:t xml:space="preserve"> cumpla</w:t>
      </w:r>
      <w:r>
        <w:rPr>
          <w:rFonts w:ascii="Arial" w:hAnsi="Arial" w:cs="Arial"/>
          <w:color w:val="000000"/>
          <w:lang w:val="es-AR"/>
        </w:rPr>
        <w:t>mos</w:t>
      </w:r>
      <w:r w:rsidRPr="007505FD">
        <w:rPr>
          <w:rFonts w:ascii="Arial" w:hAnsi="Arial" w:cs="Arial"/>
          <w:color w:val="000000"/>
          <w:lang w:val="es-AR"/>
        </w:rPr>
        <w:t xml:space="preserve"> </w:t>
      </w:r>
      <w:r>
        <w:rPr>
          <w:rFonts w:ascii="Arial" w:hAnsi="Arial" w:cs="Arial"/>
          <w:color w:val="000000"/>
          <w:lang w:val="es-AR"/>
        </w:rPr>
        <w:t>los requerimientos de ética,</w:t>
      </w:r>
      <w:r w:rsidRPr="007505FD">
        <w:rPr>
          <w:rFonts w:ascii="Arial" w:hAnsi="Arial" w:cs="Arial"/>
          <w:color w:val="000000"/>
          <w:lang w:val="es-AR"/>
        </w:rPr>
        <w:t xml:space="preserve"> </w:t>
      </w:r>
      <w:r>
        <w:rPr>
          <w:rFonts w:ascii="Arial" w:hAnsi="Arial" w:cs="Arial"/>
          <w:color w:val="000000"/>
          <w:lang w:val="es-AR"/>
        </w:rPr>
        <w:t xml:space="preserve">así como </w:t>
      </w:r>
      <w:r w:rsidRPr="007505FD">
        <w:rPr>
          <w:rFonts w:ascii="Arial" w:hAnsi="Arial" w:cs="Arial"/>
          <w:color w:val="000000"/>
          <w:lang w:val="es-AR"/>
        </w:rPr>
        <w:t>que planifique</w:t>
      </w:r>
      <w:r>
        <w:rPr>
          <w:rFonts w:ascii="Arial" w:hAnsi="Arial" w:cs="Arial"/>
          <w:color w:val="000000"/>
          <w:lang w:val="es-AR"/>
        </w:rPr>
        <w:t>mos</w:t>
      </w:r>
      <w:r w:rsidRPr="007505FD">
        <w:rPr>
          <w:rFonts w:ascii="Arial" w:hAnsi="Arial" w:cs="Arial"/>
          <w:color w:val="000000"/>
          <w:lang w:val="es-AR"/>
        </w:rPr>
        <w:t xml:space="preserve"> y </w:t>
      </w:r>
      <w:r>
        <w:rPr>
          <w:rFonts w:ascii="Arial" w:hAnsi="Arial" w:cs="Arial"/>
          <w:color w:val="000000"/>
          <w:lang w:val="es-AR"/>
        </w:rPr>
        <w:t>ejecutemos la auditoría</w:t>
      </w:r>
      <w:r w:rsidRPr="007505FD">
        <w:rPr>
          <w:rFonts w:ascii="Arial" w:hAnsi="Arial" w:cs="Arial"/>
          <w:color w:val="000000"/>
          <w:lang w:val="es-AR"/>
        </w:rPr>
        <w:t xml:space="preserve"> con el </w:t>
      </w:r>
      <w:r>
        <w:rPr>
          <w:rFonts w:ascii="Arial" w:hAnsi="Arial" w:cs="Arial"/>
          <w:color w:val="000000"/>
          <w:lang w:val="es-AR"/>
        </w:rPr>
        <w:t>fin</w:t>
      </w:r>
      <w:r w:rsidRPr="007505FD">
        <w:rPr>
          <w:rFonts w:ascii="Arial" w:hAnsi="Arial" w:cs="Arial"/>
          <w:color w:val="000000"/>
          <w:lang w:val="es-AR"/>
        </w:rPr>
        <w:t xml:space="preserve"> de obtener un grado razonable de seguridad acerca de la inexistencia de distorsiones significativas en los estados financieros. </w:t>
      </w:r>
    </w:p>
    <w:p w:rsidR="004A4C99" w:rsidRPr="007505FD"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p>
    <w:p w:rsidR="004A4C99" w:rsidRPr="007505FD"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r w:rsidRPr="007505FD">
        <w:rPr>
          <w:rFonts w:ascii="Arial" w:hAnsi="Arial" w:cs="Arial"/>
          <w:color w:val="000000"/>
          <w:lang w:val="es-AR"/>
        </w:rPr>
        <w:t xml:space="preserve">Una auditoría </w:t>
      </w:r>
      <w:r>
        <w:rPr>
          <w:rFonts w:ascii="Arial" w:hAnsi="Arial" w:cs="Arial"/>
          <w:color w:val="000000"/>
          <w:lang w:val="es-AR"/>
        </w:rPr>
        <w:t>comprende la aplicación de</w:t>
      </w:r>
      <w:r w:rsidRPr="007505FD">
        <w:rPr>
          <w:rFonts w:ascii="Arial" w:hAnsi="Arial" w:cs="Arial"/>
          <w:color w:val="000000"/>
          <w:lang w:val="es-AR"/>
        </w:rPr>
        <w:t xml:space="preserve"> procedimientos para obtener elementos de juicio sobre </w:t>
      </w:r>
      <w:r>
        <w:rPr>
          <w:rFonts w:ascii="Arial" w:hAnsi="Arial" w:cs="Arial"/>
          <w:color w:val="000000"/>
          <w:lang w:val="es-AR"/>
        </w:rPr>
        <w:t xml:space="preserve">las cifras y </w:t>
      </w:r>
      <w:r w:rsidRPr="007505FD">
        <w:rPr>
          <w:rFonts w:ascii="Arial" w:hAnsi="Arial" w:cs="Arial"/>
          <w:color w:val="000000"/>
          <w:lang w:val="es-AR"/>
        </w:rPr>
        <w:t xml:space="preserve">la información </w:t>
      </w:r>
      <w:r>
        <w:rPr>
          <w:rFonts w:ascii="Arial" w:hAnsi="Arial" w:cs="Arial"/>
          <w:color w:val="000000"/>
          <w:lang w:val="es-AR"/>
        </w:rPr>
        <w:t>presentada</w:t>
      </w:r>
      <w:r w:rsidRPr="007505FD">
        <w:rPr>
          <w:rFonts w:ascii="Arial" w:hAnsi="Arial" w:cs="Arial"/>
          <w:color w:val="000000"/>
          <w:lang w:val="es-AR"/>
        </w:rPr>
        <w:t xml:space="preserve"> en los estados financieros. Los procedimientos seleccionados dependen del juicio profesional del auditor, </w:t>
      </w:r>
      <w:r>
        <w:rPr>
          <w:rFonts w:ascii="Arial" w:hAnsi="Arial" w:cs="Arial"/>
          <w:color w:val="000000"/>
          <w:lang w:val="es-AR"/>
        </w:rPr>
        <w:t>incluida la valoración de</w:t>
      </w:r>
      <w:r w:rsidRPr="007505FD">
        <w:rPr>
          <w:rFonts w:ascii="Arial" w:hAnsi="Arial" w:cs="Arial"/>
          <w:color w:val="000000"/>
          <w:lang w:val="es-AR"/>
        </w:rPr>
        <w:t xml:space="preserve"> los riesgos </w:t>
      </w:r>
      <w:r>
        <w:rPr>
          <w:rFonts w:ascii="Arial" w:hAnsi="Arial" w:cs="Arial"/>
          <w:color w:val="000000"/>
          <w:lang w:val="es-AR"/>
        </w:rPr>
        <w:t>de</w:t>
      </w:r>
      <w:r w:rsidRPr="007505FD">
        <w:rPr>
          <w:rFonts w:ascii="Arial" w:hAnsi="Arial" w:cs="Arial"/>
          <w:color w:val="000000"/>
          <w:lang w:val="es-AR"/>
        </w:rPr>
        <w:t xml:space="preserve"> distorsiones significativas en los estados </w:t>
      </w:r>
      <w:r>
        <w:rPr>
          <w:rFonts w:ascii="Arial" w:hAnsi="Arial" w:cs="Arial"/>
          <w:color w:val="000000"/>
          <w:lang w:val="es-AR"/>
        </w:rPr>
        <w:t>financieros</w:t>
      </w:r>
      <w:r w:rsidRPr="007505FD">
        <w:rPr>
          <w:rFonts w:ascii="Arial" w:hAnsi="Arial" w:cs="Arial"/>
          <w:color w:val="000000"/>
          <w:lang w:val="es-AR"/>
        </w:rPr>
        <w:t xml:space="preserve">, originadas en errores o irregularidades. Al realizar </w:t>
      </w:r>
      <w:r>
        <w:rPr>
          <w:rFonts w:ascii="Arial" w:hAnsi="Arial" w:cs="Arial"/>
          <w:color w:val="000000"/>
          <w:lang w:val="es-AR"/>
        </w:rPr>
        <w:t>valoraciones</w:t>
      </w:r>
      <w:r w:rsidRPr="007505FD">
        <w:rPr>
          <w:rFonts w:ascii="Arial" w:hAnsi="Arial" w:cs="Arial"/>
          <w:color w:val="000000"/>
          <w:lang w:val="es-AR"/>
        </w:rPr>
        <w:t xml:space="preserve"> de riesgos, el auditor considera el control interno existente en la Sociedad, en lo que sea relevante para la preparación y presentación razonable de los estados financieros, con la finalidad de </w:t>
      </w:r>
      <w:r>
        <w:rPr>
          <w:rFonts w:ascii="Arial" w:hAnsi="Arial" w:cs="Arial"/>
          <w:color w:val="000000"/>
          <w:lang w:val="es-AR"/>
        </w:rPr>
        <w:t>diseñar</w:t>
      </w:r>
      <w:r w:rsidRPr="007505FD">
        <w:rPr>
          <w:rFonts w:ascii="Arial" w:hAnsi="Arial" w:cs="Arial"/>
          <w:color w:val="000000"/>
          <w:lang w:val="es-AR"/>
        </w:rPr>
        <w:t xml:space="preserve"> los procedimientos de auditoría que resulten apropiados en las circunstancias, pero no con el propósito de expresar una opin</w:t>
      </w:r>
      <w:r>
        <w:rPr>
          <w:rFonts w:ascii="Arial" w:hAnsi="Arial" w:cs="Arial"/>
          <w:color w:val="000000"/>
          <w:lang w:val="es-AR"/>
        </w:rPr>
        <w:t>ión sobre la eficacia</w:t>
      </w:r>
      <w:r w:rsidRPr="007505FD">
        <w:rPr>
          <w:rFonts w:ascii="Arial" w:hAnsi="Arial" w:cs="Arial"/>
          <w:color w:val="000000"/>
          <w:lang w:val="es-AR"/>
        </w:rPr>
        <w:t xml:space="preserve"> del sistema de control interno </w:t>
      </w:r>
      <w:r>
        <w:rPr>
          <w:rFonts w:ascii="Arial" w:hAnsi="Arial" w:cs="Arial"/>
          <w:color w:val="000000"/>
          <w:lang w:val="es-AR"/>
        </w:rPr>
        <w:t>de</w:t>
      </w:r>
      <w:r w:rsidRPr="007505FD">
        <w:rPr>
          <w:rFonts w:ascii="Arial" w:hAnsi="Arial" w:cs="Arial"/>
          <w:color w:val="000000"/>
          <w:lang w:val="es-AR"/>
        </w:rPr>
        <w:t xml:space="preserve"> la Sociedad. Asimismo, una auditoría incluye evaluar que las políticas contables utilizadas sean apropiadas, la razonabilidad de las estimaciones contables efectuadas por </w:t>
      </w:r>
      <w:r>
        <w:rPr>
          <w:rFonts w:ascii="Arial" w:hAnsi="Arial" w:cs="Arial"/>
          <w:color w:val="000000"/>
          <w:lang w:val="es-AR"/>
        </w:rPr>
        <w:t>la Dirección de la Sociedad</w:t>
      </w:r>
      <w:r w:rsidRPr="007505FD">
        <w:rPr>
          <w:rFonts w:ascii="Arial" w:hAnsi="Arial" w:cs="Arial"/>
          <w:color w:val="000000"/>
          <w:lang w:val="es-AR"/>
        </w:rPr>
        <w:t xml:space="preserve"> y la presentación de los estados financieros tomados en su conjunto. </w:t>
      </w:r>
    </w:p>
    <w:p w:rsidR="004A4C99"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p>
    <w:p w:rsidR="004A4C99" w:rsidRPr="007505FD"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p>
    <w:p w:rsidR="004A4C99" w:rsidRDefault="004A4C99" w:rsidP="004A4C99">
      <w:pPr>
        <w:pStyle w:val="Prrafodelista"/>
        <w:spacing w:after="0" w:line="240" w:lineRule="auto"/>
        <w:ind w:left="1429"/>
        <w:jc w:val="right"/>
        <w:rPr>
          <w:rFonts w:ascii="Arial" w:hAnsi="Arial" w:cs="Arial"/>
          <w:color w:val="000000"/>
          <w:lang w:val="es-UY"/>
        </w:rPr>
      </w:pPr>
      <w:r w:rsidRPr="00C974DD">
        <w:rPr>
          <w:rFonts w:ascii="Arial" w:hAnsi="Arial" w:cs="Arial"/>
          <w:color w:val="000000"/>
          <w:lang w:val="es-UY"/>
        </w:rPr>
        <w:t xml:space="preserve">- 2 </w:t>
      </w:r>
      <w:r>
        <w:rPr>
          <w:rFonts w:ascii="Arial" w:hAnsi="Arial" w:cs="Arial"/>
          <w:color w:val="000000"/>
          <w:lang w:val="es-UY"/>
        </w:rPr>
        <w:t>-</w:t>
      </w:r>
    </w:p>
    <w:p w:rsidR="004A4C99"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p>
    <w:p w:rsidR="004A4C99" w:rsidRPr="007505FD" w:rsidRDefault="004A4C99" w:rsidP="004A4C99">
      <w:pPr>
        <w:pStyle w:val="Prrafodelista"/>
        <w:autoSpaceDE w:val="0"/>
        <w:autoSpaceDN w:val="0"/>
        <w:adjustRightInd w:val="0"/>
        <w:spacing w:after="0" w:line="240" w:lineRule="auto"/>
        <w:ind w:left="270"/>
        <w:jc w:val="both"/>
        <w:rPr>
          <w:rFonts w:ascii="Arial" w:hAnsi="Arial" w:cs="Arial"/>
          <w:color w:val="000000"/>
          <w:lang w:val="es-AR"/>
        </w:rPr>
      </w:pPr>
      <w:r w:rsidRPr="007505FD">
        <w:rPr>
          <w:rFonts w:ascii="Arial" w:hAnsi="Arial" w:cs="Arial"/>
          <w:color w:val="000000"/>
          <w:lang w:val="es-AR"/>
        </w:rPr>
        <w:t>Consideramos que los elementos de juicio obtenidos nos brindan una base suficiente y apropiada para fundamentar nuestra opinión de auditoría.</w:t>
      </w:r>
    </w:p>
    <w:p w:rsidR="004A4C99" w:rsidRPr="0085792D" w:rsidRDefault="004A4C99" w:rsidP="004A4C99">
      <w:pPr>
        <w:autoSpaceDE w:val="0"/>
        <w:autoSpaceDN w:val="0"/>
        <w:adjustRightInd w:val="0"/>
        <w:spacing w:after="0" w:line="240" w:lineRule="auto"/>
        <w:ind w:left="-90"/>
        <w:jc w:val="both"/>
        <w:rPr>
          <w:rFonts w:ascii="Arial" w:hAnsi="Arial" w:cs="Arial"/>
          <w:b/>
          <w:color w:val="000000"/>
          <w:lang w:val="es-AR"/>
        </w:rPr>
      </w:pPr>
    </w:p>
    <w:p w:rsidR="004A4C99" w:rsidRPr="0085792D" w:rsidRDefault="004A4C99" w:rsidP="004A4C99">
      <w:pPr>
        <w:autoSpaceDE w:val="0"/>
        <w:autoSpaceDN w:val="0"/>
        <w:adjustRightInd w:val="0"/>
        <w:spacing w:after="0" w:line="240" w:lineRule="auto"/>
        <w:ind w:left="270" w:hanging="360"/>
        <w:jc w:val="both"/>
        <w:rPr>
          <w:rFonts w:ascii="Arial" w:hAnsi="Arial" w:cs="Arial"/>
          <w:b/>
          <w:color w:val="000000"/>
          <w:lang w:val="es-AR"/>
        </w:rPr>
      </w:pPr>
      <w:r>
        <w:rPr>
          <w:rFonts w:ascii="Arial" w:hAnsi="Arial" w:cs="Arial"/>
          <w:b/>
          <w:color w:val="000000"/>
          <w:lang w:val="es-AR"/>
        </w:rPr>
        <w:t>Opinión</w:t>
      </w:r>
    </w:p>
    <w:p w:rsidR="004A4C99" w:rsidRPr="0085792D" w:rsidRDefault="004A4C99" w:rsidP="004A4C99">
      <w:pPr>
        <w:tabs>
          <w:tab w:val="num" w:pos="1320"/>
        </w:tabs>
        <w:spacing w:after="0" w:line="240" w:lineRule="auto"/>
        <w:ind w:left="480"/>
        <w:jc w:val="both"/>
        <w:rPr>
          <w:rFonts w:ascii="Arial" w:hAnsi="Arial" w:cs="Arial"/>
          <w:color w:val="000000"/>
        </w:rPr>
      </w:pPr>
    </w:p>
    <w:p w:rsidR="004A4C99" w:rsidRDefault="004A4C99" w:rsidP="004A4C99">
      <w:pPr>
        <w:pStyle w:val="Prrafodelista"/>
        <w:numPr>
          <w:ilvl w:val="0"/>
          <w:numId w:val="6"/>
        </w:numPr>
        <w:autoSpaceDE w:val="0"/>
        <w:autoSpaceDN w:val="0"/>
        <w:adjustRightInd w:val="0"/>
        <w:spacing w:after="0" w:line="240" w:lineRule="auto"/>
        <w:jc w:val="both"/>
        <w:rPr>
          <w:rFonts w:ascii="Arial" w:hAnsi="Arial" w:cs="Arial"/>
          <w:color w:val="000000"/>
          <w:lang w:val="es-AR"/>
        </w:rPr>
      </w:pPr>
      <w:r w:rsidRPr="0085792D">
        <w:rPr>
          <w:rFonts w:ascii="Arial" w:hAnsi="Arial" w:cs="Arial"/>
          <w:color w:val="000000"/>
          <w:lang w:val="es-AR"/>
        </w:rPr>
        <w:t>En nuestra opinión, los estados financier</w:t>
      </w:r>
      <w:r>
        <w:rPr>
          <w:rFonts w:ascii="Arial" w:hAnsi="Arial" w:cs="Arial"/>
          <w:color w:val="000000"/>
          <w:lang w:val="es-AR"/>
        </w:rPr>
        <w:t xml:space="preserve">os mencionados en el párrafo 1. </w:t>
      </w:r>
      <w:r w:rsidRPr="0085792D">
        <w:rPr>
          <w:rFonts w:ascii="Arial" w:hAnsi="Arial" w:cs="Arial"/>
          <w:color w:val="000000"/>
          <w:lang w:val="es-AR"/>
        </w:rPr>
        <w:t xml:space="preserve">presentan razonablemente, en todos sus aspectos significativos, la situación financiera de </w:t>
      </w:r>
      <w:r>
        <w:rPr>
          <w:rFonts w:ascii="Arial" w:hAnsi="Arial" w:cs="Arial"/>
          <w:color w:val="000000"/>
          <w:lang w:val="es-AR"/>
        </w:rPr>
        <w:t>Molinos Overseas Commodities</w:t>
      </w:r>
      <w:r w:rsidRPr="0085792D">
        <w:rPr>
          <w:rFonts w:ascii="Arial" w:hAnsi="Arial" w:cs="Arial"/>
          <w:color w:val="000000"/>
          <w:lang w:val="es-AR"/>
        </w:rPr>
        <w:t xml:space="preserve"> S</w:t>
      </w:r>
      <w:r>
        <w:rPr>
          <w:rFonts w:ascii="Arial" w:hAnsi="Arial" w:cs="Arial"/>
          <w:color w:val="000000"/>
          <w:lang w:val="es-AR"/>
        </w:rPr>
        <w:t>.A. al 31 de marzo de 2019, así como sus resultados y flujos de efectivo correspondientes a</w:t>
      </w:r>
      <w:r w:rsidRPr="0085792D">
        <w:rPr>
          <w:rFonts w:ascii="Arial" w:hAnsi="Arial" w:cs="Arial"/>
          <w:color w:val="000000"/>
          <w:lang w:val="es-AR"/>
        </w:rPr>
        <w:t xml:space="preserve">l ejercicio finalizado en </w:t>
      </w:r>
      <w:r>
        <w:rPr>
          <w:rFonts w:ascii="Arial" w:hAnsi="Arial" w:cs="Arial"/>
          <w:color w:val="000000"/>
          <w:lang w:val="es-AR"/>
        </w:rPr>
        <w:t xml:space="preserve">esa </w:t>
      </w:r>
      <w:r w:rsidRPr="0085792D">
        <w:rPr>
          <w:rFonts w:ascii="Arial" w:hAnsi="Arial" w:cs="Arial"/>
          <w:color w:val="000000"/>
          <w:lang w:val="es-AR"/>
        </w:rPr>
        <w:t>fe</w:t>
      </w:r>
      <w:r>
        <w:rPr>
          <w:rFonts w:ascii="Arial" w:hAnsi="Arial" w:cs="Arial"/>
          <w:color w:val="000000"/>
          <w:lang w:val="es-AR"/>
        </w:rPr>
        <w:t>cha, de conformidad con las Normas Internacionales de Información Financiera</w:t>
      </w:r>
      <w:r w:rsidRPr="0085792D">
        <w:rPr>
          <w:rFonts w:ascii="Arial" w:hAnsi="Arial" w:cs="Arial"/>
          <w:color w:val="000000"/>
          <w:lang w:val="es-AR"/>
        </w:rPr>
        <w:t>.</w:t>
      </w:r>
    </w:p>
    <w:p w:rsidR="004A4C99" w:rsidRDefault="004A4C99" w:rsidP="004A4C99">
      <w:pPr>
        <w:pStyle w:val="Prrafodelista"/>
        <w:autoSpaceDE w:val="0"/>
        <w:autoSpaceDN w:val="0"/>
        <w:adjustRightInd w:val="0"/>
        <w:spacing w:after="0" w:line="240" w:lineRule="auto"/>
        <w:ind w:left="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9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9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9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90"/>
        <w:jc w:val="both"/>
        <w:rPr>
          <w:rFonts w:ascii="Arial" w:hAnsi="Arial" w:cs="Arial"/>
          <w:color w:val="000000"/>
          <w:lang w:val="es-AR"/>
        </w:rPr>
      </w:pPr>
    </w:p>
    <w:p w:rsidR="004A4C99" w:rsidRDefault="004A4C99" w:rsidP="004A4C99">
      <w:pPr>
        <w:pStyle w:val="Prrafodelista"/>
        <w:autoSpaceDE w:val="0"/>
        <w:autoSpaceDN w:val="0"/>
        <w:adjustRightInd w:val="0"/>
        <w:spacing w:after="0" w:line="240" w:lineRule="auto"/>
        <w:ind w:left="-90"/>
        <w:jc w:val="both"/>
        <w:rPr>
          <w:rFonts w:ascii="Arial" w:hAnsi="Arial" w:cs="Arial"/>
          <w:color w:val="000000"/>
          <w:lang w:val="es-AR"/>
        </w:rPr>
      </w:pPr>
    </w:p>
    <w:p w:rsidR="004A4C99" w:rsidRDefault="004A4C99" w:rsidP="004A4C99">
      <w:pPr>
        <w:spacing w:after="0" w:line="240" w:lineRule="auto"/>
        <w:ind w:right="-568"/>
        <w:rPr>
          <w:rFonts w:ascii="Arial" w:hAnsi="Arial" w:cs="Arial"/>
        </w:rPr>
      </w:pPr>
    </w:p>
    <w:p w:rsidR="004A4C99" w:rsidRDefault="004A4C99" w:rsidP="004A4C99">
      <w:pPr>
        <w:spacing w:after="0" w:line="240" w:lineRule="auto"/>
        <w:ind w:right="-568"/>
        <w:rPr>
          <w:rFonts w:ascii="Arial" w:hAnsi="Arial" w:cs="Arial"/>
        </w:rPr>
      </w:pPr>
    </w:p>
    <w:p w:rsidR="004A4C99" w:rsidRPr="0085792D" w:rsidRDefault="004A4C99" w:rsidP="004A4C99">
      <w:pPr>
        <w:spacing w:after="0" w:line="240" w:lineRule="auto"/>
        <w:ind w:right="-568"/>
        <w:rPr>
          <w:rFonts w:ascii="Arial" w:hAnsi="Arial" w:cs="Arial"/>
        </w:rPr>
      </w:pPr>
    </w:p>
    <w:p w:rsidR="004A4C99" w:rsidRPr="0085792D" w:rsidRDefault="004A4C99" w:rsidP="004A4C99">
      <w:pPr>
        <w:pStyle w:val="Prrafodelista"/>
        <w:autoSpaceDE w:val="0"/>
        <w:autoSpaceDN w:val="0"/>
        <w:adjustRightInd w:val="0"/>
        <w:spacing w:after="0" w:line="240" w:lineRule="auto"/>
        <w:ind w:left="0"/>
        <w:jc w:val="both"/>
        <w:rPr>
          <w:rFonts w:ascii="Arial" w:hAnsi="Arial" w:cs="Arial"/>
          <w:b/>
          <w:spacing w:val="-3"/>
          <w:lang w:val="es-ES_tradnl"/>
        </w:rPr>
      </w:pPr>
      <w:r w:rsidRPr="0085792D">
        <w:rPr>
          <w:rFonts w:ascii="Arial" w:hAnsi="Arial" w:cs="Arial"/>
          <w:color w:val="000000"/>
          <w:lang w:val="es-AR"/>
        </w:rPr>
        <w:t xml:space="preserve">Montevideo, </w:t>
      </w:r>
      <w:r>
        <w:rPr>
          <w:rFonts w:ascii="Arial" w:hAnsi="Arial" w:cs="Arial"/>
          <w:color w:val="000000"/>
          <w:lang w:val="es-AR"/>
        </w:rPr>
        <w:t>7</w:t>
      </w:r>
      <w:r w:rsidRPr="0085792D">
        <w:rPr>
          <w:rFonts w:ascii="Arial" w:hAnsi="Arial" w:cs="Arial"/>
          <w:color w:val="000000"/>
          <w:lang w:val="es-AR"/>
        </w:rPr>
        <w:t xml:space="preserve"> de </w:t>
      </w:r>
      <w:r>
        <w:rPr>
          <w:rFonts w:ascii="Arial" w:hAnsi="Arial" w:cs="Arial"/>
          <w:color w:val="000000"/>
          <w:lang w:val="es-AR"/>
        </w:rPr>
        <w:t>mayo</w:t>
      </w:r>
      <w:r w:rsidRPr="0085792D">
        <w:rPr>
          <w:rFonts w:ascii="Arial" w:hAnsi="Arial" w:cs="Arial"/>
          <w:color w:val="000000"/>
          <w:lang w:val="es-AR"/>
        </w:rPr>
        <w:t xml:space="preserve"> </w:t>
      </w:r>
      <w:r>
        <w:rPr>
          <w:rFonts w:ascii="Arial" w:hAnsi="Arial" w:cs="Arial"/>
          <w:color w:val="000000"/>
          <w:lang w:val="es-AR"/>
        </w:rPr>
        <w:t>de 2019</w:t>
      </w:r>
    </w:p>
    <w:p w:rsidR="00B64C69" w:rsidRDefault="00B64C69" w:rsidP="00F75133">
      <w:pPr>
        <w:pStyle w:val="Prrafodelista"/>
        <w:autoSpaceDE w:val="0"/>
        <w:autoSpaceDN w:val="0"/>
        <w:adjustRightInd w:val="0"/>
        <w:spacing w:before="100" w:beforeAutospacing="1" w:after="0" w:line="240" w:lineRule="auto"/>
        <w:ind w:left="0"/>
        <w:jc w:val="both"/>
        <w:rPr>
          <w:rFonts w:ascii="Arial" w:hAnsi="Arial" w:cs="Arial"/>
          <w:color w:val="000000"/>
          <w:lang w:val="es-AR"/>
        </w:rPr>
      </w:pPr>
    </w:p>
    <w:p w:rsidR="00836F2B" w:rsidRDefault="00836F2B" w:rsidP="00F75133">
      <w:pPr>
        <w:pStyle w:val="Prrafodelista"/>
        <w:autoSpaceDE w:val="0"/>
        <w:autoSpaceDN w:val="0"/>
        <w:adjustRightInd w:val="0"/>
        <w:spacing w:before="100" w:beforeAutospacing="1" w:after="0" w:line="240" w:lineRule="auto"/>
        <w:ind w:left="0"/>
        <w:jc w:val="both"/>
        <w:rPr>
          <w:rFonts w:ascii="Arial" w:hAnsi="Arial" w:cs="Arial"/>
          <w:color w:val="000000"/>
          <w:lang w:val="es-AR"/>
        </w:rPr>
      </w:pPr>
    </w:p>
    <w:p w:rsidR="00836F2B" w:rsidRDefault="00836F2B" w:rsidP="00F75133">
      <w:pPr>
        <w:pStyle w:val="Prrafodelista"/>
        <w:autoSpaceDE w:val="0"/>
        <w:autoSpaceDN w:val="0"/>
        <w:adjustRightInd w:val="0"/>
        <w:spacing w:before="100" w:beforeAutospacing="1" w:after="0" w:line="240" w:lineRule="auto"/>
        <w:ind w:left="0"/>
        <w:jc w:val="both"/>
        <w:rPr>
          <w:rFonts w:ascii="Arial" w:hAnsi="Arial" w:cs="Arial"/>
          <w:color w:val="000000"/>
          <w:lang w:val="es-AR"/>
        </w:rPr>
      </w:pPr>
    </w:p>
    <w:p w:rsidR="00836F2B" w:rsidRDefault="00836F2B" w:rsidP="00F75133">
      <w:pPr>
        <w:pStyle w:val="Prrafodelista"/>
        <w:autoSpaceDE w:val="0"/>
        <w:autoSpaceDN w:val="0"/>
        <w:adjustRightInd w:val="0"/>
        <w:spacing w:before="100" w:beforeAutospacing="1" w:after="0" w:line="240" w:lineRule="auto"/>
        <w:ind w:left="0"/>
        <w:jc w:val="both"/>
        <w:rPr>
          <w:rFonts w:ascii="Arial" w:hAnsi="Arial" w:cs="Arial"/>
          <w:color w:val="000000"/>
          <w:lang w:val="es-AR"/>
        </w:rPr>
      </w:pPr>
    </w:p>
    <w:p w:rsidR="00836F2B" w:rsidRDefault="00836F2B" w:rsidP="00F75133">
      <w:pPr>
        <w:pStyle w:val="Prrafodelista"/>
        <w:autoSpaceDE w:val="0"/>
        <w:autoSpaceDN w:val="0"/>
        <w:adjustRightInd w:val="0"/>
        <w:spacing w:before="100" w:beforeAutospacing="1" w:after="0" w:line="240" w:lineRule="auto"/>
        <w:ind w:left="0"/>
        <w:jc w:val="both"/>
        <w:rPr>
          <w:rFonts w:ascii="Arial" w:hAnsi="Arial" w:cs="Arial"/>
          <w:color w:val="000000"/>
          <w:lang w:val="es-AR"/>
        </w:rPr>
      </w:pPr>
    </w:p>
    <w:p w:rsidR="00836F2B" w:rsidRDefault="00836F2B" w:rsidP="00F75133">
      <w:pPr>
        <w:pStyle w:val="Prrafodelista"/>
        <w:autoSpaceDE w:val="0"/>
        <w:autoSpaceDN w:val="0"/>
        <w:adjustRightInd w:val="0"/>
        <w:spacing w:before="100" w:beforeAutospacing="1" w:after="0" w:line="240" w:lineRule="auto"/>
        <w:ind w:left="0"/>
        <w:jc w:val="both"/>
        <w:rPr>
          <w:rFonts w:ascii="Arial" w:hAnsi="Arial" w:cs="Arial"/>
          <w:color w:val="000000"/>
          <w:lang w:val="es-AR"/>
        </w:rPr>
      </w:pPr>
    </w:p>
    <w:p w:rsidR="00836F2B" w:rsidRDefault="00836F2B" w:rsidP="00836F2B">
      <w:pPr>
        <w:spacing w:before="100" w:beforeAutospacing="1" w:after="0" w:line="240" w:lineRule="auto"/>
        <w:rPr>
          <w:rFonts w:ascii="Arial" w:hAnsi="Arial" w:cs="Arial"/>
          <w:color w:val="000000"/>
          <w:lang w:val="es-AR"/>
        </w:rPr>
        <w:sectPr w:rsidR="00836F2B" w:rsidSect="001B2B2F">
          <w:pgSz w:w="12240" w:h="15840" w:code="1"/>
          <w:pgMar w:top="1418" w:right="1325" w:bottom="1418" w:left="1701" w:header="709" w:footer="709" w:gutter="0"/>
          <w:paperSrc w:first="4" w:other="4"/>
          <w:cols w:space="708"/>
          <w:docGrid w:linePitch="360"/>
        </w:sectPr>
      </w:pPr>
    </w:p>
    <w:p w:rsidR="00B64C69" w:rsidRDefault="00D964D2" w:rsidP="00F75133">
      <w:pPr>
        <w:spacing w:before="100" w:beforeAutospacing="1" w:after="0" w:line="240" w:lineRule="auto"/>
        <w:rPr>
          <w:rFonts w:ascii="Arial" w:hAnsi="Arial" w:cs="Arial"/>
          <w:b/>
          <w:spacing w:val="-3"/>
          <w:lang w:val="es-ES_tradnl"/>
        </w:rPr>
      </w:pPr>
      <w:r w:rsidRPr="00D964D2">
        <w:rPr>
          <w:noProof/>
          <w:lang w:val="es-AR" w:eastAsia="es-AR"/>
        </w:rPr>
        <w:lastRenderedPageBreak/>
        <w:drawing>
          <wp:inline distT="0" distB="0" distL="0" distR="0">
            <wp:extent cx="5850890" cy="510513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890" cy="5105135"/>
                    </a:xfrm>
                    <a:prstGeom prst="rect">
                      <a:avLst/>
                    </a:prstGeom>
                    <a:noFill/>
                    <a:ln>
                      <a:noFill/>
                    </a:ln>
                  </pic:spPr>
                </pic:pic>
              </a:graphicData>
            </a:graphic>
          </wp:inline>
        </w:drawing>
      </w:r>
    </w:p>
    <w:p w:rsidR="00B64C69" w:rsidRDefault="00B64C69" w:rsidP="00F75133">
      <w:pPr>
        <w:pStyle w:val="Prrafodelista"/>
        <w:autoSpaceDE w:val="0"/>
        <w:autoSpaceDN w:val="0"/>
        <w:adjustRightInd w:val="0"/>
        <w:spacing w:before="100" w:beforeAutospacing="1" w:after="0" w:line="240" w:lineRule="auto"/>
        <w:ind w:left="0"/>
        <w:jc w:val="both"/>
        <w:rPr>
          <w:rFonts w:ascii="Arial" w:hAnsi="Arial" w:cs="Arial"/>
          <w:b/>
          <w:spacing w:val="-3"/>
          <w:lang w:val="es-ES_tradnl"/>
        </w:rPr>
      </w:pPr>
    </w:p>
    <w:p w:rsidR="00B64C69" w:rsidRDefault="00B64C69" w:rsidP="00F75133">
      <w:pPr>
        <w:spacing w:before="100" w:beforeAutospacing="1" w:after="0" w:line="240" w:lineRule="auto"/>
        <w:rPr>
          <w:rFonts w:ascii="Arial" w:hAnsi="Arial" w:cs="Arial"/>
          <w:b/>
          <w:spacing w:val="-3"/>
          <w:lang w:val="es-ES_tradnl"/>
        </w:rPr>
      </w:pPr>
      <w:r>
        <w:rPr>
          <w:rFonts w:ascii="Arial" w:hAnsi="Arial" w:cs="Arial"/>
          <w:b/>
          <w:spacing w:val="-3"/>
          <w:lang w:val="es-ES_tradnl"/>
        </w:rPr>
        <w:br w:type="page"/>
      </w:r>
    </w:p>
    <w:p w:rsidR="00B64C69" w:rsidRDefault="00B64C69" w:rsidP="00F75133">
      <w:pPr>
        <w:pStyle w:val="Prrafodelista"/>
        <w:autoSpaceDE w:val="0"/>
        <w:autoSpaceDN w:val="0"/>
        <w:adjustRightInd w:val="0"/>
        <w:spacing w:before="100" w:beforeAutospacing="1" w:after="0" w:line="240" w:lineRule="auto"/>
        <w:ind w:left="0"/>
        <w:jc w:val="both"/>
        <w:rPr>
          <w:rFonts w:ascii="Arial" w:hAnsi="Arial" w:cs="Arial"/>
          <w:b/>
          <w:spacing w:val="-3"/>
          <w:lang w:val="es-ES_tradnl"/>
        </w:rPr>
      </w:pPr>
    </w:p>
    <w:p w:rsidR="00B64C69" w:rsidRDefault="00D964D2" w:rsidP="00F75133">
      <w:pPr>
        <w:spacing w:before="100" w:beforeAutospacing="1" w:after="0" w:line="240" w:lineRule="auto"/>
        <w:rPr>
          <w:rFonts w:ascii="Arial" w:hAnsi="Arial" w:cs="Arial"/>
          <w:b/>
          <w:spacing w:val="-3"/>
          <w:lang w:val="es-ES_tradnl"/>
        </w:rPr>
      </w:pPr>
      <w:r w:rsidRPr="00D964D2">
        <w:rPr>
          <w:noProof/>
          <w:lang w:val="es-AR" w:eastAsia="es-AR"/>
        </w:rPr>
        <w:drawing>
          <wp:inline distT="0" distB="0" distL="0" distR="0">
            <wp:extent cx="5850890" cy="4199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4199950"/>
                    </a:xfrm>
                    <a:prstGeom prst="rect">
                      <a:avLst/>
                    </a:prstGeom>
                    <a:noFill/>
                    <a:ln>
                      <a:noFill/>
                    </a:ln>
                  </pic:spPr>
                </pic:pic>
              </a:graphicData>
            </a:graphic>
          </wp:inline>
        </w:drawing>
      </w:r>
      <w:r w:rsidR="00B64C69">
        <w:rPr>
          <w:rFonts w:ascii="Arial" w:hAnsi="Arial" w:cs="Arial"/>
          <w:b/>
          <w:spacing w:val="-3"/>
          <w:lang w:val="es-ES_tradnl"/>
        </w:rPr>
        <w:br w:type="page"/>
      </w:r>
    </w:p>
    <w:p w:rsidR="00B64C69" w:rsidRDefault="00D964D2" w:rsidP="00F75133">
      <w:pPr>
        <w:pStyle w:val="Prrafodelista"/>
        <w:autoSpaceDE w:val="0"/>
        <w:autoSpaceDN w:val="0"/>
        <w:adjustRightInd w:val="0"/>
        <w:spacing w:before="100" w:beforeAutospacing="1" w:after="0" w:line="240" w:lineRule="auto"/>
        <w:ind w:left="0"/>
        <w:jc w:val="both"/>
        <w:rPr>
          <w:rFonts w:ascii="Arial" w:hAnsi="Arial" w:cs="Arial"/>
          <w:b/>
          <w:spacing w:val="-3"/>
          <w:lang w:val="es-ES_tradnl"/>
        </w:rPr>
      </w:pPr>
      <w:r w:rsidRPr="00D964D2">
        <w:rPr>
          <w:noProof/>
          <w:lang w:val="es-AR" w:eastAsia="es-AR"/>
        </w:rPr>
        <w:lastRenderedPageBreak/>
        <w:drawing>
          <wp:inline distT="0" distB="0" distL="0" distR="0">
            <wp:extent cx="5850890" cy="81243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8124322"/>
                    </a:xfrm>
                    <a:prstGeom prst="rect">
                      <a:avLst/>
                    </a:prstGeom>
                    <a:noFill/>
                    <a:ln>
                      <a:noFill/>
                    </a:ln>
                  </pic:spPr>
                </pic:pic>
              </a:graphicData>
            </a:graphic>
          </wp:inline>
        </w:drawing>
      </w:r>
    </w:p>
    <w:p w:rsidR="00B64C69" w:rsidRDefault="00D964D2" w:rsidP="00F75133">
      <w:pPr>
        <w:spacing w:before="100" w:beforeAutospacing="1" w:after="0" w:line="240" w:lineRule="auto"/>
        <w:rPr>
          <w:rFonts w:ascii="Arial" w:hAnsi="Arial" w:cs="Arial"/>
          <w:b/>
          <w:spacing w:val="-3"/>
          <w:lang w:val="es-ES_tradnl"/>
        </w:rPr>
      </w:pPr>
      <w:r w:rsidRPr="00D964D2">
        <w:rPr>
          <w:noProof/>
          <w:lang w:val="es-AR" w:eastAsia="es-AR"/>
        </w:rPr>
        <w:lastRenderedPageBreak/>
        <w:drawing>
          <wp:inline distT="0" distB="0" distL="0" distR="0">
            <wp:extent cx="5850890" cy="385287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0890" cy="3852877"/>
                    </a:xfrm>
                    <a:prstGeom prst="rect">
                      <a:avLst/>
                    </a:prstGeom>
                    <a:noFill/>
                    <a:ln>
                      <a:noFill/>
                    </a:ln>
                  </pic:spPr>
                </pic:pic>
              </a:graphicData>
            </a:graphic>
          </wp:inline>
        </w:drawing>
      </w:r>
      <w:r w:rsidR="00B64C69">
        <w:rPr>
          <w:rFonts w:ascii="Arial" w:hAnsi="Arial" w:cs="Arial"/>
          <w:b/>
          <w:spacing w:val="-3"/>
          <w:lang w:val="es-ES_tradnl"/>
        </w:rPr>
        <w:br w:type="page"/>
      </w:r>
    </w:p>
    <w:p w:rsidR="00F75133" w:rsidRDefault="00D964D2" w:rsidP="00F75133">
      <w:pPr>
        <w:spacing w:before="100" w:beforeAutospacing="1" w:after="0" w:line="240" w:lineRule="auto"/>
        <w:rPr>
          <w:rFonts w:ascii="Arial" w:hAnsi="Arial" w:cs="Arial"/>
          <w:b/>
          <w:spacing w:val="-3"/>
          <w:lang w:val="es-ES_tradnl"/>
        </w:rPr>
      </w:pPr>
      <w:r w:rsidRPr="00D964D2">
        <w:rPr>
          <w:noProof/>
          <w:lang w:val="es-AR" w:eastAsia="es-AR"/>
        </w:rPr>
        <w:lastRenderedPageBreak/>
        <w:drawing>
          <wp:inline distT="0" distB="0" distL="0" distR="0">
            <wp:extent cx="5850890" cy="651448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0890" cy="6514489"/>
                    </a:xfrm>
                    <a:prstGeom prst="rect">
                      <a:avLst/>
                    </a:prstGeom>
                    <a:noFill/>
                    <a:ln>
                      <a:noFill/>
                    </a:ln>
                  </pic:spPr>
                </pic:pic>
              </a:graphicData>
            </a:graphic>
          </wp:inline>
        </w:drawing>
      </w:r>
    </w:p>
    <w:p w:rsidR="005702F8" w:rsidRDefault="005702F8" w:rsidP="00F75133">
      <w:pPr>
        <w:tabs>
          <w:tab w:val="left" w:pos="-720"/>
        </w:tabs>
        <w:suppressAutoHyphens/>
        <w:spacing w:before="100" w:beforeAutospacing="1" w:after="0" w:line="240" w:lineRule="auto"/>
        <w:ind w:right="51"/>
        <w:jc w:val="center"/>
        <w:rPr>
          <w:rFonts w:ascii="Arial" w:hAnsi="Arial" w:cs="Arial"/>
          <w:b/>
          <w:spacing w:val="-3"/>
          <w:sz w:val="20"/>
          <w:szCs w:val="20"/>
          <w:lang w:val="en-US"/>
        </w:rPr>
      </w:pPr>
    </w:p>
    <w:p w:rsidR="005702F8" w:rsidRDefault="005702F8" w:rsidP="00F75133">
      <w:pPr>
        <w:tabs>
          <w:tab w:val="left" w:pos="-720"/>
        </w:tabs>
        <w:suppressAutoHyphens/>
        <w:spacing w:before="100" w:beforeAutospacing="1" w:after="0" w:line="240" w:lineRule="auto"/>
        <w:ind w:right="51"/>
        <w:jc w:val="center"/>
        <w:rPr>
          <w:rFonts w:ascii="Arial" w:hAnsi="Arial" w:cs="Arial"/>
          <w:b/>
          <w:spacing w:val="-3"/>
          <w:sz w:val="20"/>
          <w:szCs w:val="20"/>
          <w:lang w:val="en-US"/>
        </w:rPr>
      </w:pPr>
    </w:p>
    <w:p w:rsidR="005702F8" w:rsidRDefault="005702F8" w:rsidP="00F75133">
      <w:pPr>
        <w:tabs>
          <w:tab w:val="left" w:pos="-720"/>
        </w:tabs>
        <w:suppressAutoHyphens/>
        <w:spacing w:before="100" w:beforeAutospacing="1" w:after="0" w:line="240" w:lineRule="auto"/>
        <w:ind w:right="51"/>
        <w:jc w:val="center"/>
        <w:rPr>
          <w:rFonts w:ascii="Arial" w:hAnsi="Arial" w:cs="Arial"/>
          <w:b/>
          <w:spacing w:val="-3"/>
          <w:sz w:val="20"/>
          <w:szCs w:val="20"/>
          <w:lang w:val="en-US"/>
        </w:rPr>
      </w:pPr>
    </w:p>
    <w:p w:rsidR="005702F8" w:rsidRDefault="005702F8" w:rsidP="00F75133">
      <w:pPr>
        <w:tabs>
          <w:tab w:val="left" w:pos="-720"/>
        </w:tabs>
        <w:suppressAutoHyphens/>
        <w:spacing w:before="100" w:beforeAutospacing="1" w:after="0" w:line="240" w:lineRule="auto"/>
        <w:ind w:right="51"/>
        <w:jc w:val="center"/>
        <w:rPr>
          <w:rFonts w:ascii="Arial" w:hAnsi="Arial" w:cs="Arial"/>
          <w:b/>
          <w:spacing w:val="-3"/>
          <w:sz w:val="20"/>
          <w:szCs w:val="20"/>
          <w:lang w:val="en-US"/>
        </w:rPr>
      </w:pPr>
    </w:p>
    <w:p w:rsidR="005702F8" w:rsidRDefault="005702F8" w:rsidP="00F75133">
      <w:pPr>
        <w:tabs>
          <w:tab w:val="left" w:pos="-720"/>
        </w:tabs>
        <w:suppressAutoHyphens/>
        <w:spacing w:before="100" w:beforeAutospacing="1" w:after="0" w:line="240" w:lineRule="auto"/>
        <w:ind w:right="51"/>
        <w:jc w:val="center"/>
        <w:rPr>
          <w:rFonts w:ascii="Arial" w:hAnsi="Arial" w:cs="Arial"/>
          <w:b/>
          <w:spacing w:val="-3"/>
          <w:sz w:val="20"/>
          <w:szCs w:val="20"/>
          <w:lang w:val="en-US"/>
        </w:rPr>
      </w:pPr>
    </w:p>
    <w:p w:rsidR="00B41153" w:rsidRPr="00887E0A" w:rsidRDefault="00105097" w:rsidP="00D964D2">
      <w:pPr>
        <w:tabs>
          <w:tab w:val="left" w:pos="-720"/>
          <w:tab w:val="left" w:pos="3016"/>
        </w:tabs>
        <w:suppressAutoHyphens/>
        <w:spacing w:before="100" w:beforeAutospacing="1" w:after="0" w:line="240" w:lineRule="auto"/>
        <w:ind w:right="51"/>
        <w:rPr>
          <w:rFonts w:ascii="Arial" w:hAnsi="Arial" w:cs="Arial"/>
          <w:b/>
          <w:spacing w:val="-3"/>
          <w:lang w:val="en-US"/>
        </w:rPr>
      </w:pPr>
      <w:r>
        <w:rPr>
          <w:rFonts w:ascii="Arial" w:hAnsi="Arial" w:cs="Arial"/>
          <w:b/>
          <w:spacing w:val="-3"/>
          <w:sz w:val="20"/>
          <w:szCs w:val="20"/>
          <w:lang w:val="en-US"/>
        </w:rPr>
        <w:lastRenderedPageBreak/>
        <w:tab/>
      </w:r>
      <w:r w:rsidR="00D964D2">
        <w:rPr>
          <w:rFonts w:ascii="Arial" w:hAnsi="Arial" w:cs="Arial"/>
          <w:b/>
          <w:spacing w:val="-3"/>
          <w:sz w:val="20"/>
          <w:szCs w:val="20"/>
          <w:lang w:val="en-US"/>
        </w:rPr>
        <w:t>M</w:t>
      </w:r>
      <w:r w:rsidR="00B41153" w:rsidRPr="00540842">
        <w:rPr>
          <w:rFonts w:ascii="Arial" w:hAnsi="Arial" w:cs="Arial"/>
          <w:b/>
          <w:spacing w:val="-3"/>
          <w:lang w:val="en-US"/>
        </w:rPr>
        <w:t>OLINOS OVERSEAS COMMODITIES S.A.</w:t>
      </w:r>
    </w:p>
    <w:p w:rsidR="00B41153" w:rsidRPr="00887E0A" w:rsidRDefault="00B41153" w:rsidP="00B41153">
      <w:pPr>
        <w:tabs>
          <w:tab w:val="left" w:pos="-720"/>
        </w:tabs>
        <w:suppressAutoHyphens/>
        <w:spacing w:after="0" w:line="240" w:lineRule="auto"/>
        <w:ind w:right="51"/>
        <w:jc w:val="center"/>
        <w:rPr>
          <w:rFonts w:ascii="Arial" w:hAnsi="Arial" w:cs="Arial"/>
          <w:b/>
          <w:spacing w:val="-3"/>
          <w:lang w:val="en-US"/>
        </w:rPr>
      </w:pPr>
    </w:p>
    <w:p w:rsidR="00B41153" w:rsidRPr="00593C5B" w:rsidRDefault="003E4EAD" w:rsidP="003E4EAD">
      <w:pPr>
        <w:tabs>
          <w:tab w:val="left" w:pos="-720"/>
        </w:tabs>
        <w:suppressAutoHyphens/>
        <w:spacing w:after="0" w:line="240" w:lineRule="auto"/>
        <w:ind w:right="51"/>
        <w:jc w:val="center"/>
        <w:rPr>
          <w:rFonts w:ascii="Arial" w:hAnsi="Arial" w:cs="Arial"/>
          <w:b/>
          <w:spacing w:val="-3"/>
        </w:rPr>
      </w:pPr>
      <w:r>
        <w:rPr>
          <w:rFonts w:ascii="Arial" w:hAnsi="Arial" w:cs="Arial"/>
          <w:b/>
          <w:spacing w:val="-3"/>
        </w:rPr>
        <w:t>NOTAS A LOS ESTADOS FINANCIEROS</w:t>
      </w:r>
    </w:p>
    <w:p w:rsidR="00B41153" w:rsidRPr="006764A2" w:rsidRDefault="00B41153" w:rsidP="00B41153">
      <w:pPr>
        <w:tabs>
          <w:tab w:val="left" w:pos="-720"/>
        </w:tabs>
        <w:suppressAutoHyphens/>
        <w:spacing w:after="0" w:line="240" w:lineRule="auto"/>
        <w:ind w:right="1714"/>
        <w:jc w:val="center"/>
        <w:rPr>
          <w:rFonts w:ascii="Arial" w:hAnsi="Arial" w:cs="Arial"/>
          <w:spacing w:val="-3"/>
          <w:lang w:val="es-ES_tradnl"/>
        </w:rPr>
      </w:pPr>
    </w:p>
    <w:p w:rsidR="00B41153" w:rsidRPr="006764A2" w:rsidRDefault="00B41153" w:rsidP="00B41153">
      <w:pPr>
        <w:tabs>
          <w:tab w:val="left" w:pos="-720"/>
        </w:tabs>
        <w:suppressAutoHyphens/>
        <w:spacing w:after="0" w:line="240" w:lineRule="auto"/>
        <w:ind w:right="1714"/>
        <w:jc w:val="center"/>
        <w:rPr>
          <w:rFonts w:ascii="Arial" w:hAnsi="Arial" w:cs="Arial"/>
          <w:spacing w:val="-3"/>
          <w:lang w:val="es-ES_tradnl"/>
        </w:rPr>
      </w:pPr>
    </w:p>
    <w:p w:rsidR="00113D8D" w:rsidRPr="006764A2"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u w:val="single"/>
          <w:lang w:val="es-ES_tradnl"/>
        </w:rPr>
        <w:t>INFORMACIÓN GENERAL</w:t>
      </w:r>
    </w:p>
    <w:p w:rsidR="00113D8D" w:rsidRPr="006764A2" w:rsidRDefault="00113D8D" w:rsidP="00113D8D">
      <w:pPr>
        <w:tabs>
          <w:tab w:val="left" w:pos="-720"/>
        </w:tabs>
        <w:suppressAutoHyphens/>
        <w:spacing w:after="0" w:line="240" w:lineRule="auto"/>
        <w:ind w:left="360" w:right="1714"/>
        <w:jc w:val="both"/>
        <w:rPr>
          <w:rFonts w:ascii="Arial" w:hAnsi="Arial" w:cs="Arial"/>
          <w:spacing w:val="-2"/>
          <w:lang w:val="es-ES_tradnl"/>
        </w:rPr>
      </w:pPr>
    </w:p>
    <w:p w:rsidR="00113D8D" w:rsidRPr="0007298A" w:rsidRDefault="00113D8D" w:rsidP="00113D8D">
      <w:pPr>
        <w:autoSpaceDE w:val="0"/>
        <w:autoSpaceDN w:val="0"/>
        <w:adjustRightInd w:val="0"/>
        <w:spacing w:after="0" w:line="240" w:lineRule="auto"/>
        <w:jc w:val="both"/>
        <w:rPr>
          <w:rFonts w:ascii="Arial" w:hAnsi="Arial" w:cs="Arial"/>
          <w:lang w:eastAsia="es-UY"/>
        </w:rPr>
      </w:pPr>
      <w:r w:rsidRPr="0007298A">
        <w:rPr>
          <w:rFonts w:ascii="Arial" w:hAnsi="Arial" w:cs="Arial"/>
          <w:lang w:eastAsia="es-UY"/>
        </w:rPr>
        <w:t xml:space="preserve">Molinos Overseas Commodities S.A. (antes Artisea S.A.) es una sociedad anónima usuaria de la Zona Franca de Montevideo a partir del 31 de mayo de 2016, constituida en la República Oriental del Uruguay, al amparo de la Ley N° 15.921. La Sociedad tiene domicilio constituido en Ruta 8, Km 17.500, Zona Franca de Montevideo. A partir del 31 de mayo de 2016 la Sociedad está exonerada de impuestos, excepto por las contribuciones a la seguridad social de acuerdo a lo establecido en la Ley Nº 15.921. </w:t>
      </w:r>
    </w:p>
    <w:p w:rsidR="00113D8D" w:rsidRPr="0007298A" w:rsidRDefault="00113D8D" w:rsidP="00113D8D">
      <w:pPr>
        <w:autoSpaceDE w:val="0"/>
        <w:autoSpaceDN w:val="0"/>
        <w:adjustRightInd w:val="0"/>
        <w:spacing w:after="0" w:line="240" w:lineRule="auto"/>
        <w:jc w:val="both"/>
        <w:rPr>
          <w:rFonts w:ascii="Arial" w:hAnsi="Arial" w:cs="Arial"/>
          <w:lang w:eastAsia="es-UY"/>
        </w:rPr>
      </w:pPr>
    </w:p>
    <w:p w:rsidR="00113D8D" w:rsidRPr="0007298A" w:rsidRDefault="00113D8D" w:rsidP="00113D8D">
      <w:pPr>
        <w:autoSpaceDE w:val="0"/>
        <w:autoSpaceDN w:val="0"/>
        <w:adjustRightInd w:val="0"/>
        <w:spacing w:after="0" w:line="240" w:lineRule="auto"/>
        <w:jc w:val="both"/>
        <w:rPr>
          <w:rFonts w:ascii="Arial" w:hAnsi="Arial" w:cs="Arial"/>
          <w:lang w:eastAsia="es-UY"/>
        </w:rPr>
      </w:pPr>
      <w:r w:rsidRPr="0007298A">
        <w:rPr>
          <w:rFonts w:ascii="Arial" w:hAnsi="Arial" w:cs="Arial"/>
          <w:lang w:eastAsia="es-UY"/>
        </w:rPr>
        <w:t>El capital accionario pertenece en un cien por ciento a Molinos Agro S.A. (sociedad constit</w:t>
      </w:r>
      <w:r>
        <w:rPr>
          <w:rFonts w:ascii="Arial" w:hAnsi="Arial" w:cs="Arial"/>
          <w:lang w:eastAsia="es-UY"/>
        </w:rPr>
        <w:t>uida en la República Argentina).</w:t>
      </w:r>
    </w:p>
    <w:p w:rsidR="00113D8D" w:rsidRPr="0007298A" w:rsidRDefault="00113D8D" w:rsidP="00113D8D">
      <w:pPr>
        <w:autoSpaceDE w:val="0"/>
        <w:autoSpaceDN w:val="0"/>
        <w:adjustRightInd w:val="0"/>
        <w:spacing w:after="0" w:line="240" w:lineRule="auto"/>
        <w:jc w:val="both"/>
        <w:rPr>
          <w:rFonts w:ascii="Arial" w:hAnsi="Arial" w:cs="Arial"/>
          <w:lang w:eastAsia="es-UY"/>
        </w:rPr>
      </w:pPr>
    </w:p>
    <w:p w:rsidR="00113D8D" w:rsidRPr="0007298A" w:rsidRDefault="00113D8D" w:rsidP="00113D8D">
      <w:pPr>
        <w:autoSpaceDE w:val="0"/>
        <w:autoSpaceDN w:val="0"/>
        <w:adjustRightInd w:val="0"/>
        <w:spacing w:after="0" w:line="240" w:lineRule="auto"/>
        <w:jc w:val="both"/>
        <w:rPr>
          <w:rFonts w:ascii="Arial" w:hAnsi="Arial" w:cs="Arial"/>
          <w:lang w:eastAsia="es-UY"/>
        </w:rPr>
      </w:pPr>
      <w:r w:rsidRPr="0007298A">
        <w:rPr>
          <w:rFonts w:ascii="Arial" w:hAnsi="Arial" w:cs="Arial"/>
          <w:lang w:eastAsia="es-UY"/>
        </w:rPr>
        <w:t xml:space="preserve">Hasta el 30 de junio de 2016 la Sociedad no ha realizado operaciones de ningún tipo. A partir del 1° de julio de 2016 tiene como objetivo principal la comercialización en el exterior de granos, oleaginosas, aceites y sus subproductos. La operativa desarrollada por la Sociedad se enmarca dentro de la estrategia </w:t>
      </w:r>
      <w:r w:rsidRPr="00AF13A1">
        <w:rPr>
          <w:rFonts w:ascii="Arial" w:hAnsi="Arial" w:cs="Arial"/>
          <w:lang w:eastAsia="es-UY"/>
        </w:rPr>
        <w:t xml:space="preserve">y operativa comercial de la sociedad controlante. Como se revela en la </w:t>
      </w:r>
      <w:r>
        <w:rPr>
          <w:rFonts w:ascii="Arial" w:hAnsi="Arial" w:cs="Arial"/>
          <w:lang w:eastAsia="es-UY"/>
        </w:rPr>
        <w:t>Nota 18</w:t>
      </w:r>
      <w:r w:rsidRPr="00AF13A1">
        <w:rPr>
          <w:rFonts w:ascii="Arial" w:hAnsi="Arial" w:cs="Arial"/>
          <w:lang w:eastAsia="es-UY"/>
        </w:rPr>
        <w:t xml:space="preserve"> a los estados financieros, han existido transacciones significativas entre la Sociedad y otras sociedades pertenecientes al Grupo durante el ejercicio.</w:t>
      </w:r>
      <w:r w:rsidRPr="0007298A">
        <w:rPr>
          <w:rFonts w:ascii="Arial" w:hAnsi="Arial" w:cs="Arial"/>
          <w:lang w:eastAsia="es-UY"/>
        </w:rPr>
        <w:t xml:space="preserve"> </w:t>
      </w:r>
    </w:p>
    <w:p w:rsidR="00113D8D" w:rsidRPr="0007298A" w:rsidRDefault="00113D8D" w:rsidP="00113D8D">
      <w:pPr>
        <w:autoSpaceDE w:val="0"/>
        <w:autoSpaceDN w:val="0"/>
        <w:adjustRightInd w:val="0"/>
        <w:spacing w:after="0" w:line="240" w:lineRule="auto"/>
        <w:jc w:val="both"/>
        <w:rPr>
          <w:rFonts w:ascii="Arial" w:hAnsi="Arial" w:cs="Arial"/>
          <w:lang w:eastAsia="es-UY"/>
        </w:rPr>
      </w:pPr>
    </w:p>
    <w:p w:rsidR="00113D8D" w:rsidRPr="006764A2"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u w:val="single"/>
          <w:lang w:val="es-ES_tradnl"/>
        </w:rPr>
        <w:t xml:space="preserve">RESUMEN DE </w:t>
      </w:r>
      <w:r w:rsidRPr="006764A2">
        <w:rPr>
          <w:rFonts w:ascii="Arial" w:hAnsi="Arial" w:cs="Arial"/>
          <w:b/>
          <w:spacing w:val="-3"/>
          <w:u w:val="single"/>
          <w:lang w:val="es-ES_tradnl"/>
        </w:rPr>
        <w:t>PRINCIPALES POLÍTICAS CONTABLES</w:t>
      </w:r>
      <w:r>
        <w:rPr>
          <w:rFonts w:ascii="Arial" w:hAnsi="Arial" w:cs="Arial"/>
          <w:b/>
          <w:spacing w:val="-3"/>
          <w:u w:val="single"/>
          <w:lang w:val="es-ES_tradnl"/>
        </w:rPr>
        <w:t xml:space="preserve"> APLICADAS</w:t>
      </w:r>
      <w:r w:rsidRPr="006764A2">
        <w:rPr>
          <w:rFonts w:ascii="Arial" w:hAnsi="Arial" w:cs="Arial"/>
          <w:b/>
          <w:spacing w:val="-3"/>
          <w:u w:val="single"/>
          <w:lang w:val="es-ES_tradnl"/>
        </w:rPr>
        <w:t xml:space="preserve"> </w:t>
      </w:r>
    </w:p>
    <w:p w:rsidR="00113D8D" w:rsidRDefault="00113D8D" w:rsidP="00113D8D">
      <w:pPr>
        <w:pStyle w:val="Textoindependiente2"/>
        <w:spacing w:after="0" w:line="240" w:lineRule="auto"/>
        <w:rPr>
          <w:rFonts w:ascii="Arial" w:hAnsi="Arial" w:cs="Arial"/>
          <w:spacing w:val="-2"/>
        </w:rPr>
      </w:pPr>
    </w:p>
    <w:p w:rsidR="00113D8D" w:rsidRPr="008E0547" w:rsidRDefault="00113D8D" w:rsidP="00113D8D">
      <w:pPr>
        <w:autoSpaceDE w:val="0"/>
        <w:autoSpaceDN w:val="0"/>
        <w:adjustRightInd w:val="0"/>
        <w:spacing w:after="0" w:line="240" w:lineRule="auto"/>
        <w:jc w:val="both"/>
        <w:rPr>
          <w:rFonts w:ascii="Arial" w:hAnsi="Arial" w:cs="Arial"/>
          <w:lang w:eastAsia="es-UY"/>
        </w:rPr>
      </w:pPr>
      <w:r w:rsidRPr="008E0547">
        <w:rPr>
          <w:rFonts w:ascii="Arial" w:hAnsi="Arial" w:cs="Arial"/>
          <w:lang w:eastAsia="es-UY"/>
        </w:rPr>
        <w:t xml:space="preserve">A continuación se detallan aquellas políticas contables más significativas seguidas por la </w:t>
      </w:r>
      <w:r>
        <w:rPr>
          <w:rFonts w:ascii="Arial" w:hAnsi="Arial" w:cs="Arial"/>
          <w:lang w:eastAsia="es-UY"/>
        </w:rPr>
        <w:t xml:space="preserve">Sociedad </w:t>
      </w:r>
      <w:r w:rsidRPr="008E0547">
        <w:rPr>
          <w:rFonts w:ascii="Arial" w:hAnsi="Arial" w:cs="Arial"/>
          <w:lang w:eastAsia="es-UY"/>
        </w:rPr>
        <w:t xml:space="preserve">para la preparación de sus estados </w:t>
      </w:r>
      <w:r>
        <w:rPr>
          <w:rFonts w:ascii="Arial" w:hAnsi="Arial" w:cs="Arial"/>
          <w:lang w:eastAsia="es-UY"/>
        </w:rPr>
        <w:t>financieros</w:t>
      </w:r>
      <w:r w:rsidRPr="008E0547">
        <w:rPr>
          <w:rFonts w:ascii="Arial" w:hAnsi="Arial" w:cs="Arial"/>
          <w:lang w:eastAsia="es-UY"/>
        </w:rPr>
        <w:t>.</w:t>
      </w:r>
    </w:p>
    <w:p w:rsidR="00113D8D" w:rsidRPr="00D07170" w:rsidRDefault="00113D8D" w:rsidP="00113D8D">
      <w:pPr>
        <w:pStyle w:val="Textoindependiente2"/>
        <w:spacing w:after="0" w:line="240" w:lineRule="auto"/>
        <w:rPr>
          <w:rFonts w:ascii="Arial" w:hAnsi="Arial" w:cs="Arial"/>
          <w:spacing w:val="-2"/>
        </w:rPr>
      </w:pPr>
    </w:p>
    <w:p w:rsidR="00113D8D" w:rsidRPr="00D773DD" w:rsidRDefault="00113D8D" w:rsidP="00113D8D">
      <w:pPr>
        <w:numPr>
          <w:ilvl w:val="1"/>
          <w:numId w:val="11"/>
        </w:numPr>
        <w:tabs>
          <w:tab w:val="clear" w:pos="720"/>
          <w:tab w:val="left" w:pos="-720"/>
          <w:tab w:val="num" w:pos="567"/>
        </w:tabs>
        <w:suppressAutoHyphens/>
        <w:spacing w:after="0" w:line="240" w:lineRule="auto"/>
        <w:ind w:left="567" w:right="50" w:hanging="567"/>
        <w:jc w:val="both"/>
        <w:rPr>
          <w:rFonts w:ascii="Arial" w:hAnsi="Arial" w:cs="Arial"/>
          <w:b/>
          <w:i/>
          <w:spacing w:val="-2"/>
          <w:lang w:val="es-ES_tradnl"/>
        </w:rPr>
      </w:pPr>
      <w:r w:rsidRPr="00D773DD">
        <w:rPr>
          <w:rFonts w:ascii="Arial" w:hAnsi="Arial" w:cs="Arial"/>
          <w:b/>
          <w:i/>
          <w:spacing w:val="-2"/>
          <w:lang w:val="es-ES_tradnl"/>
        </w:rPr>
        <w:t>Principios contables y propósito de los estados financieros</w:t>
      </w:r>
    </w:p>
    <w:p w:rsidR="00113D8D" w:rsidRDefault="00113D8D" w:rsidP="00113D8D">
      <w:pPr>
        <w:autoSpaceDE w:val="0"/>
        <w:autoSpaceDN w:val="0"/>
        <w:adjustRightInd w:val="0"/>
        <w:spacing w:after="0" w:line="240" w:lineRule="auto"/>
        <w:rPr>
          <w:rFonts w:ascii="ArialNegrita,Bold" w:hAnsi="ArialNegrita,Bold" w:cs="ArialNegrita,Bold"/>
          <w:b/>
          <w:bCs/>
          <w:lang w:eastAsia="es-UY"/>
        </w:rPr>
      </w:pPr>
    </w:p>
    <w:p w:rsidR="00113D8D" w:rsidRPr="00C412AB" w:rsidRDefault="00113D8D" w:rsidP="00113D8D">
      <w:pPr>
        <w:autoSpaceDE w:val="0"/>
        <w:autoSpaceDN w:val="0"/>
        <w:adjustRightInd w:val="0"/>
        <w:spacing w:after="0" w:line="240" w:lineRule="auto"/>
        <w:jc w:val="both"/>
        <w:rPr>
          <w:rFonts w:ascii="Arial" w:hAnsi="Arial" w:cs="Arial"/>
          <w:lang w:eastAsia="es-UY"/>
        </w:rPr>
      </w:pPr>
      <w:r>
        <w:rPr>
          <w:rFonts w:ascii="Arial" w:hAnsi="Arial" w:cs="Arial"/>
          <w:lang w:eastAsia="es-UY"/>
        </w:rPr>
        <w:t>La Sociedad prepara sus estados financieros de acuerdo con las Normas Internacionales de Información Financiera (NIIF), emitidas por el International Accounting Standards Board (IASB) y adoptadas por la Federación Argentina de Consejos Profesionales de Ciencias Económicas como normas contables profesionales e incorporadas por la Comisión Nacional de Valores (CNV) en su normativa,</w:t>
      </w:r>
      <w:r w:rsidRPr="00C412AB">
        <w:rPr>
          <w:rFonts w:ascii="Arial" w:hAnsi="Arial" w:cs="Arial"/>
          <w:lang w:eastAsia="es-UY"/>
        </w:rPr>
        <w:t xml:space="preserve"> al sólo efecto de ser utilizados por la sociedad con</w:t>
      </w:r>
      <w:r>
        <w:rPr>
          <w:rFonts w:ascii="Arial" w:hAnsi="Arial" w:cs="Arial"/>
          <w:lang w:eastAsia="es-UY"/>
        </w:rPr>
        <w:t>trolante para la valuación al 31</w:t>
      </w:r>
      <w:r w:rsidRPr="00C412AB">
        <w:rPr>
          <w:rFonts w:ascii="Arial" w:hAnsi="Arial" w:cs="Arial"/>
          <w:lang w:eastAsia="es-UY"/>
        </w:rPr>
        <w:t xml:space="preserve"> de </w:t>
      </w:r>
      <w:r>
        <w:rPr>
          <w:rFonts w:ascii="Arial" w:hAnsi="Arial" w:cs="Arial"/>
          <w:lang w:eastAsia="es-UY"/>
        </w:rPr>
        <w:t>marzo de 2019</w:t>
      </w:r>
      <w:r w:rsidRPr="00C412AB">
        <w:rPr>
          <w:rFonts w:ascii="Arial" w:hAnsi="Arial" w:cs="Arial"/>
          <w:lang w:eastAsia="es-UY"/>
        </w:rPr>
        <w:t xml:space="preserve"> de la inversión en la Sociedad al valor patrimonial proporcional y para su inclusión dentro de los estados </w:t>
      </w:r>
      <w:r>
        <w:rPr>
          <w:rFonts w:ascii="Arial" w:hAnsi="Arial" w:cs="Arial"/>
          <w:lang w:eastAsia="es-UY"/>
        </w:rPr>
        <w:t>financieros</w:t>
      </w:r>
      <w:r w:rsidRPr="00C412AB">
        <w:rPr>
          <w:rFonts w:ascii="Arial" w:hAnsi="Arial" w:cs="Arial"/>
          <w:lang w:eastAsia="es-UY"/>
        </w:rPr>
        <w:t xml:space="preserve"> consolidados de la sociedad controlante a dicha fecha. </w:t>
      </w:r>
    </w:p>
    <w:p w:rsidR="00113D8D" w:rsidRDefault="00113D8D" w:rsidP="00113D8D">
      <w:pPr>
        <w:autoSpaceDE w:val="0"/>
        <w:autoSpaceDN w:val="0"/>
        <w:adjustRightInd w:val="0"/>
        <w:spacing w:after="0" w:line="240" w:lineRule="auto"/>
        <w:jc w:val="both"/>
        <w:rPr>
          <w:rFonts w:ascii="Arial" w:hAnsi="Arial" w:cs="Arial"/>
          <w:lang w:eastAsia="es-UY"/>
        </w:rPr>
      </w:pPr>
    </w:p>
    <w:p w:rsidR="00113D8D" w:rsidRDefault="00113D8D" w:rsidP="00113D8D">
      <w:pPr>
        <w:autoSpaceDE w:val="0"/>
        <w:autoSpaceDN w:val="0"/>
        <w:adjustRightInd w:val="0"/>
        <w:spacing w:after="0" w:line="240" w:lineRule="auto"/>
        <w:jc w:val="both"/>
        <w:rPr>
          <w:rFonts w:ascii="Arial" w:hAnsi="Arial" w:cs="Arial"/>
          <w:lang w:eastAsia="es-UY"/>
        </w:rPr>
      </w:pPr>
      <w:r>
        <w:rPr>
          <w:rFonts w:ascii="Arial" w:hAnsi="Arial" w:cs="Arial"/>
          <w:lang w:eastAsia="es-UY"/>
        </w:rPr>
        <w:t>En la preparación de los estados financieros se han utilizado determinadas estimaciones realizadas por la Gerencia de la Sociedad, para cuantificar algunos de los activos, pasivos, ingresos, gastos y compromisos que figuran registrados en ellos. Estas estimaciones se refieren básicamente a:</w:t>
      </w:r>
    </w:p>
    <w:p w:rsidR="00113D8D" w:rsidRDefault="00113D8D" w:rsidP="00113D8D">
      <w:pPr>
        <w:autoSpaceDE w:val="0"/>
        <w:autoSpaceDN w:val="0"/>
        <w:adjustRightInd w:val="0"/>
        <w:spacing w:after="0" w:line="240" w:lineRule="auto"/>
        <w:rPr>
          <w:rFonts w:ascii="Arial" w:hAnsi="Arial" w:cs="Arial"/>
          <w:lang w:eastAsia="es-UY"/>
        </w:rPr>
      </w:pPr>
    </w:p>
    <w:p w:rsidR="00113D8D" w:rsidRPr="000913E7" w:rsidRDefault="00113D8D" w:rsidP="00113D8D">
      <w:pPr>
        <w:numPr>
          <w:ilvl w:val="0"/>
          <w:numId w:val="12"/>
        </w:numPr>
        <w:autoSpaceDE w:val="0"/>
        <w:autoSpaceDN w:val="0"/>
        <w:adjustRightInd w:val="0"/>
        <w:spacing w:after="0" w:line="240" w:lineRule="auto"/>
        <w:jc w:val="both"/>
        <w:rPr>
          <w:rFonts w:ascii="Arial" w:hAnsi="Arial" w:cs="Arial"/>
          <w:lang w:eastAsia="es-UY"/>
        </w:rPr>
      </w:pPr>
      <w:r w:rsidRPr="000913E7">
        <w:rPr>
          <w:rFonts w:ascii="Arial" w:hAnsi="Arial" w:cs="Arial"/>
          <w:lang w:eastAsia="es-UY"/>
        </w:rPr>
        <w:t>La valoración de activos para determinar la existencia de pérdidas por deterioro de los mismos.</w:t>
      </w:r>
    </w:p>
    <w:p w:rsidR="00113D8D" w:rsidRPr="000913E7" w:rsidRDefault="00113D8D" w:rsidP="00113D8D">
      <w:pPr>
        <w:numPr>
          <w:ilvl w:val="0"/>
          <w:numId w:val="12"/>
        </w:numPr>
        <w:autoSpaceDE w:val="0"/>
        <w:autoSpaceDN w:val="0"/>
        <w:adjustRightInd w:val="0"/>
        <w:spacing w:after="0" w:line="240" w:lineRule="auto"/>
        <w:jc w:val="both"/>
        <w:rPr>
          <w:rFonts w:ascii="Arial" w:hAnsi="Arial" w:cs="Arial"/>
          <w:lang w:eastAsia="es-UY"/>
        </w:rPr>
      </w:pPr>
      <w:r w:rsidRPr="000913E7">
        <w:rPr>
          <w:rFonts w:ascii="Arial" w:hAnsi="Arial" w:cs="Arial"/>
          <w:lang w:eastAsia="es-UY"/>
        </w:rPr>
        <w:t>Las hipótesis utilizadas para el cálculo del valor razonable de los instrumentos financieros.</w:t>
      </w:r>
    </w:p>
    <w:p w:rsidR="00113D8D" w:rsidRPr="000913E7" w:rsidRDefault="00113D8D" w:rsidP="00113D8D">
      <w:pPr>
        <w:numPr>
          <w:ilvl w:val="0"/>
          <w:numId w:val="12"/>
        </w:numPr>
        <w:autoSpaceDE w:val="0"/>
        <w:autoSpaceDN w:val="0"/>
        <w:adjustRightInd w:val="0"/>
        <w:spacing w:after="0" w:line="240" w:lineRule="auto"/>
        <w:jc w:val="both"/>
        <w:rPr>
          <w:rFonts w:ascii="Arial" w:hAnsi="Arial" w:cs="Arial"/>
          <w:lang w:eastAsia="es-UY"/>
        </w:rPr>
      </w:pPr>
      <w:r w:rsidRPr="000913E7">
        <w:rPr>
          <w:rFonts w:ascii="Arial" w:hAnsi="Arial" w:cs="Arial"/>
          <w:lang w:eastAsia="es-UY"/>
        </w:rPr>
        <w:t>La probabilidad de ocurrencia y el monto de los pasivos de monto incierto o contingentes.</w:t>
      </w:r>
    </w:p>
    <w:p w:rsidR="00113D8D" w:rsidRDefault="00113D8D" w:rsidP="00113D8D">
      <w:pPr>
        <w:autoSpaceDE w:val="0"/>
        <w:autoSpaceDN w:val="0"/>
        <w:adjustRightInd w:val="0"/>
        <w:spacing w:after="0" w:line="240" w:lineRule="auto"/>
        <w:jc w:val="center"/>
        <w:rPr>
          <w:rFonts w:ascii="Arial" w:hAnsi="Arial" w:cs="Arial"/>
          <w:lang w:eastAsia="es-UY"/>
        </w:rPr>
      </w:pPr>
    </w:p>
    <w:p w:rsidR="00113D8D" w:rsidRDefault="00113D8D" w:rsidP="00113D8D">
      <w:pPr>
        <w:autoSpaceDE w:val="0"/>
        <w:autoSpaceDN w:val="0"/>
        <w:adjustRightInd w:val="0"/>
        <w:spacing w:after="0" w:line="240" w:lineRule="auto"/>
        <w:jc w:val="both"/>
        <w:rPr>
          <w:rFonts w:ascii="Arial" w:hAnsi="Arial" w:cs="Arial"/>
          <w:lang w:eastAsia="es-UY"/>
        </w:rPr>
      </w:pPr>
      <w:r>
        <w:rPr>
          <w:rFonts w:ascii="Arial" w:hAnsi="Arial" w:cs="Arial"/>
          <w:lang w:eastAsia="es-UY"/>
        </w:rPr>
        <w:t>A pesar de que estas estimaciones se han realizado en función de la mejor información disponible en la fecha de emisión de los presentes estados financieros, es posible que acontecimientos que puedan tener lugar en el futuro obliguen a modificarlas (al alza o a la baja) en próximos períodos, lo que se haría de forma prospectiva, reconociendo los efectos del cambio de estimación en los correspondientes estados financieros futuros.</w:t>
      </w:r>
    </w:p>
    <w:p w:rsidR="00113D8D" w:rsidRDefault="00113D8D" w:rsidP="00113D8D">
      <w:pPr>
        <w:autoSpaceDE w:val="0"/>
        <w:autoSpaceDN w:val="0"/>
        <w:adjustRightInd w:val="0"/>
        <w:spacing w:after="0" w:line="240" w:lineRule="auto"/>
        <w:jc w:val="both"/>
        <w:rPr>
          <w:rFonts w:ascii="Arial" w:hAnsi="Arial" w:cs="Arial"/>
          <w:lang w:eastAsia="es-UY"/>
        </w:rPr>
      </w:pPr>
    </w:p>
    <w:p w:rsidR="00113D8D" w:rsidRDefault="00113D8D" w:rsidP="00113D8D">
      <w:pPr>
        <w:autoSpaceDE w:val="0"/>
        <w:autoSpaceDN w:val="0"/>
        <w:adjustRightInd w:val="0"/>
        <w:spacing w:after="0" w:line="240" w:lineRule="auto"/>
        <w:jc w:val="both"/>
        <w:rPr>
          <w:rFonts w:ascii="Arial" w:hAnsi="Arial" w:cs="Arial"/>
          <w:lang w:eastAsia="es-UY"/>
        </w:rPr>
      </w:pPr>
      <w:r>
        <w:rPr>
          <w:rFonts w:ascii="Arial" w:hAnsi="Arial" w:cs="Arial"/>
          <w:lang w:eastAsia="es-UY"/>
        </w:rPr>
        <w:t xml:space="preserve">A continuación se describen las principales políticas contables adoptadas en la preparación de estos estados financieros. </w:t>
      </w:r>
    </w:p>
    <w:p w:rsidR="00113D8D" w:rsidRDefault="00113D8D" w:rsidP="00113D8D">
      <w:pPr>
        <w:autoSpaceDE w:val="0"/>
        <w:autoSpaceDN w:val="0"/>
        <w:adjustRightInd w:val="0"/>
        <w:spacing w:after="0" w:line="240" w:lineRule="auto"/>
        <w:rPr>
          <w:rFonts w:ascii="ArialNegrita,Bold" w:hAnsi="ArialNegrita,Bold" w:cs="ArialNegrita,Bold"/>
          <w:b/>
          <w:bCs/>
          <w:lang w:eastAsia="es-UY"/>
        </w:rPr>
      </w:pPr>
    </w:p>
    <w:p w:rsidR="00113D8D" w:rsidRPr="00B47F7F" w:rsidRDefault="00113D8D" w:rsidP="00113D8D">
      <w:pPr>
        <w:numPr>
          <w:ilvl w:val="1"/>
          <w:numId w:val="11"/>
        </w:numPr>
        <w:tabs>
          <w:tab w:val="clear" w:pos="720"/>
          <w:tab w:val="left" w:pos="-720"/>
          <w:tab w:val="num" w:pos="567"/>
        </w:tabs>
        <w:suppressAutoHyphens/>
        <w:spacing w:after="0" w:line="240" w:lineRule="auto"/>
        <w:ind w:left="567" w:right="50" w:hanging="567"/>
        <w:jc w:val="both"/>
        <w:rPr>
          <w:rFonts w:ascii="Arial" w:hAnsi="Arial" w:cs="Arial"/>
          <w:b/>
          <w:i/>
          <w:spacing w:val="-2"/>
          <w:lang w:val="es-ES_tradnl"/>
        </w:rPr>
      </w:pPr>
      <w:r w:rsidRPr="00B47F7F">
        <w:rPr>
          <w:rFonts w:ascii="Arial" w:hAnsi="Arial" w:cs="Arial"/>
          <w:b/>
          <w:i/>
          <w:spacing w:val="-2"/>
          <w:lang w:val="es-ES_tradnl"/>
        </w:rPr>
        <w:t>Período cubierto</w:t>
      </w:r>
    </w:p>
    <w:p w:rsidR="00113D8D" w:rsidRDefault="00113D8D" w:rsidP="00113D8D">
      <w:pPr>
        <w:autoSpaceDE w:val="0"/>
        <w:autoSpaceDN w:val="0"/>
        <w:adjustRightInd w:val="0"/>
        <w:spacing w:after="0" w:line="240" w:lineRule="auto"/>
        <w:rPr>
          <w:rFonts w:ascii="ArialNegrita,Bold" w:hAnsi="ArialNegrita,Bold" w:cs="ArialNegrita,Bold"/>
          <w:b/>
          <w:bCs/>
          <w:lang w:eastAsia="es-UY"/>
        </w:rPr>
      </w:pPr>
    </w:p>
    <w:p w:rsidR="00113D8D" w:rsidRDefault="00113D8D" w:rsidP="00113D8D">
      <w:pPr>
        <w:autoSpaceDE w:val="0"/>
        <w:autoSpaceDN w:val="0"/>
        <w:adjustRightInd w:val="0"/>
        <w:spacing w:after="0" w:line="240" w:lineRule="auto"/>
        <w:jc w:val="both"/>
        <w:rPr>
          <w:rFonts w:ascii="Arial" w:hAnsi="Arial" w:cs="Arial"/>
          <w:lang w:eastAsia="es-UY"/>
        </w:rPr>
      </w:pPr>
      <w:r>
        <w:rPr>
          <w:rFonts w:ascii="Arial" w:hAnsi="Arial" w:cs="Arial"/>
          <w:lang w:eastAsia="es-UY"/>
        </w:rPr>
        <w:t>Los presentes estados financieros de Molinos Overseas Commodities S.A. comprenden el estado de situación financiera al 31 de marzo de 2019 y 2018, y los estados de resultados, de resultados integral, de cambios en el patrimonio y de flujos de efectivo por los ejercicios finalizados el 31 de marzo de 2019 y 2018.</w:t>
      </w:r>
    </w:p>
    <w:p w:rsidR="00113D8D" w:rsidRPr="00AB0589" w:rsidRDefault="00113D8D" w:rsidP="00113D8D">
      <w:pPr>
        <w:tabs>
          <w:tab w:val="left" w:pos="-720"/>
        </w:tabs>
        <w:suppressAutoHyphens/>
        <w:spacing w:after="0" w:line="240" w:lineRule="auto"/>
        <w:ind w:left="567" w:right="50"/>
        <w:jc w:val="both"/>
        <w:rPr>
          <w:rFonts w:ascii="Arial" w:hAnsi="Arial" w:cs="Arial"/>
          <w:b/>
          <w:i/>
          <w:spacing w:val="-2"/>
        </w:rPr>
      </w:pPr>
    </w:p>
    <w:p w:rsidR="00113D8D" w:rsidRPr="00B47F7F" w:rsidRDefault="00113D8D" w:rsidP="00113D8D">
      <w:pPr>
        <w:numPr>
          <w:ilvl w:val="1"/>
          <w:numId w:val="11"/>
        </w:numPr>
        <w:tabs>
          <w:tab w:val="clear" w:pos="720"/>
          <w:tab w:val="left" w:pos="-720"/>
          <w:tab w:val="num" w:pos="567"/>
        </w:tabs>
        <w:suppressAutoHyphens/>
        <w:spacing w:after="0" w:line="240" w:lineRule="auto"/>
        <w:ind w:left="567" w:right="50" w:hanging="567"/>
        <w:jc w:val="both"/>
        <w:rPr>
          <w:rFonts w:ascii="Arial" w:hAnsi="Arial" w:cs="Arial"/>
          <w:b/>
          <w:i/>
          <w:spacing w:val="-2"/>
          <w:lang w:val="es-ES_tradnl"/>
        </w:rPr>
      </w:pPr>
      <w:r w:rsidRPr="00B47F7F">
        <w:rPr>
          <w:rFonts w:ascii="Arial" w:hAnsi="Arial" w:cs="Arial"/>
          <w:b/>
          <w:i/>
          <w:spacing w:val="-2"/>
          <w:lang w:val="es-ES_tradnl"/>
        </w:rPr>
        <w:t xml:space="preserve">Bases de </w:t>
      </w:r>
      <w:r>
        <w:rPr>
          <w:rFonts w:ascii="Arial" w:hAnsi="Arial" w:cs="Arial"/>
          <w:b/>
          <w:i/>
          <w:spacing w:val="-2"/>
          <w:lang w:val="es-ES_tradnl"/>
        </w:rPr>
        <w:t xml:space="preserve">presentación y </w:t>
      </w:r>
      <w:r w:rsidRPr="00B47F7F">
        <w:rPr>
          <w:rFonts w:ascii="Arial" w:hAnsi="Arial" w:cs="Arial"/>
          <w:b/>
          <w:i/>
          <w:spacing w:val="-2"/>
          <w:lang w:val="es-ES_tradnl"/>
        </w:rPr>
        <w:t>preparación</w:t>
      </w:r>
    </w:p>
    <w:p w:rsidR="00113D8D" w:rsidRDefault="00113D8D" w:rsidP="00113D8D">
      <w:pPr>
        <w:autoSpaceDE w:val="0"/>
        <w:autoSpaceDN w:val="0"/>
        <w:adjustRightInd w:val="0"/>
        <w:spacing w:after="0" w:line="240" w:lineRule="auto"/>
        <w:rPr>
          <w:rFonts w:ascii="Arial" w:hAnsi="Arial" w:cs="Arial"/>
          <w:lang w:eastAsia="es-UY"/>
        </w:rPr>
      </w:pPr>
    </w:p>
    <w:p w:rsidR="00113D8D" w:rsidRPr="00975B63" w:rsidRDefault="00113D8D" w:rsidP="00113D8D">
      <w:pPr>
        <w:autoSpaceDE w:val="0"/>
        <w:autoSpaceDN w:val="0"/>
        <w:adjustRightInd w:val="0"/>
        <w:spacing w:after="0" w:line="240" w:lineRule="auto"/>
        <w:jc w:val="both"/>
        <w:rPr>
          <w:rFonts w:ascii="Arial" w:hAnsi="Arial" w:cs="Arial"/>
          <w:lang w:eastAsia="es-UY"/>
        </w:rPr>
      </w:pPr>
      <w:r>
        <w:rPr>
          <w:rFonts w:ascii="Arial" w:hAnsi="Arial" w:cs="Arial"/>
          <w:lang w:eastAsia="es-UY"/>
        </w:rPr>
        <w:t>Los presentes estados financieros se presentan en miles de pesos argentinos y han sido preparados a partir de los registros contables mantenidos por la Sociedad en dólares estadounidenses.</w:t>
      </w:r>
    </w:p>
    <w:p w:rsidR="00113D8D" w:rsidRDefault="00113D8D" w:rsidP="00113D8D">
      <w:pPr>
        <w:pStyle w:val="Textoindependiente2"/>
        <w:spacing w:after="0" w:line="240" w:lineRule="auto"/>
        <w:rPr>
          <w:rFonts w:ascii="Arial" w:hAnsi="Arial" w:cs="Arial"/>
          <w:spacing w:val="-2"/>
        </w:rPr>
      </w:pPr>
    </w:p>
    <w:p w:rsidR="00113D8D" w:rsidRPr="00B31204" w:rsidRDefault="00113D8D" w:rsidP="00113D8D">
      <w:pPr>
        <w:numPr>
          <w:ilvl w:val="1"/>
          <w:numId w:val="11"/>
        </w:numPr>
        <w:tabs>
          <w:tab w:val="clear" w:pos="720"/>
          <w:tab w:val="left" w:pos="-720"/>
          <w:tab w:val="num" w:pos="567"/>
        </w:tabs>
        <w:suppressAutoHyphens/>
        <w:spacing w:after="0" w:line="240" w:lineRule="auto"/>
        <w:ind w:left="567" w:right="50" w:hanging="567"/>
        <w:jc w:val="both"/>
        <w:rPr>
          <w:rFonts w:ascii="Arial" w:hAnsi="Arial" w:cs="Arial"/>
          <w:b/>
          <w:i/>
          <w:spacing w:val="-2"/>
          <w:lang w:val="es-ES_tradnl"/>
        </w:rPr>
      </w:pPr>
      <w:r w:rsidRPr="00B31204">
        <w:rPr>
          <w:rFonts w:ascii="Arial" w:hAnsi="Arial" w:cs="Arial"/>
          <w:b/>
          <w:i/>
          <w:spacing w:val="-2"/>
          <w:lang w:val="es-ES_tradnl"/>
        </w:rPr>
        <w:t>Moneda funcional y criterios utilizados para la conversión de los estados financieros a pesos argentinos</w:t>
      </w:r>
    </w:p>
    <w:p w:rsidR="00113D8D" w:rsidRPr="00391E04" w:rsidRDefault="00113D8D" w:rsidP="00113D8D">
      <w:pPr>
        <w:tabs>
          <w:tab w:val="left" w:pos="-720"/>
        </w:tabs>
        <w:suppressAutoHyphens/>
        <w:spacing w:after="0" w:line="240" w:lineRule="auto"/>
        <w:ind w:left="567" w:right="-658"/>
        <w:jc w:val="both"/>
        <w:rPr>
          <w:rFonts w:ascii="Arial" w:hAnsi="Arial" w:cs="Arial"/>
          <w:b/>
          <w:i/>
          <w:spacing w:val="-2"/>
          <w:lang w:val="es-ES_tradnl"/>
        </w:rPr>
      </w:pPr>
    </w:p>
    <w:p w:rsidR="00113D8D" w:rsidRPr="00391E04" w:rsidRDefault="00113D8D" w:rsidP="00113D8D">
      <w:pPr>
        <w:tabs>
          <w:tab w:val="left" w:pos="709"/>
        </w:tabs>
        <w:spacing w:after="0" w:line="240" w:lineRule="auto"/>
        <w:jc w:val="both"/>
        <w:rPr>
          <w:rFonts w:ascii="Arial" w:hAnsi="Arial" w:cs="Arial"/>
        </w:rPr>
      </w:pPr>
      <w:r w:rsidRPr="00391E04">
        <w:rPr>
          <w:rFonts w:ascii="Arial" w:hAnsi="Arial" w:cs="Arial"/>
          <w:lang w:val="es-ES_tradnl"/>
        </w:rPr>
        <w:t>Con</w:t>
      </w:r>
      <w:r w:rsidRPr="00391E04">
        <w:rPr>
          <w:rFonts w:ascii="Arial" w:hAnsi="Arial" w:cs="Arial"/>
        </w:rPr>
        <w:t>forme lo establece la NIC 21, la moneda funcional se ha determinado como la moneda del ambiente económico principal en el que opera la Sociedad. Las transacciones distintas a las que se realizan en la moneda funcional de la entidad se convirtieron a la tasa de cambio vigente a la fecha de la transacción. Los activos y pasivos monetarios expresados en monedas distintas a la funcional se vuelven a convertir a las tasas de cambio de cierre del ejercicio. Las ganancias y pérdidas por la reconversión se incluyen en las utilidades o pérdidas netas del ejercicio dentro de diferencias de cambio.</w:t>
      </w:r>
    </w:p>
    <w:p w:rsidR="00113D8D" w:rsidRPr="00391E04" w:rsidRDefault="00113D8D" w:rsidP="00113D8D">
      <w:pPr>
        <w:tabs>
          <w:tab w:val="left" w:pos="709"/>
        </w:tabs>
        <w:spacing w:after="0" w:line="240" w:lineRule="auto"/>
        <w:jc w:val="both"/>
        <w:rPr>
          <w:rFonts w:ascii="Arial" w:hAnsi="Arial" w:cs="Arial"/>
        </w:rPr>
      </w:pPr>
    </w:p>
    <w:p w:rsidR="00113D8D" w:rsidRPr="00391E04" w:rsidRDefault="00113D8D" w:rsidP="00113D8D">
      <w:pPr>
        <w:tabs>
          <w:tab w:val="left" w:pos="709"/>
        </w:tabs>
        <w:spacing w:after="0" w:line="240" w:lineRule="auto"/>
        <w:jc w:val="both"/>
        <w:rPr>
          <w:rFonts w:ascii="Arial" w:hAnsi="Arial" w:cs="Arial"/>
          <w:lang w:val="es-ES_tradnl"/>
        </w:rPr>
      </w:pPr>
      <w:r w:rsidRPr="00391E04">
        <w:rPr>
          <w:rFonts w:ascii="Arial" w:hAnsi="Arial" w:cs="Arial"/>
          <w:lang w:val="es-ES_tradnl"/>
        </w:rPr>
        <w:t xml:space="preserve">La Sociedad ha definido como moneda funcional el dólar estadounidense siendo el peso argentino la moneda de presentación de los presentes estados financieros. </w:t>
      </w:r>
    </w:p>
    <w:p w:rsidR="00113D8D" w:rsidRPr="00391E04" w:rsidRDefault="00113D8D" w:rsidP="00113D8D">
      <w:pPr>
        <w:tabs>
          <w:tab w:val="left" w:pos="709"/>
        </w:tabs>
        <w:spacing w:after="0" w:line="240" w:lineRule="auto"/>
        <w:jc w:val="both"/>
        <w:rPr>
          <w:rFonts w:ascii="Arial" w:hAnsi="Arial" w:cs="Arial"/>
          <w:lang w:val="es-ES_tradnl"/>
        </w:rPr>
      </w:pPr>
    </w:p>
    <w:p w:rsidR="00113D8D" w:rsidRPr="00391E04" w:rsidRDefault="00113D8D" w:rsidP="00113D8D">
      <w:pPr>
        <w:pStyle w:val="Body"/>
        <w:spacing w:after="0" w:line="240" w:lineRule="auto"/>
        <w:rPr>
          <w:rFonts w:ascii="Arial" w:hAnsi="Arial" w:cs="Arial"/>
          <w:sz w:val="20"/>
          <w:lang w:val="es-UY" w:eastAsia="en-US"/>
        </w:rPr>
      </w:pPr>
      <w:r w:rsidRPr="00391E04">
        <w:rPr>
          <w:rFonts w:ascii="Arial" w:hAnsi="Arial" w:cs="Arial"/>
          <w:sz w:val="20"/>
          <w:lang w:val="es-UY" w:eastAsia="en-US"/>
        </w:rPr>
        <w:t>Según lo establecido por la NIC 21 para convertir sus estados financieros desde la moneda funcional a la moneda de presentación, la Sociedad debe:</w:t>
      </w:r>
    </w:p>
    <w:p w:rsidR="00113D8D" w:rsidRPr="00391E04" w:rsidRDefault="00113D8D" w:rsidP="00113D8D">
      <w:pPr>
        <w:pStyle w:val="Body"/>
        <w:spacing w:after="0" w:line="240" w:lineRule="auto"/>
        <w:rPr>
          <w:rFonts w:ascii="Arial" w:hAnsi="Arial" w:cs="Arial"/>
          <w:sz w:val="20"/>
          <w:lang w:val="es-UY" w:eastAsia="en-US"/>
        </w:rPr>
      </w:pPr>
    </w:p>
    <w:p w:rsidR="00113D8D" w:rsidRPr="00391E04" w:rsidRDefault="00113D8D" w:rsidP="00113D8D">
      <w:pPr>
        <w:pStyle w:val="Body"/>
        <w:numPr>
          <w:ilvl w:val="0"/>
          <w:numId w:val="13"/>
        </w:numPr>
        <w:spacing w:after="0" w:line="240" w:lineRule="auto"/>
        <w:rPr>
          <w:rFonts w:ascii="Arial" w:hAnsi="Arial" w:cs="Arial"/>
          <w:sz w:val="20"/>
          <w:lang w:val="es-UY" w:eastAsia="en-US"/>
        </w:rPr>
      </w:pPr>
      <w:r w:rsidRPr="00391E04">
        <w:rPr>
          <w:rFonts w:ascii="Arial" w:hAnsi="Arial" w:cs="Arial"/>
          <w:sz w:val="20"/>
          <w:lang w:val="es-UY" w:eastAsia="en-US"/>
        </w:rPr>
        <w:t>Convertir sus activos y pasivos al tipo de cambio vigente al cierre de cada ejercicio (US$ 1 =</w:t>
      </w:r>
      <w:r>
        <w:rPr>
          <w:rFonts w:ascii="Arial" w:hAnsi="Arial" w:cs="Arial"/>
          <w:sz w:val="20"/>
          <w:lang w:val="es-UY" w:eastAsia="en-US"/>
        </w:rPr>
        <w:t xml:space="preserve">              </w:t>
      </w:r>
      <w:r w:rsidRPr="00391E04">
        <w:rPr>
          <w:rFonts w:ascii="Arial" w:hAnsi="Arial" w:cs="Arial"/>
          <w:sz w:val="20"/>
          <w:lang w:val="es-UY" w:eastAsia="en-US"/>
        </w:rPr>
        <w:t>$A 43,35 al 31 de marzo de 2019 y US$ 1 = $A 20,149 al 31 de marzo de 2018).</w:t>
      </w:r>
    </w:p>
    <w:p w:rsidR="00113D8D" w:rsidRPr="00391E04" w:rsidRDefault="00113D8D" w:rsidP="00113D8D">
      <w:pPr>
        <w:pStyle w:val="Body"/>
        <w:numPr>
          <w:ilvl w:val="0"/>
          <w:numId w:val="13"/>
        </w:numPr>
        <w:spacing w:after="0" w:line="240" w:lineRule="auto"/>
        <w:rPr>
          <w:rFonts w:ascii="Arial" w:hAnsi="Arial" w:cs="Arial"/>
          <w:sz w:val="20"/>
          <w:lang w:val="es-UY" w:eastAsia="en-US"/>
        </w:rPr>
      </w:pPr>
      <w:r w:rsidRPr="00391E04">
        <w:rPr>
          <w:rFonts w:ascii="Arial" w:hAnsi="Arial" w:cs="Arial"/>
          <w:sz w:val="20"/>
          <w:lang w:val="es-UY" w:eastAsia="en-US"/>
        </w:rPr>
        <w:t>Convertir sus ingresos y egresos</w:t>
      </w:r>
      <w:r>
        <w:rPr>
          <w:rFonts w:ascii="Arial" w:hAnsi="Arial" w:cs="Arial"/>
          <w:sz w:val="20"/>
          <w:lang w:val="es-UY" w:eastAsia="en-US"/>
        </w:rPr>
        <w:t>,</w:t>
      </w:r>
      <w:r w:rsidRPr="00391E04">
        <w:rPr>
          <w:rFonts w:ascii="Arial" w:hAnsi="Arial" w:cs="Arial"/>
          <w:sz w:val="20"/>
          <w:lang w:val="es-UY" w:eastAsia="en-US"/>
        </w:rPr>
        <w:t xml:space="preserve"> </w:t>
      </w:r>
      <w:r>
        <w:rPr>
          <w:rFonts w:ascii="Arial" w:hAnsi="Arial" w:cs="Arial"/>
          <w:sz w:val="20"/>
          <w:lang w:val="es-UY" w:eastAsia="en-US"/>
        </w:rPr>
        <w:t xml:space="preserve">reexpresados según se indica en la Nota 2.5, </w:t>
      </w:r>
      <w:r w:rsidRPr="00391E04">
        <w:rPr>
          <w:rFonts w:ascii="Arial" w:hAnsi="Arial" w:cs="Arial"/>
          <w:sz w:val="20"/>
          <w:lang w:val="es-UY" w:eastAsia="en-US"/>
        </w:rPr>
        <w:t>al tipo de cambio vigente a la fecha de las respectivas transacciones.</w:t>
      </w:r>
    </w:p>
    <w:p w:rsidR="00113D8D" w:rsidRPr="00391E04" w:rsidRDefault="00113D8D" w:rsidP="00113D8D">
      <w:pPr>
        <w:pStyle w:val="Body"/>
        <w:numPr>
          <w:ilvl w:val="0"/>
          <w:numId w:val="13"/>
        </w:numPr>
        <w:spacing w:after="0" w:line="240" w:lineRule="auto"/>
        <w:rPr>
          <w:rFonts w:ascii="Arial" w:hAnsi="Arial" w:cs="Arial"/>
          <w:sz w:val="20"/>
          <w:lang w:val="es-UY" w:eastAsia="en-US"/>
        </w:rPr>
      </w:pPr>
      <w:r w:rsidRPr="00391E04">
        <w:rPr>
          <w:rFonts w:ascii="Arial" w:hAnsi="Arial" w:cs="Arial"/>
          <w:sz w:val="20"/>
          <w:lang w:val="es-UY" w:eastAsia="en-US"/>
        </w:rPr>
        <w:t>Convertir el patrimonio, con excepción del resultado del ejercicio, al tipo de cambio vigente al cierre del ejercicio.</w:t>
      </w:r>
    </w:p>
    <w:p w:rsidR="00113D8D" w:rsidRDefault="00113D8D" w:rsidP="00113D8D">
      <w:pPr>
        <w:pStyle w:val="Body"/>
        <w:spacing w:after="0" w:line="240" w:lineRule="auto"/>
        <w:jc w:val="center"/>
        <w:rPr>
          <w:rFonts w:ascii="Arial" w:hAnsi="Arial" w:cs="Arial"/>
          <w:sz w:val="20"/>
          <w:lang w:val="es-UY" w:eastAsia="en-US"/>
        </w:rPr>
      </w:pPr>
    </w:p>
    <w:p w:rsidR="00113D8D" w:rsidRDefault="00113D8D" w:rsidP="00113D8D">
      <w:pPr>
        <w:pStyle w:val="Body"/>
        <w:spacing w:after="0" w:line="240" w:lineRule="auto"/>
        <w:rPr>
          <w:rFonts w:ascii="Arial" w:hAnsi="Arial" w:cs="Arial"/>
          <w:sz w:val="20"/>
          <w:lang w:val="es-UY" w:eastAsia="en-US"/>
        </w:rPr>
      </w:pPr>
      <w:r w:rsidRPr="00C57D16">
        <w:rPr>
          <w:rFonts w:ascii="Arial" w:hAnsi="Arial" w:cs="Arial"/>
          <w:sz w:val="20"/>
          <w:lang w:val="es-UY" w:eastAsia="en-US"/>
        </w:rPr>
        <w:t xml:space="preserve">Los rubros del patrimonio han sido reexpresados de la siguiente </w:t>
      </w:r>
      <w:r>
        <w:rPr>
          <w:rFonts w:ascii="Arial" w:hAnsi="Arial" w:cs="Arial"/>
          <w:sz w:val="20"/>
          <w:lang w:val="es-UY" w:eastAsia="en-US"/>
        </w:rPr>
        <w:t>manera: 1) el “Capital social”,</w:t>
      </w:r>
      <w:r w:rsidRPr="00C57D16">
        <w:rPr>
          <w:rFonts w:ascii="Arial" w:hAnsi="Arial" w:cs="Arial"/>
          <w:sz w:val="20"/>
          <w:lang w:val="es-UY" w:eastAsia="en-US"/>
        </w:rPr>
        <w:t xml:space="preserve"> las “Otras contribuciones patrimoniales” </w:t>
      </w:r>
      <w:r>
        <w:rPr>
          <w:rFonts w:ascii="Arial" w:hAnsi="Arial" w:cs="Arial"/>
          <w:sz w:val="20"/>
          <w:lang w:val="es-UY" w:eastAsia="en-US"/>
        </w:rPr>
        <w:t xml:space="preserve">y la “Reserva legal” </w:t>
      </w:r>
      <w:r w:rsidRPr="00C57D16">
        <w:rPr>
          <w:rFonts w:ascii="Arial" w:hAnsi="Arial" w:cs="Arial"/>
          <w:sz w:val="20"/>
        </w:rPr>
        <w:t>se presentan a sus valores históricos en pesos argentinos, es decir considerando el tipo de cambio de la fecha de la integración / constitución</w:t>
      </w:r>
      <w:r w:rsidRPr="00C57D16">
        <w:rPr>
          <w:rFonts w:ascii="Arial" w:hAnsi="Arial" w:cs="Arial"/>
          <w:sz w:val="20"/>
          <w:lang w:val="es-UY" w:eastAsia="en-US"/>
        </w:rPr>
        <w:t>, incluyéndose la diferencia entre dichos valores y el que resultaría de la aplicación del criterio general de conversión como “Reservas por diferencias de</w:t>
      </w:r>
      <w:r>
        <w:rPr>
          <w:rFonts w:ascii="Arial" w:hAnsi="Arial" w:cs="Arial"/>
          <w:sz w:val="20"/>
          <w:lang w:val="es-UY" w:eastAsia="en-US"/>
        </w:rPr>
        <w:t xml:space="preserve"> cambio por conversión”; y 2) lo</w:t>
      </w:r>
      <w:r w:rsidRPr="00C57D16">
        <w:rPr>
          <w:rFonts w:ascii="Arial" w:hAnsi="Arial" w:cs="Arial"/>
          <w:sz w:val="20"/>
          <w:lang w:val="es-UY" w:eastAsia="en-US"/>
        </w:rPr>
        <w:t>s “</w:t>
      </w:r>
      <w:r>
        <w:rPr>
          <w:rFonts w:ascii="Arial" w:hAnsi="Arial" w:cs="Arial"/>
          <w:sz w:val="20"/>
          <w:lang w:val="es-UY" w:eastAsia="en-US"/>
        </w:rPr>
        <w:t>Resultados acumulado</w:t>
      </w:r>
      <w:r w:rsidRPr="00C57D16">
        <w:rPr>
          <w:rFonts w:ascii="Arial" w:hAnsi="Arial" w:cs="Arial"/>
          <w:sz w:val="20"/>
          <w:lang w:val="es-UY" w:eastAsia="en-US"/>
        </w:rPr>
        <w:t xml:space="preserve">s” </w:t>
      </w:r>
      <w:r w:rsidRPr="00C57D16">
        <w:rPr>
          <w:rFonts w:ascii="Arial" w:hAnsi="Arial" w:cs="Arial"/>
          <w:sz w:val="20"/>
          <w:lang w:val="es-UY" w:eastAsia="en-US"/>
        </w:rPr>
        <w:lastRenderedPageBreak/>
        <w:t>corresponden a los resultad</w:t>
      </w:r>
      <w:r>
        <w:rPr>
          <w:rFonts w:ascii="Arial" w:hAnsi="Arial" w:cs="Arial"/>
          <w:sz w:val="20"/>
          <w:lang w:val="es-UY" w:eastAsia="en-US"/>
        </w:rPr>
        <w:t xml:space="preserve">os de los ejercicios anteriores, </w:t>
      </w:r>
      <w:r w:rsidRPr="00C57D16">
        <w:rPr>
          <w:rFonts w:ascii="Arial" w:hAnsi="Arial" w:cs="Arial"/>
          <w:sz w:val="20"/>
          <w:lang w:val="es-UY" w:eastAsia="en-US"/>
        </w:rPr>
        <w:t>convertidos según</w:t>
      </w:r>
      <w:r>
        <w:rPr>
          <w:rFonts w:ascii="Arial" w:hAnsi="Arial" w:cs="Arial"/>
          <w:sz w:val="20"/>
          <w:lang w:val="es-UY" w:eastAsia="en-US"/>
        </w:rPr>
        <w:t xml:space="preserve"> la norma general de conversión y reexpresados según se indica en la Nota 2.5</w:t>
      </w:r>
    </w:p>
    <w:p w:rsidR="00113D8D" w:rsidRDefault="00113D8D" w:rsidP="00113D8D">
      <w:pPr>
        <w:tabs>
          <w:tab w:val="left" w:pos="709"/>
        </w:tabs>
        <w:spacing w:after="0" w:line="240" w:lineRule="auto"/>
        <w:jc w:val="center"/>
        <w:rPr>
          <w:rFonts w:ascii="Arial" w:hAnsi="Arial" w:cs="Arial"/>
        </w:rPr>
      </w:pPr>
    </w:p>
    <w:p w:rsidR="00113D8D" w:rsidRDefault="00113D8D" w:rsidP="00113D8D">
      <w:pPr>
        <w:pStyle w:val="Body"/>
        <w:spacing w:after="0" w:line="240" w:lineRule="auto"/>
        <w:rPr>
          <w:rFonts w:ascii="Arial" w:hAnsi="Arial" w:cs="Arial"/>
          <w:sz w:val="20"/>
          <w:lang w:val="es-UY" w:eastAsia="en-US"/>
        </w:rPr>
      </w:pPr>
      <w:r>
        <w:rPr>
          <w:rFonts w:ascii="Arial" w:hAnsi="Arial" w:cs="Arial"/>
          <w:sz w:val="20"/>
          <w:lang w:val="es-UY" w:eastAsia="en-US"/>
        </w:rPr>
        <w:t>La diferencia surgida por la utilización del tipo de cambio de cierre para la conversión de activos, pasivos y patrimonio y tipo de cambio vigente a la fecha de cada transacción para el resultado del ejercicio se expone directamente en el patrimonio en el rubro “Reservas por diferencias de cambio por conversión”.</w:t>
      </w:r>
    </w:p>
    <w:p w:rsidR="00113D8D" w:rsidRDefault="00113D8D" w:rsidP="00113D8D">
      <w:pPr>
        <w:pStyle w:val="Body"/>
        <w:spacing w:after="0" w:line="240" w:lineRule="auto"/>
        <w:rPr>
          <w:rFonts w:ascii="Arial" w:hAnsi="Arial" w:cs="Arial"/>
          <w:sz w:val="20"/>
          <w:lang w:val="es-UY" w:eastAsia="en-US"/>
        </w:rPr>
      </w:pPr>
    </w:p>
    <w:p w:rsidR="00113D8D" w:rsidRPr="008252B6" w:rsidRDefault="00113D8D" w:rsidP="00113D8D">
      <w:pPr>
        <w:numPr>
          <w:ilvl w:val="1"/>
          <w:numId w:val="11"/>
        </w:numPr>
        <w:tabs>
          <w:tab w:val="clear" w:pos="720"/>
          <w:tab w:val="left" w:pos="-720"/>
          <w:tab w:val="num" w:pos="567"/>
        </w:tabs>
        <w:suppressAutoHyphens/>
        <w:spacing w:after="0" w:line="240" w:lineRule="auto"/>
        <w:ind w:left="567" w:right="50" w:hanging="567"/>
        <w:jc w:val="both"/>
        <w:rPr>
          <w:rFonts w:ascii="Arial" w:hAnsi="Arial" w:cs="Arial"/>
          <w:b/>
          <w:i/>
          <w:spacing w:val="-2"/>
          <w:lang w:val="es-ES_tradnl"/>
        </w:rPr>
      </w:pPr>
      <w:r w:rsidRPr="008252B6">
        <w:rPr>
          <w:rFonts w:ascii="Arial" w:hAnsi="Arial" w:cs="Arial"/>
          <w:b/>
          <w:i/>
          <w:spacing w:val="-2"/>
          <w:lang w:val="es-ES_tradnl"/>
        </w:rPr>
        <w:t>Reexpresión de la moneda de presentación en entidades con moneda funcional distinta del peso argentino</w:t>
      </w:r>
    </w:p>
    <w:p w:rsidR="00113D8D" w:rsidRDefault="00113D8D" w:rsidP="00113D8D">
      <w:pPr>
        <w:pStyle w:val="Body"/>
        <w:spacing w:after="0" w:line="240" w:lineRule="auto"/>
        <w:rPr>
          <w:rFonts w:ascii="Arial" w:hAnsi="Arial" w:cs="Arial"/>
          <w:sz w:val="20"/>
          <w:highlight w:val="yellow"/>
          <w:lang w:val="es-UY" w:eastAsia="en-US"/>
        </w:rPr>
      </w:pPr>
    </w:p>
    <w:p w:rsidR="00113D8D" w:rsidRPr="005C1BB5" w:rsidRDefault="00113D8D" w:rsidP="00113D8D">
      <w:pPr>
        <w:spacing w:after="0" w:line="240" w:lineRule="auto"/>
        <w:jc w:val="both"/>
        <w:rPr>
          <w:rFonts w:ascii="Arial" w:hAnsi="Arial" w:cs="Arial"/>
        </w:rPr>
      </w:pPr>
      <w:r w:rsidRPr="00F001D5">
        <w:rPr>
          <w:rFonts w:ascii="Arial" w:hAnsi="Arial" w:cs="Arial"/>
        </w:rPr>
        <w:t xml:space="preserve">Al 31 de diciembre de 2018 se habían </w:t>
      </w:r>
      <w:r>
        <w:rPr>
          <w:rFonts w:ascii="Arial" w:hAnsi="Arial" w:cs="Arial"/>
        </w:rPr>
        <w:t>cumplido</w:t>
      </w:r>
      <w:r w:rsidRPr="00F001D5">
        <w:rPr>
          <w:rFonts w:ascii="Arial" w:hAnsi="Arial" w:cs="Arial"/>
        </w:rPr>
        <w:t xml:space="preserve"> en Argentina las condiciones para requerir que los</w:t>
      </w:r>
      <w:r w:rsidRPr="005C1BB5">
        <w:rPr>
          <w:rFonts w:ascii="Arial" w:hAnsi="Arial" w:cs="Arial"/>
        </w:rPr>
        <w:t xml:space="preserve"> estados financieros a dicha fecha sean reexpresados según el mecanismo de ajuste por inflación establecido en la NIC 29 “Información Financiera en Economías Hiperinflacionarias” y las pautas de la CINIIF 7 “Aplicación del Procedimiento de Reexpresión según la NIC 29 Información Financiera en Economías Hiperinflacionarias”. Asimismo, con fecha 15 de noviembre de 2018 fue sancionada la </w:t>
      </w:r>
      <w:r>
        <w:rPr>
          <w:rFonts w:ascii="Arial" w:hAnsi="Arial" w:cs="Arial"/>
        </w:rPr>
        <w:t xml:space="preserve">Ley N° 27.468 (promulgada el 4 de diciembre de </w:t>
      </w:r>
      <w:r w:rsidRPr="005C1BB5">
        <w:rPr>
          <w:rFonts w:ascii="Arial" w:hAnsi="Arial" w:cs="Arial"/>
        </w:rPr>
        <w:t>2018), mediante la cual, entre otras medidas, se derogó el Decreto</w:t>
      </w:r>
      <w:r>
        <w:rPr>
          <w:rFonts w:ascii="Arial" w:hAnsi="Arial" w:cs="Arial"/>
        </w:rPr>
        <w:t xml:space="preserve">           </w:t>
      </w:r>
      <w:r w:rsidRPr="005C1BB5">
        <w:rPr>
          <w:rFonts w:ascii="Arial" w:hAnsi="Arial" w:cs="Arial"/>
        </w:rPr>
        <w:t xml:space="preserve"> N° 1.269/02 y sus modificatorios, permitiendo así que los organismos de contralor del Poder Ejecutivo Nacional reciban balances ajustados por inflación. </w:t>
      </w:r>
      <w:r>
        <w:rPr>
          <w:rFonts w:ascii="Arial" w:hAnsi="Arial" w:cs="Arial"/>
        </w:rPr>
        <w:t xml:space="preserve">En virtud de ello, el día 26 de diciembre </w:t>
      </w:r>
      <w:r w:rsidRPr="005C1BB5">
        <w:rPr>
          <w:rFonts w:ascii="Arial" w:hAnsi="Arial" w:cs="Arial"/>
        </w:rPr>
        <w:t>2018 la CNV emitió la Resolución General N° 777/18, me</w:t>
      </w:r>
      <w:r>
        <w:rPr>
          <w:rFonts w:ascii="Arial" w:hAnsi="Arial" w:cs="Arial"/>
        </w:rPr>
        <w:t>diante la cual estableció</w:t>
      </w:r>
      <w:r w:rsidRPr="005C1BB5">
        <w:rPr>
          <w:rFonts w:ascii="Arial" w:hAnsi="Arial" w:cs="Arial"/>
        </w:rPr>
        <w:t xml:space="preserve"> la aplicación de las normas que regulan la reexpresión de los estados financieros.</w:t>
      </w:r>
    </w:p>
    <w:p w:rsidR="00113D8D" w:rsidRDefault="00113D8D" w:rsidP="00113D8D">
      <w:pPr>
        <w:spacing w:after="0" w:line="240" w:lineRule="auto"/>
        <w:jc w:val="both"/>
      </w:pPr>
    </w:p>
    <w:p w:rsidR="00113D8D" w:rsidRPr="005C1BB5" w:rsidRDefault="00113D8D" w:rsidP="00113D8D">
      <w:pPr>
        <w:spacing w:after="0" w:line="240" w:lineRule="auto"/>
        <w:jc w:val="both"/>
        <w:rPr>
          <w:rFonts w:ascii="Arial" w:hAnsi="Arial" w:cs="Arial"/>
        </w:rPr>
      </w:pPr>
      <w:r>
        <w:rPr>
          <w:rFonts w:ascii="Arial" w:hAnsi="Arial" w:cs="Arial"/>
        </w:rPr>
        <w:t>A dicha fecha, l</w:t>
      </w:r>
      <w:r w:rsidRPr="005C1BB5">
        <w:rPr>
          <w:rFonts w:ascii="Arial" w:hAnsi="Arial" w:cs="Arial"/>
        </w:rPr>
        <w:t>a Dirección de la Sociedad ha</w:t>
      </w:r>
      <w:r>
        <w:rPr>
          <w:rFonts w:ascii="Arial" w:hAnsi="Arial" w:cs="Arial"/>
        </w:rPr>
        <w:t>bía</w:t>
      </w:r>
      <w:r w:rsidRPr="005C1BB5">
        <w:rPr>
          <w:rFonts w:ascii="Arial" w:hAnsi="Arial" w:cs="Arial"/>
        </w:rPr>
        <w:t xml:space="preserve"> tenido en consideración los lineamientos definidos en la NIC 29 y la CINIIF 7, sin embargo, dichas normas no tratan específicamente los casos de un ente cuya moneda funcional corresponde a la de una economía no inflacionaria y utiliza como moneda de presentación la de una economía inflacionaria.</w:t>
      </w:r>
      <w:r>
        <w:rPr>
          <w:rFonts w:ascii="Arial" w:hAnsi="Arial" w:cs="Arial"/>
        </w:rPr>
        <w:t xml:space="preserve"> </w:t>
      </w:r>
      <w:r w:rsidRPr="005C1BB5">
        <w:rPr>
          <w:rFonts w:ascii="Arial" w:hAnsi="Arial" w:cs="Arial"/>
        </w:rPr>
        <w:t xml:space="preserve">Teniendo en cuenta lo mencionado, los estados financieros </w:t>
      </w:r>
      <w:r>
        <w:rPr>
          <w:rFonts w:ascii="Arial" w:hAnsi="Arial" w:cs="Arial"/>
        </w:rPr>
        <w:t xml:space="preserve">de período intermedio </w:t>
      </w:r>
      <w:r w:rsidRPr="005C1BB5">
        <w:rPr>
          <w:rFonts w:ascii="Arial" w:hAnsi="Arial" w:cs="Arial"/>
        </w:rPr>
        <w:t>al 31 de diciembre de 2018 habían sido preparados convirtiendo la moneda funcional a la moneda de presentación sin incluir efec</w:t>
      </w:r>
      <w:r>
        <w:rPr>
          <w:rFonts w:ascii="Arial" w:hAnsi="Arial" w:cs="Arial"/>
        </w:rPr>
        <w:t xml:space="preserve">tos adicionales por reexpresión, </w:t>
      </w:r>
      <w:r w:rsidRPr="005C1BB5">
        <w:rPr>
          <w:rFonts w:ascii="Arial" w:hAnsi="Arial" w:cs="Arial"/>
        </w:rPr>
        <w:t>a la espera de la emisión de las guías de aplicación que los organismos pr</w:t>
      </w:r>
      <w:r>
        <w:rPr>
          <w:rFonts w:ascii="Arial" w:hAnsi="Arial" w:cs="Arial"/>
        </w:rPr>
        <w:t>ofesionales y reguladores emitieran</w:t>
      </w:r>
      <w:r w:rsidRPr="005C1BB5">
        <w:rPr>
          <w:rFonts w:ascii="Arial" w:hAnsi="Arial" w:cs="Arial"/>
        </w:rPr>
        <w:t xml:space="preserve"> a efectos analizar los impactos que las mismas pudieran tener sobre los estados financieros de la Sociedad.</w:t>
      </w:r>
    </w:p>
    <w:p w:rsidR="00113D8D" w:rsidRPr="00D47478" w:rsidRDefault="00113D8D" w:rsidP="00113D8D">
      <w:pPr>
        <w:spacing w:after="0" w:line="240" w:lineRule="auto"/>
        <w:jc w:val="both"/>
        <w:rPr>
          <w:rFonts w:ascii="Arial" w:hAnsi="Arial" w:cs="Arial"/>
        </w:rPr>
      </w:pPr>
    </w:p>
    <w:p w:rsidR="00113D8D" w:rsidRPr="00D47478" w:rsidRDefault="00113D8D" w:rsidP="00113D8D">
      <w:pPr>
        <w:spacing w:after="0" w:line="240" w:lineRule="auto"/>
        <w:jc w:val="both"/>
        <w:rPr>
          <w:rFonts w:ascii="Arial" w:hAnsi="Arial" w:cs="Arial"/>
        </w:rPr>
      </w:pPr>
      <w:r w:rsidRPr="00D47478">
        <w:rPr>
          <w:rFonts w:ascii="Arial" w:hAnsi="Arial" w:cs="Arial"/>
        </w:rPr>
        <w:t xml:space="preserve">Con fecha 26 de febrero de 2019, la Comisión de Actuación Profesional de Empresas que participan en la </w:t>
      </w:r>
      <w:r w:rsidRPr="00784DBC">
        <w:rPr>
          <w:rFonts w:ascii="Arial" w:hAnsi="Arial" w:cs="Arial"/>
        </w:rPr>
        <w:t>Oferta Pública del Consejo Profesional de Ciencias Económicas de la Ciudad Autónoma de Buenos Aires</w:t>
      </w:r>
      <w:r w:rsidRPr="00D47478">
        <w:rPr>
          <w:rFonts w:ascii="Arial" w:hAnsi="Arial" w:cs="Arial"/>
        </w:rPr>
        <w:t xml:space="preserve"> </w:t>
      </w:r>
      <w:r>
        <w:rPr>
          <w:rFonts w:ascii="Arial" w:hAnsi="Arial" w:cs="Arial"/>
        </w:rPr>
        <w:t>(</w:t>
      </w:r>
      <w:r w:rsidRPr="00D47478">
        <w:rPr>
          <w:rFonts w:ascii="Arial" w:hAnsi="Arial" w:cs="Arial"/>
        </w:rPr>
        <w:t>CPCECABA</w:t>
      </w:r>
      <w:r>
        <w:rPr>
          <w:rFonts w:ascii="Arial" w:hAnsi="Arial" w:cs="Arial"/>
        </w:rPr>
        <w:t>),</w:t>
      </w:r>
      <w:r w:rsidRPr="00D47478">
        <w:rPr>
          <w:rFonts w:ascii="Arial" w:hAnsi="Arial" w:cs="Arial"/>
        </w:rPr>
        <w:t xml:space="preserve"> en su reunión conjunta con la </w:t>
      </w:r>
      <w:r>
        <w:rPr>
          <w:rFonts w:ascii="Arial" w:hAnsi="Arial" w:cs="Arial"/>
        </w:rPr>
        <w:t>CNV,</w:t>
      </w:r>
      <w:r w:rsidRPr="00D47478">
        <w:rPr>
          <w:rFonts w:ascii="Arial" w:hAnsi="Arial" w:cs="Arial"/>
        </w:rPr>
        <w:t xml:space="preserve"> analizó el caso de reexpresión de </w:t>
      </w:r>
      <w:r>
        <w:rPr>
          <w:rFonts w:ascii="Arial" w:hAnsi="Arial" w:cs="Arial"/>
        </w:rPr>
        <w:t xml:space="preserve">la moneda de </w:t>
      </w:r>
      <w:r w:rsidRPr="00D47478">
        <w:rPr>
          <w:rFonts w:ascii="Arial" w:hAnsi="Arial" w:cs="Arial"/>
        </w:rPr>
        <w:t xml:space="preserve">presentación en entidades con moneda funcional distinta del peso argentino. </w:t>
      </w:r>
    </w:p>
    <w:p w:rsidR="00113D8D" w:rsidRPr="00D47478" w:rsidRDefault="00113D8D" w:rsidP="00113D8D">
      <w:pPr>
        <w:spacing w:after="0" w:line="240" w:lineRule="auto"/>
        <w:jc w:val="both"/>
        <w:rPr>
          <w:rFonts w:ascii="Arial" w:hAnsi="Arial" w:cs="Arial"/>
        </w:rPr>
      </w:pPr>
    </w:p>
    <w:p w:rsidR="00113D8D" w:rsidRPr="00D47478" w:rsidRDefault="00113D8D" w:rsidP="00113D8D">
      <w:pPr>
        <w:spacing w:after="0" w:line="240" w:lineRule="auto"/>
        <w:jc w:val="both"/>
        <w:rPr>
          <w:rFonts w:ascii="Arial" w:hAnsi="Arial" w:cs="Arial"/>
        </w:rPr>
      </w:pPr>
      <w:r w:rsidRPr="00D47478">
        <w:rPr>
          <w:rFonts w:ascii="Arial" w:hAnsi="Arial" w:cs="Arial"/>
        </w:rPr>
        <w:t>En la reunión mencionada en el párrafo anterior se analizó que si bien la NIC 29 requiere que los estados financieros de una entidad cuya moneda funcional sea la de una economía de alta inflación sean expresados en términos de la unidad de medida constante a la fecha de cierre del período sobre el que se informa, ni la NIC 21</w:t>
      </w:r>
      <w:r>
        <w:rPr>
          <w:rFonts w:ascii="Arial" w:hAnsi="Arial" w:cs="Arial"/>
        </w:rPr>
        <w:t xml:space="preserve"> “</w:t>
      </w:r>
      <w:r w:rsidRPr="00BD0030">
        <w:rPr>
          <w:rFonts w:ascii="Arial" w:hAnsi="Arial" w:cs="Arial"/>
        </w:rPr>
        <w:t>Efectos de las variaciones en los tipos de cambio de la moneda extranjera”</w:t>
      </w:r>
      <w:r w:rsidRPr="00D47478">
        <w:rPr>
          <w:rFonts w:ascii="Arial" w:hAnsi="Arial" w:cs="Arial"/>
        </w:rPr>
        <w:t xml:space="preserve"> ni la NIC 29 contemplan la metodología de re</w:t>
      </w:r>
      <w:r>
        <w:rPr>
          <w:rFonts w:ascii="Arial" w:hAnsi="Arial" w:cs="Arial"/>
        </w:rPr>
        <w:t>e</w:t>
      </w:r>
      <w:r w:rsidRPr="00D47478">
        <w:rPr>
          <w:rFonts w:ascii="Arial" w:hAnsi="Arial" w:cs="Arial"/>
        </w:rPr>
        <w:t>xpresión en moneda constante en caso que la moneda funcional sea una estable pero la moneda de presentación corresponda a una economía de alta inflación.</w:t>
      </w:r>
    </w:p>
    <w:p w:rsidR="00113D8D" w:rsidRPr="00D47478" w:rsidRDefault="00113D8D" w:rsidP="00113D8D">
      <w:pPr>
        <w:spacing w:after="0" w:line="240" w:lineRule="auto"/>
        <w:jc w:val="both"/>
        <w:rPr>
          <w:rFonts w:ascii="Arial" w:hAnsi="Arial" w:cs="Arial"/>
        </w:rPr>
      </w:pPr>
    </w:p>
    <w:p w:rsidR="00113D8D" w:rsidRPr="00D47478" w:rsidRDefault="00113D8D" w:rsidP="00113D8D">
      <w:pPr>
        <w:spacing w:after="0" w:line="240" w:lineRule="auto"/>
        <w:jc w:val="both"/>
        <w:rPr>
          <w:rFonts w:ascii="Arial" w:hAnsi="Arial" w:cs="Arial"/>
        </w:rPr>
      </w:pPr>
      <w:r>
        <w:rPr>
          <w:rFonts w:ascii="Arial" w:hAnsi="Arial" w:cs="Arial"/>
        </w:rPr>
        <w:t>Asimismo, también se</w:t>
      </w:r>
      <w:r w:rsidRPr="00D47478">
        <w:rPr>
          <w:rFonts w:ascii="Arial" w:hAnsi="Arial" w:cs="Arial"/>
        </w:rPr>
        <w:t xml:space="preserve"> analizó que de la aplicación literal de la NIC 21, no se requiere ninguna reexpresión de las cifras de los estados financieros una vez convertidos a la moneda de presentación, en este caso pesos argentinos. Sin embargo, se consideró que la no realización de </w:t>
      </w:r>
      <w:r>
        <w:rPr>
          <w:rFonts w:ascii="Arial" w:hAnsi="Arial" w:cs="Arial"/>
        </w:rPr>
        <w:t xml:space="preserve">la </w:t>
      </w:r>
      <w:r w:rsidRPr="00D47478">
        <w:rPr>
          <w:rFonts w:ascii="Arial" w:hAnsi="Arial" w:cs="Arial"/>
        </w:rPr>
        <w:t xml:space="preserve">reexpresión da lugar a la presentación de información en pesos </w:t>
      </w:r>
      <w:r>
        <w:rPr>
          <w:rFonts w:ascii="Arial" w:hAnsi="Arial" w:cs="Arial"/>
        </w:rPr>
        <w:t xml:space="preserve">argentinos </w:t>
      </w:r>
      <w:r w:rsidRPr="00D47478">
        <w:rPr>
          <w:rFonts w:ascii="Arial" w:hAnsi="Arial" w:cs="Arial"/>
        </w:rPr>
        <w:t xml:space="preserve">que estaría expresada en moneda de distinto poder adquisitivo, dado que la información comparativa, el </w:t>
      </w:r>
      <w:r w:rsidRPr="00D47478">
        <w:rPr>
          <w:rFonts w:ascii="Arial" w:hAnsi="Arial" w:cs="Arial"/>
        </w:rPr>
        <w:lastRenderedPageBreak/>
        <w:t>patrimonio neto inicial y sus variaciones, el estado de flujos de efectivo, los anexos evolutivos y los re</w:t>
      </w:r>
      <w:r>
        <w:rPr>
          <w:rFonts w:ascii="Arial" w:hAnsi="Arial" w:cs="Arial"/>
        </w:rPr>
        <w:t>sultados de la entidad no estaría</w:t>
      </w:r>
      <w:r w:rsidRPr="00D47478">
        <w:rPr>
          <w:rFonts w:ascii="Arial" w:hAnsi="Arial" w:cs="Arial"/>
        </w:rPr>
        <w:t>n expresados en moneda de un mismo poder adquisitivo.</w:t>
      </w:r>
    </w:p>
    <w:p w:rsidR="00113D8D" w:rsidRPr="00D47478" w:rsidRDefault="00113D8D" w:rsidP="00113D8D">
      <w:pPr>
        <w:spacing w:after="0" w:line="240" w:lineRule="auto"/>
        <w:jc w:val="both"/>
        <w:rPr>
          <w:rFonts w:ascii="Arial" w:hAnsi="Arial" w:cs="Arial"/>
        </w:rPr>
      </w:pPr>
    </w:p>
    <w:p w:rsidR="00113D8D" w:rsidRPr="00D47478" w:rsidRDefault="00113D8D" w:rsidP="00113D8D">
      <w:pPr>
        <w:spacing w:after="0" w:line="240" w:lineRule="auto"/>
        <w:jc w:val="both"/>
        <w:rPr>
          <w:rFonts w:ascii="Arial" w:hAnsi="Arial" w:cs="Arial"/>
        </w:rPr>
      </w:pPr>
      <w:r w:rsidRPr="00D47478">
        <w:rPr>
          <w:rFonts w:ascii="Arial" w:hAnsi="Arial" w:cs="Arial"/>
        </w:rPr>
        <w:t>Teniendo en cuenta lo descripto precedentemente, la mayoría de los m</w:t>
      </w:r>
      <w:r>
        <w:rPr>
          <w:rFonts w:ascii="Arial" w:hAnsi="Arial" w:cs="Arial"/>
        </w:rPr>
        <w:t>iembros de la Comisión entiendieron</w:t>
      </w:r>
      <w:r w:rsidRPr="00D47478">
        <w:rPr>
          <w:rFonts w:ascii="Arial" w:hAnsi="Arial" w:cs="Arial"/>
        </w:rPr>
        <w:t xml:space="preserve"> que sería aceptable para una entidad reexpresar a moneda de cierre toda la información que se encuentra expresada en una moneda distinta a la de cierre</w:t>
      </w:r>
      <w:r>
        <w:rPr>
          <w:rFonts w:ascii="Arial" w:hAnsi="Arial" w:cs="Arial"/>
        </w:rPr>
        <w:t xml:space="preserve">, </w:t>
      </w:r>
      <w:r w:rsidRPr="00D47478">
        <w:rPr>
          <w:rFonts w:ascii="Arial" w:hAnsi="Arial" w:cs="Arial"/>
        </w:rPr>
        <w:t>debiendo el efecto de la reexpresión imputarse en la reserva de conversión en Otros Resultados Integrales, de forma tal que el saldo de la reserva resulte expresado en términos reales.</w:t>
      </w:r>
    </w:p>
    <w:p w:rsidR="00113D8D" w:rsidRPr="00D47478" w:rsidRDefault="00113D8D" w:rsidP="00113D8D">
      <w:pPr>
        <w:spacing w:after="0" w:line="240" w:lineRule="auto"/>
        <w:jc w:val="both"/>
        <w:rPr>
          <w:rFonts w:ascii="Arial" w:hAnsi="Arial" w:cs="Arial"/>
        </w:rPr>
      </w:pPr>
    </w:p>
    <w:p w:rsidR="00113D8D" w:rsidRPr="00D47478" w:rsidRDefault="00113D8D" w:rsidP="00113D8D">
      <w:pPr>
        <w:spacing w:after="0" w:line="240" w:lineRule="auto"/>
        <w:jc w:val="both"/>
        <w:rPr>
          <w:rFonts w:ascii="Arial" w:hAnsi="Arial" w:cs="Arial"/>
        </w:rPr>
      </w:pPr>
      <w:r>
        <w:rPr>
          <w:rFonts w:ascii="Arial" w:hAnsi="Arial" w:cs="Arial"/>
        </w:rPr>
        <w:t>Siguiendo los lineamientos descriptos precedentemente, y considerando que las NIIF no tratan específicamente que debe hacerse cuando la moneda de presentación es la de una economía hiperinflacionaria, la Dirección de la Sociedad ha definido adoptar como política contable efectuar la reexpresión en moneda de cierre de toda la información expresada en moneda de distinto poder adquisitivo, aplicando de modo consistente la NIC 29, imputando la diferencia de reexpresión a la reserva de conversión quedando la misma expresada en términos reales.</w:t>
      </w:r>
    </w:p>
    <w:p w:rsidR="00113D8D" w:rsidRPr="00784DBC" w:rsidRDefault="00113D8D" w:rsidP="00113D8D">
      <w:pPr>
        <w:pStyle w:val="Body"/>
        <w:spacing w:after="0" w:line="240" w:lineRule="auto"/>
        <w:rPr>
          <w:rFonts w:ascii="Arial" w:hAnsi="Arial" w:cs="Arial"/>
          <w:sz w:val="20"/>
          <w:highlight w:val="yellow"/>
          <w:lang w:eastAsia="en-US"/>
        </w:rPr>
      </w:pPr>
    </w:p>
    <w:p w:rsidR="00113D8D" w:rsidRPr="00D44CCC" w:rsidRDefault="00113D8D" w:rsidP="00113D8D">
      <w:pPr>
        <w:pStyle w:val="Body"/>
        <w:spacing w:after="0" w:line="240" w:lineRule="auto"/>
        <w:rPr>
          <w:rFonts w:ascii="Arial" w:hAnsi="Arial" w:cs="Arial"/>
          <w:sz w:val="20"/>
          <w:lang w:val="es-UY" w:eastAsia="en-US"/>
        </w:rPr>
      </w:pPr>
      <w:r w:rsidRPr="00D44CCC">
        <w:rPr>
          <w:rFonts w:ascii="Arial" w:hAnsi="Arial" w:cs="Arial"/>
          <w:sz w:val="20"/>
          <w:lang w:val="es-UY" w:eastAsia="en-US"/>
        </w:rPr>
        <w:t>A tales efectos se ha considerado el Índice de Precios al Consumo de la República Argentina. El incremento de dicho índice correspondiente al ejercicio finalizado el 31 de marzo de 2019 ascendió a 54,7% (25,4% al 31 de marzo de 2018).</w:t>
      </w:r>
    </w:p>
    <w:p w:rsidR="00113D8D" w:rsidRDefault="00113D8D" w:rsidP="00113D8D">
      <w:pPr>
        <w:pStyle w:val="Body"/>
        <w:spacing w:after="0" w:line="240" w:lineRule="auto"/>
        <w:rPr>
          <w:rFonts w:ascii="Arial" w:hAnsi="Arial" w:cs="Arial"/>
          <w:sz w:val="20"/>
          <w:lang w:val="es-UY" w:eastAsia="en-US"/>
        </w:rPr>
      </w:pPr>
    </w:p>
    <w:p w:rsidR="00113D8D" w:rsidRPr="00D44CCC" w:rsidRDefault="00113D8D" w:rsidP="00113D8D">
      <w:pPr>
        <w:pStyle w:val="Body"/>
        <w:spacing w:after="0" w:line="240" w:lineRule="auto"/>
        <w:rPr>
          <w:rFonts w:ascii="Arial" w:hAnsi="Arial" w:cs="Arial"/>
          <w:sz w:val="20"/>
          <w:lang w:val="es-UY" w:eastAsia="en-US"/>
        </w:rPr>
      </w:pPr>
      <w:r w:rsidRPr="00D44CCC">
        <w:rPr>
          <w:rFonts w:ascii="Arial" w:hAnsi="Arial" w:cs="Arial"/>
          <w:sz w:val="20"/>
          <w:lang w:val="es-UY" w:eastAsia="en-US"/>
        </w:rPr>
        <w:t>La metodología aplicada para practicar la reexpresión consistió en lo siguiente: todas las partidas de ingresos y egresos del estado de resultados han sido reexpresadas por la variación experimentada por el índice de precios del mes en que tales ingresos o gastos fueron incurridos y el correspondiente al cierre de cada ejercicio. El efecto de esta reexpresión se expone directamente en el patrimonio como Otros resultados integrales, en el rubro “Reservas por diferencias de cambio por conversión”.</w:t>
      </w:r>
      <w:r>
        <w:rPr>
          <w:rFonts w:ascii="Arial" w:hAnsi="Arial" w:cs="Arial"/>
          <w:sz w:val="20"/>
          <w:lang w:val="es-UY" w:eastAsia="en-US"/>
        </w:rPr>
        <w:t xml:space="preserve"> </w:t>
      </w:r>
    </w:p>
    <w:p w:rsidR="00113D8D" w:rsidRPr="00D44CCC" w:rsidRDefault="00113D8D" w:rsidP="00113D8D">
      <w:pPr>
        <w:pStyle w:val="Body"/>
        <w:spacing w:after="0" w:line="240" w:lineRule="auto"/>
        <w:rPr>
          <w:rFonts w:ascii="Arial" w:hAnsi="Arial" w:cs="Arial"/>
          <w:sz w:val="20"/>
          <w:lang w:val="es-UY" w:eastAsia="en-US"/>
        </w:rPr>
      </w:pPr>
    </w:p>
    <w:p w:rsidR="00113D8D" w:rsidRPr="000F7BFF" w:rsidRDefault="00113D8D" w:rsidP="00113D8D">
      <w:pPr>
        <w:pStyle w:val="Body"/>
        <w:spacing w:after="0" w:line="240" w:lineRule="auto"/>
        <w:rPr>
          <w:rFonts w:ascii="Arial" w:hAnsi="Arial" w:cs="Arial"/>
          <w:sz w:val="20"/>
          <w:lang w:val="es-UY" w:eastAsia="en-US"/>
        </w:rPr>
      </w:pPr>
      <w:r w:rsidRPr="00D44CCC">
        <w:rPr>
          <w:rFonts w:ascii="Arial" w:hAnsi="Arial" w:cs="Arial"/>
          <w:sz w:val="20"/>
          <w:lang w:val="es-UY" w:eastAsia="en-US"/>
        </w:rPr>
        <w:t>El impacto de la aplicación de esta política contable significó, en los estados financieros al 31 de marzo de 2018 (en moneda del 31 de marzo de 2019), un incremento del resultado del ejercicio (pérdida) de              M$A 278.767, una disminución de los resultados acumulados (pérdida) de M$A 13.843, con contrapartida en la reserva por diferencias de cambio por conversión.</w:t>
      </w:r>
      <w:r>
        <w:rPr>
          <w:rFonts w:ascii="Arial" w:hAnsi="Arial" w:cs="Arial"/>
          <w:sz w:val="20"/>
          <w:lang w:val="es-UY" w:eastAsia="en-US"/>
        </w:rPr>
        <w:t xml:space="preserve"> </w:t>
      </w:r>
      <w:r w:rsidRPr="005D46D4">
        <w:rPr>
          <w:rFonts w:ascii="Arial" w:hAnsi="Arial" w:cs="Arial"/>
          <w:lang w:val="es-UY" w:eastAsia="en-US"/>
        </w:rPr>
        <w:t>En los estados financieros al 31 de marzo de 2018 se ha incluido el ajuste correspondiente a la aplicación de esta política contable a efectos de su presentación comparativa.</w:t>
      </w:r>
      <w:r>
        <w:rPr>
          <w:rFonts w:ascii="Arial" w:hAnsi="Arial" w:cs="Arial"/>
          <w:lang w:val="es-UY" w:eastAsia="en-US"/>
        </w:rPr>
        <w:t xml:space="preserve"> </w:t>
      </w:r>
    </w:p>
    <w:p w:rsidR="00113D8D" w:rsidRDefault="00113D8D" w:rsidP="00113D8D">
      <w:pPr>
        <w:tabs>
          <w:tab w:val="left" w:pos="709"/>
        </w:tabs>
        <w:spacing w:after="0" w:line="240" w:lineRule="auto"/>
        <w:ind w:right="50"/>
        <w:jc w:val="both"/>
        <w:rPr>
          <w:rFonts w:ascii="Arial" w:hAnsi="Arial" w:cs="Arial"/>
        </w:rPr>
      </w:pPr>
    </w:p>
    <w:p w:rsidR="00113D8D" w:rsidRPr="00EE5469" w:rsidRDefault="00113D8D" w:rsidP="00113D8D">
      <w:pPr>
        <w:tabs>
          <w:tab w:val="left" w:pos="709"/>
        </w:tabs>
        <w:spacing w:after="0" w:line="240" w:lineRule="auto"/>
        <w:ind w:right="50"/>
        <w:jc w:val="both"/>
        <w:rPr>
          <w:rFonts w:ascii="Arial" w:hAnsi="Arial" w:cs="Arial"/>
        </w:rPr>
      </w:pPr>
      <w:r w:rsidRPr="00EE5469">
        <w:rPr>
          <w:rFonts w:ascii="Arial" w:hAnsi="Arial" w:cs="Arial"/>
        </w:rPr>
        <w:t xml:space="preserve">Los estados financieros al 31 de marzo de 2018, que se presentan con propósitos de comparación, se expresan a valores del 31 de </w:t>
      </w:r>
      <w:r>
        <w:rPr>
          <w:rFonts w:ascii="Arial" w:hAnsi="Arial" w:cs="Arial"/>
        </w:rPr>
        <w:t>marzo</w:t>
      </w:r>
      <w:r w:rsidRPr="00EE5469">
        <w:rPr>
          <w:rFonts w:ascii="Arial" w:hAnsi="Arial" w:cs="Arial"/>
        </w:rPr>
        <w:t xml:space="preserve"> de 2019.</w:t>
      </w:r>
    </w:p>
    <w:p w:rsidR="00113D8D" w:rsidRPr="00497EF5" w:rsidRDefault="00113D8D" w:rsidP="00113D8D">
      <w:pPr>
        <w:pStyle w:val="Body"/>
        <w:spacing w:after="0" w:line="240" w:lineRule="auto"/>
        <w:rPr>
          <w:rFonts w:ascii="Arial" w:hAnsi="Arial" w:cs="Arial"/>
          <w:sz w:val="20"/>
          <w:lang w:val="es-UY" w:eastAsia="en-US"/>
        </w:rPr>
      </w:pPr>
    </w:p>
    <w:p w:rsidR="00113D8D" w:rsidRDefault="00113D8D" w:rsidP="00113D8D">
      <w:pPr>
        <w:pStyle w:val="Body"/>
        <w:spacing w:after="0" w:line="240" w:lineRule="auto"/>
        <w:rPr>
          <w:rFonts w:ascii="Arial" w:hAnsi="Arial" w:cs="Arial"/>
          <w:sz w:val="20"/>
          <w:lang w:val="es-UY" w:eastAsia="en-US"/>
        </w:rPr>
      </w:pPr>
      <w:r w:rsidRPr="00D44CCC">
        <w:rPr>
          <w:rFonts w:ascii="Arial" w:hAnsi="Arial" w:cs="Arial"/>
          <w:sz w:val="20"/>
          <w:lang w:val="es-UY" w:eastAsia="en-US"/>
        </w:rPr>
        <w:t xml:space="preserve">A continuación se incluye la conciliación (expresada en moneda del 31 de marzo de 2019) del estado de situación financiera al 31 de marzo de 2018 </w:t>
      </w:r>
      <w:r>
        <w:rPr>
          <w:rFonts w:ascii="Arial" w:hAnsi="Arial" w:cs="Arial"/>
          <w:sz w:val="20"/>
          <w:lang w:val="es-UY" w:eastAsia="en-US"/>
        </w:rPr>
        <w:t xml:space="preserve">y 2017, </w:t>
      </w:r>
      <w:r w:rsidRPr="00D44CCC">
        <w:rPr>
          <w:rFonts w:ascii="Arial" w:hAnsi="Arial" w:cs="Arial"/>
          <w:sz w:val="20"/>
          <w:lang w:val="es-UY" w:eastAsia="en-US"/>
        </w:rPr>
        <w:t>y del estado de resultados por el ejercicio finalizado el 31 de marzo de 2018, únicamente en los capítulos que tuvieron modificaciones.</w:t>
      </w:r>
    </w:p>
    <w:p w:rsidR="00113D8D" w:rsidRDefault="00113D8D" w:rsidP="00113D8D">
      <w:pPr>
        <w:pStyle w:val="Body"/>
        <w:spacing w:after="0" w:line="240" w:lineRule="auto"/>
        <w:rPr>
          <w:rFonts w:ascii="Arial" w:hAnsi="Arial" w:cs="Arial"/>
          <w:sz w:val="20"/>
          <w:lang w:val="es-UY" w:eastAsia="en-US"/>
        </w:rPr>
      </w:pPr>
    </w:p>
    <w:p w:rsidR="00113D8D" w:rsidRDefault="00113D8D" w:rsidP="00113D8D">
      <w:pPr>
        <w:pStyle w:val="Body"/>
        <w:spacing w:after="0" w:line="240" w:lineRule="auto"/>
        <w:rPr>
          <w:rFonts w:ascii="Arial" w:hAnsi="Arial" w:cs="Arial"/>
          <w:sz w:val="20"/>
          <w:lang w:val="es-UY" w:eastAsia="en-US"/>
        </w:rPr>
      </w:pPr>
      <w:r w:rsidRPr="000F7BFF">
        <w:rPr>
          <w:noProof/>
          <w:lang w:val="es-AR" w:eastAsia="es-AR"/>
        </w:rPr>
        <w:lastRenderedPageBreak/>
        <w:drawing>
          <wp:inline distT="0" distB="0" distL="0" distR="0" wp14:anchorId="4C64BF4C" wp14:editId="500B992E">
            <wp:extent cx="5972810" cy="4494079"/>
            <wp:effectExtent l="0" t="0" r="889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810" cy="4494079"/>
                    </a:xfrm>
                    <a:prstGeom prst="rect">
                      <a:avLst/>
                    </a:prstGeom>
                    <a:noFill/>
                    <a:ln>
                      <a:noFill/>
                    </a:ln>
                  </pic:spPr>
                </pic:pic>
              </a:graphicData>
            </a:graphic>
          </wp:inline>
        </w:drawing>
      </w:r>
    </w:p>
    <w:p w:rsidR="00113D8D" w:rsidRDefault="00113D8D" w:rsidP="00113D8D">
      <w:pPr>
        <w:pStyle w:val="Body"/>
        <w:spacing w:after="0" w:line="240" w:lineRule="auto"/>
        <w:rPr>
          <w:rFonts w:ascii="Arial" w:hAnsi="Arial" w:cs="Arial"/>
          <w:sz w:val="20"/>
          <w:lang w:val="es-UY" w:eastAsia="en-US"/>
        </w:rPr>
      </w:pPr>
    </w:p>
    <w:p w:rsidR="00113D8D" w:rsidRPr="008252B6"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8252B6">
        <w:rPr>
          <w:rFonts w:ascii="Arial" w:hAnsi="Arial" w:cs="Arial"/>
          <w:b/>
          <w:i/>
          <w:spacing w:val="-2"/>
          <w:lang w:val="es-ES_tradnl"/>
        </w:rPr>
        <w:t xml:space="preserve">Criterio general de valuación de activos y pasivos </w:t>
      </w:r>
    </w:p>
    <w:p w:rsidR="00113D8D" w:rsidRPr="006764A2" w:rsidRDefault="00113D8D" w:rsidP="00113D8D">
      <w:pPr>
        <w:pStyle w:val="Textoindependiente3"/>
        <w:spacing w:after="0" w:line="240" w:lineRule="auto"/>
        <w:rPr>
          <w:rFonts w:ascii="Arial" w:hAnsi="Arial" w:cs="Arial"/>
        </w:rPr>
      </w:pPr>
    </w:p>
    <w:p w:rsidR="00113D8D" w:rsidRPr="006764A2" w:rsidRDefault="00113D8D" w:rsidP="00113D8D">
      <w:pPr>
        <w:pStyle w:val="Sangra2detindependiente"/>
        <w:tabs>
          <w:tab w:val="clear" w:pos="0"/>
        </w:tabs>
        <w:ind w:left="0" w:firstLine="0"/>
        <w:rPr>
          <w:rFonts w:cs="Arial"/>
          <w:lang w:val="es-ES"/>
        </w:rPr>
      </w:pPr>
      <w:r w:rsidRPr="006764A2">
        <w:rPr>
          <w:rFonts w:cs="Arial"/>
          <w:lang w:val="es-ES"/>
        </w:rPr>
        <w:t>Los activos y pasivos han sido valuados sobre la base del costo que inicialmente se desembolsó para su adquisición o del compromiso asumido</w:t>
      </w:r>
      <w:r>
        <w:rPr>
          <w:rFonts w:cs="Arial"/>
          <w:lang w:val="es-ES"/>
        </w:rPr>
        <w:t>,</w:t>
      </w:r>
      <w:r w:rsidRPr="006764A2">
        <w:rPr>
          <w:rFonts w:cs="Arial"/>
          <w:lang w:val="es-ES"/>
        </w:rPr>
        <w:t xml:space="preserve"> respectivamente. En todos los casos, dichos importes fueron convertidos según se</w:t>
      </w:r>
      <w:r>
        <w:rPr>
          <w:rFonts w:cs="Arial"/>
          <w:lang w:val="es-ES"/>
        </w:rPr>
        <w:t xml:space="preserve"> expresa en la Nota 2.4.</w:t>
      </w:r>
    </w:p>
    <w:p w:rsidR="00113D8D" w:rsidRDefault="00113D8D" w:rsidP="00113D8D">
      <w:pPr>
        <w:pStyle w:val="Sangra2detindependiente"/>
        <w:tabs>
          <w:tab w:val="clear" w:pos="0"/>
        </w:tabs>
        <w:ind w:left="0" w:firstLine="0"/>
        <w:rPr>
          <w:rFonts w:cs="Arial"/>
          <w:lang w:val="es-ES"/>
        </w:rPr>
      </w:pPr>
    </w:p>
    <w:p w:rsidR="00113D8D" w:rsidRPr="009E04AE"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9E04AE">
        <w:rPr>
          <w:rFonts w:ascii="Arial" w:hAnsi="Arial" w:cs="Arial"/>
          <w:b/>
          <w:i/>
          <w:spacing w:val="-2"/>
          <w:lang w:val="es-ES_tradnl"/>
        </w:rPr>
        <w:t>Transacciones y saldos en moneda extranjera</w:t>
      </w:r>
    </w:p>
    <w:p w:rsidR="00113D8D" w:rsidRDefault="00113D8D" w:rsidP="00113D8D">
      <w:pPr>
        <w:widowControl w:val="0"/>
        <w:autoSpaceDE w:val="0"/>
        <w:autoSpaceDN w:val="0"/>
        <w:adjustRightInd w:val="0"/>
        <w:spacing w:after="0" w:line="240" w:lineRule="auto"/>
        <w:ind w:right="49"/>
        <w:jc w:val="both"/>
        <w:rPr>
          <w:b/>
          <w:color w:val="000000"/>
          <w:w w:val="108"/>
          <w:sz w:val="24"/>
          <w:szCs w:val="24"/>
        </w:rPr>
      </w:pPr>
    </w:p>
    <w:p w:rsidR="00113D8D" w:rsidRPr="000A1E3B" w:rsidRDefault="00113D8D" w:rsidP="00113D8D">
      <w:pPr>
        <w:pStyle w:val="Sangra2detindependiente"/>
        <w:tabs>
          <w:tab w:val="clear" w:pos="0"/>
        </w:tabs>
        <w:ind w:left="0" w:firstLine="0"/>
        <w:rPr>
          <w:rFonts w:cs="Arial"/>
          <w:lang w:val="es-ES"/>
        </w:rPr>
      </w:pPr>
      <w:r w:rsidRPr="000A1E3B">
        <w:rPr>
          <w:rFonts w:cs="Arial"/>
          <w:lang w:val="es-ES"/>
        </w:rPr>
        <w:t xml:space="preserve">Las transacciones en moneda extranjera (moneda diferente a la moneda funcional) son inicialmente registradas por la Sociedad a las tasas de cambio de la fecha de las transacciones originales. Los activos y pasivos monetarios denominados en moneda extranjera se convierten a la tasa de cambio de cierre vigente a la fecha de cierre del período sobre el que se informa. </w:t>
      </w:r>
    </w:p>
    <w:p w:rsidR="00113D8D" w:rsidRPr="000A1E3B" w:rsidRDefault="00113D8D" w:rsidP="00113D8D">
      <w:pPr>
        <w:pStyle w:val="Sangra2detindependiente"/>
        <w:tabs>
          <w:tab w:val="clear" w:pos="0"/>
        </w:tabs>
        <w:ind w:left="0" w:firstLine="0"/>
        <w:rPr>
          <w:rFonts w:cs="Arial"/>
          <w:lang w:val="es-ES"/>
        </w:rPr>
      </w:pPr>
      <w:r w:rsidRPr="000A1E3B">
        <w:rPr>
          <w:rFonts w:cs="Arial"/>
          <w:lang w:val="es-ES"/>
        </w:rPr>
        <w:br/>
        <w:t>Todas las diferencias de cambio se imputan al estado de resultados en la línea de ingresos o costos financieros.</w:t>
      </w:r>
    </w:p>
    <w:p w:rsidR="00113D8D" w:rsidRDefault="00113D8D" w:rsidP="00113D8D">
      <w:pPr>
        <w:widowControl w:val="0"/>
        <w:autoSpaceDE w:val="0"/>
        <w:autoSpaceDN w:val="0"/>
        <w:adjustRightInd w:val="0"/>
        <w:spacing w:after="0" w:line="240" w:lineRule="auto"/>
        <w:ind w:right="49"/>
        <w:jc w:val="both"/>
        <w:rPr>
          <w:color w:val="000000"/>
          <w:w w:val="108"/>
          <w:sz w:val="24"/>
          <w:szCs w:val="24"/>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Efectivo y colocaciones a corto plazo</w:t>
      </w:r>
    </w:p>
    <w:p w:rsidR="00113D8D" w:rsidRPr="00366424" w:rsidRDefault="00113D8D" w:rsidP="00113D8D">
      <w:pPr>
        <w:pStyle w:val="Sangra2detindependiente"/>
        <w:tabs>
          <w:tab w:val="clear" w:pos="0"/>
        </w:tabs>
        <w:ind w:left="0" w:firstLine="0"/>
        <w:rPr>
          <w:rFonts w:cs="Arial"/>
        </w:rPr>
      </w:pP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spacing w:val="-2"/>
        </w:rPr>
      </w:pPr>
      <w:r w:rsidRPr="00BD1D25">
        <w:rPr>
          <w:rFonts w:ascii="Arial" w:hAnsi="Arial" w:cs="Arial"/>
          <w:color w:val="000000"/>
        </w:rPr>
        <w:t xml:space="preserve">Se considera efectivo tanto a los fondos en caja como a los depósitos bancarios a la vista de libre </w:t>
      </w:r>
      <w:r w:rsidRPr="00366424">
        <w:rPr>
          <w:rFonts w:ascii="Arial" w:hAnsi="Arial" w:cs="Arial"/>
          <w:color w:val="000000"/>
        </w:rPr>
        <w:t xml:space="preserve">disponibilidad. Se consideran equivalentes al efectivo a las inversiones a corto plazo de gran liquidez y libre </w:t>
      </w:r>
      <w:r w:rsidRPr="00366424">
        <w:rPr>
          <w:rFonts w:ascii="Arial" w:hAnsi="Arial" w:cs="Arial"/>
          <w:color w:val="000000"/>
          <w:w w:val="106"/>
        </w:rPr>
        <w:t xml:space="preserve">disponibilidad que, sin previo aviso ni costo relevante, pueden convertirse fácilmente en una cantidad </w:t>
      </w:r>
      <w:r w:rsidRPr="00366424">
        <w:rPr>
          <w:rFonts w:ascii="Arial" w:hAnsi="Arial" w:cs="Arial"/>
          <w:color w:val="000000"/>
          <w:spacing w:val="-1"/>
        </w:rPr>
        <w:t xml:space="preserve">determinada de efectivo conocida con alto grado de certeza al momento de la imposición, están sujetas a un riesgo poco significativo de cambios en </w:t>
      </w:r>
      <w:r w:rsidRPr="00366424">
        <w:rPr>
          <w:rFonts w:ascii="Arial" w:hAnsi="Arial" w:cs="Arial"/>
          <w:color w:val="000000"/>
          <w:spacing w:val="-1"/>
        </w:rPr>
        <w:lastRenderedPageBreak/>
        <w:t xml:space="preserve">su valor, con vencimientos hasta tres meses posteriores a la fecha de </w:t>
      </w:r>
      <w:r w:rsidRPr="00366424">
        <w:rPr>
          <w:rFonts w:ascii="Arial" w:hAnsi="Arial" w:cs="Arial"/>
          <w:color w:val="000000"/>
        </w:rPr>
        <w:t xml:space="preserve">las respectivas imposiciones, y cuyo destino principal no es el de inversión o similar, sino el de cancelación de compromisos a corto plazo. </w:t>
      </w: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F52447" w:rsidRDefault="00113D8D" w:rsidP="00113D8D">
      <w:pPr>
        <w:widowControl w:val="0"/>
        <w:autoSpaceDE w:val="0"/>
        <w:autoSpaceDN w:val="0"/>
        <w:adjustRightInd w:val="0"/>
        <w:spacing w:after="0" w:line="240" w:lineRule="auto"/>
        <w:jc w:val="both"/>
        <w:rPr>
          <w:rFonts w:ascii="Arial" w:hAnsi="Arial" w:cs="Arial"/>
          <w:color w:val="000000"/>
          <w:spacing w:val="-1"/>
        </w:rPr>
      </w:pPr>
      <w:r w:rsidRPr="00366424">
        <w:rPr>
          <w:rFonts w:ascii="Arial" w:hAnsi="Arial" w:cs="Arial"/>
          <w:color w:val="000000"/>
        </w:rPr>
        <w:t xml:space="preserve">Para </w:t>
      </w:r>
      <w:r w:rsidRPr="00F52447">
        <w:rPr>
          <w:rFonts w:ascii="Arial" w:hAnsi="Arial" w:cs="Arial"/>
          <w:color w:val="000000"/>
          <w:spacing w:val="-1"/>
        </w:rPr>
        <w:t xml:space="preserve">propósitos de presentación del estado de situación financiera y del estado de flujos de efectivo, el efectivo y equivalentes de efectivo incluyen el efectivo en caja y bancos y las colocaciones a corto plazo que cumplen con las condiciones definidas precedentemente. </w:t>
      </w:r>
    </w:p>
    <w:p w:rsidR="00113D8D" w:rsidRPr="00366424" w:rsidRDefault="00113D8D" w:rsidP="00113D8D">
      <w:pPr>
        <w:pStyle w:val="Sangra2detindependiente"/>
        <w:tabs>
          <w:tab w:val="clear" w:pos="0"/>
        </w:tabs>
        <w:ind w:left="0" w:firstLine="0"/>
        <w:jc w:val="center"/>
        <w:rPr>
          <w:rFonts w:cs="Arial"/>
          <w:lang w:val="es-ES"/>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 xml:space="preserve">Inventarios </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spacing w:val="-2"/>
        </w:rPr>
        <w:t>Los inventarios se encuentran valuados a su valor razonable deducidos los costos necesarios estimados para realizar la venta.</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0A4BDA"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0A4BDA">
        <w:rPr>
          <w:rFonts w:ascii="Arial" w:hAnsi="Arial" w:cs="Arial"/>
          <w:b/>
          <w:i/>
          <w:spacing w:val="-2"/>
          <w:lang w:val="es-ES_tradnl"/>
        </w:rPr>
        <w:t xml:space="preserve">Instrumentos financieros: Presentación, reconocimiento y medición </w:t>
      </w:r>
    </w:p>
    <w:p w:rsidR="00113D8D" w:rsidRDefault="00113D8D" w:rsidP="00113D8D">
      <w:pPr>
        <w:widowControl w:val="0"/>
        <w:autoSpaceDE w:val="0"/>
        <w:autoSpaceDN w:val="0"/>
        <w:adjustRightInd w:val="0"/>
        <w:spacing w:after="0" w:line="240" w:lineRule="auto"/>
        <w:ind w:right="49"/>
        <w:rPr>
          <w:rFonts w:ascii="Arial" w:hAnsi="Arial" w:cs="Arial"/>
          <w:b/>
          <w:color w:val="000000"/>
          <w:spacing w:val="-2"/>
          <w:lang w:val="es-ES_tradnl"/>
        </w:rPr>
      </w:pPr>
    </w:p>
    <w:p w:rsidR="00113D8D" w:rsidRPr="008252B6" w:rsidRDefault="00113D8D" w:rsidP="00113D8D">
      <w:pPr>
        <w:pStyle w:val="Prrafodelista"/>
        <w:numPr>
          <w:ilvl w:val="2"/>
          <w:numId w:val="45"/>
        </w:numPr>
        <w:tabs>
          <w:tab w:val="left" w:pos="-720"/>
        </w:tabs>
        <w:suppressAutoHyphens/>
        <w:spacing w:after="0" w:line="240" w:lineRule="auto"/>
        <w:ind w:right="-658"/>
        <w:contextualSpacing w:val="0"/>
        <w:jc w:val="both"/>
        <w:rPr>
          <w:rFonts w:ascii="Arial" w:hAnsi="Arial" w:cs="Arial"/>
          <w:b/>
          <w:i/>
          <w:spacing w:val="-2"/>
          <w:lang w:val="es-ES_tradnl"/>
        </w:rPr>
      </w:pPr>
      <w:r w:rsidRPr="008252B6">
        <w:rPr>
          <w:rFonts w:ascii="Arial" w:hAnsi="Arial" w:cs="Arial"/>
          <w:b/>
          <w:i/>
          <w:spacing w:val="-2"/>
          <w:lang w:val="es-ES_tradnl"/>
        </w:rPr>
        <w:t>Activos financieros</w:t>
      </w:r>
    </w:p>
    <w:p w:rsidR="00113D8D" w:rsidRDefault="00113D8D" w:rsidP="00113D8D">
      <w:pPr>
        <w:pStyle w:val="Style1"/>
        <w:tabs>
          <w:tab w:val="left" w:pos="1188"/>
        </w:tabs>
        <w:adjustRightInd/>
        <w:jc w:val="both"/>
        <w:rPr>
          <w:rFonts w:ascii="Arial" w:hAnsi="Arial" w:cs="Arial"/>
          <w:i/>
          <w:spacing w:val="0"/>
          <w:sz w:val="20"/>
          <w:u w:val="single"/>
          <w:lang w:val="es-UY"/>
        </w:rPr>
      </w:pPr>
    </w:p>
    <w:p w:rsidR="00113D8D" w:rsidRPr="007D4544" w:rsidRDefault="00113D8D" w:rsidP="00113D8D">
      <w:pPr>
        <w:pStyle w:val="Style1"/>
        <w:tabs>
          <w:tab w:val="left" w:pos="1188"/>
        </w:tabs>
        <w:adjustRightInd/>
        <w:jc w:val="both"/>
        <w:rPr>
          <w:rFonts w:ascii="Arial" w:hAnsi="Arial" w:cs="Arial"/>
          <w:i/>
          <w:spacing w:val="0"/>
          <w:sz w:val="20"/>
          <w:u w:val="single"/>
          <w:lang w:val="es-UY"/>
        </w:rPr>
      </w:pPr>
      <w:r>
        <w:rPr>
          <w:rFonts w:ascii="Arial" w:hAnsi="Arial" w:cs="Arial"/>
          <w:i/>
          <w:spacing w:val="0"/>
          <w:sz w:val="20"/>
          <w:u w:val="single"/>
          <w:lang w:val="es-UY"/>
        </w:rPr>
        <w:t>Clasificación y medición</w:t>
      </w:r>
    </w:p>
    <w:p w:rsidR="00113D8D" w:rsidRPr="00EF5ABA" w:rsidRDefault="00113D8D" w:rsidP="00113D8D">
      <w:pPr>
        <w:pStyle w:val="Style1"/>
        <w:tabs>
          <w:tab w:val="left" w:pos="1188"/>
        </w:tabs>
        <w:adjustRightInd/>
        <w:jc w:val="both"/>
        <w:rPr>
          <w:rFonts w:ascii="Arial" w:hAnsi="Arial" w:cs="Arial"/>
          <w:spacing w:val="0"/>
          <w:sz w:val="20"/>
          <w:highlight w:val="green"/>
          <w:lang w:val="es-UY"/>
        </w:rPr>
      </w:pPr>
    </w:p>
    <w:p w:rsidR="00113D8D" w:rsidRPr="007D4544" w:rsidRDefault="00113D8D" w:rsidP="00113D8D">
      <w:pPr>
        <w:pStyle w:val="Style1"/>
        <w:tabs>
          <w:tab w:val="left" w:pos="1188"/>
        </w:tabs>
        <w:adjustRightInd/>
        <w:jc w:val="both"/>
        <w:rPr>
          <w:rFonts w:ascii="Arial" w:hAnsi="Arial" w:cs="Arial"/>
          <w:spacing w:val="0"/>
          <w:sz w:val="20"/>
          <w:lang w:val="es-UY"/>
        </w:rPr>
      </w:pPr>
      <w:r w:rsidRPr="007D4544">
        <w:rPr>
          <w:rFonts w:ascii="Arial" w:hAnsi="Arial" w:cs="Arial"/>
          <w:spacing w:val="0"/>
          <w:sz w:val="20"/>
          <w:lang w:val="es-UY"/>
        </w:rPr>
        <w:t xml:space="preserve">A partir del 1° de </w:t>
      </w:r>
      <w:r>
        <w:rPr>
          <w:rFonts w:ascii="Arial" w:hAnsi="Arial" w:cs="Arial"/>
          <w:spacing w:val="0"/>
          <w:sz w:val="20"/>
          <w:lang w:val="es-UY"/>
        </w:rPr>
        <w:t>abril</w:t>
      </w:r>
      <w:r w:rsidRPr="007D4544">
        <w:rPr>
          <w:rFonts w:ascii="Arial" w:hAnsi="Arial" w:cs="Arial"/>
          <w:spacing w:val="0"/>
          <w:sz w:val="20"/>
          <w:lang w:val="es-UY"/>
        </w:rPr>
        <w:t xml:space="preserve"> de 2018, la Sociedad clasifica sus activos financieros en las siguientes categorías, según se midan posteriormente: a costo amortizado, a valor razonable con cambios en otros resultados integrales o a valor razonable con cambios en resultados. La clasificación depende del modelo de negocio de la Sociedad para gestionar sus activos financieros y de las características de los flujos de efectivo contractuales del activo financiero en cuestión. La Dirección determina la clasificación de sus inversiones al reconocerlas inicialmente y las reclasifica sólo cuando el modelo de negocios a través del cual se manejan dichos activos financieros cambia. </w:t>
      </w:r>
    </w:p>
    <w:p w:rsidR="00113D8D" w:rsidRDefault="00113D8D" w:rsidP="00113D8D">
      <w:pPr>
        <w:tabs>
          <w:tab w:val="left" w:pos="34"/>
          <w:tab w:val="left" w:pos="709"/>
        </w:tabs>
        <w:spacing w:after="0" w:line="240" w:lineRule="auto"/>
        <w:jc w:val="both"/>
        <w:rPr>
          <w:rFonts w:ascii="Arial" w:hAnsi="Arial" w:cs="Arial"/>
        </w:rPr>
      </w:pPr>
    </w:p>
    <w:p w:rsidR="00113D8D" w:rsidRPr="007D4544" w:rsidRDefault="00113D8D" w:rsidP="00113D8D">
      <w:pPr>
        <w:tabs>
          <w:tab w:val="left" w:pos="34"/>
          <w:tab w:val="left" w:pos="709"/>
        </w:tabs>
        <w:spacing w:after="0" w:line="240" w:lineRule="auto"/>
        <w:jc w:val="both"/>
        <w:rPr>
          <w:rFonts w:ascii="Arial" w:hAnsi="Arial" w:cs="Arial"/>
        </w:rPr>
      </w:pPr>
      <w:r w:rsidRPr="007D4544">
        <w:rPr>
          <w:rFonts w:ascii="Arial" w:hAnsi="Arial" w:cs="Arial"/>
        </w:rPr>
        <w:t xml:space="preserve">(a)     </w:t>
      </w:r>
      <w:r w:rsidRPr="007D4544">
        <w:rPr>
          <w:rFonts w:ascii="Arial" w:hAnsi="Arial" w:cs="Arial"/>
        </w:rPr>
        <w:tab/>
        <w:t>Activos financieros a costo amortizado</w:t>
      </w:r>
    </w:p>
    <w:p w:rsidR="00113D8D" w:rsidRPr="00436497" w:rsidRDefault="00113D8D" w:rsidP="00113D8D">
      <w:pPr>
        <w:pStyle w:val="Style1"/>
        <w:adjustRightInd/>
        <w:jc w:val="both"/>
        <w:outlineLvl w:val="0"/>
        <w:rPr>
          <w:rFonts w:ascii="Arial" w:hAnsi="Arial" w:cs="Arial"/>
          <w:sz w:val="20"/>
          <w:highlight w:val="green"/>
          <w:lang w:val="es-ES"/>
        </w:rPr>
      </w:pPr>
    </w:p>
    <w:p w:rsidR="00113D8D" w:rsidRPr="007D4544" w:rsidRDefault="00113D8D" w:rsidP="00113D8D">
      <w:pPr>
        <w:pStyle w:val="Style1"/>
        <w:adjustRightInd/>
        <w:jc w:val="both"/>
        <w:outlineLvl w:val="0"/>
        <w:rPr>
          <w:rFonts w:ascii="Arial" w:hAnsi="Arial" w:cs="Arial"/>
          <w:sz w:val="20"/>
          <w:lang w:val="es-UY"/>
        </w:rPr>
      </w:pPr>
      <w:r w:rsidRPr="007D4544">
        <w:rPr>
          <w:rFonts w:ascii="Arial" w:hAnsi="Arial" w:cs="Arial"/>
          <w:sz w:val="20"/>
          <w:lang w:val="es-UY"/>
        </w:rPr>
        <w:t>Corresponden a los activos financieros que cumplan con las siguientes condiciones:</w:t>
      </w:r>
    </w:p>
    <w:p w:rsidR="00113D8D" w:rsidRDefault="00113D8D" w:rsidP="00113D8D">
      <w:pPr>
        <w:pStyle w:val="Style1"/>
        <w:numPr>
          <w:ilvl w:val="0"/>
          <w:numId w:val="43"/>
        </w:numPr>
        <w:adjustRightInd/>
        <w:jc w:val="both"/>
        <w:outlineLvl w:val="0"/>
        <w:rPr>
          <w:rFonts w:ascii="Arial" w:hAnsi="Arial" w:cs="Arial"/>
          <w:sz w:val="20"/>
          <w:lang w:val="es-UY"/>
        </w:rPr>
      </w:pPr>
      <w:r w:rsidRPr="007D4544">
        <w:rPr>
          <w:rFonts w:ascii="Arial" w:hAnsi="Arial" w:cs="Arial"/>
          <w:sz w:val="20"/>
          <w:lang w:val="es-UY"/>
        </w:rPr>
        <w:t>se conservan dentro de un modelo de negocio cuyo objetivo es mantener los activos financieros para obtener los flujos de efectivo contractuales; y</w:t>
      </w:r>
    </w:p>
    <w:p w:rsidR="00113D8D" w:rsidRPr="007D4544" w:rsidRDefault="00113D8D" w:rsidP="00113D8D">
      <w:pPr>
        <w:pStyle w:val="Style1"/>
        <w:adjustRightInd/>
        <w:ind w:left="720"/>
        <w:jc w:val="both"/>
        <w:outlineLvl w:val="0"/>
        <w:rPr>
          <w:rFonts w:ascii="Arial" w:hAnsi="Arial" w:cs="Arial"/>
          <w:sz w:val="20"/>
          <w:lang w:val="es-UY"/>
        </w:rPr>
      </w:pPr>
    </w:p>
    <w:p w:rsidR="00113D8D" w:rsidRPr="007D4544" w:rsidRDefault="00113D8D" w:rsidP="00113D8D">
      <w:pPr>
        <w:pStyle w:val="Style1"/>
        <w:adjustRightInd/>
        <w:ind w:left="720"/>
        <w:jc w:val="both"/>
        <w:outlineLvl w:val="0"/>
        <w:rPr>
          <w:rFonts w:ascii="Arial" w:hAnsi="Arial" w:cs="Arial"/>
          <w:sz w:val="20"/>
          <w:lang w:val="es-UY"/>
        </w:rPr>
      </w:pPr>
    </w:p>
    <w:p w:rsidR="00113D8D" w:rsidRPr="007D4544" w:rsidRDefault="00113D8D" w:rsidP="00113D8D">
      <w:pPr>
        <w:pStyle w:val="Style1"/>
        <w:numPr>
          <w:ilvl w:val="0"/>
          <w:numId w:val="43"/>
        </w:numPr>
        <w:adjustRightInd/>
        <w:jc w:val="both"/>
        <w:outlineLvl w:val="0"/>
        <w:rPr>
          <w:rFonts w:ascii="Arial" w:hAnsi="Arial" w:cs="Arial"/>
          <w:sz w:val="20"/>
          <w:lang w:val="es-UY"/>
        </w:rPr>
      </w:pPr>
      <w:r w:rsidRPr="007D4544">
        <w:rPr>
          <w:rFonts w:ascii="Arial" w:hAnsi="Arial" w:cs="Arial"/>
          <w:sz w:val="20"/>
          <w:lang w:val="es-UY"/>
        </w:rPr>
        <w:t>las condiciones contractuales del activo financiero dan lugar, en fechas determinadas, a flujos de efectivo que son únicamente pagos del principal e intereses sobre el importe del principal pendiente.</w:t>
      </w:r>
    </w:p>
    <w:p w:rsidR="00113D8D" w:rsidRPr="00EF5ABA" w:rsidRDefault="00113D8D" w:rsidP="00113D8D">
      <w:pPr>
        <w:pStyle w:val="Prrafodelista"/>
        <w:spacing w:after="0" w:line="240" w:lineRule="auto"/>
        <w:rPr>
          <w:rFonts w:ascii="Arial" w:hAnsi="Arial" w:cs="Arial"/>
          <w:highlight w:val="green"/>
          <w:lang w:val="es-UY"/>
        </w:rPr>
      </w:pPr>
    </w:p>
    <w:p w:rsidR="00113D8D" w:rsidRPr="007D4544" w:rsidRDefault="00113D8D" w:rsidP="00113D8D">
      <w:pPr>
        <w:pStyle w:val="Style1"/>
        <w:adjustRightInd/>
        <w:jc w:val="both"/>
        <w:outlineLvl w:val="0"/>
        <w:rPr>
          <w:rFonts w:ascii="Arial" w:hAnsi="Arial" w:cs="Arial"/>
          <w:sz w:val="20"/>
          <w:lang w:val="es-AR"/>
        </w:rPr>
      </w:pPr>
      <w:r w:rsidRPr="007D4544">
        <w:rPr>
          <w:rFonts w:ascii="Arial" w:hAnsi="Arial" w:cs="Arial"/>
          <w:sz w:val="20"/>
          <w:lang w:val="es-AR"/>
        </w:rPr>
        <w:t xml:space="preserve">Posteriormente al reconocimiento inicial, estos activos </w:t>
      </w:r>
      <w:r>
        <w:rPr>
          <w:rFonts w:ascii="Arial" w:hAnsi="Arial" w:cs="Arial"/>
          <w:sz w:val="20"/>
          <w:lang w:val="es-AR"/>
        </w:rPr>
        <w:t>financieros se registran en el estado situación f</w:t>
      </w:r>
      <w:r w:rsidRPr="007D4544">
        <w:rPr>
          <w:rFonts w:ascii="Arial" w:hAnsi="Arial" w:cs="Arial"/>
          <w:sz w:val="20"/>
          <w:lang w:val="es-AR"/>
        </w:rPr>
        <w:t>inanciera al costo amortizado usando el método del interés efectivo, menos una provisión por deterioro, en caso de corresponder. El método del interés efectivo utiliza la tasa que permite descontar los flujos de efectivo futuros que se estiman recibir o pagar en la vida del instrumento o un período menor, de ser apropiado, igualando el valor neto en libros del activo o pasivo financiero. Al aplicar dicho método, la Sociedad identifica los costos directos incrementales como parte integrante de la tasa de interés efectiva. A tales efectos el interés es la contraprestación por el valor temporal del dinero y por el riesgo de crédito asociado con el importe del principal pendiente durante un periodo de tiempo concreto. Los ingresos por intereses y el d</w:t>
      </w:r>
      <w:r>
        <w:rPr>
          <w:rFonts w:ascii="Arial" w:hAnsi="Arial" w:cs="Arial"/>
          <w:sz w:val="20"/>
          <w:lang w:val="es-AR"/>
        </w:rPr>
        <w:t>eterioro son registrados en el e</w:t>
      </w:r>
      <w:r w:rsidRPr="007D4544">
        <w:rPr>
          <w:rFonts w:ascii="Arial" w:hAnsi="Arial" w:cs="Arial"/>
          <w:sz w:val="20"/>
          <w:lang w:val="es-AR"/>
        </w:rPr>
        <w:t>stado de</w:t>
      </w:r>
      <w:r>
        <w:rPr>
          <w:rFonts w:ascii="Arial" w:hAnsi="Arial" w:cs="Arial"/>
          <w:sz w:val="20"/>
          <w:lang w:val="es-AR"/>
        </w:rPr>
        <w:t xml:space="preserve"> resultados </w:t>
      </w:r>
      <w:r w:rsidRPr="007D4544">
        <w:rPr>
          <w:rFonts w:ascii="Arial" w:hAnsi="Arial" w:cs="Arial"/>
          <w:sz w:val="20"/>
          <w:lang w:val="es-AR"/>
        </w:rPr>
        <w:t>en los rubros “</w:t>
      </w:r>
      <w:r>
        <w:rPr>
          <w:rFonts w:ascii="Arial" w:hAnsi="Arial" w:cs="Arial"/>
          <w:sz w:val="20"/>
          <w:lang w:val="es-AR"/>
        </w:rPr>
        <w:t>Ingresos</w:t>
      </w:r>
      <w:r w:rsidRPr="007D4544">
        <w:rPr>
          <w:rFonts w:ascii="Arial" w:hAnsi="Arial" w:cs="Arial"/>
          <w:sz w:val="20"/>
          <w:lang w:val="es-AR"/>
        </w:rPr>
        <w:t xml:space="preserve"> financieros” y “Gastos de administración”, respectivamente.</w:t>
      </w:r>
    </w:p>
    <w:p w:rsidR="00113D8D" w:rsidRPr="00436497" w:rsidRDefault="00113D8D" w:rsidP="00113D8D">
      <w:pPr>
        <w:pStyle w:val="Style1"/>
        <w:adjustRightInd/>
        <w:jc w:val="both"/>
        <w:outlineLvl w:val="0"/>
        <w:rPr>
          <w:rFonts w:ascii="Arial" w:hAnsi="Arial" w:cs="Arial"/>
          <w:sz w:val="20"/>
          <w:highlight w:val="green"/>
          <w:lang w:val="es-AR"/>
        </w:rPr>
      </w:pPr>
    </w:p>
    <w:p w:rsidR="00113D8D" w:rsidRPr="007D4544" w:rsidRDefault="00113D8D" w:rsidP="00113D8D">
      <w:pPr>
        <w:pStyle w:val="Style1"/>
        <w:adjustRightInd/>
        <w:jc w:val="both"/>
        <w:rPr>
          <w:rFonts w:ascii="Arial" w:hAnsi="Arial" w:cs="Arial"/>
          <w:i/>
          <w:spacing w:val="-7"/>
          <w:sz w:val="20"/>
          <w:lang w:val="es-UY"/>
        </w:rPr>
      </w:pPr>
      <w:r w:rsidRPr="007D4544">
        <w:rPr>
          <w:rFonts w:ascii="Arial" w:hAnsi="Arial" w:cs="Arial"/>
          <w:spacing w:val="-7"/>
          <w:sz w:val="20"/>
          <w:lang w:val="es-UY"/>
        </w:rPr>
        <w:t>(b)</w:t>
      </w:r>
      <w:r w:rsidRPr="007D4544">
        <w:rPr>
          <w:rFonts w:ascii="Arial" w:hAnsi="Arial" w:cs="Arial"/>
          <w:spacing w:val="-7"/>
          <w:sz w:val="20"/>
          <w:lang w:val="es-UY"/>
        </w:rPr>
        <w:tab/>
      </w:r>
      <w:r w:rsidRPr="007D4544">
        <w:rPr>
          <w:rFonts w:ascii="Arial" w:hAnsi="Arial" w:cs="Arial"/>
          <w:spacing w:val="0"/>
          <w:sz w:val="20"/>
          <w:lang w:val="es-UY"/>
        </w:rPr>
        <w:t>Activos financieros a valor razonable con cambios en otros resultados integrales</w:t>
      </w:r>
    </w:p>
    <w:p w:rsidR="00113D8D" w:rsidRPr="00EF5ABA" w:rsidRDefault="00113D8D" w:rsidP="00113D8D">
      <w:pPr>
        <w:pStyle w:val="Style1"/>
        <w:tabs>
          <w:tab w:val="left" w:pos="1224"/>
        </w:tabs>
        <w:adjustRightInd/>
        <w:ind w:firstLine="180"/>
        <w:jc w:val="both"/>
        <w:rPr>
          <w:rFonts w:ascii="Arial" w:hAnsi="Arial" w:cs="Arial"/>
          <w:i/>
          <w:spacing w:val="-7"/>
          <w:sz w:val="20"/>
          <w:highlight w:val="green"/>
          <w:lang w:val="es-UY"/>
        </w:rPr>
      </w:pPr>
    </w:p>
    <w:p w:rsidR="00113D8D" w:rsidRPr="007D4544" w:rsidRDefault="00113D8D" w:rsidP="00113D8D">
      <w:pPr>
        <w:pStyle w:val="Style1"/>
        <w:adjustRightInd/>
        <w:jc w:val="both"/>
        <w:outlineLvl w:val="0"/>
        <w:rPr>
          <w:rFonts w:ascii="Arial" w:hAnsi="Arial" w:cs="Arial"/>
          <w:sz w:val="20"/>
          <w:lang w:val="es-UY"/>
        </w:rPr>
      </w:pPr>
      <w:r w:rsidRPr="007D4544">
        <w:rPr>
          <w:rFonts w:ascii="Arial" w:hAnsi="Arial" w:cs="Arial"/>
          <w:sz w:val="20"/>
          <w:lang w:val="es-UY"/>
        </w:rPr>
        <w:t>Corresponden a los activos financieros que cumplan con las siguientes condiciones:</w:t>
      </w:r>
    </w:p>
    <w:p w:rsidR="00113D8D" w:rsidRPr="00EF5ABA" w:rsidRDefault="00113D8D" w:rsidP="00113D8D">
      <w:pPr>
        <w:pStyle w:val="Style1"/>
        <w:adjustRightInd/>
        <w:jc w:val="both"/>
        <w:outlineLvl w:val="0"/>
        <w:rPr>
          <w:rFonts w:ascii="Arial" w:hAnsi="Arial" w:cs="Arial"/>
          <w:sz w:val="20"/>
          <w:highlight w:val="green"/>
          <w:lang w:val="es-UY"/>
        </w:rPr>
      </w:pPr>
    </w:p>
    <w:p w:rsidR="00113D8D" w:rsidRPr="007D4544" w:rsidRDefault="00113D8D" w:rsidP="00113D8D">
      <w:pPr>
        <w:pStyle w:val="Style1"/>
        <w:numPr>
          <w:ilvl w:val="0"/>
          <w:numId w:val="43"/>
        </w:numPr>
        <w:adjustRightInd/>
        <w:jc w:val="both"/>
        <w:outlineLvl w:val="0"/>
        <w:rPr>
          <w:rFonts w:ascii="Arial" w:hAnsi="Arial" w:cs="Arial"/>
          <w:sz w:val="20"/>
          <w:lang w:val="es-UY"/>
        </w:rPr>
      </w:pPr>
      <w:r w:rsidRPr="007D4544">
        <w:rPr>
          <w:rFonts w:ascii="Arial" w:hAnsi="Arial" w:cs="Arial"/>
          <w:sz w:val="20"/>
          <w:lang w:val="es-UY"/>
        </w:rPr>
        <w:t xml:space="preserve">se mantienen dentro de un modelo de negocio cuyo objetivo se logra obteniendo flujos de efectivo </w:t>
      </w:r>
      <w:r w:rsidRPr="007D4544">
        <w:rPr>
          <w:rFonts w:ascii="Arial" w:hAnsi="Arial" w:cs="Arial"/>
          <w:sz w:val="20"/>
          <w:lang w:val="es-UY"/>
        </w:rPr>
        <w:lastRenderedPageBreak/>
        <w:t>contractuales y vendiendo activos financieros; y</w:t>
      </w:r>
    </w:p>
    <w:p w:rsidR="00113D8D" w:rsidRPr="007D4544" w:rsidRDefault="00113D8D" w:rsidP="00113D8D">
      <w:pPr>
        <w:pStyle w:val="Style1"/>
        <w:adjustRightInd/>
        <w:jc w:val="both"/>
        <w:outlineLvl w:val="0"/>
        <w:rPr>
          <w:rFonts w:ascii="Arial" w:hAnsi="Arial" w:cs="Arial"/>
          <w:sz w:val="20"/>
          <w:lang w:val="es-UY"/>
        </w:rPr>
      </w:pPr>
    </w:p>
    <w:p w:rsidR="00113D8D" w:rsidRPr="007D4544" w:rsidRDefault="00113D8D" w:rsidP="00113D8D">
      <w:pPr>
        <w:pStyle w:val="Style1"/>
        <w:numPr>
          <w:ilvl w:val="0"/>
          <w:numId w:val="43"/>
        </w:numPr>
        <w:adjustRightInd/>
        <w:jc w:val="both"/>
        <w:outlineLvl w:val="0"/>
        <w:rPr>
          <w:rFonts w:ascii="Arial" w:hAnsi="Arial" w:cs="Arial"/>
          <w:sz w:val="20"/>
          <w:lang w:val="es-UY"/>
        </w:rPr>
      </w:pPr>
      <w:r w:rsidRPr="007D4544">
        <w:rPr>
          <w:rFonts w:ascii="Arial" w:hAnsi="Arial" w:cs="Arial"/>
          <w:sz w:val="20"/>
          <w:lang w:val="es-UY"/>
        </w:rPr>
        <w:t>las condiciones contractuales del activo financiero dan lugar, en fechas determinadas, a flujos de efectivo que son únicamente pagos del principal e intereses sobre el importe del principal pendiente.</w:t>
      </w:r>
    </w:p>
    <w:p w:rsidR="00113D8D" w:rsidRPr="00436497" w:rsidRDefault="00113D8D" w:rsidP="00113D8D">
      <w:pPr>
        <w:pStyle w:val="Prrafodelista"/>
        <w:spacing w:after="0" w:line="240" w:lineRule="auto"/>
        <w:ind w:left="0"/>
        <w:jc w:val="both"/>
        <w:rPr>
          <w:rFonts w:ascii="Arial" w:hAnsi="Arial" w:cs="Arial"/>
          <w:highlight w:val="green"/>
          <w:lang w:val="es-UY"/>
        </w:rPr>
      </w:pPr>
    </w:p>
    <w:p w:rsidR="00113D8D" w:rsidRPr="007D4544" w:rsidRDefault="00113D8D" w:rsidP="00113D8D">
      <w:pPr>
        <w:pStyle w:val="Prrafodelista"/>
        <w:spacing w:after="0" w:line="240" w:lineRule="auto"/>
        <w:ind w:left="0"/>
        <w:jc w:val="both"/>
        <w:rPr>
          <w:rFonts w:ascii="Arial" w:hAnsi="Arial" w:cs="Arial"/>
          <w:lang w:val="es-AR"/>
        </w:rPr>
      </w:pPr>
      <w:r w:rsidRPr="007D4544">
        <w:rPr>
          <w:rFonts w:ascii="Arial" w:hAnsi="Arial" w:cs="Arial"/>
          <w:lang w:val="es-AR"/>
        </w:rPr>
        <w:t>Los instrumentos de deuda valuados a valor razonable con cambios en otros resultados integrales se regis</w:t>
      </w:r>
      <w:r>
        <w:rPr>
          <w:rFonts w:ascii="Arial" w:hAnsi="Arial" w:cs="Arial"/>
          <w:lang w:val="es-AR"/>
        </w:rPr>
        <w:t>tran en el estado de situación f</w:t>
      </w:r>
      <w:r w:rsidRPr="007D4544">
        <w:rPr>
          <w:rFonts w:ascii="Arial" w:hAnsi="Arial" w:cs="Arial"/>
          <w:lang w:val="es-AR"/>
        </w:rPr>
        <w:t>inanciera a valor razonable. Las ganancias y pérdidas derivadas de cambios en el valor razonable se reconocen en otros resultados integrales en el rubro “Ganancias o pérdidas por instrumentos financieros a valor razonable con cambios en otros resultados integrales”. Los ingresos por intereses, las ganancias y pérdidas por diferencias de cambio y el deterioro se reconocen en resultados de la misma manera que para los activos financieros medidos al costo amortizado.</w:t>
      </w:r>
    </w:p>
    <w:p w:rsidR="00113D8D" w:rsidRPr="00EF5ABA" w:rsidRDefault="00113D8D" w:rsidP="00113D8D">
      <w:pPr>
        <w:pStyle w:val="Prrafodelista"/>
        <w:spacing w:after="0" w:line="240" w:lineRule="auto"/>
        <w:ind w:left="0"/>
        <w:jc w:val="both"/>
        <w:rPr>
          <w:rFonts w:ascii="Arial" w:hAnsi="Arial" w:cs="Arial"/>
          <w:highlight w:val="green"/>
          <w:lang w:val="es-AR"/>
        </w:rPr>
      </w:pPr>
    </w:p>
    <w:p w:rsidR="00113D8D" w:rsidRPr="007D4544" w:rsidRDefault="00113D8D" w:rsidP="00113D8D">
      <w:pPr>
        <w:pStyle w:val="Prrafodelista"/>
        <w:spacing w:after="0" w:line="240" w:lineRule="auto"/>
        <w:ind w:left="0"/>
        <w:jc w:val="both"/>
        <w:rPr>
          <w:rFonts w:ascii="Arial" w:hAnsi="Arial" w:cs="Arial"/>
          <w:lang w:val="es-AR"/>
        </w:rPr>
      </w:pPr>
      <w:r w:rsidRPr="007D4544">
        <w:rPr>
          <w:rFonts w:ascii="Arial" w:hAnsi="Arial" w:cs="Arial"/>
          <w:lang w:val="es-AR"/>
        </w:rPr>
        <w:t>Cuando dichos activos financieros son dados de baja, las ganancias o pérdidas acumuladas previamente reconocidas en otros resultados integrales se reclasifican a resultados.</w:t>
      </w:r>
    </w:p>
    <w:p w:rsidR="00113D8D" w:rsidRPr="005255D2" w:rsidRDefault="00113D8D" w:rsidP="00113D8D">
      <w:pPr>
        <w:pStyle w:val="Prrafodelista"/>
        <w:spacing w:after="0" w:line="240" w:lineRule="auto"/>
        <w:ind w:left="0"/>
        <w:jc w:val="both"/>
        <w:rPr>
          <w:rFonts w:ascii="Arial" w:hAnsi="Arial" w:cs="Arial"/>
          <w:lang w:val="es-AR"/>
        </w:rPr>
      </w:pPr>
    </w:p>
    <w:p w:rsidR="00113D8D" w:rsidRPr="005255D2" w:rsidRDefault="00113D8D" w:rsidP="00113D8D">
      <w:pPr>
        <w:spacing w:after="0" w:line="240" w:lineRule="auto"/>
        <w:jc w:val="both"/>
        <w:rPr>
          <w:rFonts w:ascii="Arial" w:hAnsi="Arial" w:cs="Arial"/>
          <w:lang w:val="es-AR"/>
        </w:rPr>
      </w:pPr>
      <w:r w:rsidRPr="005255D2">
        <w:rPr>
          <w:rFonts w:ascii="Arial" w:hAnsi="Arial" w:cs="Arial"/>
          <w:lang w:val="es-AR"/>
        </w:rPr>
        <w:t xml:space="preserve">Al 31 de </w:t>
      </w:r>
      <w:r>
        <w:rPr>
          <w:rFonts w:ascii="Arial" w:hAnsi="Arial" w:cs="Arial"/>
          <w:lang w:val="es-AR"/>
        </w:rPr>
        <w:t>marzo de 2019 y 2018</w:t>
      </w:r>
      <w:r w:rsidRPr="005255D2">
        <w:rPr>
          <w:rFonts w:ascii="Arial" w:hAnsi="Arial" w:cs="Arial"/>
          <w:lang w:val="es-AR"/>
        </w:rPr>
        <w:t>, la Sociedad no mantiene activos financieros valuados a valor razonable con cambios en otros resultados integrales.</w:t>
      </w:r>
    </w:p>
    <w:p w:rsidR="00113D8D" w:rsidRDefault="00113D8D" w:rsidP="00113D8D">
      <w:pPr>
        <w:spacing w:after="0" w:line="240" w:lineRule="auto"/>
        <w:jc w:val="both"/>
        <w:rPr>
          <w:rFonts w:ascii="Arial" w:hAnsi="Arial" w:cs="Arial"/>
          <w:spacing w:val="-8"/>
        </w:rPr>
      </w:pPr>
    </w:p>
    <w:p w:rsidR="00113D8D" w:rsidRPr="007D4544" w:rsidRDefault="00113D8D" w:rsidP="00113D8D">
      <w:pPr>
        <w:spacing w:after="0" w:line="240" w:lineRule="auto"/>
        <w:jc w:val="both"/>
        <w:rPr>
          <w:rFonts w:ascii="Arial" w:hAnsi="Arial" w:cs="Arial"/>
        </w:rPr>
      </w:pPr>
      <w:r w:rsidRPr="007D4544">
        <w:rPr>
          <w:rFonts w:ascii="Arial" w:hAnsi="Arial" w:cs="Arial"/>
          <w:spacing w:val="-8"/>
        </w:rPr>
        <w:t>(c)</w:t>
      </w:r>
      <w:r w:rsidRPr="007D4544">
        <w:rPr>
          <w:rFonts w:ascii="Arial" w:hAnsi="Arial" w:cs="Arial"/>
          <w:spacing w:val="-8"/>
        </w:rPr>
        <w:tab/>
      </w:r>
      <w:r w:rsidRPr="007D4544">
        <w:rPr>
          <w:rFonts w:ascii="Arial" w:hAnsi="Arial" w:cs="Arial"/>
        </w:rPr>
        <w:t>Activos financieros a valor razonable con cambios en resultados</w:t>
      </w:r>
    </w:p>
    <w:p w:rsidR="00113D8D" w:rsidRPr="005255D2" w:rsidRDefault="00113D8D" w:rsidP="00113D8D">
      <w:pPr>
        <w:pStyle w:val="Style1"/>
        <w:tabs>
          <w:tab w:val="left" w:pos="1224"/>
        </w:tabs>
        <w:adjustRightInd/>
        <w:ind w:firstLine="180"/>
        <w:jc w:val="both"/>
        <w:rPr>
          <w:rFonts w:ascii="Arial" w:hAnsi="Arial" w:cs="Arial"/>
          <w:sz w:val="20"/>
          <w:highlight w:val="green"/>
          <w:lang w:val="es-ES"/>
        </w:rPr>
      </w:pPr>
    </w:p>
    <w:p w:rsidR="00113D8D" w:rsidRPr="007D4544" w:rsidRDefault="00113D8D" w:rsidP="00113D8D">
      <w:pPr>
        <w:pStyle w:val="Style1"/>
        <w:adjustRightInd/>
        <w:jc w:val="both"/>
        <w:outlineLvl w:val="0"/>
        <w:rPr>
          <w:rFonts w:ascii="Arial" w:hAnsi="Arial" w:cs="Arial"/>
          <w:sz w:val="20"/>
          <w:lang w:val="es-UY"/>
        </w:rPr>
      </w:pPr>
      <w:r w:rsidRPr="007D4544">
        <w:rPr>
          <w:rFonts w:ascii="Arial" w:hAnsi="Arial" w:cs="Arial"/>
          <w:sz w:val="20"/>
          <w:lang w:val="es-UY"/>
        </w:rPr>
        <w:t xml:space="preserve">Corresponden a aquellos activos no clasificados en ninguna de las categorías anteriores y cuyo objetivo de negocio es la generación de resultados provenientes de la compra </w:t>
      </w:r>
      <w:r>
        <w:rPr>
          <w:rFonts w:ascii="Arial" w:hAnsi="Arial" w:cs="Arial"/>
          <w:sz w:val="20"/>
          <w:lang w:val="es-UY"/>
        </w:rPr>
        <w:t>– venta de activos financieros.</w:t>
      </w:r>
      <w:r w:rsidRPr="007D4544">
        <w:rPr>
          <w:rFonts w:ascii="Arial" w:hAnsi="Arial" w:cs="Arial"/>
          <w:sz w:val="20"/>
          <w:lang w:val="es-UY"/>
        </w:rPr>
        <w:t xml:space="preserve"> Las ganancias o pérdidas asociadas a un instrumento de deuda que es medido a valor razonable con cambios en re</w:t>
      </w:r>
      <w:r>
        <w:rPr>
          <w:rFonts w:ascii="Arial" w:hAnsi="Arial" w:cs="Arial"/>
          <w:sz w:val="20"/>
          <w:lang w:val="es-UY"/>
        </w:rPr>
        <w:t>sultados son reconocidos en el e</w:t>
      </w:r>
      <w:r w:rsidRPr="007D4544">
        <w:rPr>
          <w:rFonts w:ascii="Arial" w:hAnsi="Arial" w:cs="Arial"/>
          <w:sz w:val="20"/>
          <w:lang w:val="es-UY"/>
        </w:rPr>
        <w:t>stado de</w:t>
      </w:r>
      <w:r>
        <w:rPr>
          <w:rFonts w:ascii="Arial" w:hAnsi="Arial" w:cs="Arial"/>
          <w:sz w:val="20"/>
          <w:lang w:val="es-UY"/>
        </w:rPr>
        <w:t xml:space="preserve"> resultados </w:t>
      </w:r>
      <w:r w:rsidRPr="007D4544">
        <w:rPr>
          <w:rFonts w:ascii="Arial" w:hAnsi="Arial" w:cs="Arial"/>
          <w:sz w:val="20"/>
          <w:lang w:val="es-UY"/>
        </w:rPr>
        <w:t xml:space="preserve">en una base neta dentro de </w:t>
      </w:r>
      <w:r>
        <w:rPr>
          <w:rFonts w:ascii="Arial" w:hAnsi="Arial" w:cs="Arial"/>
          <w:sz w:val="20"/>
          <w:lang w:val="es-UY"/>
        </w:rPr>
        <w:t>“Otros resultados operativos”</w:t>
      </w:r>
      <w:r w:rsidRPr="007D4544">
        <w:rPr>
          <w:rFonts w:ascii="Arial" w:hAnsi="Arial" w:cs="Arial"/>
          <w:sz w:val="20"/>
          <w:lang w:val="es-UY"/>
        </w:rPr>
        <w:t xml:space="preserve"> en el período en que tales pérdidas o ganancias han tendido lugar.</w:t>
      </w:r>
    </w:p>
    <w:p w:rsidR="00113D8D" w:rsidRDefault="00113D8D" w:rsidP="00113D8D">
      <w:pPr>
        <w:pStyle w:val="Style1"/>
        <w:adjustRightInd/>
        <w:jc w:val="both"/>
        <w:outlineLvl w:val="0"/>
        <w:rPr>
          <w:rFonts w:ascii="Arial" w:hAnsi="Arial" w:cs="Arial"/>
          <w:sz w:val="20"/>
          <w:highlight w:val="green"/>
          <w:lang w:val="es-UY"/>
        </w:rPr>
      </w:pPr>
    </w:p>
    <w:p w:rsidR="00113D8D" w:rsidRPr="007D4544" w:rsidRDefault="00113D8D" w:rsidP="00113D8D">
      <w:pPr>
        <w:spacing w:after="0" w:line="240" w:lineRule="auto"/>
        <w:contextualSpacing/>
        <w:jc w:val="both"/>
        <w:rPr>
          <w:rFonts w:ascii="Arial" w:hAnsi="Arial" w:cs="Arial"/>
        </w:rPr>
      </w:pPr>
      <w:r w:rsidRPr="007D4544">
        <w:rPr>
          <w:rFonts w:ascii="Arial" w:hAnsi="Arial" w:cs="Arial"/>
        </w:rPr>
        <w:t xml:space="preserve">Para los activos financieros medidos a valor razonable, las ganancias y pérdidas pueden ser </w:t>
      </w:r>
      <w:r w:rsidRPr="00274540">
        <w:rPr>
          <w:rFonts w:ascii="Arial" w:hAnsi="Arial" w:cs="Arial"/>
        </w:rPr>
        <w:t>reconocidas tanto en el resultado del ejercicio como en otros resultados integrales. En el caso de las</w:t>
      </w:r>
      <w:r w:rsidRPr="007D4544">
        <w:rPr>
          <w:rFonts w:ascii="Arial" w:hAnsi="Arial" w:cs="Arial"/>
        </w:rPr>
        <w:t xml:space="preserve"> inversiones en instrumentos de patrimonio, (las cuales son medidas en su totalidad al valor razonable) que no son mantenidas para la venta, el reconocimiento de las pérdidas y ganancias dependerá si la Sociedad ha realizado una elección irrevocable al momento del reconocimiento inicial, de contabilizar dicho instrumento de patrimonio a valor razonable con cambios en otros resultados integrales. Una vez que dichos instrumentos de patrimonio son dados de baja, no se reclasificarán subsecuentemente las pérdidas y ganancias reconocidos en otros resultados integrales al resultado del ejercicio. </w:t>
      </w:r>
    </w:p>
    <w:p w:rsidR="00113D8D" w:rsidRPr="00EF5ABA" w:rsidRDefault="00113D8D" w:rsidP="00113D8D">
      <w:pPr>
        <w:spacing w:after="0" w:line="240" w:lineRule="auto"/>
        <w:contextualSpacing/>
        <w:jc w:val="both"/>
        <w:rPr>
          <w:rFonts w:ascii="Arial" w:hAnsi="Arial" w:cs="Arial"/>
          <w:highlight w:val="green"/>
        </w:rPr>
      </w:pPr>
    </w:p>
    <w:p w:rsidR="00113D8D" w:rsidRPr="007D4544" w:rsidRDefault="00113D8D" w:rsidP="00113D8D">
      <w:pPr>
        <w:spacing w:after="0" w:line="240" w:lineRule="auto"/>
        <w:jc w:val="both"/>
        <w:rPr>
          <w:rFonts w:ascii="Arial" w:hAnsi="Arial" w:cs="Arial"/>
          <w:i/>
          <w:u w:val="single"/>
        </w:rPr>
      </w:pPr>
      <w:r w:rsidRPr="007D4544">
        <w:rPr>
          <w:rFonts w:ascii="Arial" w:hAnsi="Arial" w:cs="Arial"/>
          <w:i/>
          <w:u w:val="single"/>
        </w:rPr>
        <w:t>Reconocimiento y baja de activos financieros</w:t>
      </w:r>
    </w:p>
    <w:p w:rsidR="00113D8D" w:rsidRPr="00113D8D" w:rsidRDefault="00113D8D" w:rsidP="00113D8D">
      <w:pPr>
        <w:pStyle w:val="Prrafodelista"/>
        <w:spacing w:after="0" w:line="240" w:lineRule="auto"/>
        <w:ind w:left="0"/>
        <w:jc w:val="both"/>
        <w:rPr>
          <w:rFonts w:ascii="Arial" w:hAnsi="Arial" w:cs="Arial"/>
          <w:highlight w:val="green"/>
          <w:lang w:val="es-UY"/>
        </w:rPr>
      </w:pPr>
    </w:p>
    <w:p w:rsidR="00113D8D" w:rsidRPr="007D4544" w:rsidRDefault="00113D8D" w:rsidP="00113D8D">
      <w:pPr>
        <w:pStyle w:val="Prrafodelista"/>
        <w:spacing w:after="0" w:line="240" w:lineRule="auto"/>
        <w:ind w:left="0"/>
        <w:jc w:val="both"/>
        <w:rPr>
          <w:rFonts w:ascii="Arial" w:hAnsi="Arial" w:cs="Arial"/>
          <w:lang w:val="es-AR"/>
        </w:rPr>
      </w:pPr>
      <w:r w:rsidRPr="007D4544">
        <w:rPr>
          <w:rFonts w:ascii="Arial" w:hAnsi="Arial" w:cs="Arial"/>
          <w:lang w:val="es-AR"/>
        </w:rPr>
        <w:t>En el reconocimiento inicial, los activos o pasivos financieros fueron registrados por sus valores razonables. En el momento del reconocimiento inicial, el valor razonable de un instrumento financiero es normalmente el precio de la transacción. Sin embargo, si parte de la contraprestación entregada o recibida es por algo distinto del instrumento financiero, la Sociedad estima el valor razonable del instrumento financiero. Todo importe adicional respecto de la contraprestación será un gasto o un menor ingreso, a menos que cumplan los requisitos para su reconocimiento como algún otro tipo de activo.</w:t>
      </w:r>
    </w:p>
    <w:p w:rsidR="00113D8D" w:rsidRPr="00EF5ABA" w:rsidRDefault="00113D8D" w:rsidP="00113D8D">
      <w:pPr>
        <w:pStyle w:val="Prrafodelista"/>
        <w:spacing w:after="0" w:line="240" w:lineRule="auto"/>
        <w:ind w:left="0"/>
        <w:jc w:val="both"/>
        <w:rPr>
          <w:rFonts w:ascii="Arial" w:hAnsi="Arial" w:cs="Arial"/>
          <w:highlight w:val="green"/>
          <w:lang w:val="es-AR"/>
        </w:rPr>
      </w:pPr>
    </w:p>
    <w:p w:rsidR="00113D8D" w:rsidRPr="007D4544" w:rsidRDefault="00113D8D" w:rsidP="00113D8D">
      <w:pPr>
        <w:pStyle w:val="Prrafodelista"/>
        <w:spacing w:after="0" w:line="240" w:lineRule="auto"/>
        <w:ind w:left="0"/>
        <w:jc w:val="both"/>
        <w:rPr>
          <w:rFonts w:ascii="Arial" w:hAnsi="Arial" w:cs="Arial"/>
          <w:lang w:val="es-AR"/>
        </w:rPr>
      </w:pPr>
      <w:r w:rsidRPr="007D4544">
        <w:rPr>
          <w:rFonts w:ascii="Arial" w:hAnsi="Arial" w:cs="Arial"/>
          <w:lang w:val="es-AR"/>
        </w:rPr>
        <w:t>Aquellos activos o pasivos financieros que no se contabilizan al valor razonable con cambios en resultados, fueron registrados al valor razonable ajustado por los costos de transacción que fueron directamente atribuibles a la compra o emisión de los mismos.</w:t>
      </w:r>
    </w:p>
    <w:p w:rsidR="00113D8D" w:rsidRDefault="00113D8D" w:rsidP="00113D8D">
      <w:pPr>
        <w:pStyle w:val="Prrafodelista"/>
        <w:spacing w:after="0" w:line="240" w:lineRule="auto"/>
        <w:ind w:left="0"/>
        <w:jc w:val="both"/>
        <w:rPr>
          <w:rFonts w:ascii="Arial" w:hAnsi="Arial" w:cs="Arial"/>
          <w:highlight w:val="green"/>
          <w:lang w:val="es-AR"/>
        </w:rPr>
      </w:pPr>
    </w:p>
    <w:p w:rsidR="00113D8D" w:rsidRPr="007D4544" w:rsidRDefault="00113D8D" w:rsidP="00113D8D">
      <w:pPr>
        <w:spacing w:after="0" w:line="240" w:lineRule="auto"/>
        <w:contextualSpacing/>
        <w:jc w:val="both"/>
        <w:rPr>
          <w:rFonts w:ascii="Arial" w:hAnsi="Arial" w:cs="Arial"/>
        </w:rPr>
      </w:pPr>
      <w:r w:rsidRPr="007D4544">
        <w:rPr>
          <w:rFonts w:ascii="Arial" w:hAnsi="Arial" w:cs="Arial"/>
          <w:lang w:val="es-AR"/>
        </w:rPr>
        <w:lastRenderedPageBreak/>
        <w:t>Las compras o ventas de activos financieros que requieren la entrega de activos dentro del plazo generalmente establecido por las regulaciones o condiciones de mercado son registradas en la fecha de negociación de la operación, es decir, en la fecha en que la Sociedad se compromete a comprar o vender el activo.</w:t>
      </w:r>
    </w:p>
    <w:p w:rsidR="00113D8D" w:rsidRPr="00EF5ABA" w:rsidRDefault="00113D8D" w:rsidP="00113D8D">
      <w:pPr>
        <w:spacing w:after="0" w:line="240" w:lineRule="auto"/>
        <w:contextualSpacing/>
        <w:jc w:val="both"/>
        <w:rPr>
          <w:rFonts w:ascii="Arial" w:hAnsi="Arial" w:cs="Arial"/>
          <w:highlight w:val="green"/>
        </w:rPr>
      </w:pPr>
    </w:p>
    <w:p w:rsidR="00113D8D" w:rsidRPr="007D4544" w:rsidRDefault="00113D8D" w:rsidP="00113D8D">
      <w:pPr>
        <w:spacing w:after="0" w:line="240" w:lineRule="auto"/>
        <w:contextualSpacing/>
        <w:jc w:val="both"/>
        <w:rPr>
          <w:rFonts w:ascii="Arial" w:hAnsi="Arial" w:cs="Arial"/>
        </w:rPr>
      </w:pPr>
      <w:r w:rsidRPr="007D4544">
        <w:rPr>
          <w:rFonts w:ascii="Arial" w:hAnsi="Arial" w:cs="Arial"/>
        </w:rPr>
        <w:t>Los activos financieros son dados de baja cuando el derecho a recibir los flujos de fondos asociados a dichos activos cesa o han sido transferidos y la Sociedad ha transferido sustancialmente todos los riesgos y beneficios asociados con la tenencia de dichos activos.</w:t>
      </w:r>
    </w:p>
    <w:p w:rsidR="00113D8D" w:rsidRDefault="00113D8D" w:rsidP="00113D8D">
      <w:pPr>
        <w:spacing w:after="0" w:line="240" w:lineRule="auto"/>
        <w:contextualSpacing/>
        <w:jc w:val="both"/>
        <w:rPr>
          <w:rFonts w:ascii="Arial" w:hAnsi="Arial" w:cs="Arial"/>
          <w:i/>
          <w:u w:val="single"/>
        </w:rPr>
      </w:pPr>
    </w:p>
    <w:p w:rsidR="00113D8D" w:rsidRPr="005255D2" w:rsidRDefault="00113D8D" w:rsidP="00113D8D">
      <w:pPr>
        <w:spacing w:after="0" w:line="240" w:lineRule="auto"/>
        <w:contextualSpacing/>
        <w:jc w:val="both"/>
        <w:rPr>
          <w:rFonts w:ascii="Arial" w:hAnsi="Arial" w:cs="Arial"/>
          <w:i/>
          <w:u w:val="single"/>
        </w:rPr>
      </w:pPr>
      <w:r w:rsidRPr="005255D2">
        <w:rPr>
          <w:rFonts w:ascii="Arial" w:hAnsi="Arial" w:cs="Arial"/>
          <w:i/>
          <w:u w:val="single"/>
        </w:rPr>
        <w:t>Deterioro de activos financieros</w:t>
      </w:r>
    </w:p>
    <w:p w:rsidR="00113D8D" w:rsidRPr="005255D2" w:rsidRDefault="00113D8D" w:rsidP="00113D8D">
      <w:pPr>
        <w:spacing w:after="0" w:line="240" w:lineRule="auto"/>
        <w:contextualSpacing/>
        <w:jc w:val="both"/>
        <w:rPr>
          <w:rFonts w:ascii="Arial" w:hAnsi="Arial" w:cs="Arial"/>
          <w:i/>
        </w:rPr>
      </w:pPr>
    </w:p>
    <w:p w:rsidR="00113D8D" w:rsidRDefault="00113D8D" w:rsidP="00113D8D">
      <w:pPr>
        <w:autoSpaceDE w:val="0"/>
        <w:autoSpaceDN w:val="0"/>
        <w:adjustRightInd w:val="0"/>
        <w:spacing w:after="0" w:line="240" w:lineRule="auto"/>
        <w:jc w:val="both"/>
        <w:rPr>
          <w:rFonts w:ascii="Arial" w:hAnsi="Arial" w:cs="Arial"/>
          <w:color w:val="000000"/>
        </w:rPr>
      </w:pPr>
      <w:r w:rsidRPr="005255D2">
        <w:rPr>
          <w:rFonts w:ascii="Arial" w:hAnsi="Arial" w:cs="Arial"/>
          <w:color w:val="000000"/>
        </w:rPr>
        <w:t>La Sociedad evalúa al final de cada ejercicio la existencia de una evidencia objetiva de deterioro de un activo financiero o grupo de activos financieros, en cuyo caso se reconoce una pérdida por deterioro. Dicha evidencia surge cuando, como resultado de uno o más eventos que ocurrieron después del reconocimiento inicial del activo (un “evento de pérdida”), hay un impacto sobre los flujos de efectivo esperados del activo financiero o grupo de activos financieros que puede ser estimado confiablemente.</w:t>
      </w:r>
      <w:r w:rsidRPr="007D4544">
        <w:rPr>
          <w:rFonts w:ascii="Arial" w:hAnsi="Arial" w:cs="Arial"/>
          <w:color w:val="000000"/>
        </w:rPr>
        <w:t xml:space="preserve">   </w:t>
      </w:r>
    </w:p>
    <w:p w:rsidR="00113D8D" w:rsidRPr="00EF5ABA" w:rsidRDefault="00113D8D" w:rsidP="00113D8D">
      <w:pPr>
        <w:autoSpaceDE w:val="0"/>
        <w:autoSpaceDN w:val="0"/>
        <w:adjustRightInd w:val="0"/>
        <w:spacing w:after="0" w:line="240" w:lineRule="auto"/>
        <w:jc w:val="both"/>
        <w:rPr>
          <w:rFonts w:ascii="Arial" w:hAnsi="Arial" w:cs="Arial"/>
          <w:color w:val="000000"/>
          <w:highlight w:val="green"/>
        </w:rPr>
      </w:pPr>
    </w:p>
    <w:p w:rsidR="00113D8D" w:rsidRPr="007D4544" w:rsidRDefault="00113D8D" w:rsidP="00113D8D">
      <w:pPr>
        <w:autoSpaceDE w:val="0"/>
        <w:autoSpaceDN w:val="0"/>
        <w:adjustRightInd w:val="0"/>
        <w:spacing w:after="0" w:line="240" w:lineRule="auto"/>
        <w:jc w:val="both"/>
        <w:rPr>
          <w:rFonts w:ascii="Arial" w:hAnsi="Arial" w:cs="Arial"/>
          <w:color w:val="000000"/>
        </w:rPr>
      </w:pPr>
      <w:r w:rsidRPr="007D4544">
        <w:rPr>
          <w:rFonts w:ascii="Arial" w:hAnsi="Arial" w:cs="Arial"/>
          <w:color w:val="000000"/>
        </w:rPr>
        <w:t>El criterio que utiliza la Sociedad para determinar si existe evidencia objetiva de una pérdida por deterioro incluye:</w:t>
      </w:r>
    </w:p>
    <w:p w:rsidR="00113D8D" w:rsidRPr="00EF5ABA" w:rsidRDefault="00113D8D" w:rsidP="00113D8D">
      <w:pPr>
        <w:autoSpaceDE w:val="0"/>
        <w:autoSpaceDN w:val="0"/>
        <w:adjustRightInd w:val="0"/>
        <w:spacing w:after="0" w:line="240" w:lineRule="auto"/>
        <w:jc w:val="both"/>
        <w:rPr>
          <w:rFonts w:ascii="Arial" w:hAnsi="Arial" w:cs="Arial"/>
          <w:color w:val="000000"/>
          <w:highlight w:val="green"/>
        </w:rPr>
      </w:pPr>
    </w:p>
    <w:p w:rsidR="00113D8D" w:rsidRPr="007D4544" w:rsidRDefault="00113D8D" w:rsidP="00113D8D">
      <w:pPr>
        <w:autoSpaceDE w:val="0"/>
        <w:autoSpaceDN w:val="0"/>
        <w:adjustRightInd w:val="0"/>
        <w:spacing w:after="0" w:line="240" w:lineRule="auto"/>
        <w:ind w:left="709" w:hanging="709"/>
        <w:contextualSpacing/>
        <w:jc w:val="both"/>
        <w:rPr>
          <w:rFonts w:ascii="Arial" w:hAnsi="Arial" w:cs="Arial"/>
          <w:color w:val="000000"/>
        </w:rPr>
      </w:pPr>
      <w:r w:rsidRPr="00274540">
        <w:rPr>
          <w:rFonts w:ascii="Arial" w:hAnsi="Arial" w:cs="Arial"/>
          <w:color w:val="000000"/>
        </w:rPr>
        <w:t>(a)</w:t>
      </w:r>
      <w:r w:rsidRPr="00274540">
        <w:rPr>
          <w:rFonts w:ascii="Arial" w:hAnsi="Arial" w:cs="Arial"/>
          <w:color w:val="000000"/>
        </w:rPr>
        <w:tab/>
        <w:t>Dificultad financiera significativa del obligado.</w:t>
      </w:r>
    </w:p>
    <w:p w:rsidR="00113D8D" w:rsidRPr="007D4544" w:rsidRDefault="00113D8D" w:rsidP="00113D8D">
      <w:pPr>
        <w:autoSpaceDE w:val="0"/>
        <w:autoSpaceDN w:val="0"/>
        <w:adjustRightInd w:val="0"/>
        <w:spacing w:after="0" w:line="240" w:lineRule="auto"/>
        <w:ind w:left="709" w:hanging="709"/>
        <w:contextualSpacing/>
        <w:jc w:val="both"/>
        <w:rPr>
          <w:rFonts w:ascii="Arial" w:hAnsi="Arial" w:cs="Arial"/>
          <w:color w:val="000000"/>
        </w:rPr>
      </w:pPr>
      <w:r w:rsidRPr="007D4544">
        <w:rPr>
          <w:rFonts w:ascii="Arial" w:hAnsi="Arial" w:cs="Arial"/>
          <w:color w:val="000000"/>
        </w:rPr>
        <w:t>(b)</w:t>
      </w:r>
      <w:r w:rsidRPr="007D4544">
        <w:rPr>
          <w:rFonts w:ascii="Arial" w:hAnsi="Arial" w:cs="Arial"/>
          <w:color w:val="000000"/>
        </w:rPr>
        <w:tab/>
        <w:t>Incumplimiento del contrato, como el incumplimiento de pagos o mora en el pago de intereses o del principal.</w:t>
      </w:r>
    </w:p>
    <w:p w:rsidR="00113D8D" w:rsidRPr="007D4544" w:rsidRDefault="00113D8D" w:rsidP="00113D8D">
      <w:pPr>
        <w:autoSpaceDE w:val="0"/>
        <w:autoSpaceDN w:val="0"/>
        <w:adjustRightInd w:val="0"/>
        <w:spacing w:after="0" w:line="240" w:lineRule="auto"/>
        <w:ind w:left="709" w:hanging="709"/>
        <w:contextualSpacing/>
        <w:jc w:val="both"/>
        <w:rPr>
          <w:rFonts w:ascii="Arial" w:hAnsi="Arial" w:cs="Arial"/>
          <w:color w:val="000000"/>
        </w:rPr>
      </w:pPr>
      <w:r w:rsidRPr="007D4544">
        <w:rPr>
          <w:rFonts w:ascii="Arial" w:hAnsi="Arial" w:cs="Arial"/>
          <w:color w:val="000000"/>
        </w:rPr>
        <w:t>(c)</w:t>
      </w:r>
      <w:r w:rsidRPr="007D4544">
        <w:rPr>
          <w:rFonts w:ascii="Arial" w:hAnsi="Arial" w:cs="Arial"/>
          <w:color w:val="000000"/>
        </w:rPr>
        <w:tab/>
        <w:t xml:space="preserve">La Sociedad, por motivos económicos o legales relacionados con la dificultad financiera del prestatario, le otorga una concesión que de lo contrario no podría efectuar. </w:t>
      </w:r>
    </w:p>
    <w:p w:rsidR="00113D8D" w:rsidRPr="007D4544" w:rsidRDefault="00113D8D" w:rsidP="00113D8D">
      <w:pPr>
        <w:autoSpaceDE w:val="0"/>
        <w:autoSpaceDN w:val="0"/>
        <w:adjustRightInd w:val="0"/>
        <w:spacing w:after="0" w:line="240" w:lineRule="auto"/>
        <w:ind w:left="709" w:hanging="709"/>
        <w:contextualSpacing/>
        <w:jc w:val="both"/>
        <w:rPr>
          <w:rFonts w:ascii="Arial" w:hAnsi="Arial" w:cs="Arial"/>
          <w:color w:val="000000"/>
        </w:rPr>
      </w:pPr>
      <w:r w:rsidRPr="007D4544">
        <w:rPr>
          <w:rFonts w:ascii="Arial" w:hAnsi="Arial" w:cs="Arial"/>
          <w:color w:val="000000"/>
        </w:rPr>
        <w:t>(d)</w:t>
      </w:r>
      <w:r w:rsidRPr="007D4544">
        <w:rPr>
          <w:rFonts w:ascii="Arial" w:hAnsi="Arial" w:cs="Arial"/>
          <w:color w:val="000000"/>
        </w:rPr>
        <w:tab/>
        <w:t>Es probable que el prestatario entre en quiebra u otras reorganizaciones financieras.</w:t>
      </w:r>
    </w:p>
    <w:p w:rsidR="00113D8D" w:rsidRPr="007D4544" w:rsidRDefault="00113D8D" w:rsidP="00113D8D">
      <w:pPr>
        <w:autoSpaceDE w:val="0"/>
        <w:autoSpaceDN w:val="0"/>
        <w:adjustRightInd w:val="0"/>
        <w:spacing w:after="0" w:line="240" w:lineRule="auto"/>
        <w:ind w:left="709" w:hanging="709"/>
        <w:contextualSpacing/>
        <w:jc w:val="both"/>
        <w:rPr>
          <w:rFonts w:ascii="Arial" w:hAnsi="Arial" w:cs="Arial"/>
          <w:color w:val="000000"/>
        </w:rPr>
      </w:pPr>
      <w:r w:rsidRPr="007D4544">
        <w:rPr>
          <w:rFonts w:ascii="Arial" w:hAnsi="Arial" w:cs="Arial"/>
          <w:color w:val="000000"/>
        </w:rPr>
        <w:t>(e)</w:t>
      </w:r>
      <w:r w:rsidRPr="007D4544">
        <w:rPr>
          <w:rFonts w:ascii="Arial" w:hAnsi="Arial" w:cs="Arial"/>
          <w:color w:val="000000"/>
        </w:rPr>
        <w:tab/>
        <w:t xml:space="preserve">La desaparición de un mercado activo para ese activo financiero debido a dificultades financieras. </w:t>
      </w:r>
    </w:p>
    <w:p w:rsidR="00113D8D" w:rsidRPr="007D4544" w:rsidRDefault="00113D8D" w:rsidP="00113D8D">
      <w:pPr>
        <w:autoSpaceDE w:val="0"/>
        <w:autoSpaceDN w:val="0"/>
        <w:adjustRightInd w:val="0"/>
        <w:spacing w:after="0" w:line="240" w:lineRule="auto"/>
        <w:ind w:left="709" w:hanging="709"/>
        <w:contextualSpacing/>
        <w:jc w:val="both"/>
        <w:rPr>
          <w:rFonts w:ascii="Arial" w:hAnsi="Arial" w:cs="Arial"/>
          <w:color w:val="000000"/>
        </w:rPr>
      </w:pPr>
      <w:r w:rsidRPr="007D4544">
        <w:rPr>
          <w:rFonts w:ascii="Arial" w:hAnsi="Arial" w:cs="Arial"/>
          <w:color w:val="000000"/>
        </w:rPr>
        <w:t>(f)</w:t>
      </w:r>
      <w:r w:rsidRPr="007D4544">
        <w:rPr>
          <w:rFonts w:ascii="Arial" w:hAnsi="Arial" w:cs="Arial"/>
          <w:color w:val="000000"/>
        </w:rPr>
        <w:tab/>
        <w:t>Información disponible que indica que hay una reducción medible en los flujos de efectivo estimados de una cartera de activos financieros desde su reconocimiento inicial, aunque la reducción aún no se pueda identificar con los activos financieros individuales en la cartera, incluyendo:</w:t>
      </w:r>
    </w:p>
    <w:p w:rsidR="00113D8D" w:rsidRPr="007D4544" w:rsidRDefault="00113D8D" w:rsidP="00113D8D">
      <w:pPr>
        <w:autoSpaceDE w:val="0"/>
        <w:autoSpaceDN w:val="0"/>
        <w:adjustRightInd w:val="0"/>
        <w:spacing w:after="0" w:line="240" w:lineRule="auto"/>
        <w:contextualSpacing/>
        <w:jc w:val="both"/>
        <w:rPr>
          <w:rFonts w:ascii="Arial" w:hAnsi="Arial" w:cs="Arial"/>
          <w:color w:val="000000"/>
        </w:rPr>
      </w:pPr>
    </w:p>
    <w:p w:rsidR="00113D8D" w:rsidRPr="007D4544" w:rsidRDefault="00113D8D" w:rsidP="00113D8D">
      <w:pPr>
        <w:autoSpaceDE w:val="0"/>
        <w:autoSpaceDN w:val="0"/>
        <w:adjustRightInd w:val="0"/>
        <w:spacing w:after="0" w:line="240" w:lineRule="auto"/>
        <w:ind w:left="1418" w:hanging="709"/>
        <w:contextualSpacing/>
        <w:jc w:val="both"/>
        <w:rPr>
          <w:rFonts w:ascii="Arial" w:hAnsi="Arial" w:cs="Arial"/>
          <w:color w:val="000000"/>
        </w:rPr>
      </w:pPr>
      <w:r w:rsidRPr="007D4544">
        <w:rPr>
          <w:rFonts w:ascii="Arial" w:hAnsi="Arial" w:cs="Arial"/>
          <w:color w:val="000000"/>
        </w:rPr>
        <w:t xml:space="preserve">(i)  </w:t>
      </w:r>
      <w:r w:rsidRPr="007D4544">
        <w:rPr>
          <w:rFonts w:ascii="Arial" w:hAnsi="Arial" w:cs="Arial"/>
          <w:color w:val="000000"/>
        </w:rPr>
        <w:tab/>
        <w:t>cambios adversos en el estado de pagos de los prestatarios en la cartera;</w:t>
      </w:r>
    </w:p>
    <w:p w:rsidR="00113D8D" w:rsidRPr="007D4544" w:rsidRDefault="00113D8D" w:rsidP="00113D8D">
      <w:pPr>
        <w:autoSpaceDE w:val="0"/>
        <w:autoSpaceDN w:val="0"/>
        <w:adjustRightInd w:val="0"/>
        <w:spacing w:after="0" w:line="240" w:lineRule="auto"/>
        <w:ind w:left="1418" w:hanging="709"/>
        <w:contextualSpacing/>
        <w:jc w:val="both"/>
        <w:rPr>
          <w:rFonts w:ascii="Arial" w:hAnsi="Arial" w:cs="Arial"/>
          <w:color w:val="000000"/>
        </w:rPr>
      </w:pPr>
      <w:r w:rsidRPr="007D4544">
        <w:rPr>
          <w:rFonts w:ascii="Arial" w:hAnsi="Arial" w:cs="Arial"/>
          <w:color w:val="000000"/>
        </w:rPr>
        <w:t>(ii)</w:t>
      </w:r>
      <w:r w:rsidRPr="007D4544">
        <w:rPr>
          <w:rFonts w:ascii="Arial" w:hAnsi="Arial" w:cs="Arial"/>
          <w:color w:val="000000"/>
        </w:rPr>
        <w:tab/>
        <w:t>condiciones nacionales o locales que se correlacionen con los incumplimientos de los activos en la cartera.</w:t>
      </w:r>
    </w:p>
    <w:p w:rsidR="00113D8D" w:rsidRPr="00EF5ABA" w:rsidRDefault="00113D8D" w:rsidP="00113D8D">
      <w:pPr>
        <w:autoSpaceDE w:val="0"/>
        <w:autoSpaceDN w:val="0"/>
        <w:adjustRightInd w:val="0"/>
        <w:spacing w:after="0" w:line="240" w:lineRule="auto"/>
        <w:ind w:left="1194" w:hanging="600"/>
        <w:contextualSpacing/>
        <w:jc w:val="both"/>
        <w:rPr>
          <w:rFonts w:ascii="Arial" w:hAnsi="Arial" w:cs="Arial"/>
          <w:color w:val="000000"/>
          <w:highlight w:val="green"/>
        </w:rPr>
      </w:pPr>
    </w:p>
    <w:p w:rsidR="00113D8D" w:rsidRPr="007D4544" w:rsidRDefault="00113D8D" w:rsidP="00113D8D">
      <w:pPr>
        <w:autoSpaceDE w:val="0"/>
        <w:autoSpaceDN w:val="0"/>
        <w:adjustRightInd w:val="0"/>
        <w:spacing w:after="0" w:line="240" w:lineRule="auto"/>
        <w:jc w:val="both"/>
        <w:rPr>
          <w:rFonts w:ascii="Arial" w:hAnsi="Arial" w:cs="Arial"/>
          <w:color w:val="000000"/>
        </w:rPr>
      </w:pPr>
      <w:r w:rsidRPr="007D4544">
        <w:rPr>
          <w:rFonts w:ascii="Arial" w:hAnsi="Arial" w:cs="Arial"/>
          <w:color w:val="000000"/>
        </w:rPr>
        <w:t xml:space="preserve">El monto de la pérdida se mide como la diferencia entre el valor en libros de los activos y el valor presente de los futuros flujos de efectivo estimados (excluyendo las pérdidas crediticias futuras que no se han incurrido) descontados a la tasa de interés efectiva original del activo financiero. </w:t>
      </w:r>
    </w:p>
    <w:p w:rsidR="00113D8D" w:rsidRDefault="00113D8D" w:rsidP="00113D8D">
      <w:pPr>
        <w:autoSpaceDE w:val="0"/>
        <w:autoSpaceDN w:val="0"/>
        <w:adjustRightInd w:val="0"/>
        <w:spacing w:after="0" w:line="240" w:lineRule="auto"/>
        <w:jc w:val="both"/>
        <w:rPr>
          <w:rFonts w:ascii="Arial" w:hAnsi="Arial" w:cs="Arial"/>
          <w:color w:val="000000"/>
          <w:highlight w:val="green"/>
        </w:rPr>
      </w:pPr>
    </w:p>
    <w:p w:rsidR="00113D8D" w:rsidRPr="007D4544" w:rsidRDefault="00113D8D" w:rsidP="00113D8D">
      <w:pPr>
        <w:autoSpaceDE w:val="0"/>
        <w:autoSpaceDN w:val="0"/>
        <w:adjustRightInd w:val="0"/>
        <w:spacing w:after="0" w:line="240" w:lineRule="auto"/>
        <w:jc w:val="both"/>
        <w:rPr>
          <w:rFonts w:ascii="Arial" w:hAnsi="Arial" w:cs="Arial"/>
          <w:color w:val="000000"/>
        </w:rPr>
      </w:pPr>
      <w:r w:rsidRPr="00274540">
        <w:rPr>
          <w:rFonts w:ascii="Arial" w:hAnsi="Arial" w:cs="Arial"/>
          <w:color w:val="000000"/>
        </w:rPr>
        <w:t>El valor en libros del activo se reduce y el monto d</w:t>
      </w:r>
      <w:r>
        <w:rPr>
          <w:rFonts w:ascii="Arial" w:hAnsi="Arial" w:cs="Arial"/>
          <w:color w:val="000000"/>
        </w:rPr>
        <w:t>e la pérdida se reconoce en el estado de</w:t>
      </w:r>
      <w:r w:rsidRPr="00274540">
        <w:rPr>
          <w:rFonts w:ascii="Arial" w:hAnsi="Arial" w:cs="Arial"/>
          <w:color w:val="000000"/>
        </w:rPr>
        <w:t xml:space="preserve"> resultado</w:t>
      </w:r>
      <w:r>
        <w:rPr>
          <w:rFonts w:ascii="Arial" w:hAnsi="Arial" w:cs="Arial"/>
          <w:color w:val="000000"/>
        </w:rPr>
        <w:t>s</w:t>
      </w:r>
      <w:r w:rsidRPr="007D4544">
        <w:rPr>
          <w:rFonts w:ascii="Arial" w:hAnsi="Arial" w:cs="Arial"/>
          <w:color w:val="000000"/>
        </w:rPr>
        <w:t>. Si un préstamo o una inversión mantenida hasta su vencimiento tiene una tasa de interés variable, la tasa de descuento para medir cualquier pérdida por deterioro es la tasa de interés efectiva corriente determinada bajo el contrato.</w:t>
      </w:r>
    </w:p>
    <w:p w:rsidR="00113D8D" w:rsidRPr="00EF5ABA" w:rsidRDefault="00113D8D" w:rsidP="00113D8D">
      <w:pPr>
        <w:autoSpaceDE w:val="0"/>
        <w:autoSpaceDN w:val="0"/>
        <w:adjustRightInd w:val="0"/>
        <w:spacing w:after="0" w:line="240" w:lineRule="auto"/>
        <w:jc w:val="both"/>
        <w:rPr>
          <w:rFonts w:ascii="Arial" w:hAnsi="Arial" w:cs="Arial"/>
          <w:color w:val="000000"/>
          <w:highlight w:val="green"/>
        </w:rPr>
      </w:pPr>
    </w:p>
    <w:p w:rsidR="00113D8D" w:rsidRDefault="00113D8D" w:rsidP="00113D8D">
      <w:pPr>
        <w:spacing w:after="0" w:line="240" w:lineRule="auto"/>
        <w:jc w:val="both"/>
        <w:rPr>
          <w:rFonts w:ascii="Arial" w:hAnsi="Arial" w:cs="Arial"/>
          <w:color w:val="000000"/>
        </w:rPr>
      </w:pPr>
      <w:r w:rsidRPr="007D4544">
        <w:rPr>
          <w:rFonts w:ascii="Arial" w:hAnsi="Arial" w:cs="Arial"/>
          <w:color w:val="000000"/>
        </w:rPr>
        <w:t xml:space="preserve">Si, en un período posterior, el monto de la pérdida por deterioro disminuye y dicha disminución se relaciona objetivamente a un evento que haya ocurrido después de que se reconoció dicho </w:t>
      </w:r>
      <w:r w:rsidRPr="007D4544">
        <w:rPr>
          <w:rFonts w:ascii="Arial" w:hAnsi="Arial" w:cs="Arial"/>
          <w:color w:val="000000"/>
        </w:rPr>
        <w:lastRenderedPageBreak/>
        <w:t xml:space="preserve">deterioro </w:t>
      </w:r>
      <w:r w:rsidRPr="00274540">
        <w:rPr>
          <w:rFonts w:ascii="Arial" w:hAnsi="Arial" w:cs="Arial"/>
          <w:color w:val="000000"/>
        </w:rPr>
        <w:t xml:space="preserve">(como una mejora en el ratio crediticio </w:t>
      </w:r>
      <w:r>
        <w:rPr>
          <w:rFonts w:ascii="Arial" w:hAnsi="Arial" w:cs="Arial"/>
          <w:color w:val="000000"/>
        </w:rPr>
        <w:t>del deudor), se reconoce en el estado de</w:t>
      </w:r>
      <w:r w:rsidRPr="00274540">
        <w:rPr>
          <w:rFonts w:ascii="Arial" w:hAnsi="Arial" w:cs="Arial"/>
          <w:color w:val="000000"/>
        </w:rPr>
        <w:t xml:space="preserve"> resultado</w:t>
      </w:r>
      <w:r>
        <w:rPr>
          <w:rFonts w:ascii="Arial" w:hAnsi="Arial" w:cs="Arial"/>
          <w:color w:val="000000"/>
        </w:rPr>
        <w:t>s</w:t>
      </w:r>
      <w:r w:rsidRPr="00274540">
        <w:rPr>
          <w:rFonts w:ascii="Arial" w:hAnsi="Arial" w:cs="Arial"/>
          <w:color w:val="000000"/>
        </w:rPr>
        <w:t xml:space="preserve"> </w:t>
      </w:r>
      <w:r w:rsidRPr="007D4544">
        <w:rPr>
          <w:rFonts w:ascii="Arial" w:hAnsi="Arial" w:cs="Arial"/>
          <w:color w:val="000000"/>
        </w:rPr>
        <w:t>la reversión de la pérdida por deterioro previamente reconocida.</w:t>
      </w:r>
    </w:p>
    <w:p w:rsidR="00113D8D" w:rsidRPr="00366424" w:rsidRDefault="00113D8D" w:rsidP="00113D8D">
      <w:pPr>
        <w:widowControl w:val="0"/>
        <w:autoSpaceDE w:val="0"/>
        <w:autoSpaceDN w:val="0"/>
        <w:adjustRightInd w:val="0"/>
        <w:spacing w:after="0" w:line="240" w:lineRule="auto"/>
        <w:ind w:right="49"/>
        <w:rPr>
          <w:rFonts w:ascii="Arial" w:hAnsi="Arial" w:cs="Arial"/>
          <w:b/>
          <w:color w:val="000000"/>
          <w:spacing w:val="-2"/>
        </w:rPr>
      </w:pPr>
      <w:bookmarkStart w:id="1" w:name="Pg24"/>
      <w:bookmarkStart w:id="2" w:name="Pg26"/>
      <w:bookmarkEnd w:id="1"/>
      <w:bookmarkEnd w:id="2"/>
    </w:p>
    <w:p w:rsidR="00113D8D" w:rsidRPr="008252B6" w:rsidRDefault="00113D8D" w:rsidP="00113D8D">
      <w:pPr>
        <w:pStyle w:val="Prrafodelista"/>
        <w:numPr>
          <w:ilvl w:val="2"/>
          <w:numId w:val="45"/>
        </w:numPr>
        <w:tabs>
          <w:tab w:val="left" w:pos="-720"/>
        </w:tabs>
        <w:suppressAutoHyphens/>
        <w:spacing w:after="0" w:line="240" w:lineRule="auto"/>
        <w:ind w:right="-658"/>
        <w:contextualSpacing w:val="0"/>
        <w:jc w:val="both"/>
        <w:rPr>
          <w:rFonts w:ascii="Arial" w:hAnsi="Arial" w:cs="Arial"/>
          <w:b/>
          <w:i/>
          <w:spacing w:val="-2"/>
          <w:lang w:val="es-ES_tradnl"/>
        </w:rPr>
      </w:pPr>
      <w:r w:rsidRPr="008252B6">
        <w:rPr>
          <w:rFonts w:ascii="Arial" w:hAnsi="Arial" w:cs="Arial"/>
          <w:b/>
          <w:i/>
          <w:spacing w:val="-2"/>
          <w:lang w:val="es-ES_tradnl"/>
        </w:rPr>
        <w:t>Pasivos financieros</w:t>
      </w:r>
    </w:p>
    <w:p w:rsidR="00113D8D" w:rsidRPr="00366424" w:rsidRDefault="00113D8D" w:rsidP="00113D8D">
      <w:pPr>
        <w:widowControl w:val="0"/>
        <w:autoSpaceDE w:val="0"/>
        <w:autoSpaceDN w:val="0"/>
        <w:adjustRightInd w:val="0"/>
        <w:spacing w:after="0" w:line="240" w:lineRule="auto"/>
        <w:ind w:right="49"/>
        <w:rPr>
          <w:rFonts w:ascii="Arial" w:hAnsi="Arial" w:cs="Arial"/>
          <w:color w:val="000000"/>
          <w:spacing w:val="-2"/>
        </w:rPr>
      </w:pPr>
    </w:p>
    <w:p w:rsidR="00113D8D" w:rsidRPr="00DD1E61" w:rsidRDefault="00113D8D" w:rsidP="00113D8D">
      <w:pPr>
        <w:widowControl w:val="0"/>
        <w:autoSpaceDE w:val="0"/>
        <w:autoSpaceDN w:val="0"/>
        <w:adjustRightInd w:val="0"/>
        <w:spacing w:after="0" w:line="240" w:lineRule="auto"/>
        <w:ind w:right="49"/>
        <w:rPr>
          <w:rFonts w:ascii="Arial" w:hAnsi="Arial" w:cs="Arial"/>
          <w:color w:val="000000"/>
          <w:spacing w:val="-2"/>
          <w:u w:val="single"/>
        </w:rPr>
      </w:pPr>
      <w:r w:rsidRPr="00DD1E61">
        <w:rPr>
          <w:rFonts w:ascii="Arial" w:hAnsi="Arial" w:cs="Arial"/>
          <w:color w:val="000000"/>
          <w:spacing w:val="-2"/>
          <w:u w:val="single"/>
        </w:rPr>
        <w:t>Reconocimiento y medición posterior</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w w:val="106"/>
        </w:rPr>
      </w:pP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sidRPr="004643DF">
        <w:rPr>
          <w:rFonts w:ascii="Arial" w:hAnsi="Arial" w:cs="Arial"/>
          <w:color w:val="000000"/>
          <w:spacing w:val="-1"/>
        </w:rPr>
        <w:t>Todos los pasivos financieros se reconocen inicialmente por su valor razonable más, en el caso de los préstamos y cuentas por pagar contabilizados al costo amortizado, los costos de transacción directamente atribuibles.</w:t>
      </w: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sidRPr="004643DF">
        <w:rPr>
          <w:rFonts w:ascii="Arial" w:hAnsi="Arial" w:cs="Arial"/>
          <w:color w:val="000000"/>
          <w:spacing w:val="-1"/>
        </w:rPr>
        <w:t>Los pasivos financieros de la Sociedad incluyen acreedores comerciales y otras cuentas por pagar, cuentas por pagar a entidades relacionadas</w:t>
      </w:r>
      <w:r>
        <w:rPr>
          <w:rFonts w:ascii="Arial" w:hAnsi="Arial" w:cs="Arial"/>
          <w:color w:val="000000"/>
          <w:spacing w:val="-1"/>
        </w:rPr>
        <w:t>, deudas y préstamos que devengan interés y</w:t>
      </w:r>
      <w:r w:rsidRPr="004643DF">
        <w:rPr>
          <w:rFonts w:ascii="Arial" w:hAnsi="Arial" w:cs="Arial"/>
          <w:color w:val="000000"/>
          <w:spacing w:val="-1"/>
        </w:rPr>
        <w:t xml:space="preserve"> otros pasivos financieros.</w:t>
      </w: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sidRPr="004643DF">
        <w:rPr>
          <w:rFonts w:ascii="Arial" w:hAnsi="Arial" w:cs="Arial"/>
          <w:color w:val="000000"/>
          <w:spacing w:val="-1"/>
        </w:rPr>
        <w:t xml:space="preserve"> </w:t>
      </w: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sidRPr="004643DF">
        <w:rPr>
          <w:rFonts w:ascii="Arial" w:hAnsi="Arial" w:cs="Arial"/>
          <w:color w:val="000000"/>
          <w:spacing w:val="-1"/>
        </w:rPr>
        <w:t xml:space="preserve">Los acreedores comerciales y otras cuentas por pagar posteriormente se valoran por su costo amortizado utilizando el método de la tasa de interés efectiva. </w:t>
      </w: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Pr>
          <w:rFonts w:ascii="Arial" w:hAnsi="Arial" w:cs="Arial"/>
          <w:color w:val="000000"/>
          <w:spacing w:val="-1"/>
        </w:rPr>
        <w:t>Los préstamos</w:t>
      </w:r>
      <w:r w:rsidRPr="004643DF">
        <w:rPr>
          <w:rFonts w:ascii="Arial" w:hAnsi="Arial" w:cs="Arial"/>
          <w:color w:val="000000"/>
          <w:spacing w:val="-1"/>
        </w:rPr>
        <w:t xml:space="preserve"> y pasivos financieros de naturaleza similar se reconocen inicialmente a su valor razonable, neto de los costos en que se haya incurrido en la transacción. </w:t>
      </w:r>
    </w:p>
    <w:p w:rsidR="00113D8D" w:rsidRPr="004643DF"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rPr>
      </w:pPr>
      <w:r w:rsidRPr="004643DF">
        <w:rPr>
          <w:rFonts w:ascii="Arial" w:hAnsi="Arial" w:cs="Arial"/>
          <w:color w:val="000000"/>
          <w:spacing w:val="-1"/>
        </w:rPr>
        <w:t>Posteriormente, se valorizan a su costo amortizado utilizando el método de la tasa de interés efectiva.</w:t>
      </w:r>
    </w:p>
    <w:p w:rsidR="00113D8D" w:rsidRPr="00366424" w:rsidRDefault="00113D8D" w:rsidP="00113D8D">
      <w:pPr>
        <w:widowControl w:val="0"/>
        <w:tabs>
          <w:tab w:val="left" w:pos="8789"/>
        </w:tabs>
        <w:autoSpaceDE w:val="0"/>
        <w:autoSpaceDN w:val="0"/>
        <w:adjustRightInd w:val="0"/>
        <w:spacing w:after="0" w:line="240" w:lineRule="auto"/>
        <w:ind w:right="49"/>
        <w:rPr>
          <w:rFonts w:ascii="Arial" w:hAnsi="Arial" w:cs="Arial"/>
          <w:b/>
          <w:color w:val="000000"/>
          <w:spacing w:val="-2"/>
        </w:rPr>
      </w:pPr>
    </w:p>
    <w:p w:rsidR="00113D8D" w:rsidRPr="00DD1E61" w:rsidRDefault="00113D8D" w:rsidP="00113D8D">
      <w:pPr>
        <w:widowControl w:val="0"/>
        <w:tabs>
          <w:tab w:val="left" w:pos="8789"/>
        </w:tabs>
        <w:autoSpaceDE w:val="0"/>
        <w:autoSpaceDN w:val="0"/>
        <w:adjustRightInd w:val="0"/>
        <w:spacing w:after="0" w:line="240" w:lineRule="auto"/>
        <w:ind w:right="49"/>
        <w:rPr>
          <w:rFonts w:ascii="Arial" w:hAnsi="Arial" w:cs="Arial"/>
          <w:color w:val="000000"/>
          <w:spacing w:val="-2"/>
          <w:u w:val="single"/>
        </w:rPr>
      </w:pPr>
      <w:r w:rsidRPr="00DD1E61">
        <w:rPr>
          <w:rFonts w:ascii="Arial" w:hAnsi="Arial" w:cs="Arial"/>
          <w:color w:val="000000"/>
          <w:spacing w:val="-2"/>
          <w:u w:val="single"/>
        </w:rPr>
        <w:t>Baja de pasivos financieros</w:t>
      </w: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spacing w:val="-2"/>
        </w:rPr>
      </w:pPr>
      <w:r w:rsidRPr="00366424">
        <w:rPr>
          <w:rFonts w:ascii="Arial" w:hAnsi="Arial" w:cs="Arial"/>
        </w:rPr>
        <w:t xml:space="preserve">Un pasivo financiero se da de baja cuando la obligación especificada en el correspondiente contrato se haya </w:t>
      </w:r>
      <w:r w:rsidRPr="00366424">
        <w:rPr>
          <w:rFonts w:ascii="Arial" w:hAnsi="Arial" w:cs="Arial"/>
          <w:spacing w:val="-2"/>
        </w:rPr>
        <w:t>pagado o cancelado, o haya vencido.</w:t>
      </w: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Pr="004643DF" w:rsidRDefault="00113D8D" w:rsidP="00113D8D">
      <w:pPr>
        <w:widowControl w:val="0"/>
        <w:tabs>
          <w:tab w:val="left" w:pos="8789"/>
        </w:tabs>
        <w:autoSpaceDE w:val="0"/>
        <w:autoSpaceDN w:val="0"/>
        <w:adjustRightInd w:val="0"/>
        <w:spacing w:after="0" w:line="240" w:lineRule="auto"/>
        <w:ind w:right="49"/>
        <w:jc w:val="both"/>
        <w:rPr>
          <w:rFonts w:ascii="Arial" w:hAnsi="Arial" w:cs="Arial"/>
          <w:spacing w:val="-2"/>
        </w:rPr>
      </w:pPr>
      <w:r w:rsidRPr="00366424">
        <w:rPr>
          <w:rFonts w:ascii="Arial" w:hAnsi="Arial" w:cs="Arial"/>
        </w:rPr>
        <w:t xml:space="preserve">Cuando un pasivo financiero existente es reemplazado por otro pasivo proveniente del mismo prestamista </w:t>
      </w:r>
      <w:r w:rsidRPr="00366424">
        <w:rPr>
          <w:rFonts w:ascii="Arial" w:hAnsi="Arial" w:cs="Arial"/>
          <w:w w:val="103"/>
        </w:rPr>
        <w:t xml:space="preserve">bajo condiciones sustancialmente diferentes, o si las condiciones de un pasivo existente se modifican de </w:t>
      </w:r>
      <w:r w:rsidRPr="00366424">
        <w:rPr>
          <w:rFonts w:ascii="Arial" w:hAnsi="Arial" w:cs="Arial"/>
          <w:spacing w:val="-1"/>
        </w:rPr>
        <w:t xml:space="preserve">manera sustancial, tal permuta o modificación se trata como una baja del pasivo original y el reconocimiento </w:t>
      </w:r>
      <w:r w:rsidRPr="00366424">
        <w:rPr>
          <w:rFonts w:ascii="Arial" w:hAnsi="Arial" w:cs="Arial"/>
          <w:w w:val="103"/>
        </w:rPr>
        <w:t xml:space="preserve">de un nuevo pasivo, y la diferencia entre los importes en libros respectivos se reconoce como ingresos o </w:t>
      </w:r>
      <w:r w:rsidRPr="00366424">
        <w:rPr>
          <w:rFonts w:ascii="Arial" w:hAnsi="Arial" w:cs="Arial"/>
          <w:spacing w:val="-2"/>
        </w:rPr>
        <w:t xml:space="preserve">costos financieros en </w:t>
      </w:r>
      <w:r>
        <w:rPr>
          <w:rFonts w:ascii="Arial" w:hAnsi="Arial" w:cs="Arial"/>
          <w:spacing w:val="-2"/>
        </w:rPr>
        <w:t>el estado de resultados</w:t>
      </w:r>
      <w:r w:rsidRPr="00366424">
        <w:rPr>
          <w:rFonts w:ascii="Arial" w:hAnsi="Arial" w:cs="Arial"/>
          <w:spacing w:val="-2"/>
        </w:rPr>
        <w:t>, según corresponda.</w:t>
      </w:r>
      <w:bookmarkStart w:id="3" w:name="Pg27"/>
      <w:bookmarkStart w:id="4" w:name="Pg29"/>
      <w:bookmarkEnd w:id="3"/>
      <w:bookmarkEnd w:id="4"/>
    </w:p>
    <w:p w:rsidR="00113D8D" w:rsidRPr="00366424" w:rsidRDefault="00113D8D" w:rsidP="00113D8D">
      <w:pPr>
        <w:widowControl w:val="0"/>
        <w:autoSpaceDE w:val="0"/>
        <w:autoSpaceDN w:val="0"/>
        <w:adjustRightInd w:val="0"/>
        <w:spacing w:after="0" w:line="240" w:lineRule="auto"/>
        <w:rPr>
          <w:rFonts w:ascii="Arial" w:hAnsi="Arial" w:cs="Arial"/>
          <w:color w:val="000000"/>
          <w:spacing w:val="-2"/>
        </w:rPr>
      </w:pPr>
    </w:p>
    <w:p w:rsidR="00113D8D" w:rsidRPr="008252B6" w:rsidRDefault="00113D8D" w:rsidP="00113D8D">
      <w:pPr>
        <w:pStyle w:val="Prrafodelista"/>
        <w:numPr>
          <w:ilvl w:val="2"/>
          <w:numId w:val="45"/>
        </w:numPr>
        <w:tabs>
          <w:tab w:val="left" w:pos="-720"/>
        </w:tabs>
        <w:suppressAutoHyphens/>
        <w:spacing w:after="0" w:line="240" w:lineRule="auto"/>
        <w:ind w:right="-658"/>
        <w:contextualSpacing w:val="0"/>
        <w:jc w:val="both"/>
        <w:rPr>
          <w:rFonts w:ascii="Arial" w:hAnsi="Arial" w:cs="Arial"/>
          <w:b/>
          <w:i/>
          <w:spacing w:val="-2"/>
          <w:lang w:val="es-ES_tradnl"/>
        </w:rPr>
      </w:pPr>
      <w:r w:rsidRPr="008252B6">
        <w:rPr>
          <w:rFonts w:ascii="Arial" w:hAnsi="Arial" w:cs="Arial"/>
          <w:b/>
          <w:i/>
          <w:spacing w:val="-2"/>
          <w:lang w:val="es-ES_tradnl"/>
        </w:rPr>
        <w:t>Instrumentos financieros derivados</w:t>
      </w:r>
    </w:p>
    <w:p w:rsidR="00113D8D" w:rsidRPr="00366424" w:rsidRDefault="00113D8D" w:rsidP="00113D8D">
      <w:pPr>
        <w:widowControl w:val="0"/>
        <w:autoSpaceDE w:val="0"/>
        <w:autoSpaceDN w:val="0"/>
        <w:adjustRightInd w:val="0"/>
        <w:spacing w:after="0" w:line="240" w:lineRule="auto"/>
        <w:rPr>
          <w:rFonts w:ascii="Arial" w:hAnsi="Arial" w:cs="Arial"/>
          <w:color w:val="000000"/>
          <w:spacing w:val="-2"/>
        </w:rPr>
      </w:pP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r w:rsidRPr="00366424">
        <w:rPr>
          <w:rFonts w:ascii="Arial" w:hAnsi="Arial" w:cs="Arial"/>
        </w:rPr>
        <w:t xml:space="preserve">La Sociedad utiliza instrumentos financieros derivados para administrar su exposición a la variación en los precios de las materias primas (commodities) que comercializa. </w:t>
      </w: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r w:rsidRPr="00366424">
        <w:rPr>
          <w:rFonts w:ascii="Arial" w:hAnsi="Arial" w:cs="Arial"/>
        </w:rPr>
        <w:t>Los instrumentos financieros derivados que mantiene la Sociedad son activos y pasivos financieros clasificados como instrumentos de negociación. Los mismos son valuados al valor razonable y se exponen en los rubros “Otros activos financieros – Instrumentos derivados” y “Otros pasivos financieros – Instrumentos derivados” dependiendo de si el saldo es deudor o acreedor respectivamente.</w:t>
      </w: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r w:rsidRPr="00366424">
        <w:rPr>
          <w:rFonts w:ascii="Arial" w:hAnsi="Arial" w:cs="Arial"/>
        </w:rPr>
        <w:t xml:space="preserve">El saldo de la cuenta corriente mantenida por la operativa con derivados al cierre del ejercicio se expone en </w:t>
      </w:r>
      <w:r>
        <w:rPr>
          <w:rFonts w:ascii="Arial" w:hAnsi="Arial" w:cs="Arial"/>
        </w:rPr>
        <w:t>los</w:t>
      </w:r>
      <w:r w:rsidRPr="00366424">
        <w:rPr>
          <w:rFonts w:ascii="Arial" w:hAnsi="Arial" w:cs="Arial"/>
        </w:rPr>
        <w:t xml:space="preserve"> r</w:t>
      </w:r>
      <w:r>
        <w:rPr>
          <w:rFonts w:ascii="Arial" w:hAnsi="Arial" w:cs="Arial"/>
        </w:rPr>
        <w:t>ubros</w:t>
      </w:r>
      <w:r w:rsidRPr="00366424">
        <w:rPr>
          <w:rFonts w:ascii="Arial" w:hAnsi="Arial" w:cs="Arial"/>
        </w:rPr>
        <w:t xml:space="preserve"> “Otros activos financieros - </w:t>
      </w:r>
      <w:r>
        <w:rPr>
          <w:rFonts w:ascii="Arial" w:hAnsi="Arial" w:cs="Arial"/>
        </w:rPr>
        <w:t>Saldo</w:t>
      </w:r>
      <w:r w:rsidRPr="00366424">
        <w:rPr>
          <w:rFonts w:ascii="Arial" w:hAnsi="Arial" w:cs="Arial"/>
        </w:rPr>
        <w:t xml:space="preserve"> </w:t>
      </w:r>
      <w:r>
        <w:rPr>
          <w:rFonts w:ascii="Arial" w:hAnsi="Arial" w:cs="Arial"/>
        </w:rPr>
        <w:t>a cobrar mercado a término</w:t>
      </w:r>
      <w:r w:rsidRPr="00366424">
        <w:rPr>
          <w:rFonts w:ascii="Arial" w:hAnsi="Arial" w:cs="Arial"/>
        </w:rPr>
        <w:t xml:space="preserve">” y “Otros </w:t>
      </w:r>
      <w:r>
        <w:rPr>
          <w:rFonts w:ascii="Arial" w:hAnsi="Arial" w:cs="Arial"/>
        </w:rPr>
        <w:t>pasivos financieros - Saldo</w:t>
      </w:r>
      <w:r w:rsidRPr="00366424">
        <w:rPr>
          <w:rFonts w:ascii="Arial" w:hAnsi="Arial" w:cs="Arial"/>
        </w:rPr>
        <w:t xml:space="preserve"> </w:t>
      </w:r>
      <w:r>
        <w:rPr>
          <w:rFonts w:ascii="Arial" w:hAnsi="Arial" w:cs="Arial"/>
        </w:rPr>
        <w:t>a pagar mercado a término</w:t>
      </w:r>
      <w:r w:rsidRPr="00366424">
        <w:rPr>
          <w:rFonts w:ascii="Arial" w:hAnsi="Arial" w:cs="Arial"/>
        </w:rPr>
        <w:t>” dependiendo de si el saldo es deudor o acreedor respectivamente.</w:t>
      </w:r>
    </w:p>
    <w:p w:rsidR="00113D8D"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r w:rsidRPr="00366424">
        <w:rPr>
          <w:rFonts w:ascii="Arial" w:hAnsi="Arial" w:cs="Arial"/>
        </w:rPr>
        <w:t>Los instrumentos derivados de negociación son valuados al valor razonable con cambios en resultados. Dichos instrumentos son reconocidos inicialmente a su costo, más los costos de transacción que sean directamente atribuibles a la compra o emisión del mismo, y posteriormente se miden por sus valores razonables reconociéndose en resultados, en el rubro “</w:t>
      </w:r>
      <w:r>
        <w:rPr>
          <w:rFonts w:ascii="Arial" w:hAnsi="Arial" w:cs="Arial"/>
        </w:rPr>
        <w:t>Costo de ventas</w:t>
      </w:r>
      <w:r w:rsidRPr="00366424">
        <w:rPr>
          <w:rFonts w:ascii="Arial" w:hAnsi="Arial" w:cs="Arial"/>
        </w:rPr>
        <w:t>”, los cambios ocurridos en dichos valores.</w:t>
      </w:r>
    </w:p>
    <w:p w:rsidR="00113D8D" w:rsidRPr="00366424" w:rsidRDefault="00113D8D" w:rsidP="00113D8D">
      <w:pPr>
        <w:widowControl w:val="0"/>
        <w:tabs>
          <w:tab w:val="left" w:pos="8789"/>
        </w:tabs>
        <w:autoSpaceDE w:val="0"/>
        <w:autoSpaceDN w:val="0"/>
        <w:adjustRightInd w:val="0"/>
        <w:spacing w:after="0" w:line="240" w:lineRule="auto"/>
        <w:ind w:right="49"/>
        <w:jc w:val="both"/>
        <w:rPr>
          <w:rFonts w:ascii="Arial" w:hAnsi="Arial" w:cs="Arial"/>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Propiedades, planta y equipo</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w w:val="112"/>
        </w:rPr>
      </w:pP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r w:rsidRPr="00F52447">
        <w:rPr>
          <w:rFonts w:ascii="Arial" w:hAnsi="Arial" w:cs="Arial"/>
        </w:rPr>
        <w:t>Las propiedades, planta y equipo se miden al costo, neto de las depreciaciones acumuladas y de las pérdidas acumuladas por deterioro del valor, si las hubiera. Ese costo incluye el costo de reemplazar componentes de propiedades, planta y equipo y los costos por préstamos relacionados con proyectos de construcción a largo plazo, en la medida en que se cumplan los requisitos para su reconocimiento.</w:t>
      </w: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r w:rsidRPr="00F52447">
        <w:rPr>
          <w:rFonts w:ascii="Arial" w:hAnsi="Arial" w:cs="Arial"/>
        </w:rPr>
        <w:t xml:space="preserve">Para los componentes significativos de propiedades, planta y equipo que deben ser reemplazados periódicamente, la Sociedad da de baja el componente reemplazado y reconoce el componente nuevo con su correspondiente vida útil y depreciación. Del mismo modo, cuando se efectúa una inspección de gran envergadura, el costo de la misma se reconoce como un reemplazo en la medida en que se cumplan los requisitos para su reconocimiento como activo. Todos los demás costos rutinarios de reparación y mantenimiento se reconocen como gasto en el estado de resultados a medida que se incurren. </w:t>
      </w: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r w:rsidRPr="00F52447">
        <w:rPr>
          <w:rFonts w:ascii="Arial" w:hAnsi="Arial" w:cs="Arial"/>
        </w:rPr>
        <w:t>La depreciación de las propiedades, planta y equipo se calcula en forma lineal a lo largo de las vidas útiles estimadas de los activos.</w:t>
      </w: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r w:rsidRPr="00F52447">
        <w:rPr>
          <w:rFonts w:ascii="Arial" w:hAnsi="Arial" w:cs="Arial"/>
        </w:rPr>
        <w:t>Un componente de propiedades, planta y equipo o cualquier parte significativa del mismo reconocida inicialmente, se da de baja al momento de su venta o cuando no se espera obtener beneficios económicos futuros por su uso o venta. Cualquier ganancia o pérdida resultante al momento de dar de baja el activo (calculada como la diferencia entre el ingreso neto procedente de la venta y el importe en libros del activo) se incluye en el estado de resultados cuando se da de baja el activo.</w:t>
      </w: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p>
    <w:p w:rsidR="00113D8D" w:rsidRPr="00F52447" w:rsidRDefault="00113D8D" w:rsidP="00113D8D">
      <w:pPr>
        <w:widowControl w:val="0"/>
        <w:autoSpaceDE w:val="0"/>
        <w:autoSpaceDN w:val="0"/>
        <w:adjustRightInd w:val="0"/>
        <w:spacing w:after="0" w:line="240" w:lineRule="auto"/>
        <w:ind w:right="49"/>
        <w:jc w:val="both"/>
        <w:rPr>
          <w:rFonts w:ascii="Arial" w:hAnsi="Arial" w:cs="Arial"/>
        </w:rPr>
      </w:pPr>
      <w:r w:rsidRPr="00F52447">
        <w:rPr>
          <w:rFonts w:ascii="Arial" w:hAnsi="Arial" w:cs="Arial"/>
        </w:rPr>
        <w:t>Los valores residuales, las vidas útiles y los métodos y tasas de depreciación de los activos se revisan a cada fecha de cierre de ejercicio y se ajustan prospectivamente, de corresponder. Cuando el valor de un activo es superior a su importe recuperable estimado, su valor se reduce de forma inmediata hasta su importe recuperable, mediante reconocimiento de pérdidas por deterioro.</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sidRPr="00366424">
        <w:rPr>
          <w:rFonts w:ascii="Arial" w:hAnsi="Arial" w:cs="Arial"/>
          <w:color w:val="000000"/>
          <w:spacing w:val="-1"/>
        </w:rPr>
        <w:t>La Dirección y la Gerencia estiman que el valor neto contable de propiedades, planta y equipo no supera su importe recuperable.</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r w:rsidRPr="00366424">
        <w:rPr>
          <w:rFonts w:ascii="Arial" w:hAnsi="Arial" w:cs="Arial"/>
          <w:color w:val="000000"/>
          <w:spacing w:val="-1"/>
        </w:rPr>
        <w:t xml:space="preserve">Las vidas útiles utilizadas son las siguientes: </w:t>
      </w:r>
    </w:p>
    <w:tbl>
      <w:tblPr>
        <w:tblW w:w="6973" w:type="dxa"/>
        <w:tblCellMar>
          <w:left w:w="70" w:type="dxa"/>
          <w:right w:w="70" w:type="dxa"/>
        </w:tblCellMar>
        <w:tblLook w:val="04A0" w:firstRow="1" w:lastRow="0" w:firstColumn="1" w:lastColumn="0" w:noHBand="0" w:noVBand="1"/>
      </w:tblPr>
      <w:tblGrid>
        <w:gridCol w:w="3995"/>
        <w:gridCol w:w="2978"/>
      </w:tblGrid>
      <w:tr w:rsidR="00113D8D" w:rsidRPr="00366424" w:rsidTr="004A7714">
        <w:trPr>
          <w:trHeight w:val="247"/>
        </w:trPr>
        <w:tc>
          <w:tcPr>
            <w:tcW w:w="3995"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spacing w:val="-2"/>
              </w:rPr>
              <w:t>Mejoras en inmuebles</w:t>
            </w:r>
          </w:p>
        </w:tc>
        <w:tc>
          <w:tcPr>
            <w:tcW w:w="2978"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color w:val="000000"/>
                <w:spacing w:val="-2"/>
              </w:rPr>
              <w:t>8</w:t>
            </w:r>
            <w:r w:rsidRPr="00366424">
              <w:rPr>
                <w:rFonts w:ascii="Arial" w:hAnsi="Arial" w:cs="Arial"/>
                <w:color w:val="000000"/>
                <w:spacing w:val="-2"/>
              </w:rPr>
              <w:t xml:space="preserve"> años</w:t>
            </w:r>
          </w:p>
        </w:tc>
      </w:tr>
      <w:tr w:rsidR="00113D8D" w:rsidRPr="00366424" w:rsidTr="004A7714">
        <w:trPr>
          <w:trHeight w:val="247"/>
        </w:trPr>
        <w:tc>
          <w:tcPr>
            <w:tcW w:w="3995"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spacing w:val="-2"/>
              </w:rPr>
              <w:t>Muebles y útiles</w:t>
            </w:r>
          </w:p>
        </w:tc>
        <w:tc>
          <w:tcPr>
            <w:tcW w:w="2978"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spacing w:val="-2"/>
              </w:rPr>
              <w:t>10 años</w:t>
            </w:r>
          </w:p>
        </w:tc>
      </w:tr>
      <w:tr w:rsidR="00113D8D" w:rsidRPr="00366424" w:rsidTr="004A7714">
        <w:trPr>
          <w:trHeight w:val="247"/>
        </w:trPr>
        <w:tc>
          <w:tcPr>
            <w:tcW w:w="3995"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color w:val="000000"/>
                <w:spacing w:val="-2"/>
              </w:rPr>
              <w:t>Equipos de computación</w:t>
            </w:r>
          </w:p>
        </w:tc>
        <w:tc>
          <w:tcPr>
            <w:tcW w:w="2978"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color w:val="000000"/>
                <w:spacing w:val="-2"/>
              </w:rPr>
              <w:t>3</w:t>
            </w:r>
            <w:r w:rsidRPr="00366424">
              <w:rPr>
                <w:rFonts w:ascii="Arial" w:hAnsi="Arial" w:cs="Arial"/>
                <w:color w:val="000000"/>
                <w:spacing w:val="-2"/>
              </w:rPr>
              <w:t xml:space="preserve"> años</w:t>
            </w:r>
          </w:p>
        </w:tc>
      </w:tr>
      <w:tr w:rsidR="00113D8D" w:rsidRPr="00366424" w:rsidTr="004A7714">
        <w:trPr>
          <w:trHeight w:val="247"/>
        </w:trPr>
        <w:tc>
          <w:tcPr>
            <w:tcW w:w="3995"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spacing w:val="-2"/>
              </w:rPr>
              <w:t>Vehículos</w:t>
            </w:r>
          </w:p>
        </w:tc>
        <w:tc>
          <w:tcPr>
            <w:tcW w:w="2978" w:type="dxa"/>
            <w:tcBorders>
              <w:top w:val="nil"/>
              <w:left w:val="nil"/>
              <w:bottom w:val="nil"/>
              <w:right w:val="nil"/>
            </w:tcBorders>
            <w:shd w:val="clear" w:color="000000" w:fill="FFFFFF"/>
            <w:noWrap/>
            <w:vAlign w:val="bottom"/>
            <w:hideMark/>
          </w:tcPr>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color w:val="000000"/>
                <w:spacing w:val="-2"/>
              </w:rPr>
              <w:t>4</w:t>
            </w:r>
            <w:r w:rsidRPr="00366424">
              <w:rPr>
                <w:rFonts w:ascii="Arial" w:hAnsi="Arial" w:cs="Arial"/>
                <w:color w:val="000000"/>
                <w:spacing w:val="-2"/>
              </w:rPr>
              <w:t xml:space="preserve"> años</w:t>
            </w:r>
          </w:p>
        </w:tc>
      </w:tr>
    </w:tbl>
    <w:p w:rsidR="00113D8D" w:rsidRDefault="00113D8D" w:rsidP="00113D8D">
      <w:pPr>
        <w:tabs>
          <w:tab w:val="left" w:pos="709"/>
        </w:tabs>
        <w:spacing w:after="0" w:line="240" w:lineRule="auto"/>
        <w:jc w:val="center"/>
        <w:rPr>
          <w:rFonts w:ascii="Arial" w:hAnsi="Arial" w:cs="Arial"/>
        </w:rPr>
      </w:pPr>
    </w:p>
    <w:p w:rsidR="00257408" w:rsidRPr="00366424" w:rsidRDefault="00257408" w:rsidP="00113D8D">
      <w:pPr>
        <w:tabs>
          <w:tab w:val="left" w:pos="709"/>
        </w:tabs>
        <w:spacing w:after="0" w:line="240" w:lineRule="auto"/>
        <w:jc w:val="center"/>
        <w:rPr>
          <w:rFonts w:ascii="Arial" w:hAnsi="Arial" w:cs="Arial"/>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lastRenderedPageBreak/>
        <w:t>Activos intangibles</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rPr>
      </w:pPr>
      <w:r w:rsidRPr="00366424">
        <w:rPr>
          <w:rFonts w:ascii="Arial" w:hAnsi="Arial" w:cs="Arial"/>
          <w:color w:val="000000"/>
        </w:rPr>
        <w:t>Los activos intangibles se miden al costo, neto de las amort</w:t>
      </w:r>
      <w:r>
        <w:rPr>
          <w:rFonts w:ascii="Arial" w:hAnsi="Arial" w:cs="Arial"/>
          <w:color w:val="000000"/>
        </w:rPr>
        <w:t>izaciones acumuladas y de las pé</w:t>
      </w:r>
      <w:r w:rsidRPr="00366424">
        <w:rPr>
          <w:rFonts w:ascii="Arial" w:hAnsi="Arial" w:cs="Arial"/>
          <w:color w:val="000000"/>
        </w:rPr>
        <w:t xml:space="preserve">rdidas por deterioro, si las hubiera. </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w w:val="102"/>
        </w:rPr>
      </w:pPr>
      <w:r w:rsidRPr="00366424">
        <w:rPr>
          <w:rFonts w:ascii="Arial" w:hAnsi="Arial" w:cs="Arial"/>
          <w:color w:val="000000"/>
          <w:spacing w:val="-1"/>
        </w:rPr>
        <w:t xml:space="preserve">Las vidas útiles de los activos intangibles pueden ser finitas o indefinidas. La vida útil de los programas informáticos es de 2 años. </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w w:val="102"/>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w w:val="102"/>
        </w:rPr>
        <w:t xml:space="preserve">Los activos intangibles con vidas útiles finitas se amortizan a lo largo de sus vidas útiles económicas, y se </w:t>
      </w:r>
      <w:r w:rsidRPr="00366424">
        <w:rPr>
          <w:rFonts w:ascii="Arial" w:hAnsi="Arial" w:cs="Arial"/>
          <w:color w:val="000000"/>
        </w:rPr>
        <w:t xml:space="preserve">revisan para determinar si tuvieron algún deterioro del valor en la medida en que exista algún indicio de que </w:t>
      </w:r>
      <w:r w:rsidRPr="00366424">
        <w:rPr>
          <w:rFonts w:ascii="Arial" w:hAnsi="Arial" w:cs="Arial"/>
          <w:color w:val="000000"/>
          <w:w w:val="102"/>
        </w:rPr>
        <w:t xml:space="preserve">el activo intangible pudiera haber sufrido dicho deterioro. El período y el método de amortización para un </w:t>
      </w:r>
      <w:r w:rsidRPr="00366424">
        <w:rPr>
          <w:rFonts w:ascii="Arial" w:hAnsi="Arial" w:cs="Arial"/>
          <w:color w:val="000000"/>
          <w:w w:val="107"/>
        </w:rPr>
        <w:t xml:space="preserve">activo intangible con una vida útil finita se revisan al menos al cierre de cada período sobre el que se </w:t>
      </w:r>
      <w:r w:rsidRPr="00366424">
        <w:rPr>
          <w:rFonts w:ascii="Arial" w:hAnsi="Arial" w:cs="Arial"/>
          <w:color w:val="000000"/>
        </w:rPr>
        <w:t xml:space="preserve">informa. Los cambios en la vida útil esperada o el patrón esperado de consumo del activo se contabilizan al </w:t>
      </w:r>
      <w:r w:rsidRPr="00366424">
        <w:rPr>
          <w:rFonts w:ascii="Arial" w:hAnsi="Arial" w:cs="Arial"/>
          <w:color w:val="000000"/>
          <w:spacing w:val="-1"/>
        </w:rPr>
        <w:t xml:space="preserve">modificarse el período o el método de amortización, según corresponda, y se tratan prospectivamente como </w:t>
      </w:r>
      <w:r w:rsidRPr="00366424">
        <w:rPr>
          <w:rFonts w:ascii="Arial" w:hAnsi="Arial" w:cs="Arial"/>
          <w:color w:val="000000"/>
        </w:rPr>
        <w:t xml:space="preserve">cambios en las estimaciones contables. El gasto por amortización de los activos intangibles con vidas útiles </w:t>
      </w:r>
      <w:r w:rsidRPr="00366424">
        <w:rPr>
          <w:rFonts w:ascii="Arial" w:hAnsi="Arial" w:cs="Arial"/>
          <w:color w:val="000000"/>
          <w:w w:val="102"/>
        </w:rPr>
        <w:t>finitas se reconoce en el estado de resultado</w:t>
      </w:r>
      <w:r>
        <w:rPr>
          <w:rFonts w:ascii="Arial" w:hAnsi="Arial" w:cs="Arial"/>
          <w:color w:val="000000"/>
          <w:w w:val="102"/>
        </w:rPr>
        <w:t>s en los</w:t>
      </w:r>
      <w:r w:rsidRPr="00366424">
        <w:rPr>
          <w:rFonts w:ascii="Arial" w:hAnsi="Arial" w:cs="Arial"/>
          <w:color w:val="000000"/>
          <w:w w:val="102"/>
        </w:rPr>
        <w:t xml:space="preserve"> rubro</w:t>
      </w:r>
      <w:r>
        <w:rPr>
          <w:rFonts w:ascii="Arial" w:hAnsi="Arial" w:cs="Arial"/>
          <w:color w:val="000000"/>
          <w:w w:val="102"/>
        </w:rPr>
        <w:t>s</w:t>
      </w:r>
      <w:r w:rsidRPr="00366424">
        <w:rPr>
          <w:rFonts w:ascii="Arial" w:hAnsi="Arial" w:cs="Arial"/>
          <w:color w:val="000000"/>
          <w:w w:val="102"/>
        </w:rPr>
        <w:t xml:space="preserve"> </w:t>
      </w:r>
      <w:r>
        <w:rPr>
          <w:rFonts w:ascii="Arial" w:hAnsi="Arial" w:cs="Arial"/>
          <w:color w:val="000000"/>
          <w:w w:val="102"/>
        </w:rPr>
        <w:t xml:space="preserve">“Gastos de comercialización” y </w:t>
      </w:r>
      <w:r w:rsidRPr="00366424">
        <w:rPr>
          <w:rFonts w:ascii="Arial" w:hAnsi="Arial" w:cs="Arial"/>
          <w:color w:val="000000"/>
          <w:w w:val="102"/>
        </w:rPr>
        <w:t>“G</w:t>
      </w:r>
      <w:r>
        <w:rPr>
          <w:rFonts w:ascii="Arial" w:hAnsi="Arial" w:cs="Arial"/>
          <w:color w:val="000000"/>
          <w:w w:val="102"/>
        </w:rPr>
        <w:t>astos de administración</w:t>
      </w:r>
      <w:r w:rsidRPr="00366424">
        <w:rPr>
          <w:rFonts w:ascii="Arial" w:hAnsi="Arial" w:cs="Arial"/>
          <w:color w:val="000000"/>
          <w:w w:val="102"/>
        </w:rPr>
        <w:t>”.</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rPr>
      </w:pPr>
      <w:r w:rsidRPr="00366424">
        <w:rPr>
          <w:rFonts w:ascii="Arial" w:hAnsi="Arial" w:cs="Arial"/>
          <w:color w:val="000000"/>
        </w:rPr>
        <w:t>La Sociedad no posee activos intangibles con vida útiles indefinidas.</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366424">
        <w:rPr>
          <w:rFonts w:ascii="Arial" w:hAnsi="Arial" w:cs="Arial"/>
          <w:color w:val="000000"/>
        </w:rPr>
        <w:t xml:space="preserve">Las ganancias o pérdidas que surjan de dar de baja un activo intangible se miden como la diferencia entre el </w:t>
      </w:r>
      <w:r w:rsidRPr="00366424">
        <w:rPr>
          <w:rFonts w:ascii="Arial" w:hAnsi="Arial" w:cs="Arial"/>
          <w:color w:val="000000"/>
          <w:w w:val="107"/>
        </w:rPr>
        <w:t>ingreso neto procedente de la venta y el importe en libros del activo,</w:t>
      </w:r>
      <w:r>
        <w:rPr>
          <w:rFonts w:ascii="Arial" w:hAnsi="Arial" w:cs="Arial"/>
          <w:color w:val="000000"/>
          <w:w w:val="107"/>
        </w:rPr>
        <w:t xml:space="preserve"> y se reconocen en el estado de </w:t>
      </w:r>
      <w:r>
        <w:rPr>
          <w:rFonts w:ascii="Arial" w:hAnsi="Arial" w:cs="Arial"/>
          <w:color w:val="000000"/>
          <w:spacing w:val="-2"/>
        </w:rPr>
        <w:t xml:space="preserve">resultados </w:t>
      </w:r>
      <w:r w:rsidRPr="00366424">
        <w:rPr>
          <w:rFonts w:ascii="Arial" w:hAnsi="Arial" w:cs="Arial"/>
          <w:color w:val="000000"/>
          <w:spacing w:val="-2"/>
        </w:rPr>
        <w:t>cuando se da de baja el activo respectivo.</w:t>
      </w:r>
    </w:p>
    <w:p w:rsidR="00113D8D" w:rsidRDefault="00113D8D" w:rsidP="00113D8D">
      <w:pPr>
        <w:pStyle w:val="Body"/>
        <w:spacing w:after="0" w:line="240" w:lineRule="auto"/>
        <w:ind w:right="48"/>
        <w:rPr>
          <w:rFonts w:ascii="Arial" w:hAnsi="Arial" w:cs="Arial"/>
          <w:sz w:val="20"/>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Deterioro del valor de otros activos no financieros</w:t>
      </w:r>
    </w:p>
    <w:p w:rsidR="00113D8D" w:rsidRPr="00366424" w:rsidRDefault="00113D8D" w:rsidP="00113D8D">
      <w:pPr>
        <w:widowControl w:val="0"/>
        <w:tabs>
          <w:tab w:val="left" w:pos="142"/>
          <w:tab w:val="left" w:pos="8789"/>
        </w:tabs>
        <w:autoSpaceDE w:val="0"/>
        <w:autoSpaceDN w:val="0"/>
        <w:adjustRightInd w:val="0"/>
        <w:spacing w:after="0" w:line="240" w:lineRule="auto"/>
        <w:ind w:right="49"/>
        <w:jc w:val="both"/>
        <w:rPr>
          <w:rFonts w:ascii="Arial" w:hAnsi="Arial" w:cs="Arial"/>
          <w:color w:val="000000"/>
          <w:w w:val="106"/>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 xml:space="preserve">A cada fecha de cierre del período sobre el que se informa, la Sociedad evalúa si existe algún indicio de que un activo esté deteriorado. Si existe tal indicio, se requiere realizar la prueba de deterioro del valor para ese activo. En tal caso, la Sociedad estima el importe recuperable del activo. El importe recuperable de un activo es el mayor entre el valor razonable menos los costos de venta del activo, y su valor en uso. Ese importe recuperable se determina para un activo individual, salvo que ese activo individual no genere flujos de efectivo independientes de los de otros activos o grupos de activos En ese caso, la Sociedad determinará el nivel más bajo para el que hay flujos de efectivo identificables por separado (las unidades generadoras de efectivo) y se estima el importe recuperable de la unidad generadora de efectivo al que pertenece el activo. </w:t>
      </w: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Cuando el importe en libros de un activo individual o de una unidad generadora de efectivo excede su importe recuperable, el activo individual, o en su caso la unidad generadora de efectivo, se considera deteriorado y su valor se reduce a su importe recuperable.</w:t>
      </w: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 xml:space="preserve">Al evaluar el valor en uso de un activo individual o de una unidad generadora de efectivo, los flujos de </w:t>
      </w:r>
      <w:r w:rsidRPr="00366424">
        <w:rPr>
          <w:rFonts w:ascii="Arial" w:hAnsi="Arial" w:cs="Arial"/>
          <w:color w:val="000000"/>
        </w:rPr>
        <w:t xml:space="preserve">efectivo estimados se descuentan a su valor presente mediante una tasa de descuento antes de impuestos </w:t>
      </w:r>
      <w:r w:rsidRPr="00F96F87">
        <w:rPr>
          <w:rFonts w:ascii="Arial" w:hAnsi="Arial" w:cs="Arial"/>
          <w:color w:val="000000"/>
        </w:rPr>
        <w:t>que refleja las evaluaciones corrientes del mercado sobre el valor temporal del dinero y los riesgos específicos de ese activo individual, o en su caso, de la unidad generadora de efectivo.</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366424">
        <w:rPr>
          <w:rFonts w:ascii="Arial" w:hAnsi="Arial" w:cs="Arial"/>
          <w:color w:val="000000"/>
        </w:rPr>
        <w:t xml:space="preserve">Para la determinación del valor razonable menos los costos de venta, se toman en cuenta las transacciones </w:t>
      </w:r>
      <w:r w:rsidRPr="00F96F87">
        <w:rPr>
          <w:rFonts w:ascii="Arial" w:hAnsi="Arial" w:cs="Arial"/>
          <w:color w:val="000000"/>
        </w:rPr>
        <w:t xml:space="preserve">recientes del mercado, si las hubiera. Si no pueden identificarse este tipo de transacciones, se utiliza un modelo de valoración que resulte apropiado. Estos cálculos se </w:t>
      </w:r>
      <w:r w:rsidRPr="00F96F87">
        <w:rPr>
          <w:rFonts w:ascii="Arial" w:hAnsi="Arial" w:cs="Arial"/>
          <w:color w:val="000000"/>
        </w:rPr>
        <w:lastRenderedPageBreak/>
        <w:t>verifican contra múltiplos de valoración, valores de cotización de activos similares en mercados activos y otros indicadores disponibles del valor razonable.</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La Sociedad basa su cálculo del deterioro del valor en presupuestos detallados y cálculos de proyecciones que se confeccionan por separado para cada una de las unidades generadoras de efectivo de la Sociedad a las cuales se les asignan los activos individuales. Por lo general, los presupuestos y cálculos de proyecciones cubren un período de cinco años. Para los períodos de mayor extensión, se calcula una tasa de crecimiento a largo plazo y se la aplica a los flujos de efectivo futuros de las proyecciones a partir del quinto año.</w:t>
      </w: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Las pérdidas por deterioro del valor correspondientes a las operaciones continuas se reconocen en el estado de resultados en aquellas categorías de gastos del estado de resultados que se correspondan con la función del activo deteriorado (generalmente en el costo de ventas u otros gastos operativos).</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Asimismo, para esta clase de activos a cada fecha de cierre del período sobre el que se informa, se efectúa una evaluación sobre si existe algún indicio de que las pérdidas por deterioro del valor reconocidas previamente ya no existen o han disminuido. Si existiera tal indicio, la Sociedad efectúa una estimación del importe recuperable del activo individual o de la unidad generadora de efectivo, según corresponda. Una pérdida por deterioro del valor reconocida previamente solamente se revierte si hubo un cambio en los supuestos utilizados para determinar el importe recuperable del activo individual o de la unidad generadora de efectivo, desde la última vez en que se reconoció una pérdida por deterioro del valor de ese activo o unidad generadora de efectivo. La reversión se limita de manera tal que el importe en libros del activo o unidad generadora de efectivo no exceda su importe recuperable, ni exceda el importe en libros que se hubiera determinado, neto de la depreciación o amortización correspondiente, si no se hubiese reconocido una pérdida por deterioro del valor para ese activo o unidad generadora de efectivo en períodos anteriores. Tal reversión se reconoce en el estado de resultados en la misma línea en la que se reconoció previamente el respectivo cargo por deterioro de valor.</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rPr>
      </w:pPr>
    </w:p>
    <w:p w:rsidR="00113D8D" w:rsidRPr="00F96F87" w:rsidRDefault="00113D8D" w:rsidP="00113D8D">
      <w:pPr>
        <w:widowControl w:val="0"/>
        <w:autoSpaceDE w:val="0"/>
        <w:autoSpaceDN w:val="0"/>
        <w:adjustRightInd w:val="0"/>
        <w:spacing w:after="0" w:line="240" w:lineRule="auto"/>
        <w:ind w:right="49"/>
        <w:jc w:val="both"/>
        <w:rPr>
          <w:rFonts w:ascii="Arial" w:hAnsi="Arial" w:cs="Arial"/>
          <w:color w:val="000000"/>
        </w:rPr>
      </w:pPr>
      <w:r w:rsidRPr="00F96F87">
        <w:rPr>
          <w:rFonts w:ascii="Arial" w:hAnsi="Arial" w:cs="Arial"/>
          <w:color w:val="000000"/>
        </w:rPr>
        <w:t>Los importes en libros de los activos no financieros a la fecha de cierre no superan sus importes recuperables a las fechas respectivas.</w:t>
      </w:r>
    </w:p>
    <w:p w:rsidR="00113D8D" w:rsidRPr="00366424" w:rsidRDefault="00113D8D" w:rsidP="00113D8D">
      <w:pPr>
        <w:tabs>
          <w:tab w:val="left" w:pos="709"/>
        </w:tabs>
        <w:spacing w:after="0" w:line="240" w:lineRule="auto"/>
        <w:jc w:val="center"/>
        <w:rPr>
          <w:rFonts w:ascii="Arial" w:hAnsi="Arial" w:cs="Arial"/>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Provisiones</w:t>
      </w:r>
    </w:p>
    <w:p w:rsidR="00113D8D" w:rsidRPr="00366424" w:rsidRDefault="00113D8D" w:rsidP="00113D8D">
      <w:pPr>
        <w:tabs>
          <w:tab w:val="left" w:pos="2870"/>
          <w:tab w:val="left" w:pos="5462"/>
          <w:tab w:val="left" w:pos="7478"/>
        </w:tabs>
        <w:suppressAutoHyphens/>
        <w:spacing w:after="0" w:line="240" w:lineRule="auto"/>
        <w:jc w:val="both"/>
        <w:rPr>
          <w:rFonts w:ascii="Arial" w:hAnsi="Arial" w:cs="Arial"/>
          <w:b/>
          <w:i/>
          <w:spacing w:val="-3"/>
        </w:rPr>
      </w:pP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spacing w:val="-1"/>
        </w:rPr>
      </w:pPr>
      <w:r w:rsidRPr="00366424">
        <w:rPr>
          <w:rFonts w:ascii="Arial" w:hAnsi="Arial" w:cs="Arial"/>
          <w:color w:val="000000"/>
        </w:rPr>
        <w:t xml:space="preserve">Las provisiones se reconocen cuando (i) existe una obligación presente (legal o implícita) como resultado de un suceso pasado; (ii) es probable que haya que desprenderse de recursos que incorporan beneficios </w:t>
      </w:r>
      <w:r w:rsidRPr="00366424">
        <w:rPr>
          <w:rFonts w:ascii="Arial" w:hAnsi="Arial" w:cs="Arial"/>
          <w:color w:val="000000"/>
          <w:spacing w:val="-1"/>
        </w:rPr>
        <w:t xml:space="preserve">económicos para cancelar la obligación; y (iii) pueda hacerse una estimación fiable del importe de la misma. En los casos en que se espera que la provisión se reembolse en todo o en parte, por ejemplo, en virtud de un </w:t>
      </w:r>
      <w:r w:rsidRPr="00366424">
        <w:rPr>
          <w:rFonts w:ascii="Arial" w:hAnsi="Arial" w:cs="Arial"/>
          <w:color w:val="000000"/>
        </w:rPr>
        <w:t xml:space="preserve">contrato de seguros, el reembolso se reconoce como un activo separado únicamente en los casos en que tal reembolso sea virtualmente cierto. El gasto correspondiente a cualquier provisión se presenta en el estado </w:t>
      </w:r>
      <w:r>
        <w:rPr>
          <w:rFonts w:ascii="Arial" w:hAnsi="Arial" w:cs="Arial"/>
          <w:color w:val="000000"/>
          <w:spacing w:val="-1"/>
        </w:rPr>
        <w:t xml:space="preserve">de resultados </w:t>
      </w:r>
      <w:r w:rsidRPr="00366424">
        <w:rPr>
          <w:rFonts w:ascii="Arial" w:hAnsi="Arial" w:cs="Arial"/>
          <w:color w:val="000000"/>
          <w:spacing w:val="-1"/>
        </w:rPr>
        <w:t xml:space="preserve">en la línea que mejor refleje la naturaleza de la provisión, neto de todo reembolso relacionado, </w:t>
      </w:r>
      <w:r w:rsidRPr="00366424">
        <w:rPr>
          <w:rFonts w:ascii="Arial" w:hAnsi="Arial" w:cs="Arial"/>
          <w:color w:val="000000"/>
          <w:spacing w:val="-2"/>
        </w:rPr>
        <w:t>en la medida en que éste sea virtualmente cierto.</w:t>
      </w: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spacing w:val="-2"/>
        </w:rPr>
      </w:pPr>
      <w:r w:rsidRPr="00366424">
        <w:rPr>
          <w:rFonts w:ascii="Arial" w:hAnsi="Arial" w:cs="Arial"/>
          <w:color w:val="000000"/>
        </w:rPr>
        <w:t xml:space="preserve">Si el efecto del valor temporal del dinero es significativo, las provisiones se descuentan utilizando una tasa actual de mercado antes de impuestos que refleja, cuando corresponda, los riesgos específicos del pasivo. </w:t>
      </w:r>
      <w:r w:rsidRPr="00366424">
        <w:rPr>
          <w:rFonts w:ascii="Arial" w:hAnsi="Arial" w:cs="Arial"/>
          <w:color w:val="000000"/>
          <w:w w:val="104"/>
        </w:rPr>
        <w:t xml:space="preserve">Cuando se reconoce el descuento, el aumento de la provisión producto del paso del tiempo se reconoce </w:t>
      </w:r>
      <w:r w:rsidRPr="00366424">
        <w:rPr>
          <w:rFonts w:ascii="Arial" w:hAnsi="Arial" w:cs="Arial"/>
          <w:color w:val="000000"/>
          <w:spacing w:val="-2"/>
        </w:rPr>
        <w:t xml:space="preserve">como costos financieros en </w:t>
      </w:r>
      <w:r>
        <w:rPr>
          <w:rFonts w:ascii="Arial" w:hAnsi="Arial" w:cs="Arial"/>
          <w:color w:val="000000"/>
          <w:spacing w:val="-2"/>
        </w:rPr>
        <w:t>el estado de resultados</w:t>
      </w:r>
      <w:r w:rsidRPr="00366424">
        <w:rPr>
          <w:rFonts w:ascii="Arial" w:hAnsi="Arial" w:cs="Arial"/>
          <w:color w:val="000000"/>
          <w:spacing w:val="-2"/>
        </w:rPr>
        <w:t>.</w:t>
      </w:r>
    </w:p>
    <w:p w:rsidR="00113D8D" w:rsidRPr="00366424" w:rsidRDefault="00113D8D" w:rsidP="00113D8D">
      <w:pPr>
        <w:tabs>
          <w:tab w:val="left" w:pos="-720"/>
          <w:tab w:val="left" w:pos="0"/>
        </w:tabs>
        <w:suppressAutoHyphens/>
        <w:spacing w:after="0" w:line="240" w:lineRule="auto"/>
        <w:jc w:val="both"/>
        <w:rPr>
          <w:rFonts w:ascii="Arial" w:hAnsi="Arial" w:cs="Arial"/>
          <w:b/>
          <w:spacing w:val="-2"/>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lastRenderedPageBreak/>
        <w:t>Clasificación de saldos en corriente y no corriente</w:t>
      </w:r>
    </w:p>
    <w:p w:rsidR="00113D8D" w:rsidRPr="00366424" w:rsidRDefault="00113D8D" w:rsidP="00113D8D">
      <w:pPr>
        <w:autoSpaceDE w:val="0"/>
        <w:autoSpaceDN w:val="0"/>
        <w:adjustRightInd w:val="0"/>
        <w:spacing w:after="0" w:line="240" w:lineRule="auto"/>
        <w:rPr>
          <w:rFonts w:ascii="Arial" w:hAnsi="Arial" w:cs="Arial"/>
          <w:lang w:eastAsia="es-UY"/>
        </w:rPr>
      </w:pPr>
    </w:p>
    <w:p w:rsidR="00113D8D" w:rsidRPr="00366424" w:rsidRDefault="00113D8D" w:rsidP="00113D8D">
      <w:pPr>
        <w:autoSpaceDE w:val="0"/>
        <w:autoSpaceDN w:val="0"/>
        <w:adjustRightInd w:val="0"/>
        <w:spacing w:after="0" w:line="240" w:lineRule="auto"/>
        <w:jc w:val="both"/>
        <w:rPr>
          <w:rFonts w:ascii="Arial" w:hAnsi="Arial" w:cs="Arial"/>
          <w:lang w:eastAsia="es-UY"/>
        </w:rPr>
      </w:pPr>
      <w:r w:rsidRPr="00366424">
        <w:rPr>
          <w:rFonts w:ascii="Arial" w:hAnsi="Arial" w:cs="Arial"/>
          <w:lang w:eastAsia="es-UY"/>
        </w:rPr>
        <w:t xml:space="preserve">En el estado de situación financiera, los saldos se clasifican en función de sus vencimientos, es decir, como corrientes aquellos con vencimiento igual o inferior a doce meses y como no corrientes, los de vencimiento superior a dicho período. </w:t>
      </w:r>
    </w:p>
    <w:p w:rsidR="00113D8D" w:rsidRDefault="00113D8D" w:rsidP="00113D8D">
      <w:pPr>
        <w:tabs>
          <w:tab w:val="left" w:pos="-720"/>
        </w:tabs>
        <w:suppressAutoHyphens/>
        <w:spacing w:after="0" w:line="240" w:lineRule="auto"/>
        <w:ind w:right="-658"/>
        <w:jc w:val="both"/>
        <w:rPr>
          <w:rFonts w:ascii="Arial" w:hAnsi="Arial" w:cs="Arial"/>
          <w:b/>
          <w:i/>
          <w:spacing w:val="-2"/>
          <w:lang w:val="es-ES_tradnl"/>
        </w:rPr>
      </w:pPr>
    </w:p>
    <w:p w:rsidR="00113D8D" w:rsidRPr="009E04AE"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9E04AE">
        <w:rPr>
          <w:rFonts w:ascii="Arial" w:hAnsi="Arial" w:cs="Arial"/>
          <w:b/>
          <w:i/>
          <w:spacing w:val="-2"/>
          <w:lang w:val="es-ES_tradnl"/>
        </w:rPr>
        <w:t>Reconocimiento de ingresos</w:t>
      </w:r>
    </w:p>
    <w:p w:rsidR="00113D8D" w:rsidRPr="00366424" w:rsidRDefault="00113D8D" w:rsidP="00113D8D">
      <w:pPr>
        <w:widowControl w:val="0"/>
        <w:tabs>
          <w:tab w:val="left" w:pos="8789"/>
        </w:tabs>
        <w:autoSpaceDE w:val="0"/>
        <w:autoSpaceDN w:val="0"/>
        <w:adjustRightInd w:val="0"/>
        <w:spacing w:after="0" w:line="240" w:lineRule="auto"/>
        <w:ind w:right="51"/>
        <w:jc w:val="both"/>
        <w:rPr>
          <w:rFonts w:ascii="Arial" w:hAnsi="Arial" w:cs="Arial"/>
          <w:color w:val="000000"/>
          <w:w w:val="102"/>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Los ingresos se reconocen en la medida que sea probable que la Sociedad reciba los beneficios </w:t>
      </w:r>
      <w:r w:rsidRPr="00366424">
        <w:rPr>
          <w:rFonts w:ascii="Arial" w:hAnsi="Arial" w:cs="Arial"/>
          <w:color w:val="000000"/>
        </w:rPr>
        <w:t xml:space="preserve">económicos correspondientes a la transacción y estos se puedan medir de manera fiable, independientemente </w:t>
      </w:r>
      <w:r w:rsidRPr="00384F71">
        <w:rPr>
          <w:rFonts w:ascii="Arial" w:hAnsi="Arial" w:cs="Arial"/>
          <w:color w:val="000000"/>
        </w:rPr>
        <w:t xml:space="preserve">del momento en el que el pago sea realizado por el cliente. Los ingresos se miden por el valor razonable de la contraprestación recibida o por recibir, teniendo en cuenta las condiciones de pago definidas contractualmente con el cliente y sin incluir impuestos ni aranceles. La Sociedad evalúa sus acuerdos de ingresos en base a criterios específicos, a fin de determinar si actúa en calidad de mandante o de mandatario. Los </w:t>
      </w:r>
      <w:r w:rsidRPr="00366424">
        <w:rPr>
          <w:rFonts w:ascii="Arial" w:hAnsi="Arial" w:cs="Arial"/>
          <w:color w:val="000000"/>
        </w:rPr>
        <w:t xml:space="preserve">criterios específicos de reconocimiento enumerados a continuación también deberán cumplirse para que los </w:t>
      </w:r>
      <w:r w:rsidRPr="00384F71">
        <w:rPr>
          <w:rFonts w:ascii="Arial" w:hAnsi="Arial" w:cs="Arial"/>
          <w:color w:val="000000"/>
        </w:rPr>
        <w:t>ingresos sean reconocidos:</w:t>
      </w:r>
    </w:p>
    <w:p w:rsidR="00113D8D" w:rsidRDefault="00113D8D" w:rsidP="00113D8D">
      <w:pPr>
        <w:widowControl w:val="0"/>
        <w:autoSpaceDE w:val="0"/>
        <w:autoSpaceDN w:val="0"/>
        <w:adjustRightInd w:val="0"/>
        <w:spacing w:after="0" w:line="240" w:lineRule="auto"/>
        <w:ind w:right="51"/>
        <w:rPr>
          <w:rFonts w:ascii="Arial" w:hAnsi="Arial" w:cs="Arial"/>
          <w:color w:val="000000"/>
          <w:spacing w:val="-2"/>
        </w:rPr>
      </w:pPr>
    </w:p>
    <w:p w:rsidR="00113D8D" w:rsidRPr="00366424" w:rsidRDefault="00113D8D" w:rsidP="00113D8D">
      <w:pPr>
        <w:widowControl w:val="0"/>
        <w:autoSpaceDE w:val="0"/>
        <w:autoSpaceDN w:val="0"/>
        <w:adjustRightInd w:val="0"/>
        <w:spacing w:after="0" w:line="240" w:lineRule="auto"/>
        <w:ind w:right="51"/>
        <w:rPr>
          <w:rFonts w:ascii="Arial" w:hAnsi="Arial" w:cs="Arial"/>
          <w:color w:val="000000"/>
          <w:spacing w:val="-2"/>
          <w:u w:val="single"/>
        </w:rPr>
      </w:pPr>
      <w:r w:rsidRPr="00366424">
        <w:rPr>
          <w:rFonts w:ascii="Arial" w:hAnsi="Arial" w:cs="Arial"/>
          <w:color w:val="000000"/>
          <w:spacing w:val="-2"/>
          <w:u w:val="single"/>
        </w:rPr>
        <w:t>Venta de bienes</w:t>
      </w:r>
    </w:p>
    <w:p w:rsidR="00113D8D" w:rsidRPr="00366424" w:rsidRDefault="00113D8D" w:rsidP="00113D8D">
      <w:pPr>
        <w:widowControl w:val="0"/>
        <w:tabs>
          <w:tab w:val="left" w:pos="8789"/>
        </w:tabs>
        <w:autoSpaceDE w:val="0"/>
        <w:autoSpaceDN w:val="0"/>
        <w:adjustRightInd w:val="0"/>
        <w:spacing w:after="0" w:line="240" w:lineRule="auto"/>
        <w:ind w:right="51"/>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66424">
        <w:rPr>
          <w:rFonts w:ascii="Arial" w:hAnsi="Arial" w:cs="Arial"/>
          <w:color w:val="000000"/>
        </w:rPr>
        <w:t xml:space="preserve">Los ingresos de actividades ordinarias procedentes de la venta de bienes se reconocen cuando los riesgos </w:t>
      </w:r>
      <w:r w:rsidRPr="00384F71">
        <w:rPr>
          <w:rFonts w:ascii="Arial" w:hAnsi="Arial" w:cs="Arial"/>
          <w:color w:val="000000"/>
        </w:rPr>
        <w:t>significativos y las ventajas inherentes a la propiedad se hayan sustancialmente transferido al comprador, lo cual ocurre, por lo general, al momento de la entrega de los bienes. Los ingresos procedentes de la venta de bienes se valoran por el valor razonable de la contraprestación recibida o pendiente de recibir, neta de devoluciones y descuentos, rebajas comerciales y descuentos por volumen.</w:t>
      </w:r>
    </w:p>
    <w:p w:rsidR="00113D8D" w:rsidRPr="00366424" w:rsidRDefault="00113D8D" w:rsidP="00113D8D">
      <w:pPr>
        <w:widowControl w:val="0"/>
        <w:tabs>
          <w:tab w:val="left" w:pos="8789"/>
        </w:tabs>
        <w:autoSpaceDE w:val="0"/>
        <w:autoSpaceDN w:val="0"/>
        <w:adjustRightInd w:val="0"/>
        <w:spacing w:after="0" w:line="240" w:lineRule="auto"/>
        <w:ind w:right="51"/>
        <w:jc w:val="both"/>
        <w:rPr>
          <w:rFonts w:ascii="Arial" w:hAnsi="Arial" w:cs="Arial"/>
          <w:color w:val="FF0000"/>
          <w:spacing w:val="-2"/>
        </w:rPr>
      </w:pPr>
    </w:p>
    <w:p w:rsidR="00113D8D" w:rsidRPr="00366424" w:rsidRDefault="00113D8D" w:rsidP="00113D8D">
      <w:pPr>
        <w:widowControl w:val="0"/>
        <w:tabs>
          <w:tab w:val="left" w:pos="8789"/>
        </w:tabs>
        <w:autoSpaceDE w:val="0"/>
        <w:autoSpaceDN w:val="0"/>
        <w:adjustRightInd w:val="0"/>
        <w:spacing w:after="0" w:line="240" w:lineRule="auto"/>
        <w:ind w:right="51"/>
        <w:jc w:val="both"/>
        <w:rPr>
          <w:rFonts w:ascii="Arial" w:hAnsi="Arial" w:cs="Arial"/>
          <w:color w:val="000000"/>
          <w:spacing w:val="-2"/>
          <w:u w:val="single"/>
        </w:rPr>
      </w:pPr>
      <w:r w:rsidRPr="00366424">
        <w:rPr>
          <w:rFonts w:ascii="Arial" w:hAnsi="Arial" w:cs="Arial"/>
          <w:color w:val="000000"/>
          <w:spacing w:val="-2"/>
          <w:u w:val="single"/>
        </w:rPr>
        <w:t>Intereses</w:t>
      </w:r>
    </w:p>
    <w:p w:rsidR="00113D8D" w:rsidRPr="00366424" w:rsidRDefault="00113D8D" w:rsidP="00113D8D">
      <w:pPr>
        <w:widowControl w:val="0"/>
        <w:tabs>
          <w:tab w:val="left" w:pos="8789"/>
        </w:tabs>
        <w:autoSpaceDE w:val="0"/>
        <w:autoSpaceDN w:val="0"/>
        <w:adjustRightInd w:val="0"/>
        <w:spacing w:after="0" w:line="240" w:lineRule="auto"/>
        <w:ind w:right="51"/>
        <w:jc w:val="both"/>
        <w:rPr>
          <w:rFonts w:ascii="Arial" w:hAnsi="Arial" w:cs="Arial"/>
          <w:color w:val="000000"/>
          <w:spacing w:val="-1"/>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Para todos los instrumentos financieros medidos al costo amortizado y para los intereses que devengan los activos financieros clasificados como disponibles para la venta, los intereses ganados se registran utilizando el método de la tasa de interés efectiva, que es la tasa de interés que descuenta en forma exacta los flujos futuros de pagos y cobros en efectivo a lo largo de la vida esperada del </w:t>
      </w:r>
      <w:r w:rsidRPr="00366424">
        <w:rPr>
          <w:rFonts w:ascii="Arial" w:hAnsi="Arial" w:cs="Arial"/>
          <w:color w:val="000000"/>
        </w:rPr>
        <w:t xml:space="preserve">instrumento financiero, o de un período de menor duración, según corresponda, respecto del importe neto en libros del activo o pasivo financiero. Los intereses ganados se incluyen en la línea </w:t>
      </w:r>
      <w:r w:rsidRPr="00384F71">
        <w:rPr>
          <w:rFonts w:ascii="Arial" w:hAnsi="Arial" w:cs="Arial"/>
          <w:color w:val="000000"/>
        </w:rPr>
        <w:t>de ingresos financieros en el estado de resultados.</w:t>
      </w:r>
    </w:p>
    <w:p w:rsidR="00113D8D" w:rsidRDefault="00113D8D" w:rsidP="00113D8D">
      <w:pPr>
        <w:pStyle w:val="Sangra2detindependiente"/>
        <w:tabs>
          <w:tab w:val="clear" w:pos="0"/>
        </w:tabs>
        <w:ind w:left="0" w:firstLine="0"/>
        <w:rPr>
          <w:rFonts w:cs="Arial"/>
          <w:lang w:val="es-ES"/>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Arrendamientos operativos y financieros</w:t>
      </w:r>
    </w:p>
    <w:p w:rsidR="00113D8D" w:rsidRPr="00366424" w:rsidRDefault="00113D8D" w:rsidP="00113D8D">
      <w:pPr>
        <w:widowControl w:val="0"/>
        <w:autoSpaceDE w:val="0"/>
        <w:autoSpaceDN w:val="0"/>
        <w:adjustRightInd w:val="0"/>
        <w:spacing w:after="0" w:line="240" w:lineRule="auto"/>
        <w:ind w:right="49"/>
        <w:jc w:val="both"/>
        <w:rPr>
          <w:rFonts w:ascii="Arial" w:hAnsi="Arial" w:cs="Arial"/>
          <w:color w:val="000000"/>
          <w:spacing w:val="-1"/>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La determinación de si un acuerdo constituye o incluye un arrendamiento se basa en la esencia del acuerdo a </w:t>
      </w:r>
      <w:r w:rsidRPr="00366424">
        <w:rPr>
          <w:rFonts w:ascii="Arial" w:hAnsi="Arial" w:cs="Arial"/>
          <w:color w:val="000000"/>
        </w:rPr>
        <w:t xml:space="preserve">la fecha de su celebración, en la medida en que el cumplimiento del acuerdo dependa del uso de uno o más </w:t>
      </w:r>
      <w:r w:rsidRPr="00384F71">
        <w:rPr>
          <w:rFonts w:ascii="Arial" w:hAnsi="Arial" w:cs="Arial"/>
          <w:color w:val="000000"/>
        </w:rPr>
        <w:t>activos específicos, o de que el acuerdo conceda el derecho de uso del activo, incluso si tal derecho no se encuentra especificado de manera explícita en el acuerdo.</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66424">
        <w:rPr>
          <w:rFonts w:ascii="Arial" w:hAnsi="Arial" w:cs="Arial"/>
          <w:color w:val="000000"/>
        </w:rPr>
        <w:t xml:space="preserve">Los arrendamientos financieros que transfieren a la Sociedad sustancialmente todos los riesgos y los beneficios inherentes a la propiedad del bien arrendado, se capitalizan al inicio del plazo del arrendamiento, ya sea por </w:t>
      </w:r>
      <w:r w:rsidRPr="00384F71">
        <w:rPr>
          <w:rFonts w:ascii="Arial" w:hAnsi="Arial" w:cs="Arial"/>
          <w:color w:val="000000"/>
        </w:rPr>
        <w:t xml:space="preserve">el valor razonable de la propiedad arrendada, o por el valor presente de los pagos mínimos futuros del arrendamiento, el importe que sea menor. Los pagos por arrendamientos se distribuyen entre los cargos financieros y la reducción de la deuda por capital, de manera tal de determinar un ratio constante de interés sobre el saldo remanente de </w:t>
      </w:r>
      <w:r w:rsidRPr="00384F71">
        <w:rPr>
          <w:rFonts w:ascii="Arial" w:hAnsi="Arial" w:cs="Arial"/>
          <w:color w:val="000000"/>
        </w:rPr>
        <w:lastRenderedPageBreak/>
        <w:t xml:space="preserve">la deuda. </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Los cargos financieros se reconocen como costos financieros en el estado de resultados.</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El activo arrendado se deprecia a lo largo de su vida útil estimada. Sin embargo, si no existiese certeza razonable de que la Sociedad obtendrá la propiedad del mismo al término del plazo del arrendamiento, el activo se depreciará a lo largo de su vida útil estimada o en el plazo del arrendamiento, el que sea menor.</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Los pagos por arrendamientos operativos se reconocen como gasto en los rubros “Gastos de comercialización” y “Gastos de administración” en el estado de resultados, en forma lineal a lo largo del plazo del arrendamiento.</w:t>
      </w:r>
    </w:p>
    <w:p w:rsidR="00113D8D" w:rsidRDefault="00113D8D" w:rsidP="00113D8D">
      <w:pPr>
        <w:pStyle w:val="Sangra2detindependiente"/>
        <w:tabs>
          <w:tab w:val="clear" w:pos="0"/>
        </w:tabs>
        <w:ind w:left="0" w:firstLine="0"/>
        <w:rPr>
          <w:rFonts w:cs="Arial"/>
          <w:lang w:val="es-ES"/>
        </w:rPr>
      </w:pPr>
    </w:p>
    <w:p w:rsidR="00113D8D" w:rsidRPr="00366424"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366424">
        <w:rPr>
          <w:rFonts w:ascii="Arial" w:hAnsi="Arial" w:cs="Arial"/>
          <w:b/>
          <w:i/>
          <w:spacing w:val="-2"/>
          <w:lang w:val="es-ES_tradnl"/>
        </w:rPr>
        <w:t>Juicios, estimaciones y supuestos contables significativos</w:t>
      </w: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lang w:val="es-ES_tradnl"/>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66424">
        <w:rPr>
          <w:rFonts w:ascii="Arial" w:hAnsi="Arial" w:cs="Arial"/>
          <w:color w:val="000000"/>
        </w:rPr>
        <w:t xml:space="preserve">La preparación de los estados financieros de acuerdo con las NIIF requiere la elaboración y consideración, por parte de la Dirección, de juicios, estimaciones y supuestos contables significativos que impactan en los saldos informados de activos y pasivos, ingresos y gastos, así como en la determinación y revelación de los activos y pasivos contingentes a la fecha de cierre del período sobre el que se informa. En este sentido, las </w:t>
      </w:r>
      <w:r w:rsidRPr="00384F71">
        <w:rPr>
          <w:rFonts w:ascii="Arial" w:hAnsi="Arial" w:cs="Arial"/>
          <w:color w:val="000000"/>
        </w:rPr>
        <w:t xml:space="preserve">incertidumbres asociadas con las estimaciones y supuestos adoptados podrían dar lugar en el futuro a </w:t>
      </w:r>
      <w:r w:rsidRPr="00366424">
        <w:rPr>
          <w:rFonts w:ascii="Arial" w:hAnsi="Arial" w:cs="Arial"/>
          <w:color w:val="000000"/>
        </w:rPr>
        <w:t xml:space="preserve">resultados finales que podrían diferir de dichas estimaciones y requerir de ajustes significativos a los saldos </w:t>
      </w:r>
      <w:r w:rsidRPr="00384F71">
        <w:rPr>
          <w:rFonts w:ascii="Arial" w:hAnsi="Arial" w:cs="Arial"/>
          <w:color w:val="000000"/>
        </w:rPr>
        <w:t>informados de los activos y pasivos afectados.</w:t>
      </w:r>
      <w:bookmarkStart w:id="5" w:name="Pg35"/>
      <w:bookmarkEnd w:id="5"/>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66424">
        <w:rPr>
          <w:rFonts w:ascii="Arial" w:hAnsi="Arial" w:cs="Arial"/>
          <w:color w:val="000000"/>
        </w:rPr>
        <w:t xml:space="preserve">Los supuestos clave relacionados con el futuro y otras fuentes clave de estimaciones de incertidumbres a la </w:t>
      </w:r>
      <w:r w:rsidRPr="00384F71">
        <w:rPr>
          <w:rFonts w:ascii="Arial" w:hAnsi="Arial" w:cs="Arial"/>
          <w:color w:val="000000"/>
        </w:rPr>
        <w:t>fecha de cierre del período sobre el que se informa, que tienen un alto riesgo de ocasionar ajustes significativos sobre los importes en libros de los activos y los pasivos durante el próximo ejercicio, se describen a continuación.</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La Sociedad ha basado sus estimaciones y supuestos contables significativos considerando los parámetros </w:t>
      </w:r>
      <w:r w:rsidRPr="00366424">
        <w:rPr>
          <w:rFonts w:ascii="Arial" w:hAnsi="Arial" w:cs="Arial"/>
          <w:color w:val="000000"/>
        </w:rPr>
        <w:t xml:space="preserve">disponibles al momento de la preparación de los estados financieros. Sin embargo, las circunstancias y los </w:t>
      </w:r>
      <w:r w:rsidRPr="00384F71">
        <w:rPr>
          <w:rFonts w:ascii="Arial" w:hAnsi="Arial" w:cs="Arial"/>
          <w:color w:val="000000"/>
        </w:rPr>
        <w:t>supuestos actuales sobre los acontecimientos futuros podrían variar debido a cambios en el mercado o a circunstancias que surjan más allá del control de la Sociedad. Esos cambios se reflejan en los supuestos en el momento en que ellos ocurren.</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4C5165" w:rsidRDefault="00113D8D" w:rsidP="00113D8D">
      <w:pPr>
        <w:widowControl w:val="0"/>
        <w:autoSpaceDE w:val="0"/>
        <w:autoSpaceDN w:val="0"/>
        <w:adjustRightInd w:val="0"/>
        <w:spacing w:after="0" w:line="240" w:lineRule="auto"/>
        <w:rPr>
          <w:rFonts w:ascii="Arial" w:hAnsi="Arial" w:cs="Arial"/>
          <w:color w:val="000000"/>
          <w:spacing w:val="-2"/>
          <w:u w:val="single"/>
        </w:rPr>
      </w:pPr>
      <w:r w:rsidRPr="004C5165">
        <w:rPr>
          <w:rFonts w:ascii="Arial" w:hAnsi="Arial" w:cs="Arial"/>
          <w:color w:val="000000"/>
          <w:spacing w:val="-2"/>
          <w:u w:val="single"/>
        </w:rPr>
        <w:t>Deterioro del valor de propiedades, planta y equipo y activos intangibles</w:t>
      </w: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66424">
        <w:rPr>
          <w:rFonts w:ascii="Arial" w:hAnsi="Arial" w:cs="Arial"/>
          <w:color w:val="000000"/>
        </w:rPr>
        <w:t xml:space="preserve">Existe deterioro del valor cuando el importe en libros de un activo individual o de una unidad generadora de efectivo excede su importe recuperable, que es el mayor importe entre el valor razonable menos los costos </w:t>
      </w:r>
      <w:r w:rsidRPr="00384F71">
        <w:rPr>
          <w:rFonts w:ascii="Arial" w:hAnsi="Arial" w:cs="Arial"/>
          <w:color w:val="000000"/>
        </w:rPr>
        <w:t>de venta, y el valor en uso.</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bookmarkStart w:id="6" w:name="Pg36"/>
      <w:bookmarkEnd w:id="6"/>
      <w:r w:rsidRPr="00384F71">
        <w:rPr>
          <w:rFonts w:ascii="Arial" w:hAnsi="Arial" w:cs="Arial"/>
          <w:color w:val="000000"/>
        </w:rPr>
        <w:t xml:space="preserve">El cálculo del valor razonable menos los costos de venta se basa en la información disponible sobre transacciones de venta para bienes similares, hechas en condiciones y entre partes independientes, o en precios de mercado observables, netos de los costos incrementales relacionados con la venta del bien. El cálculo del valor en uso se basa en un modelo de flujos de efectivo futuros descontados. </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Los flujos de efectivo surgen de proyecciones estimadas para los próximos cinco años, excluidas las actividades de </w:t>
      </w:r>
      <w:r w:rsidRPr="00366424">
        <w:rPr>
          <w:rFonts w:ascii="Arial" w:hAnsi="Arial" w:cs="Arial"/>
          <w:color w:val="000000"/>
        </w:rPr>
        <w:t xml:space="preserve">reestructuración a las que la Sociedad aún no se ha comprometido, y las inversiones futuras significativas que </w:t>
      </w:r>
      <w:r w:rsidRPr="00384F71">
        <w:rPr>
          <w:rFonts w:ascii="Arial" w:hAnsi="Arial" w:cs="Arial"/>
          <w:color w:val="000000"/>
        </w:rPr>
        <w:t xml:space="preserve">aumentarán el rendimiento operativo del activo individual o de la unidad generadora de efectivo que se someten a la prueba de deterioro del </w:t>
      </w:r>
      <w:r w:rsidRPr="00384F71">
        <w:rPr>
          <w:rFonts w:ascii="Arial" w:hAnsi="Arial" w:cs="Arial"/>
          <w:color w:val="000000"/>
        </w:rPr>
        <w:lastRenderedPageBreak/>
        <w:t xml:space="preserve">valor. </w:t>
      </w: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El importe recuperable es extremadamente sensible a la tasa de descuento utilizada para el descuento de los flujos de efectivo futuros, como así también a los ingresos de efectivo futuros esperados, y a la tasa de crecimiento a largo plazo utilizada en la extrapolación. </w:t>
      </w: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w w:val="103"/>
        </w:rPr>
      </w:pPr>
    </w:p>
    <w:p w:rsidR="00113D8D" w:rsidRPr="004C5165" w:rsidRDefault="00113D8D" w:rsidP="00113D8D">
      <w:pPr>
        <w:widowControl w:val="0"/>
        <w:autoSpaceDE w:val="0"/>
        <w:autoSpaceDN w:val="0"/>
        <w:adjustRightInd w:val="0"/>
        <w:spacing w:after="0" w:line="240" w:lineRule="auto"/>
        <w:jc w:val="both"/>
        <w:rPr>
          <w:rFonts w:ascii="Arial" w:hAnsi="Arial" w:cs="Arial"/>
          <w:color w:val="000000"/>
          <w:w w:val="103"/>
          <w:u w:val="single"/>
        </w:rPr>
      </w:pPr>
      <w:r w:rsidRPr="004C5165">
        <w:rPr>
          <w:rFonts w:ascii="Arial" w:hAnsi="Arial" w:cs="Arial"/>
          <w:color w:val="000000"/>
          <w:w w:val="103"/>
          <w:u w:val="single"/>
        </w:rPr>
        <w:t>Instrumentos financieros derivados</w:t>
      </w:r>
    </w:p>
    <w:p w:rsidR="00113D8D" w:rsidRPr="00366424" w:rsidRDefault="00113D8D" w:rsidP="00113D8D">
      <w:pPr>
        <w:widowControl w:val="0"/>
        <w:autoSpaceDE w:val="0"/>
        <w:autoSpaceDN w:val="0"/>
        <w:adjustRightInd w:val="0"/>
        <w:spacing w:after="0" w:line="240" w:lineRule="auto"/>
        <w:jc w:val="both"/>
        <w:rPr>
          <w:rFonts w:ascii="Arial" w:hAnsi="Arial" w:cs="Arial"/>
          <w:color w:val="000000"/>
          <w:w w:val="103"/>
        </w:rPr>
      </w:pPr>
    </w:p>
    <w:p w:rsidR="00113D8D" w:rsidRPr="00384F71" w:rsidRDefault="00113D8D" w:rsidP="00113D8D">
      <w:pPr>
        <w:widowControl w:val="0"/>
        <w:autoSpaceDE w:val="0"/>
        <w:autoSpaceDN w:val="0"/>
        <w:adjustRightInd w:val="0"/>
        <w:spacing w:after="0" w:line="240" w:lineRule="auto"/>
        <w:jc w:val="both"/>
        <w:rPr>
          <w:rFonts w:ascii="Arial" w:hAnsi="Arial" w:cs="Arial"/>
          <w:color w:val="000000"/>
        </w:rPr>
      </w:pPr>
      <w:r w:rsidRPr="00384F71">
        <w:rPr>
          <w:rFonts w:ascii="Arial" w:hAnsi="Arial" w:cs="Arial"/>
          <w:color w:val="000000"/>
        </w:rPr>
        <w:t xml:space="preserve">La Dirección y Gerencia tienen que realizar estimaciones y supuestos significativos para determinar el valor razonable de los instrumentos financieros derivados con el objetivo de cubrir los riesgos asociados. </w:t>
      </w:r>
    </w:p>
    <w:p w:rsidR="00113D8D" w:rsidRPr="00366424" w:rsidRDefault="00113D8D" w:rsidP="00113D8D">
      <w:pPr>
        <w:pStyle w:val="Textoindependiente3"/>
        <w:tabs>
          <w:tab w:val="left" w:pos="720"/>
          <w:tab w:val="left" w:pos="1584"/>
          <w:tab w:val="left" w:pos="2448"/>
          <w:tab w:val="left" w:pos="3312"/>
          <w:tab w:val="left" w:pos="4176"/>
          <w:tab w:val="left" w:pos="5040"/>
          <w:tab w:val="left" w:pos="31000"/>
        </w:tabs>
        <w:spacing w:after="0" w:line="240" w:lineRule="auto"/>
        <w:rPr>
          <w:rFonts w:ascii="Arial" w:hAnsi="Arial" w:cs="Arial"/>
          <w:lang w:val="es-ES"/>
        </w:rPr>
      </w:pPr>
    </w:p>
    <w:p w:rsidR="00113D8D" w:rsidRPr="00771525" w:rsidRDefault="00113D8D" w:rsidP="00113D8D">
      <w:pPr>
        <w:numPr>
          <w:ilvl w:val="1"/>
          <w:numId w:val="11"/>
        </w:numPr>
        <w:tabs>
          <w:tab w:val="clear" w:pos="720"/>
          <w:tab w:val="left" w:pos="-720"/>
          <w:tab w:val="num" w:pos="567"/>
        </w:tabs>
        <w:suppressAutoHyphens/>
        <w:spacing w:after="0" w:line="240" w:lineRule="auto"/>
        <w:ind w:left="567" w:right="-658" w:hanging="567"/>
        <w:jc w:val="both"/>
        <w:rPr>
          <w:rFonts w:ascii="Arial" w:hAnsi="Arial" w:cs="Arial"/>
          <w:b/>
          <w:i/>
          <w:spacing w:val="-2"/>
          <w:lang w:val="es-ES_tradnl"/>
        </w:rPr>
      </w:pPr>
      <w:r w:rsidRPr="00771525">
        <w:rPr>
          <w:rFonts w:ascii="Arial" w:hAnsi="Arial" w:cs="Arial"/>
          <w:b/>
          <w:i/>
          <w:spacing w:val="-2"/>
          <w:lang w:val="es-ES_tradnl"/>
        </w:rPr>
        <w:t>Nuevas normas e interpretaciones vigentes adoptadas, vigentes no adoptadas y no vigentes</w:t>
      </w:r>
    </w:p>
    <w:p w:rsidR="00113D8D" w:rsidRPr="00391E04" w:rsidRDefault="00113D8D" w:rsidP="00113D8D">
      <w:pPr>
        <w:tabs>
          <w:tab w:val="left" w:pos="-720"/>
        </w:tabs>
        <w:suppressAutoHyphens/>
        <w:spacing w:after="0" w:line="240" w:lineRule="auto"/>
        <w:ind w:left="567" w:right="-658"/>
        <w:jc w:val="both"/>
        <w:rPr>
          <w:rFonts w:ascii="Arial" w:hAnsi="Arial" w:cs="Arial"/>
          <w:b/>
          <w:i/>
          <w:spacing w:val="-2"/>
          <w:highlight w:val="yellow"/>
          <w:lang w:val="es-ES_tradnl"/>
        </w:rPr>
      </w:pPr>
    </w:p>
    <w:p w:rsidR="00113D8D" w:rsidRPr="00771525" w:rsidRDefault="00113D8D" w:rsidP="00113D8D">
      <w:pPr>
        <w:spacing w:after="0" w:line="240" w:lineRule="auto"/>
        <w:jc w:val="both"/>
        <w:rPr>
          <w:rFonts w:ascii="Arial" w:hAnsi="Arial" w:cs="Arial"/>
          <w:b/>
          <w:i/>
        </w:rPr>
      </w:pPr>
      <w:r w:rsidRPr="00771525">
        <w:rPr>
          <w:rFonts w:ascii="Arial" w:hAnsi="Arial" w:cs="Arial"/>
          <w:b/>
          <w:i/>
          <w:spacing w:val="-2"/>
          <w:lang w:val="es-ES_tradnl"/>
        </w:rPr>
        <w:t xml:space="preserve">i) </w:t>
      </w:r>
      <w:r w:rsidRPr="00771525">
        <w:rPr>
          <w:rFonts w:ascii="Arial" w:hAnsi="Arial" w:cs="Arial"/>
          <w:b/>
          <w:i/>
        </w:rPr>
        <w:t>Nuevas normas e interpretaciones vigentes adoptadas</w:t>
      </w:r>
    </w:p>
    <w:p w:rsidR="00113D8D" w:rsidRPr="00771525" w:rsidRDefault="00113D8D" w:rsidP="00113D8D">
      <w:pPr>
        <w:tabs>
          <w:tab w:val="left" w:pos="-720"/>
        </w:tabs>
        <w:suppressAutoHyphens/>
        <w:spacing w:after="0" w:line="240" w:lineRule="auto"/>
        <w:ind w:right="-658"/>
        <w:jc w:val="both"/>
        <w:rPr>
          <w:rFonts w:ascii="Arial" w:hAnsi="Arial" w:cs="Arial"/>
          <w:lang w:eastAsia="es-UY"/>
        </w:rPr>
      </w:pPr>
    </w:p>
    <w:p w:rsidR="00113D8D" w:rsidRPr="00771525" w:rsidRDefault="00113D8D" w:rsidP="00113D8D">
      <w:pPr>
        <w:spacing w:after="0" w:line="240" w:lineRule="auto"/>
        <w:jc w:val="both"/>
        <w:rPr>
          <w:rFonts w:ascii="Arial" w:hAnsi="Arial" w:cs="Arial"/>
          <w:iCs/>
        </w:rPr>
      </w:pPr>
      <w:r w:rsidRPr="00771525">
        <w:rPr>
          <w:rFonts w:ascii="Arial" w:hAnsi="Arial" w:cs="Arial"/>
          <w:iCs/>
        </w:rPr>
        <w:t>A partir del ejercicio iniciado el 1° de abril de 2018, la Sociedad ha aplicado, por primera vez, ciertas normas e interpretaciones nuevas y/o modificadas según las emitió el Consejo de Normas Internacionales de Contabilidad (IASB, por su sigla en inglés). En general, estas normas e interpretaciones requieren que la información de los estados financieros sea modificada retroactivamente.</w:t>
      </w:r>
    </w:p>
    <w:p w:rsidR="00113D8D" w:rsidRPr="00771525" w:rsidRDefault="00113D8D" w:rsidP="00113D8D">
      <w:pPr>
        <w:spacing w:after="0" w:line="240" w:lineRule="auto"/>
        <w:jc w:val="both"/>
        <w:rPr>
          <w:rFonts w:ascii="Arial" w:hAnsi="Arial" w:cs="Arial"/>
          <w:iCs/>
        </w:rPr>
      </w:pPr>
    </w:p>
    <w:p w:rsidR="00113D8D" w:rsidRPr="00771525" w:rsidRDefault="00113D8D" w:rsidP="00113D8D">
      <w:pPr>
        <w:spacing w:after="0" w:line="240" w:lineRule="auto"/>
        <w:jc w:val="both"/>
        <w:rPr>
          <w:rFonts w:ascii="Arial" w:hAnsi="Arial" w:cs="Arial"/>
          <w:iCs/>
        </w:rPr>
      </w:pPr>
      <w:r w:rsidRPr="00771525">
        <w:rPr>
          <w:rFonts w:ascii="Arial" w:hAnsi="Arial" w:cs="Arial"/>
          <w:iCs/>
        </w:rPr>
        <w:t>A continuación se expone un detalle de las normas e interpretaciones nuevas y/o modificadas adoptadas por la Sociedad y su impacto sobre los presentes estados financieros.</w:t>
      </w:r>
    </w:p>
    <w:p w:rsidR="00113D8D" w:rsidRPr="00771525" w:rsidRDefault="00113D8D" w:rsidP="00113D8D">
      <w:pPr>
        <w:tabs>
          <w:tab w:val="left" w:pos="-720"/>
        </w:tabs>
        <w:suppressAutoHyphens/>
        <w:spacing w:after="0" w:line="240" w:lineRule="auto"/>
        <w:jc w:val="both"/>
        <w:rPr>
          <w:rFonts w:ascii="Arial" w:hAnsi="Arial" w:cs="Arial"/>
          <w:bCs/>
          <w:i/>
        </w:rPr>
      </w:pPr>
    </w:p>
    <w:p w:rsidR="00113D8D" w:rsidRPr="00771525" w:rsidRDefault="00113D8D" w:rsidP="00113D8D">
      <w:pPr>
        <w:pStyle w:val="Prrafodelista"/>
        <w:numPr>
          <w:ilvl w:val="0"/>
          <w:numId w:val="42"/>
        </w:numPr>
        <w:spacing w:after="0" w:line="240" w:lineRule="auto"/>
        <w:ind w:left="284" w:hanging="284"/>
        <w:jc w:val="both"/>
        <w:rPr>
          <w:rFonts w:ascii="Arial" w:hAnsi="Arial" w:cs="Arial"/>
          <w:color w:val="222222"/>
        </w:rPr>
      </w:pPr>
      <w:r w:rsidRPr="00771525">
        <w:rPr>
          <w:rFonts w:ascii="Arial" w:hAnsi="Arial" w:cs="Arial"/>
          <w:color w:val="222222"/>
        </w:rPr>
        <w:t>NIIF 9 Instrumentos financieros</w:t>
      </w:r>
    </w:p>
    <w:p w:rsidR="00113D8D" w:rsidRDefault="00113D8D" w:rsidP="00113D8D">
      <w:pPr>
        <w:spacing w:after="0" w:line="240" w:lineRule="auto"/>
        <w:contextualSpacing/>
        <w:jc w:val="both"/>
        <w:rPr>
          <w:rFonts w:ascii="Arial" w:hAnsi="Arial" w:cs="Arial"/>
          <w:color w:val="222222"/>
        </w:rPr>
      </w:pPr>
    </w:p>
    <w:p w:rsidR="00113D8D" w:rsidRPr="007D4544" w:rsidRDefault="00113D8D" w:rsidP="00113D8D">
      <w:pPr>
        <w:spacing w:after="0" w:line="240" w:lineRule="auto"/>
        <w:jc w:val="both"/>
        <w:rPr>
          <w:rFonts w:ascii="Arial" w:hAnsi="Arial" w:cs="Arial"/>
        </w:rPr>
      </w:pPr>
      <w:r w:rsidRPr="000C0504">
        <w:rPr>
          <w:rFonts w:ascii="Arial" w:hAnsi="Arial" w:cs="Arial"/>
        </w:rPr>
        <w:t xml:space="preserve">La NIIF 9 </w:t>
      </w:r>
      <w:r>
        <w:rPr>
          <w:rFonts w:ascii="Arial" w:hAnsi="Arial" w:cs="Arial"/>
        </w:rPr>
        <w:t>sustituye a la NIC 39 Instrumentos financieros:</w:t>
      </w:r>
      <w:r w:rsidRPr="000C0504">
        <w:rPr>
          <w:rFonts w:ascii="Arial" w:hAnsi="Arial" w:cs="Arial"/>
        </w:rPr>
        <w:t xml:space="preserve"> Reconocimiento y medición</w:t>
      </w:r>
      <w:r>
        <w:rPr>
          <w:rFonts w:ascii="Arial" w:hAnsi="Arial" w:cs="Arial"/>
        </w:rPr>
        <w:t>,</w:t>
      </w:r>
      <w:r w:rsidRPr="000C0504">
        <w:rPr>
          <w:rFonts w:ascii="Arial" w:hAnsi="Arial" w:cs="Arial"/>
        </w:rPr>
        <w:t xml:space="preserve"> para los períodos anuales q</w:t>
      </w:r>
      <w:r>
        <w:rPr>
          <w:rFonts w:ascii="Arial" w:hAnsi="Arial" w:cs="Arial"/>
        </w:rPr>
        <w:t xml:space="preserve">ue comienzan en o después del 1° </w:t>
      </w:r>
      <w:r w:rsidRPr="000C0504">
        <w:rPr>
          <w:rFonts w:ascii="Arial" w:hAnsi="Arial" w:cs="Arial"/>
        </w:rPr>
        <w:t>de enero de 2018, y reúne los tres aspectos de la contabilidad de los instrumentos financieros: clasificación y medición; deterioro; y contabilidad de cobertura.</w:t>
      </w:r>
    </w:p>
    <w:p w:rsidR="00113D8D" w:rsidRDefault="00113D8D" w:rsidP="00113D8D">
      <w:pPr>
        <w:spacing w:after="0" w:line="240" w:lineRule="auto"/>
        <w:jc w:val="both"/>
        <w:rPr>
          <w:rFonts w:ascii="Arial" w:hAnsi="Arial" w:cs="Arial"/>
        </w:rPr>
      </w:pPr>
    </w:p>
    <w:p w:rsidR="00113D8D" w:rsidRPr="00114741" w:rsidRDefault="00113D8D" w:rsidP="00113D8D">
      <w:pPr>
        <w:pStyle w:val="Prrafodelista"/>
        <w:numPr>
          <w:ilvl w:val="0"/>
          <w:numId w:val="44"/>
        </w:numPr>
        <w:spacing w:after="0" w:line="240" w:lineRule="auto"/>
        <w:ind w:left="426" w:hanging="426"/>
        <w:contextualSpacing w:val="0"/>
        <w:rPr>
          <w:rFonts w:ascii="Arial" w:hAnsi="Arial" w:cs="Arial"/>
          <w:lang w:val="es-UY"/>
        </w:rPr>
      </w:pPr>
      <w:r w:rsidRPr="00114741">
        <w:rPr>
          <w:rFonts w:ascii="Arial" w:hAnsi="Arial" w:cs="Arial"/>
          <w:lang w:val="es-UY"/>
        </w:rPr>
        <w:t>Clasificación y medición</w:t>
      </w:r>
    </w:p>
    <w:p w:rsidR="00113D8D" w:rsidRPr="00904704" w:rsidRDefault="00113D8D" w:rsidP="00113D8D">
      <w:pPr>
        <w:spacing w:after="0" w:line="240" w:lineRule="auto"/>
        <w:rPr>
          <w:rFonts w:ascii="Arial" w:hAnsi="Arial" w:cs="Arial"/>
        </w:rPr>
      </w:pPr>
    </w:p>
    <w:p w:rsidR="00113D8D" w:rsidRPr="00904704" w:rsidRDefault="00113D8D" w:rsidP="00113D8D">
      <w:pPr>
        <w:spacing w:after="0" w:line="240" w:lineRule="auto"/>
        <w:jc w:val="both"/>
        <w:rPr>
          <w:rFonts w:ascii="Arial" w:hAnsi="Arial" w:cs="Arial"/>
        </w:rPr>
      </w:pPr>
      <w:r w:rsidRPr="00904704">
        <w:rPr>
          <w:rFonts w:ascii="Arial" w:hAnsi="Arial" w:cs="Arial"/>
        </w:rPr>
        <w:t>Bajo la NIIF 9, los instrumentos de deuda se miden posteriormente a valor razonable con cambios en resultados, costo amortizado o valor razonable a través de Otros resultados integrales. La clasificación se basa en dos criterios: el modelo de negocio de la Sociedad para gestionar los activos; y si los flujos de efectivo contractuales de los instrumentos representan “únicamente pagos de principal e intereses” sobre el monto del principal pendiente.</w:t>
      </w:r>
    </w:p>
    <w:p w:rsidR="00113D8D" w:rsidRPr="00904704" w:rsidRDefault="00113D8D" w:rsidP="00113D8D">
      <w:pPr>
        <w:spacing w:after="0" w:line="240" w:lineRule="auto"/>
        <w:rPr>
          <w:rFonts w:ascii="Arial" w:hAnsi="Arial" w:cs="Arial"/>
        </w:rPr>
      </w:pPr>
    </w:p>
    <w:p w:rsidR="00113D8D" w:rsidRPr="006272D8" w:rsidRDefault="00113D8D" w:rsidP="00113D8D">
      <w:pPr>
        <w:spacing w:after="0" w:line="240" w:lineRule="auto"/>
        <w:jc w:val="both"/>
        <w:rPr>
          <w:rFonts w:ascii="Arial" w:hAnsi="Arial" w:cs="Arial"/>
        </w:rPr>
      </w:pPr>
      <w:r w:rsidRPr="00904704">
        <w:rPr>
          <w:rFonts w:ascii="Arial" w:hAnsi="Arial" w:cs="Arial"/>
        </w:rPr>
        <w:t>La evaluación del modelo de negocios de la Sociedad se realizó a partir de la fecha de la aplicación inicial, el 1</w:t>
      </w:r>
      <w:r>
        <w:rPr>
          <w:rFonts w:ascii="Arial" w:hAnsi="Arial" w:cs="Arial"/>
        </w:rPr>
        <w:t>°</w:t>
      </w:r>
      <w:r w:rsidRPr="00904704">
        <w:rPr>
          <w:rFonts w:ascii="Arial" w:hAnsi="Arial" w:cs="Arial"/>
        </w:rPr>
        <w:t xml:space="preserve"> de </w:t>
      </w:r>
      <w:r>
        <w:rPr>
          <w:rFonts w:ascii="Arial" w:hAnsi="Arial" w:cs="Arial"/>
        </w:rPr>
        <w:t>abril</w:t>
      </w:r>
      <w:r w:rsidRPr="00904704">
        <w:rPr>
          <w:rFonts w:ascii="Arial" w:hAnsi="Arial" w:cs="Arial"/>
        </w:rPr>
        <w:t xml:space="preserve"> de 2018. La evaluación de si los flujos de efectivo contractuales de los instrumentos de deuda se componen únicamente de capital e intereses</w:t>
      </w:r>
      <w:r>
        <w:rPr>
          <w:rFonts w:ascii="Arial" w:hAnsi="Arial" w:cs="Arial"/>
        </w:rPr>
        <w:t xml:space="preserve">, </w:t>
      </w:r>
      <w:r w:rsidRPr="006272D8">
        <w:rPr>
          <w:rFonts w:ascii="Arial" w:hAnsi="Arial" w:cs="Arial"/>
        </w:rPr>
        <w:t>se basó en los hechos y circunstancias al momento del reconocimiento inicial de los activos.</w:t>
      </w:r>
    </w:p>
    <w:p w:rsidR="00113D8D" w:rsidRPr="007D4544" w:rsidRDefault="00113D8D" w:rsidP="00113D8D">
      <w:pPr>
        <w:spacing w:after="0" w:line="240" w:lineRule="auto"/>
        <w:jc w:val="both"/>
        <w:rPr>
          <w:rFonts w:ascii="Arial" w:hAnsi="Arial" w:cs="Arial"/>
        </w:rPr>
      </w:pPr>
      <w:r w:rsidRPr="00904704">
        <w:rPr>
          <w:rFonts w:ascii="Arial" w:hAnsi="Arial" w:cs="Arial"/>
        </w:rPr>
        <w:t>.</w:t>
      </w:r>
    </w:p>
    <w:p w:rsidR="00113D8D" w:rsidRDefault="00113D8D" w:rsidP="00113D8D">
      <w:pPr>
        <w:spacing w:after="0" w:line="240" w:lineRule="auto"/>
        <w:jc w:val="both"/>
        <w:rPr>
          <w:rFonts w:ascii="Arial" w:hAnsi="Arial" w:cs="Arial"/>
        </w:rPr>
      </w:pPr>
      <w:r w:rsidRPr="007D4544">
        <w:rPr>
          <w:rFonts w:ascii="Arial" w:hAnsi="Arial" w:cs="Arial"/>
        </w:rPr>
        <w:t>Los requisitos de clasificación y medición de la NIIF 9 no tuvieron un impacto significativo en la Sociedad. La Sociedad continuó midiendo a valor razonable todos los activos financieros mantenidos anteriormente a valor razonable según la NIC 39.</w:t>
      </w:r>
    </w:p>
    <w:p w:rsidR="00113D8D" w:rsidRDefault="00113D8D" w:rsidP="00113D8D">
      <w:pPr>
        <w:spacing w:after="0" w:line="240" w:lineRule="auto"/>
        <w:rPr>
          <w:rFonts w:ascii="Arial" w:hAnsi="Arial" w:cs="Arial"/>
        </w:rPr>
      </w:pPr>
    </w:p>
    <w:p w:rsidR="00257408" w:rsidRPr="009C2A5B" w:rsidRDefault="00257408" w:rsidP="00113D8D">
      <w:pPr>
        <w:spacing w:after="0" w:line="240" w:lineRule="auto"/>
        <w:rPr>
          <w:rFonts w:ascii="Arial" w:hAnsi="Arial" w:cs="Arial"/>
        </w:rPr>
      </w:pPr>
    </w:p>
    <w:p w:rsidR="00113D8D" w:rsidRPr="00114741" w:rsidRDefault="00113D8D" w:rsidP="00113D8D">
      <w:pPr>
        <w:pStyle w:val="Prrafodelista"/>
        <w:numPr>
          <w:ilvl w:val="0"/>
          <w:numId w:val="44"/>
        </w:numPr>
        <w:spacing w:after="0" w:line="240" w:lineRule="auto"/>
        <w:ind w:left="426" w:hanging="426"/>
        <w:contextualSpacing w:val="0"/>
        <w:rPr>
          <w:rFonts w:ascii="Arial" w:hAnsi="Arial" w:cs="Arial"/>
          <w:lang w:val="es-UY"/>
        </w:rPr>
      </w:pPr>
      <w:r w:rsidRPr="00114741">
        <w:rPr>
          <w:rFonts w:ascii="Arial" w:hAnsi="Arial" w:cs="Arial"/>
          <w:lang w:val="es-UY"/>
        </w:rPr>
        <w:lastRenderedPageBreak/>
        <w:t>Deterioro</w:t>
      </w:r>
    </w:p>
    <w:p w:rsidR="00113D8D" w:rsidRPr="009C2A5B" w:rsidRDefault="00113D8D" w:rsidP="00113D8D">
      <w:pPr>
        <w:pStyle w:val="Bodycopy"/>
        <w:tabs>
          <w:tab w:val="left" w:pos="2268"/>
        </w:tabs>
        <w:spacing w:before="0" w:line="240" w:lineRule="auto"/>
        <w:rPr>
          <w:rFonts w:eastAsia="Times New Roman" w:cs="Arial"/>
          <w:color w:val="auto"/>
          <w:sz w:val="20"/>
          <w:szCs w:val="20"/>
          <w:lang w:val="es-UY"/>
        </w:rPr>
      </w:pPr>
    </w:p>
    <w:p w:rsidR="00113D8D" w:rsidRPr="009C2A5B" w:rsidRDefault="00113D8D" w:rsidP="00113D8D">
      <w:pPr>
        <w:spacing w:after="0" w:line="240" w:lineRule="auto"/>
        <w:jc w:val="both"/>
        <w:rPr>
          <w:rFonts w:ascii="Arial" w:hAnsi="Arial" w:cs="Arial"/>
        </w:rPr>
      </w:pPr>
      <w:r w:rsidRPr="009C2A5B">
        <w:rPr>
          <w:rFonts w:ascii="Arial" w:hAnsi="Arial" w:cs="Arial"/>
        </w:rPr>
        <w:t>La adopción de la NIIF 9 ha cambiado fundamentalmente la contabilidad de la Sociedad para las pérdidas por deterioro del valor de los activos financieros al reemplazar el enfoque de pérdida incurrida de la NIC 39 por un enfoque de pérdida crediticia esperada (“PCE”) prospectiva. La NIIF 9 requiere que la Sociedad reconozca una provisión por PCE para todos los instrumentos de deuda que no se mantengan a valor razonable con cambios en resultados y activos de contrato.</w:t>
      </w:r>
    </w:p>
    <w:p w:rsidR="00113D8D" w:rsidRPr="009C2A5B" w:rsidRDefault="00113D8D" w:rsidP="00113D8D">
      <w:pPr>
        <w:spacing w:after="0" w:line="240" w:lineRule="auto"/>
        <w:rPr>
          <w:rFonts w:ascii="Arial" w:hAnsi="Arial" w:cs="Arial"/>
        </w:rPr>
      </w:pPr>
    </w:p>
    <w:p w:rsidR="00113D8D" w:rsidRPr="009C2A5B" w:rsidRDefault="00113D8D" w:rsidP="00113D8D">
      <w:pPr>
        <w:spacing w:after="0" w:line="240" w:lineRule="auto"/>
        <w:jc w:val="both"/>
        <w:rPr>
          <w:rFonts w:ascii="Arial" w:hAnsi="Arial" w:cs="Arial"/>
        </w:rPr>
      </w:pPr>
      <w:r w:rsidRPr="009C2A5B">
        <w:rPr>
          <w:rFonts w:ascii="Arial" w:hAnsi="Arial" w:cs="Arial"/>
        </w:rPr>
        <w:t>La Sociedad realizó una</w:t>
      </w:r>
      <w:r>
        <w:rPr>
          <w:rFonts w:ascii="Arial" w:hAnsi="Arial" w:cs="Arial"/>
        </w:rPr>
        <w:t xml:space="preserve"> evaluación de la política de pé</w:t>
      </w:r>
      <w:r w:rsidRPr="009C2A5B">
        <w:rPr>
          <w:rFonts w:ascii="Arial" w:hAnsi="Arial" w:cs="Arial"/>
        </w:rPr>
        <w:t>rdida crediticia de sus deudores comerciales, concluyendo que esta política considera en forma implícita un modelo de pérdida esperada según el requerimiento de la presente norma. Esta evaluación se basa en la información disponible y sustentable de riesgo de crédito.</w:t>
      </w:r>
    </w:p>
    <w:p w:rsidR="00113D8D" w:rsidRPr="009C2A5B" w:rsidRDefault="00113D8D" w:rsidP="00113D8D">
      <w:pPr>
        <w:spacing w:after="0" w:line="240" w:lineRule="auto"/>
        <w:jc w:val="both"/>
        <w:rPr>
          <w:rFonts w:ascii="Arial" w:hAnsi="Arial" w:cs="Arial"/>
        </w:rPr>
      </w:pPr>
    </w:p>
    <w:p w:rsidR="00113D8D" w:rsidRPr="009C2A5B" w:rsidRDefault="00113D8D" w:rsidP="00113D8D">
      <w:pPr>
        <w:spacing w:after="0" w:line="240" w:lineRule="auto"/>
        <w:jc w:val="both"/>
        <w:rPr>
          <w:rFonts w:ascii="Arial" w:hAnsi="Arial" w:cs="Arial"/>
        </w:rPr>
      </w:pPr>
      <w:r w:rsidRPr="009C2A5B">
        <w:rPr>
          <w:rFonts w:ascii="Arial" w:hAnsi="Arial" w:cs="Arial"/>
        </w:rPr>
        <w:t>Por lo anteriormente mencionado, no se modificará el modelo de determinación de pérdidas asociadas al riesgo crediticio, no existiendo efectos en la preparación y presentación de los estados financieros.</w:t>
      </w:r>
    </w:p>
    <w:p w:rsidR="00113D8D" w:rsidRPr="009C2A5B" w:rsidRDefault="00113D8D" w:rsidP="00113D8D">
      <w:pPr>
        <w:spacing w:after="0" w:line="240" w:lineRule="auto"/>
        <w:rPr>
          <w:rFonts w:ascii="Arial" w:hAnsi="Arial" w:cs="Arial"/>
        </w:rPr>
      </w:pPr>
    </w:p>
    <w:p w:rsidR="00113D8D" w:rsidRPr="00114741" w:rsidRDefault="00113D8D" w:rsidP="00113D8D">
      <w:pPr>
        <w:pStyle w:val="Prrafodelista"/>
        <w:numPr>
          <w:ilvl w:val="0"/>
          <w:numId w:val="44"/>
        </w:numPr>
        <w:spacing w:after="0" w:line="240" w:lineRule="auto"/>
        <w:ind w:left="426" w:hanging="426"/>
        <w:contextualSpacing w:val="0"/>
        <w:rPr>
          <w:rFonts w:ascii="Arial" w:hAnsi="Arial" w:cs="Arial"/>
          <w:lang w:val="es-UY"/>
        </w:rPr>
      </w:pPr>
      <w:r w:rsidRPr="00114741">
        <w:rPr>
          <w:rFonts w:ascii="Arial" w:hAnsi="Arial" w:cs="Arial"/>
          <w:lang w:val="es-UY"/>
        </w:rPr>
        <w:t>Contabilidad de coberturas</w:t>
      </w:r>
    </w:p>
    <w:p w:rsidR="00113D8D" w:rsidRPr="009C2A5B" w:rsidRDefault="00113D8D" w:rsidP="00113D8D">
      <w:pPr>
        <w:pStyle w:val="Bodycopy"/>
        <w:tabs>
          <w:tab w:val="left" w:pos="2268"/>
        </w:tabs>
        <w:spacing w:before="0" w:line="240" w:lineRule="auto"/>
        <w:rPr>
          <w:rFonts w:eastAsia="Times New Roman" w:cs="Arial"/>
          <w:color w:val="auto"/>
          <w:sz w:val="20"/>
          <w:szCs w:val="20"/>
          <w:lang w:val="es-UY"/>
        </w:rPr>
      </w:pPr>
    </w:p>
    <w:p w:rsidR="00113D8D" w:rsidRPr="009C2A5B" w:rsidRDefault="00113D8D" w:rsidP="00113D8D">
      <w:pPr>
        <w:spacing w:after="0" w:line="240" w:lineRule="auto"/>
        <w:jc w:val="both"/>
        <w:rPr>
          <w:rFonts w:ascii="Arial" w:hAnsi="Arial" w:cs="Arial"/>
        </w:rPr>
      </w:pPr>
      <w:r w:rsidRPr="009C2A5B">
        <w:rPr>
          <w:rFonts w:ascii="Arial" w:hAnsi="Arial" w:cs="Arial"/>
        </w:rPr>
        <w:t>En la fecha de la solicitud inicial, todas las relaciones de cobertura existentes de la Sociedad eran elegibles para ser tratadas como relaciones de cobertura continua. Antes de la adopción de la NIIF 9, la Sociedad designó el cambio en el valor razonable de todos los contratos a plazo en sus relaciones de cobertura de flujo de efectivo. Tras la adopción de los requisitos de contabilidad de cobertura de la NIIF 9, la Sociedad designa solo el elemento spot de los contratos a plazo como instrumento de cobertura. El elemento forward se reconoce en Otros resultados integrales y se acumula como un componente separado del patrimonio en el costo de la reserva de cobertura.</w:t>
      </w:r>
    </w:p>
    <w:p w:rsidR="00113D8D" w:rsidRPr="009C2A5B" w:rsidRDefault="00113D8D" w:rsidP="00113D8D">
      <w:pPr>
        <w:spacing w:after="0" w:line="240" w:lineRule="auto"/>
        <w:jc w:val="both"/>
        <w:rPr>
          <w:rFonts w:ascii="Arial" w:hAnsi="Arial" w:cs="Arial"/>
        </w:rPr>
      </w:pPr>
    </w:p>
    <w:p w:rsidR="00113D8D" w:rsidRPr="007D4544" w:rsidRDefault="00113D8D" w:rsidP="00113D8D">
      <w:pPr>
        <w:spacing w:after="0" w:line="240" w:lineRule="auto"/>
        <w:jc w:val="both"/>
        <w:rPr>
          <w:rFonts w:ascii="Arial" w:hAnsi="Arial" w:cs="Arial"/>
        </w:rPr>
      </w:pPr>
      <w:r w:rsidRPr="009C2A5B">
        <w:rPr>
          <w:rFonts w:ascii="Arial" w:hAnsi="Arial" w:cs="Arial"/>
        </w:rPr>
        <w:t xml:space="preserve">Según la NIC 39, todas las ganancias y pérdidas que surgen de las relaciones de cobertura de flujos de efectivo de la Sociedad fueron elegibles para ser reclasificadas posteriormente a resultados. Sin embargo, bajo la NIIF 9, las ganancias y pérdidas que surgen de las coberturas de flujos de efectivo de compras previstas de activos no financieros deben incorporarse en los valores en libros iniciales de los activos no financieros. Este cambio solo se aplica de forma prospectiva a partir de la fecha de la aplicación inicial de la NIIF 9 y no tiene impacto en los estados financieros </w:t>
      </w:r>
      <w:r w:rsidRPr="007D4544">
        <w:rPr>
          <w:rFonts w:ascii="Arial" w:hAnsi="Arial" w:cs="Arial"/>
        </w:rPr>
        <w:t xml:space="preserve">al 31 de </w:t>
      </w:r>
      <w:r>
        <w:rPr>
          <w:rFonts w:ascii="Arial" w:hAnsi="Arial" w:cs="Arial"/>
        </w:rPr>
        <w:t>marzo de 2019</w:t>
      </w:r>
      <w:r w:rsidRPr="007D4544">
        <w:rPr>
          <w:rFonts w:ascii="Arial" w:hAnsi="Arial" w:cs="Arial"/>
        </w:rPr>
        <w:t>.</w:t>
      </w:r>
    </w:p>
    <w:p w:rsidR="00113D8D" w:rsidRPr="00771525" w:rsidRDefault="00113D8D" w:rsidP="00113D8D">
      <w:pPr>
        <w:spacing w:after="0" w:line="240" w:lineRule="auto"/>
        <w:contextualSpacing/>
        <w:jc w:val="both"/>
        <w:rPr>
          <w:rFonts w:ascii="Arial" w:hAnsi="Arial" w:cs="Arial"/>
          <w:color w:val="222222"/>
        </w:rPr>
      </w:pP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NIIF 15 Reconocimiento de ingresos de contratos con clientes</w:t>
      </w:r>
    </w:p>
    <w:p w:rsidR="00113D8D" w:rsidRDefault="00113D8D" w:rsidP="00113D8D">
      <w:pPr>
        <w:spacing w:after="0" w:line="240" w:lineRule="auto"/>
        <w:contextualSpacing/>
        <w:jc w:val="both"/>
        <w:rPr>
          <w:rFonts w:ascii="Arial" w:hAnsi="Arial" w:cs="Arial"/>
          <w:color w:val="222222"/>
          <w:highlight w:val="yellow"/>
        </w:rPr>
      </w:pPr>
    </w:p>
    <w:p w:rsidR="00113D8D" w:rsidRPr="007D4544" w:rsidRDefault="00113D8D" w:rsidP="00113D8D">
      <w:pPr>
        <w:spacing w:after="0" w:line="240" w:lineRule="auto"/>
        <w:jc w:val="both"/>
        <w:rPr>
          <w:rFonts w:ascii="Arial" w:hAnsi="Arial" w:cs="Arial"/>
        </w:rPr>
      </w:pPr>
      <w:r w:rsidRPr="007D4544">
        <w:rPr>
          <w:rFonts w:ascii="Arial" w:hAnsi="Arial" w:cs="Arial"/>
        </w:rPr>
        <w:t>La NIIF 15 reemplaza a la NIC 11 Contratos de construcción, NIC 18 Ingresos e Interpretaciones relacionadas y se aplica, con excepciones limitadas, a todos los ingresos que surjan de contratos con clientes. La NIIF 15 establece un modelo de cinco pasos para contabilizar los ingresos que surgen de los contratos con clientes y requiere que los ingresos se reconozcan a un monto que refleje la contraprestación a la que una entidad espera tener derecho a cambio de la transferencia de bienes o servicios a un cliente.</w:t>
      </w:r>
    </w:p>
    <w:p w:rsidR="00113D8D" w:rsidRPr="00EF5ABA" w:rsidRDefault="00113D8D" w:rsidP="00113D8D">
      <w:pPr>
        <w:spacing w:after="0" w:line="240" w:lineRule="auto"/>
        <w:rPr>
          <w:rFonts w:ascii="Arial" w:hAnsi="Arial" w:cs="Arial"/>
          <w:highlight w:val="green"/>
        </w:rPr>
      </w:pPr>
    </w:p>
    <w:p w:rsidR="00113D8D" w:rsidRPr="007D4544" w:rsidRDefault="00113D8D" w:rsidP="00113D8D">
      <w:pPr>
        <w:spacing w:after="0" w:line="240" w:lineRule="auto"/>
        <w:jc w:val="both"/>
        <w:rPr>
          <w:rFonts w:ascii="Arial" w:hAnsi="Arial" w:cs="Arial"/>
        </w:rPr>
      </w:pPr>
      <w:r w:rsidRPr="007D4544">
        <w:rPr>
          <w:rFonts w:ascii="Arial" w:hAnsi="Arial" w:cs="Arial"/>
        </w:rPr>
        <w:t>La NIIF 15 requiere que las entidades ejerzan su juicio, teniendo en cuenta todos los hechos y circunstancias relevantes al aplicar cada paso del modelo a los contratos con clientes. La norma también especifica la contabilidad de los costos incrementales de obtener un contrato y los costos directamente relacionados con el cumplimiento de un contrato. Además, el estándar requiere revelaciones extensas.</w:t>
      </w:r>
    </w:p>
    <w:p w:rsidR="00113D8D" w:rsidRPr="00EF5ABA" w:rsidRDefault="00113D8D" w:rsidP="00113D8D">
      <w:pPr>
        <w:spacing w:after="0" w:line="240" w:lineRule="auto"/>
        <w:jc w:val="both"/>
        <w:rPr>
          <w:rFonts w:ascii="Arial" w:hAnsi="Arial" w:cs="Arial"/>
          <w:highlight w:val="green"/>
        </w:rPr>
      </w:pPr>
    </w:p>
    <w:p w:rsidR="00113D8D" w:rsidRPr="000C0504" w:rsidRDefault="00113D8D" w:rsidP="00113D8D">
      <w:pPr>
        <w:spacing w:after="0" w:line="240" w:lineRule="auto"/>
        <w:jc w:val="both"/>
        <w:rPr>
          <w:rFonts w:ascii="Arial" w:hAnsi="Arial" w:cs="Arial"/>
        </w:rPr>
      </w:pPr>
      <w:r w:rsidRPr="007D4544">
        <w:rPr>
          <w:rFonts w:ascii="Arial" w:hAnsi="Arial" w:cs="Arial"/>
        </w:rPr>
        <w:t xml:space="preserve">La aplicación de esta norma no tuvo impacto en los estados financieros de la </w:t>
      </w:r>
      <w:r w:rsidRPr="000C0504">
        <w:rPr>
          <w:rFonts w:ascii="Arial" w:hAnsi="Arial" w:cs="Arial"/>
        </w:rPr>
        <w:t>Sociedad.</w:t>
      </w:r>
    </w:p>
    <w:p w:rsidR="00113D8D" w:rsidRPr="00771525" w:rsidRDefault="00113D8D" w:rsidP="00113D8D">
      <w:pPr>
        <w:spacing w:after="0" w:line="240" w:lineRule="auto"/>
        <w:contextualSpacing/>
        <w:jc w:val="both"/>
        <w:rPr>
          <w:rFonts w:ascii="Arial" w:hAnsi="Arial" w:cs="Arial"/>
          <w:color w:val="222222"/>
          <w:highlight w:val="yellow"/>
        </w:rPr>
      </w:pP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CINIIF 22 Transacciones en moneda extranjera y contraprestaciones anticipadas</w:t>
      </w:r>
    </w:p>
    <w:p w:rsidR="00113D8D" w:rsidRDefault="00113D8D" w:rsidP="00113D8D">
      <w:pPr>
        <w:spacing w:after="0" w:line="240" w:lineRule="auto"/>
        <w:contextualSpacing/>
        <w:jc w:val="both"/>
        <w:rPr>
          <w:rFonts w:ascii="Arial" w:hAnsi="Arial" w:cs="Arial"/>
          <w:color w:val="222222"/>
          <w:highlight w:val="yellow"/>
        </w:rPr>
      </w:pPr>
    </w:p>
    <w:p w:rsidR="00113D8D" w:rsidRPr="007D4544" w:rsidRDefault="00113D8D" w:rsidP="00113D8D">
      <w:pPr>
        <w:pStyle w:val="Bodycopy"/>
        <w:tabs>
          <w:tab w:val="left" w:pos="2268"/>
        </w:tabs>
        <w:spacing w:before="0" w:line="240" w:lineRule="auto"/>
        <w:jc w:val="both"/>
        <w:rPr>
          <w:rFonts w:eastAsia="Times New Roman" w:cs="Arial"/>
          <w:color w:val="auto"/>
          <w:sz w:val="20"/>
          <w:szCs w:val="20"/>
          <w:lang w:val="es-UY"/>
        </w:rPr>
      </w:pPr>
      <w:r w:rsidRPr="00901B0B">
        <w:rPr>
          <w:rFonts w:eastAsia="Times New Roman" w:cs="Arial"/>
          <w:color w:val="auto"/>
          <w:sz w:val="20"/>
          <w:szCs w:val="20"/>
          <w:lang w:val="es-UY"/>
        </w:rPr>
        <w:t xml:space="preserve">La Interpretación aclara que, al determinar el tipo de cambio al contado a utilizar en el reconocimiento inicial del activo, gasto o ingreso (o parte de él) relacionado en la baja en cuentas de un activo no monetario o pasivo no monetario relacionado con la contraprestación anticipada, la fecha de la transacción es la fecha en la que una entidad reconoce inicialmente el activo no monetario o el pasivo no monetario que surge de la contraprestación anticipada. Si hay varios pagos o recibos por adelantado, entonces la entidad debe determinar la fecha de las transacciones para cada pago o recibo de la contraprestación anticipada. Esta Interpretación no tiene ningún impacto en los estados financieros </w:t>
      </w:r>
      <w:r w:rsidRPr="007D4544">
        <w:rPr>
          <w:rFonts w:eastAsia="Times New Roman" w:cs="Arial"/>
          <w:color w:val="auto"/>
          <w:sz w:val="20"/>
          <w:szCs w:val="20"/>
          <w:lang w:val="es-UY"/>
        </w:rPr>
        <w:t>de la Sociedad.</w:t>
      </w:r>
    </w:p>
    <w:p w:rsidR="00113D8D" w:rsidRDefault="00113D8D" w:rsidP="00113D8D">
      <w:pPr>
        <w:spacing w:after="0" w:line="240" w:lineRule="auto"/>
        <w:jc w:val="both"/>
        <w:rPr>
          <w:rFonts w:ascii="Arial" w:hAnsi="Arial" w:cs="Arial"/>
          <w:b/>
          <w:i/>
          <w:spacing w:val="-2"/>
          <w:lang w:val="es-ES_tradnl"/>
        </w:rPr>
      </w:pPr>
    </w:p>
    <w:p w:rsidR="00113D8D" w:rsidRPr="00A07DF1" w:rsidRDefault="00113D8D" w:rsidP="00113D8D">
      <w:pPr>
        <w:spacing w:after="0" w:line="240" w:lineRule="auto"/>
        <w:jc w:val="both"/>
        <w:rPr>
          <w:rFonts w:ascii="Arial" w:hAnsi="Arial" w:cs="Arial"/>
          <w:b/>
          <w:i/>
        </w:rPr>
      </w:pPr>
      <w:r w:rsidRPr="00A07DF1">
        <w:rPr>
          <w:rFonts w:ascii="Arial" w:hAnsi="Arial" w:cs="Arial"/>
          <w:b/>
          <w:i/>
          <w:spacing w:val="-2"/>
          <w:lang w:val="es-ES_tradnl"/>
        </w:rPr>
        <w:t xml:space="preserve">ii) </w:t>
      </w:r>
      <w:r w:rsidRPr="00A07DF1">
        <w:rPr>
          <w:rFonts w:ascii="Arial" w:hAnsi="Arial" w:cs="Arial"/>
          <w:b/>
          <w:i/>
        </w:rPr>
        <w:t>Nuevas normas e interpretaciones vigentes no adoptadas</w:t>
      </w:r>
    </w:p>
    <w:p w:rsidR="00113D8D" w:rsidRPr="00A07DF1" w:rsidRDefault="00113D8D" w:rsidP="00113D8D">
      <w:pPr>
        <w:spacing w:after="0" w:line="240" w:lineRule="auto"/>
        <w:jc w:val="both"/>
        <w:rPr>
          <w:rFonts w:ascii="Arial" w:hAnsi="Arial" w:cs="Arial"/>
          <w:b/>
        </w:rPr>
      </w:pPr>
    </w:p>
    <w:p w:rsidR="00113D8D" w:rsidRPr="00A07DF1" w:rsidRDefault="00113D8D" w:rsidP="00113D8D">
      <w:pPr>
        <w:tabs>
          <w:tab w:val="left" w:pos="-720"/>
        </w:tabs>
        <w:suppressAutoHyphens/>
        <w:spacing w:after="0" w:line="240" w:lineRule="auto"/>
        <w:jc w:val="both"/>
        <w:rPr>
          <w:rFonts w:ascii="Arial" w:hAnsi="Arial" w:cs="Arial"/>
        </w:rPr>
      </w:pPr>
      <w:r w:rsidRPr="00A07DF1">
        <w:rPr>
          <w:rFonts w:ascii="Arial" w:hAnsi="Arial" w:cs="Arial"/>
          <w:bCs/>
        </w:rPr>
        <w:t>En adición a las normas e interpretaciones nuevas y/o modificadas descriptas en el párrafo anterior, existen otras normas vigentes que no fueron adoptadas por la Sociedad por no resultarle aplicables en las circunstancias, a saber:</w:t>
      </w:r>
    </w:p>
    <w:p w:rsidR="00113D8D" w:rsidRPr="00A07DF1" w:rsidRDefault="00113D8D" w:rsidP="00113D8D">
      <w:pPr>
        <w:spacing w:after="0" w:line="240" w:lineRule="auto"/>
        <w:jc w:val="both"/>
        <w:rPr>
          <w:rFonts w:ascii="Arial" w:hAnsi="Arial" w:cs="Arial"/>
        </w:rPr>
      </w:pP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NIIF 2 Clasificación y medición de los pagos basados en acciones</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 xml:space="preserve">Modificaciones a la NIIF 4 Contratos de seguros </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NIC 40 Transferencias de propiedades de inversión</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 xml:space="preserve">Mejoras anuales a las NIIF - ciclo 2014-2016: Modificaciones a la NIIF 1 Adopción por primera vez de las NIIF </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Mejoras anuales a las NIIF - ciclo 2014-2016: Modificaciones a la NIC 28 Inversiones en entidades asociadas</w:t>
      </w:r>
    </w:p>
    <w:p w:rsidR="00113D8D" w:rsidRPr="00113D8D" w:rsidRDefault="00113D8D" w:rsidP="00113D8D">
      <w:pPr>
        <w:pStyle w:val="Prrafodelista"/>
        <w:spacing w:after="0" w:line="240" w:lineRule="auto"/>
        <w:ind w:left="284"/>
        <w:jc w:val="both"/>
        <w:rPr>
          <w:rFonts w:ascii="Arial" w:hAnsi="Arial" w:cs="Arial"/>
          <w:color w:val="222222"/>
          <w:lang w:val="es-UY"/>
        </w:rPr>
      </w:pPr>
    </w:p>
    <w:p w:rsidR="00113D8D" w:rsidRPr="00771525" w:rsidRDefault="00113D8D" w:rsidP="00113D8D">
      <w:pPr>
        <w:spacing w:after="0" w:line="240" w:lineRule="auto"/>
        <w:jc w:val="both"/>
        <w:rPr>
          <w:rFonts w:ascii="Arial" w:hAnsi="Arial" w:cs="Arial"/>
        </w:rPr>
      </w:pPr>
      <w:r w:rsidRPr="00771525">
        <w:rPr>
          <w:rFonts w:ascii="Arial" w:hAnsi="Arial" w:cs="Arial"/>
        </w:rPr>
        <w:t>Asimismo, la Sociedad no ha adoptado anticipadamente ninguna norma o interpretación emitida aún no vigente a la fecha de cierre del ejercicio sobre el que se informa.</w:t>
      </w:r>
    </w:p>
    <w:p w:rsidR="00113D8D" w:rsidRPr="00391E04" w:rsidRDefault="00113D8D" w:rsidP="00113D8D">
      <w:pPr>
        <w:spacing w:after="0" w:line="240" w:lineRule="auto"/>
        <w:jc w:val="both"/>
        <w:rPr>
          <w:rFonts w:ascii="Arial" w:hAnsi="Arial" w:cs="Arial"/>
          <w:b/>
          <w:highlight w:val="yellow"/>
        </w:rPr>
      </w:pPr>
    </w:p>
    <w:p w:rsidR="00113D8D" w:rsidRPr="00771525" w:rsidRDefault="00113D8D" w:rsidP="00113D8D">
      <w:pPr>
        <w:spacing w:after="0" w:line="240" w:lineRule="auto"/>
        <w:jc w:val="both"/>
        <w:rPr>
          <w:rFonts w:ascii="Arial" w:hAnsi="Arial" w:cs="Arial"/>
          <w:b/>
          <w:i/>
        </w:rPr>
      </w:pPr>
      <w:r w:rsidRPr="00771525">
        <w:rPr>
          <w:rFonts w:ascii="Arial" w:hAnsi="Arial" w:cs="Arial"/>
          <w:b/>
          <w:i/>
        </w:rPr>
        <w:t>iii) Nuevas normas e interpretaciones emitidas aún no vigentes</w:t>
      </w:r>
    </w:p>
    <w:p w:rsidR="00113D8D" w:rsidRPr="00771525" w:rsidRDefault="00113D8D" w:rsidP="00113D8D">
      <w:pPr>
        <w:widowControl w:val="0"/>
        <w:autoSpaceDE w:val="0"/>
        <w:autoSpaceDN w:val="0"/>
        <w:adjustRightInd w:val="0"/>
        <w:spacing w:after="0" w:line="240" w:lineRule="auto"/>
        <w:jc w:val="both"/>
        <w:rPr>
          <w:rFonts w:ascii="Arial" w:hAnsi="Arial" w:cs="Arial"/>
          <w:color w:val="000000"/>
        </w:rPr>
      </w:pPr>
    </w:p>
    <w:p w:rsidR="00113D8D" w:rsidRPr="00771525" w:rsidRDefault="00113D8D" w:rsidP="00113D8D">
      <w:pPr>
        <w:tabs>
          <w:tab w:val="left" w:pos="-720"/>
        </w:tabs>
        <w:suppressAutoHyphens/>
        <w:spacing w:after="0" w:line="240" w:lineRule="auto"/>
        <w:jc w:val="both"/>
        <w:rPr>
          <w:rFonts w:ascii="Arial" w:hAnsi="Arial" w:cs="Arial"/>
          <w:bCs/>
          <w:lang w:val="es-AR"/>
        </w:rPr>
      </w:pPr>
      <w:r w:rsidRPr="00771525">
        <w:rPr>
          <w:rFonts w:ascii="Arial" w:hAnsi="Arial" w:cs="Arial"/>
          <w:bCs/>
          <w:lang w:val="es-AR"/>
        </w:rPr>
        <w:t>La Sociedad no ha aplicado las siguientes NIIF nuevas y revisadas que han sido emitidas pero que aún no han entrado en vigencia:</w:t>
      </w:r>
    </w:p>
    <w:p w:rsidR="00113D8D" w:rsidRPr="002922F7" w:rsidRDefault="00113D8D" w:rsidP="00113D8D">
      <w:pPr>
        <w:tabs>
          <w:tab w:val="left" w:pos="-720"/>
        </w:tabs>
        <w:suppressAutoHyphens/>
        <w:spacing w:after="0" w:line="240" w:lineRule="auto"/>
        <w:jc w:val="both"/>
        <w:rPr>
          <w:rFonts w:ascii="Arial" w:hAnsi="Arial" w:cs="Arial"/>
          <w:bCs/>
          <w:i/>
          <w:lang w:val="es-AR"/>
        </w:rPr>
      </w:pPr>
    </w:p>
    <w:p w:rsidR="00113D8D" w:rsidRPr="002922F7" w:rsidRDefault="00113D8D" w:rsidP="00113D8D">
      <w:pPr>
        <w:pStyle w:val="Prrafodelista"/>
        <w:numPr>
          <w:ilvl w:val="0"/>
          <w:numId w:val="42"/>
        </w:numPr>
        <w:spacing w:after="0" w:line="240" w:lineRule="auto"/>
        <w:ind w:left="284" w:hanging="284"/>
        <w:jc w:val="both"/>
        <w:rPr>
          <w:rFonts w:ascii="Arial" w:hAnsi="Arial" w:cs="Arial"/>
          <w:color w:val="222222"/>
        </w:rPr>
      </w:pPr>
      <w:r w:rsidRPr="002922F7">
        <w:rPr>
          <w:rFonts w:ascii="Arial" w:hAnsi="Arial" w:cs="Arial"/>
          <w:color w:val="222222"/>
        </w:rPr>
        <w:t>NIIF 16 Arrendamientos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CINIIF 23 Incertidumbre sobre los tratamientos de los impuestos a los ingresos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NIIF 9 Prepagos con compensación negativa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NIC 28 Intereses a largo plazo en asociadas y negocios conjuntos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NIC 19 Modificación, reducción o liquidación del plan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 xml:space="preserve">Modificaciones a las NIIF 3 y 11 </w:t>
      </w:r>
      <w:r w:rsidRPr="00113D8D">
        <w:rPr>
          <w:rStyle w:val="shorttext"/>
          <w:rFonts w:ascii="Arial" w:hAnsi="Arial" w:cs="Arial"/>
          <w:color w:val="222222"/>
          <w:lang w:val="es-UY"/>
        </w:rPr>
        <w:t>Intereses previamente mantenidos en una operación conjunta</w:t>
      </w:r>
      <w:r w:rsidRPr="00113D8D">
        <w:rPr>
          <w:rFonts w:ascii="Arial" w:hAnsi="Arial" w:cs="Arial"/>
          <w:color w:val="222222"/>
          <w:lang w:val="es-UY"/>
        </w:rPr>
        <w:t xml:space="preserve">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NIC 12 Consecuencias del impuesto sobre la renta de los pagos en instrumentos financieros clasificados como patrimonio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 xml:space="preserve">Modificaciones a la NIC 23 </w:t>
      </w:r>
      <w:r w:rsidRPr="00113D8D">
        <w:rPr>
          <w:rStyle w:val="shorttext"/>
          <w:rFonts w:ascii="Arial" w:hAnsi="Arial" w:cs="Arial"/>
          <w:color w:val="222222"/>
          <w:lang w:val="es-UY"/>
        </w:rPr>
        <w:t>Costos por préstamos elegibles para capitalización</w:t>
      </w:r>
      <w:r w:rsidRPr="00113D8D">
        <w:rPr>
          <w:rFonts w:ascii="Arial" w:hAnsi="Arial" w:cs="Arial"/>
          <w:color w:val="222222"/>
          <w:lang w:val="es-UY"/>
        </w:rPr>
        <w:t xml:space="preserve"> (1)</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NIIF 3 – Definición de negocio (2)</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NIC 1 y 8 – Definición de material (2)</w:t>
      </w:r>
    </w:p>
    <w:p w:rsidR="00113D8D" w:rsidRPr="002922F7" w:rsidRDefault="00113D8D" w:rsidP="00113D8D">
      <w:pPr>
        <w:pStyle w:val="Prrafodelista"/>
        <w:numPr>
          <w:ilvl w:val="0"/>
          <w:numId w:val="42"/>
        </w:numPr>
        <w:spacing w:after="0" w:line="240" w:lineRule="auto"/>
        <w:ind w:left="284" w:hanging="284"/>
        <w:jc w:val="both"/>
        <w:rPr>
          <w:rFonts w:ascii="Arial" w:hAnsi="Arial" w:cs="Arial"/>
          <w:color w:val="222222"/>
        </w:rPr>
      </w:pPr>
      <w:r w:rsidRPr="002922F7">
        <w:rPr>
          <w:rFonts w:ascii="Arial" w:hAnsi="Arial" w:cs="Arial"/>
          <w:color w:val="222222"/>
        </w:rPr>
        <w:t>Marco conceptual para informes financieros (2)</w:t>
      </w:r>
    </w:p>
    <w:p w:rsidR="00113D8D" w:rsidRPr="002922F7" w:rsidRDefault="00113D8D" w:rsidP="00113D8D">
      <w:pPr>
        <w:pStyle w:val="Prrafodelista"/>
        <w:numPr>
          <w:ilvl w:val="0"/>
          <w:numId w:val="42"/>
        </w:numPr>
        <w:spacing w:after="0" w:line="240" w:lineRule="auto"/>
        <w:ind w:left="284" w:hanging="284"/>
        <w:jc w:val="both"/>
        <w:rPr>
          <w:rFonts w:ascii="Arial" w:hAnsi="Arial" w:cs="Arial"/>
          <w:color w:val="222222"/>
        </w:rPr>
      </w:pPr>
      <w:r w:rsidRPr="002922F7">
        <w:rPr>
          <w:rFonts w:ascii="Arial" w:hAnsi="Arial" w:cs="Arial"/>
          <w:color w:val="222222"/>
        </w:rPr>
        <w:t>NIIF 17 Contratos de seguros (3)</w:t>
      </w:r>
    </w:p>
    <w:p w:rsidR="00113D8D" w:rsidRPr="00113D8D" w:rsidRDefault="00113D8D" w:rsidP="00113D8D">
      <w:pPr>
        <w:pStyle w:val="Prrafodelista"/>
        <w:numPr>
          <w:ilvl w:val="0"/>
          <w:numId w:val="42"/>
        </w:numPr>
        <w:spacing w:after="0" w:line="240" w:lineRule="auto"/>
        <w:ind w:left="284" w:hanging="284"/>
        <w:jc w:val="both"/>
        <w:rPr>
          <w:rFonts w:ascii="Arial" w:hAnsi="Arial" w:cs="Arial"/>
          <w:color w:val="222222"/>
          <w:lang w:val="es-UY"/>
        </w:rPr>
      </w:pPr>
      <w:r w:rsidRPr="00113D8D">
        <w:rPr>
          <w:rFonts w:ascii="Arial" w:hAnsi="Arial" w:cs="Arial"/>
          <w:color w:val="222222"/>
          <w:lang w:val="es-UY"/>
        </w:rPr>
        <w:t>Modificaciones a la NIIF 10 y NIC 28 Venta o contribución de activos entre un inversionista y su asociada</w:t>
      </w:r>
    </w:p>
    <w:p w:rsidR="00113D8D" w:rsidRPr="002922F7" w:rsidRDefault="00113D8D" w:rsidP="00113D8D">
      <w:pPr>
        <w:pStyle w:val="0PARRA"/>
        <w:spacing w:after="0" w:line="240" w:lineRule="auto"/>
        <w:ind w:left="720"/>
        <w:rPr>
          <w:bCs/>
          <w:sz w:val="16"/>
          <w:lang w:val="es-AR"/>
        </w:rPr>
      </w:pPr>
    </w:p>
    <w:p w:rsidR="00113D8D" w:rsidRPr="002922F7" w:rsidRDefault="00113D8D" w:rsidP="00113D8D">
      <w:pPr>
        <w:pStyle w:val="0PARRA"/>
        <w:numPr>
          <w:ilvl w:val="0"/>
          <w:numId w:val="41"/>
        </w:numPr>
        <w:spacing w:after="0" w:line="240" w:lineRule="auto"/>
        <w:rPr>
          <w:bCs/>
          <w:sz w:val="16"/>
          <w:lang w:val="es-AR"/>
        </w:rPr>
      </w:pPr>
      <w:r w:rsidRPr="002922F7">
        <w:rPr>
          <w:bCs/>
          <w:sz w:val="16"/>
          <w:lang w:val="es-AR"/>
        </w:rPr>
        <w:t>En vigencia para los períodos que comienzan a partir del 1° de enero de 2019.</w:t>
      </w:r>
    </w:p>
    <w:p w:rsidR="00113D8D" w:rsidRPr="002922F7" w:rsidRDefault="00113D8D" w:rsidP="00113D8D">
      <w:pPr>
        <w:pStyle w:val="0PARRA"/>
        <w:numPr>
          <w:ilvl w:val="0"/>
          <w:numId w:val="41"/>
        </w:numPr>
        <w:spacing w:after="0" w:line="240" w:lineRule="auto"/>
        <w:rPr>
          <w:bCs/>
          <w:sz w:val="16"/>
          <w:lang w:val="es-AR"/>
        </w:rPr>
      </w:pPr>
      <w:r w:rsidRPr="002922F7">
        <w:rPr>
          <w:bCs/>
          <w:sz w:val="16"/>
          <w:lang w:val="es-AR"/>
        </w:rPr>
        <w:t>En vigencia para los períodos que comienzan a partir del 1° de enero de 2020.</w:t>
      </w:r>
    </w:p>
    <w:p w:rsidR="00113D8D" w:rsidRPr="002922F7" w:rsidRDefault="00113D8D" w:rsidP="00113D8D">
      <w:pPr>
        <w:pStyle w:val="0PARRA"/>
        <w:numPr>
          <w:ilvl w:val="0"/>
          <w:numId w:val="41"/>
        </w:numPr>
        <w:spacing w:after="0" w:line="240" w:lineRule="auto"/>
        <w:rPr>
          <w:bCs/>
          <w:sz w:val="16"/>
          <w:lang w:val="es-AR"/>
        </w:rPr>
      </w:pPr>
      <w:r w:rsidRPr="002922F7">
        <w:rPr>
          <w:bCs/>
          <w:sz w:val="16"/>
          <w:lang w:val="es-AR"/>
        </w:rPr>
        <w:t>En vigencia para los períodos que comienzan a partir del 1° de enero de 2021.</w:t>
      </w:r>
    </w:p>
    <w:p w:rsidR="00113D8D" w:rsidRPr="002922F7" w:rsidRDefault="00113D8D" w:rsidP="00113D8D">
      <w:pPr>
        <w:tabs>
          <w:tab w:val="left" w:pos="-720"/>
        </w:tabs>
        <w:suppressAutoHyphens/>
        <w:spacing w:after="0" w:line="240" w:lineRule="auto"/>
        <w:jc w:val="both"/>
        <w:rPr>
          <w:rFonts w:ascii="Arial" w:hAnsi="Arial" w:cs="Arial"/>
          <w:bCs/>
          <w:lang w:val="es-AR"/>
        </w:rPr>
      </w:pPr>
    </w:p>
    <w:p w:rsidR="00113D8D" w:rsidRPr="00EA5C60" w:rsidRDefault="00113D8D" w:rsidP="00113D8D">
      <w:pPr>
        <w:tabs>
          <w:tab w:val="left" w:pos="-720"/>
        </w:tabs>
        <w:suppressAutoHyphens/>
        <w:spacing w:after="0" w:line="240" w:lineRule="auto"/>
        <w:jc w:val="both"/>
        <w:rPr>
          <w:rFonts w:ascii="Arial" w:hAnsi="Arial" w:cs="Arial"/>
          <w:color w:val="222222"/>
        </w:rPr>
      </w:pPr>
      <w:r w:rsidRPr="00771525">
        <w:rPr>
          <w:rFonts w:ascii="Arial" w:hAnsi="Arial" w:cs="Arial"/>
          <w:color w:val="222222"/>
        </w:rPr>
        <w:t>La Sociedad se encuentra analizando el efecto de estas modificaciones en los futuros estados financieros.</w:t>
      </w:r>
    </w:p>
    <w:p w:rsidR="00113D8D" w:rsidRDefault="00113D8D" w:rsidP="00113D8D">
      <w:pPr>
        <w:tabs>
          <w:tab w:val="left" w:pos="-720"/>
        </w:tabs>
        <w:suppressAutoHyphens/>
        <w:spacing w:after="0" w:line="240" w:lineRule="auto"/>
        <w:jc w:val="both"/>
        <w:rPr>
          <w:rFonts w:ascii="Arial" w:hAnsi="Arial" w:cs="Arial"/>
          <w:color w:val="222222"/>
        </w:rPr>
      </w:pPr>
    </w:p>
    <w:p w:rsidR="00113D8D" w:rsidRPr="00EA5C60" w:rsidRDefault="00113D8D" w:rsidP="00113D8D">
      <w:pPr>
        <w:tabs>
          <w:tab w:val="left" w:pos="-720"/>
        </w:tabs>
        <w:suppressAutoHyphens/>
        <w:spacing w:after="0" w:line="240" w:lineRule="auto"/>
        <w:jc w:val="both"/>
        <w:rPr>
          <w:rFonts w:ascii="Arial" w:hAnsi="Arial" w:cs="Arial"/>
          <w:color w:val="222222"/>
        </w:rPr>
      </w:pPr>
    </w:p>
    <w:p w:rsidR="00113D8D" w:rsidRPr="006A3289"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6A3289">
        <w:rPr>
          <w:rFonts w:ascii="Arial" w:hAnsi="Arial" w:cs="Arial"/>
          <w:b/>
          <w:spacing w:val="-3"/>
          <w:u w:val="single"/>
          <w:lang w:val="es-ES_tradnl"/>
        </w:rPr>
        <w:t>EFECTIVO Y COLOCACIONES A CORTO PLAZO</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9C081E" w:rsidRDefault="00113D8D" w:rsidP="00113D8D">
      <w:pPr>
        <w:widowControl w:val="0"/>
        <w:autoSpaceDE w:val="0"/>
        <w:autoSpaceDN w:val="0"/>
        <w:adjustRightInd w:val="0"/>
        <w:spacing w:after="0" w:line="240" w:lineRule="auto"/>
        <w:jc w:val="both"/>
        <w:rPr>
          <w:rFonts w:ascii="Arial" w:hAnsi="Arial" w:cs="Arial"/>
          <w:color w:val="000000"/>
          <w:w w:val="105"/>
          <w:lang w:eastAsia="es-UY"/>
        </w:rPr>
      </w:pPr>
      <w:r>
        <w:rPr>
          <w:rFonts w:ascii="Arial" w:hAnsi="Arial" w:cs="Arial"/>
          <w:color w:val="000000"/>
          <w:w w:val="105"/>
          <w:lang w:eastAsia="es-UY"/>
        </w:rPr>
        <w:t>El e</w:t>
      </w:r>
      <w:r w:rsidRPr="009C081E">
        <w:rPr>
          <w:rFonts w:ascii="Arial" w:hAnsi="Arial" w:cs="Arial"/>
          <w:color w:val="000000"/>
          <w:w w:val="105"/>
          <w:lang w:eastAsia="es-UY"/>
        </w:rPr>
        <w:t xml:space="preserve">fectivo y </w:t>
      </w:r>
      <w:r>
        <w:rPr>
          <w:rFonts w:ascii="Arial" w:hAnsi="Arial" w:cs="Arial"/>
          <w:color w:val="000000"/>
          <w:w w:val="105"/>
          <w:lang w:eastAsia="es-UY"/>
        </w:rPr>
        <w:t>colocaciones a corto plazo incluyen</w:t>
      </w:r>
      <w:r w:rsidRPr="009C081E">
        <w:rPr>
          <w:rFonts w:ascii="Arial" w:hAnsi="Arial" w:cs="Arial"/>
          <w:color w:val="000000"/>
          <w:w w:val="105"/>
          <w:lang w:eastAsia="es-UY"/>
        </w:rPr>
        <w:t xml:space="preserve"> los siguientes conceptos: </w:t>
      </w:r>
    </w:p>
    <w:p w:rsidR="00113D8D" w:rsidRPr="009C081E"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sidRPr="009C081E">
        <w:rPr>
          <w:rFonts w:ascii="Arial" w:hAnsi="Arial" w:cs="Arial"/>
          <w:lang w:eastAsia="es-UY"/>
        </w:rPr>
        <w:fldChar w:fldCharType="begin"/>
      </w:r>
      <w:r w:rsidRPr="009C081E">
        <w:rPr>
          <w:rFonts w:ascii="Arial" w:hAnsi="Arial" w:cs="Arial"/>
          <w:lang w:eastAsia="es-UY"/>
        </w:rPr>
        <w:instrText xml:space="preserve"> LINK Excel.Sheet.12 "C:\\Users\\german.falero\\Desktop\\Clientes 2015\\Airbus Helicopters Cono Sur SA\\Informe niff full usd\\Armado NIIF Full.xlsx" 4!R1C2:R7C7 \a \f 4 \h  \* MERGEFORMAT </w:instrText>
      </w:r>
      <w:r w:rsidRPr="009C081E">
        <w:rPr>
          <w:rFonts w:ascii="Arial" w:hAnsi="Arial" w:cs="Arial"/>
          <w:lang w:eastAsia="es-UY"/>
        </w:rPr>
        <w:fldChar w:fldCharType="separate"/>
      </w:r>
    </w:p>
    <w:p w:rsidR="00113D8D" w:rsidRPr="009C081E" w:rsidRDefault="00ED772C" w:rsidP="00113D8D">
      <w:pPr>
        <w:widowControl w:val="0"/>
        <w:tabs>
          <w:tab w:val="left" w:pos="4469"/>
          <w:tab w:val="left" w:pos="8056"/>
        </w:tabs>
        <w:autoSpaceDE w:val="0"/>
        <w:autoSpaceDN w:val="0"/>
        <w:adjustRightInd w:val="0"/>
        <w:spacing w:after="0" w:line="240" w:lineRule="auto"/>
        <w:ind w:right="49"/>
        <w:rPr>
          <w:rFonts w:ascii="Arial" w:hAnsi="Arial" w:cs="Arial"/>
          <w:color w:val="0070C0"/>
          <w:spacing w:val="-2"/>
          <w:lang w:eastAsia="es-UY"/>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68.25pt" o:ole="">
            <v:imagedata r:id="rId14" o:title=""/>
          </v:shape>
        </w:pict>
      </w:r>
    </w:p>
    <w:p w:rsidR="00113D8D" w:rsidRPr="00A4495F"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color w:val="000000"/>
          <w:spacing w:val="-2"/>
        </w:rPr>
      </w:pPr>
      <w:r w:rsidRPr="009C081E">
        <w:rPr>
          <w:rFonts w:ascii="Arial" w:hAnsi="Arial" w:cs="Arial"/>
          <w:color w:val="0070C0"/>
          <w:spacing w:val="-2"/>
          <w:lang w:eastAsia="es-UY"/>
        </w:rPr>
        <w:fldChar w:fldCharType="end"/>
      </w:r>
      <w:r w:rsidRPr="00A4495F">
        <w:rPr>
          <w:rFonts w:ascii="Arial" w:hAnsi="Arial" w:cs="Arial"/>
          <w:color w:val="000000"/>
          <w:spacing w:val="-2"/>
        </w:rPr>
        <w:t>Los saldos en bancos no devengan intereses.</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2E0FB8"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2E0FB8">
        <w:rPr>
          <w:rFonts w:ascii="Arial" w:hAnsi="Arial" w:cs="Arial"/>
          <w:b/>
          <w:spacing w:val="-3"/>
          <w:u w:val="single"/>
          <w:lang w:val="es-ES_tradnl"/>
        </w:rPr>
        <w:t>DEUDORES COMERCIALES Y OTRAS CUENTAS POR COBRAR</w:t>
      </w:r>
    </w:p>
    <w:p w:rsidR="00113D8D" w:rsidRPr="003B1952" w:rsidRDefault="00113D8D" w:rsidP="00113D8D">
      <w:pPr>
        <w:widowControl w:val="0"/>
        <w:autoSpaceDE w:val="0"/>
        <w:autoSpaceDN w:val="0"/>
        <w:adjustRightInd w:val="0"/>
        <w:spacing w:after="0" w:line="240" w:lineRule="auto"/>
        <w:ind w:right="49"/>
        <w:jc w:val="both"/>
        <w:rPr>
          <w:rFonts w:ascii="Arial" w:hAnsi="Arial" w:cs="Arial"/>
          <w:noProof/>
          <w:lang w:val="es-ES_tradnl"/>
        </w:rPr>
      </w:pPr>
    </w:p>
    <w:p w:rsidR="00113D8D" w:rsidRPr="00A4495F"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color w:val="000000"/>
          <w:spacing w:val="-2"/>
        </w:rPr>
      </w:pPr>
      <w:r w:rsidRPr="00A4495F">
        <w:rPr>
          <w:rFonts w:ascii="Arial" w:hAnsi="Arial" w:cs="Arial"/>
          <w:color w:val="000000"/>
          <w:spacing w:val="-2"/>
        </w:rPr>
        <w:t xml:space="preserve">Al 31 de </w:t>
      </w:r>
      <w:r>
        <w:rPr>
          <w:rFonts w:ascii="Arial" w:hAnsi="Arial" w:cs="Arial"/>
          <w:color w:val="000000"/>
          <w:spacing w:val="-2"/>
        </w:rPr>
        <w:t>marzo de 2019</w:t>
      </w:r>
      <w:r w:rsidRPr="00A4495F">
        <w:rPr>
          <w:rFonts w:ascii="Arial" w:hAnsi="Arial" w:cs="Arial"/>
          <w:color w:val="000000"/>
          <w:spacing w:val="-2"/>
        </w:rPr>
        <w:t xml:space="preserve"> y 201</w:t>
      </w:r>
      <w:r>
        <w:rPr>
          <w:rFonts w:ascii="Arial" w:hAnsi="Arial" w:cs="Arial"/>
          <w:color w:val="000000"/>
          <w:spacing w:val="-2"/>
        </w:rPr>
        <w:t>8</w:t>
      </w:r>
      <w:r w:rsidRPr="00A4495F">
        <w:rPr>
          <w:rFonts w:ascii="Arial" w:hAnsi="Arial" w:cs="Arial"/>
          <w:color w:val="000000"/>
          <w:spacing w:val="-2"/>
        </w:rPr>
        <w:t xml:space="preserve"> la Sociedad mantenía los siguientes saldos:</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noProof/>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B555BD">
        <w:rPr>
          <w:noProof/>
          <w:lang w:val="es-AR" w:eastAsia="es-AR"/>
        </w:rPr>
        <w:drawing>
          <wp:inline distT="0" distB="0" distL="0" distR="0" wp14:anchorId="680059FE" wp14:editId="70894EC5">
            <wp:extent cx="5130800" cy="10350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0800" cy="1035050"/>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lang w:eastAsia="es-UY"/>
        </w:rPr>
        <w:t>Al 31 de marzo de 2019 y 2018 e</w:t>
      </w:r>
      <w:r w:rsidRPr="00433DCC">
        <w:rPr>
          <w:rFonts w:ascii="Arial" w:hAnsi="Arial" w:cs="Arial"/>
          <w:lang w:eastAsia="es-UY"/>
        </w:rPr>
        <w:t xml:space="preserve">stos saldos no devengan intereses y se encuentran vigentes. </w:t>
      </w:r>
      <w:r w:rsidRPr="002E0FB8">
        <w:rPr>
          <w:rFonts w:ascii="Arial" w:hAnsi="Arial" w:cs="Arial"/>
          <w:color w:val="000000"/>
          <w:spacing w:val="-2"/>
        </w:rPr>
        <w:t xml:space="preserve">El efecto de los valores descontados a las respectivas fechas de cierre de los períodos sobre los que se informa se estima poco significativo. </w:t>
      </w:r>
      <w:r w:rsidRPr="006A3289">
        <w:rPr>
          <w:rFonts w:ascii="Arial" w:hAnsi="Arial" w:cs="Arial"/>
          <w:color w:val="000000"/>
          <w:spacing w:val="-2"/>
        </w:rPr>
        <w:t>Del análisis realizado no corresponde realizar provisión por incobrabi</w:t>
      </w:r>
      <w:r>
        <w:rPr>
          <w:rFonts w:ascii="Arial" w:hAnsi="Arial" w:cs="Arial"/>
          <w:color w:val="000000"/>
          <w:spacing w:val="-2"/>
        </w:rPr>
        <w:t>lidad al 31 de marzo de 2019.</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2E0FB8"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AF13A1">
        <w:rPr>
          <w:rFonts w:ascii="Arial" w:hAnsi="Arial" w:cs="Arial"/>
          <w:color w:val="000000"/>
          <w:spacing w:val="-2"/>
        </w:rPr>
        <w:t xml:space="preserve">La información sobre los objetivos y las políticas de gestión del riesgo de crédito de la Sociedad se incluye en la </w:t>
      </w:r>
      <w:r>
        <w:rPr>
          <w:rFonts w:ascii="Arial" w:hAnsi="Arial" w:cs="Arial"/>
          <w:color w:val="000000"/>
          <w:spacing w:val="-2"/>
        </w:rPr>
        <w:t>Nota 19</w:t>
      </w:r>
      <w:r w:rsidRPr="00AF13A1">
        <w:rPr>
          <w:rFonts w:ascii="Arial" w:hAnsi="Arial" w:cs="Arial"/>
          <w:color w:val="000000"/>
          <w:spacing w:val="-2"/>
        </w:rPr>
        <w:t>.2.</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B953C3">
        <w:rPr>
          <w:rFonts w:ascii="Arial" w:hAnsi="Arial" w:cs="Arial"/>
          <w:b/>
          <w:spacing w:val="-3"/>
          <w:u w:val="single"/>
          <w:lang w:val="es-ES_tradnl"/>
        </w:rPr>
        <w:lastRenderedPageBreak/>
        <w:t>ACREEDORES COMERCIALES Y OTRAS CUENTAS POR PAGAR</w:t>
      </w:r>
    </w:p>
    <w:p w:rsidR="00113D8D" w:rsidRPr="001824A7" w:rsidRDefault="00113D8D" w:rsidP="00113D8D">
      <w:pPr>
        <w:spacing w:after="0" w:line="240" w:lineRule="auto"/>
        <w:ind w:right="49"/>
        <w:rPr>
          <w:rFonts w:ascii="Arial" w:hAnsi="Arial" w:cs="Arial"/>
          <w:lang w:val="es-ES_tradnl"/>
        </w:rPr>
      </w:pPr>
    </w:p>
    <w:p w:rsidR="00113D8D" w:rsidRPr="00F647BB"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sidRPr="00F647BB">
        <w:rPr>
          <w:rFonts w:ascii="Arial" w:hAnsi="Arial" w:cs="Arial"/>
          <w:lang w:eastAsia="es-UY"/>
        </w:rPr>
        <w:t xml:space="preserve">Al 31 de </w:t>
      </w:r>
      <w:r>
        <w:rPr>
          <w:rFonts w:ascii="Arial" w:hAnsi="Arial" w:cs="Arial"/>
          <w:lang w:eastAsia="es-UY"/>
        </w:rPr>
        <w:t>marzo de 2019</w:t>
      </w:r>
      <w:r w:rsidRPr="00F647BB">
        <w:rPr>
          <w:rFonts w:ascii="Arial" w:hAnsi="Arial" w:cs="Arial"/>
          <w:lang w:eastAsia="es-UY"/>
        </w:rPr>
        <w:t xml:space="preserve"> y </w:t>
      </w:r>
      <w:r>
        <w:rPr>
          <w:rFonts w:ascii="Arial" w:hAnsi="Arial" w:cs="Arial"/>
          <w:lang w:eastAsia="es-UY"/>
        </w:rPr>
        <w:t>2018 la Sociedad</w:t>
      </w:r>
      <w:r w:rsidRPr="00F647BB">
        <w:rPr>
          <w:rFonts w:ascii="Arial" w:hAnsi="Arial" w:cs="Arial"/>
          <w:lang w:eastAsia="es-UY"/>
        </w:rPr>
        <w:t xml:space="preserve"> mantenía los siguientes saldos:</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B555BD">
        <w:rPr>
          <w:noProof/>
          <w:lang w:val="es-AR" w:eastAsia="es-AR"/>
        </w:rPr>
        <w:drawing>
          <wp:inline distT="0" distB="0" distL="0" distR="0" wp14:anchorId="5E9FD22D" wp14:editId="344EF6DE">
            <wp:extent cx="5130800" cy="15367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0800" cy="1536700"/>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F647BB">
        <w:rPr>
          <w:rFonts w:ascii="Arial" w:hAnsi="Arial" w:cs="Arial"/>
          <w:lang w:eastAsia="es-UY"/>
        </w:rPr>
        <w:t xml:space="preserve">Al </w:t>
      </w:r>
      <w:r>
        <w:rPr>
          <w:rFonts w:ascii="Arial" w:hAnsi="Arial" w:cs="Arial"/>
          <w:lang w:eastAsia="es-UY"/>
        </w:rPr>
        <w:t>31 de marzo de 2019 y 2018</w:t>
      </w:r>
      <w:r>
        <w:rPr>
          <w:rFonts w:ascii="Arial" w:hAnsi="Arial" w:cs="Arial"/>
          <w:color w:val="000000"/>
          <w:spacing w:val="-2"/>
        </w:rPr>
        <w:t xml:space="preserve"> estos saldos</w:t>
      </w:r>
      <w:r w:rsidRPr="002E0FB8">
        <w:rPr>
          <w:rFonts w:ascii="Arial" w:hAnsi="Arial" w:cs="Arial"/>
          <w:color w:val="000000"/>
          <w:spacing w:val="-2"/>
        </w:rPr>
        <w:t xml:space="preserve"> no devengan interese</w:t>
      </w:r>
      <w:r>
        <w:rPr>
          <w:rFonts w:ascii="Arial" w:hAnsi="Arial" w:cs="Arial"/>
          <w:color w:val="000000"/>
          <w:spacing w:val="-2"/>
        </w:rPr>
        <w:t>s y normalmente se cancelan en 3</w:t>
      </w:r>
      <w:r w:rsidRPr="002E0FB8">
        <w:rPr>
          <w:rFonts w:ascii="Arial" w:hAnsi="Arial" w:cs="Arial"/>
          <w:color w:val="000000"/>
          <w:spacing w:val="-2"/>
        </w:rPr>
        <w:t>0 días. El efecto de los valores descontados a las respectivas fechas de cierre de los períodos sobre los que se informa se estima poco significativo.</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u w:val="single"/>
          <w:lang w:val="es-ES_tradnl"/>
        </w:rPr>
        <w:t>DEUDAS Y PRÉSTAMOS QUE DEVENGAN INTERÉS</w:t>
      </w:r>
    </w:p>
    <w:p w:rsidR="00113D8D" w:rsidRDefault="00113D8D" w:rsidP="00113D8D">
      <w:pPr>
        <w:tabs>
          <w:tab w:val="left" w:pos="-720"/>
        </w:tabs>
        <w:suppressAutoHyphens/>
        <w:spacing w:after="0" w:line="240" w:lineRule="auto"/>
        <w:ind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right="1714"/>
        <w:jc w:val="both"/>
        <w:rPr>
          <w:rFonts w:ascii="Arial" w:hAnsi="Arial" w:cs="Arial"/>
          <w:spacing w:val="-3"/>
          <w:lang w:val="es-ES_tradnl"/>
        </w:rPr>
      </w:pPr>
      <w:r>
        <w:rPr>
          <w:rFonts w:ascii="Arial" w:hAnsi="Arial" w:cs="Arial"/>
          <w:spacing w:val="-3"/>
          <w:lang w:val="es-ES_tradnl"/>
        </w:rPr>
        <w:t>Al 31 de marzo de 2019 y 2018 la Sociedad mantenía los siguientes saldos:</w:t>
      </w:r>
    </w:p>
    <w:p w:rsidR="00113D8D" w:rsidRDefault="00113D8D" w:rsidP="00113D8D">
      <w:pPr>
        <w:tabs>
          <w:tab w:val="left" w:pos="-720"/>
        </w:tabs>
        <w:suppressAutoHyphens/>
        <w:spacing w:after="0" w:line="240" w:lineRule="auto"/>
        <w:ind w:right="1714"/>
        <w:jc w:val="both"/>
        <w:rPr>
          <w:rFonts w:ascii="Arial" w:hAnsi="Arial" w:cs="Arial"/>
          <w:spacing w:val="-3"/>
          <w:lang w:val="es-ES_tradnl"/>
        </w:rPr>
      </w:pPr>
    </w:p>
    <w:p w:rsidR="00113D8D" w:rsidRDefault="00113D8D" w:rsidP="00113D8D">
      <w:pPr>
        <w:tabs>
          <w:tab w:val="left" w:pos="-720"/>
        </w:tabs>
        <w:suppressAutoHyphens/>
        <w:spacing w:after="0" w:line="240" w:lineRule="auto"/>
        <w:ind w:right="1714"/>
        <w:jc w:val="both"/>
        <w:rPr>
          <w:rFonts w:ascii="Arial" w:hAnsi="Arial" w:cs="Arial"/>
          <w:spacing w:val="-3"/>
          <w:lang w:val="es-ES_tradnl"/>
        </w:rPr>
      </w:pPr>
      <w:r w:rsidRPr="001351A3">
        <w:rPr>
          <w:noProof/>
          <w:lang w:val="es-AR" w:eastAsia="es-AR"/>
        </w:rPr>
        <w:drawing>
          <wp:inline distT="0" distB="0" distL="0" distR="0" wp14:anchorId="5461796A" wp14:editId="3A7BBE63">
            <wp:extent cx="5128260" cy="861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8260" cy="861060"/>
                    </a:xfrm>
                    <a:prstGeom prst="rect">
                      <a:avLst/>
                    </a:prstGeom>
                    <a:noFill/>
                    <a:ln>
                      <a:noFill/>
                    </a:ln>
                  </pic:spPr>
                </pic:pic>
              </a:graphicData>
            </a:graphic>
          </wp:inline>
        </w:drawing>
      </w:r>
    </w:p>
    <w:p w:rsidR="00113D8D" w:rsidRDefault="00113D8D" w:rsidP="00113D8D">
      <w:pPr>
        <w:tabs>
          <w:tab w:val="left" w:pos="-720"/>
        </w:tabs>
        <w:suppressAutoHyphens/>
        <w:spacing w:after="0" w:line="240" w:lineRule="auto"/>
        <w:ind w:right="1714"/>
        <w:jc w:val="both"/>
        <w:rPr>
          <w:rFonts w:ascii="Arial" w:hAnsi="Arial" w:cs="Arial"/>
          <w:spacing w:val="-3"/>
          <w:lang w:val="es-ES_tradnl"/>
        </w:rPr>
      </w:pPr>
    </w:p>
    <w:p w:rsidR="00113D8D" w:rsidRPr="0095551F" w:rsidRDefault="00113D8D" w:rsidP="00113D8D">
      <w:pPr>
        <w:widowControl w:val="0"/>
        <w:autoSpaceDE w:val="0"/>
        <w:autoSpaceDN w:val="0"/>
        <w:adjustRightInd w:val="0"/>
        <w:spacing w:after="0" w:line="240" w:lineRule="auto"/>
        <w:ind w:right="49"/>
        <w:jc w:val="both"/>
        <w:rPr>
          <w:rFonts w:ascii="Arial" w:hAnsi="Arial" w:cs="Arial"/>
          <w:lang w:eastAsia="es-UY"/>
        </w:rPr>
      </w:pPr>
      <w:r>
        <w:rPr>
          <w:rFonts w:ascii="Arial" w:hAnsi="Arial" w:cs="Arial"/>
          <w:lang w:eastAsia="es-UY"/>
        </w:rPr>
        <w:t>Al 31 de marzo de 2019, la S</w:t>
      </w:r>
      <w:r w:rsidRPr="0095551F">
        <w:rPr>
          <w:rFonts w:ascii="Arial" w:hAnsi="Arial" w:cs="Arial"/>
          <w:lang w:eastAsia="es-UY"/>
        </w:rPr>
        <w:t>ociedad</w:t>
      </w:r>
      <w:r>
        <w:rPr>
          <w:rFonts w:ascii="Arial" w:hAnsi="Arial" w:cs="Arial"/>
          <w:lang w:eastAsia="es-UY"/>
        </w:rPr>
        <w:t xml:space="preserve"> mantenía</w:t>
      </w:r>
      <w:r w:rsidRPr="0095551F">
        <w:rPr>
          <w:rFonts w:ascii="Arial" w:hAnsi="Arial" w:cs="Arial"/>
          <w:lang w:eastAsia="es-UY"/>
        </w:rPr>
        <w:t xml:space="preserve"> tres préstamos </w:t>
      </w:r>
      <w:r>
        <w:rPr>
          <w:rFonts w:ascii="Arial" w:hAnsi="Arial" w:cs="Arial"/>
          <w:lang w:eastAsia="es-UY"/>
        </w:rPr>
        <w:t>bancarios por un capital total de Euros</w:t>
      </w:r>
      <w:r w:rsidRPr="0095551F">
        <w:rPr>
          <w:rFonts w:ascii="Arial" w:hAnsi="Arial" w:cs="Arial"/>
          <w:lang w:eastAsia="es-UY"/>
        </w:rPr>
        <w:t xml:space="preserve"> 20.00</w:t>
      </w:r>
      <w:r>
        <w:rPr>
          <w:rFonts w:ascii="Arial" w:hAnsi="Arial" w:cs="Arial"/>
          <w:lang w:eastAsia="es-UY"/>
        </w:rPr>
        <w:t>0.000, a una tasa de interés variable equivalente a la Euribor 90 días más</w:t>
      </w:r>
      <w:r w:rsidRPr="00772FC2">
        <w:rPr>
          <w:rFonts w:ascii="Arial" w:hAnsi="Arial" w:cs="Arial"/>
          <w:lang w:eastAsia="es-UY"/>
        </w:rPr>
        <w:t xml:space="preserve"> 1,75%</w:t>
      </w:r>
      <w:r>
        <w:rPr>
          <w:rFonts w:ascii="Arial" w:hAnsi="Arial" w:cs="Arial"/>
          <w:lang w:eastAsia="es-UY"/>
        </w:rPr>
        <w:t xml:space="preserve"> anual, con</w:t>
      </w:r>
      <w:r w:rsidRPr="0095551F">
        <w:rPr>
          <w:rFonts w:ascii="Arial" w:hAnsi="Arial" w:cs="Arial"/>
          <w:lang w:eastAsia="es-UY"/>
        </w:rPr>
        <w:t xml:space="preserve"> venci</w:t>
      </w:r>
      <w:r>
        <w:rPr>
          <w:rFonts w:ascii="Arial" w:hAnsi="Arial" w:cs="Arial"/>
          <w:lang w:eastAsia="es-UY"/>
        </w:rPr>
        <w:t>miento en</w:t>
      </w:r>
      <w:r w:rsidRPr="0095551F">
        <w:rPr>
          <w:rFonts w:ascii="Arial" w:hAnsi="Arial" w:cs="Arial"/>
          <w:lang w:eastAsia="es-UY"/>
        </w:rPr>
        <w:t xml:space="preserve"> junio de 2019.</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lang w:val="es-ES_tradnl"/>
        </w:rPr>
      </w:pPr>
    </w:p>
    <w:p w:rsidR="00113D8D" w:rsidRPr="00BD6625" w:rsidRDefault="00113D8D" w:rsidP="00113D8D">
      <w:pPr>
        <w:widowControl w:val="0"/>
        <w:autoSpaceDE w:val="0"/>
        <w:autoSpaceDN w:val="0"/>
        <w:adjustRightInd w:val="0"/>
        <w:spacing w:after="0" w:line="240" w:lineRule="auto"/>
        <w:ind w:right="49"/>
        <w:jc w:val="both"/>
        <w:rPr>
          <w:rFonts w:ascii="Arial" w:hAnsi="Arial" w:cs="Arial"/>
          <w:color w:val="000000"/>
          <w:spacing w:val="-2"/>
          <w:lang w:val="es-ES_tradnl"/>
        </w:rPr>
      </w:pPr>
    </w:p>
    <w:p w:rsidR="00113D8D" w:rsidRPr="00C57438"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C57438">
        <w:rPr>
          <w:rFonts w:ascii="Arial" w:hAnsi="Arial" w:cs="Arial"/>
          <w:b/>
          <w:spacing w:val="-3"/>
          <w:u w:val="single"/>
          <w:lang w:val="es-ES_tradnl"/>
        </w:rPr>
        <w:t xml:space="preserve">OTROS ACTIVOS Y PASIVOS FINANCIEROS </w:t>
      </w:r>
    </w:p>
    <w:p w:rsidR="00113D8D" w:rsidRPr="00C34D3C" w:rsidRDefault="00113D8D" w:rsidP="00113D8D">
      <w:pPr>
        <w:widowControl w:val="0"/>
        <w:autoSpaceDE w:val="0"/>
        <w:autoSpaceDN w:val="0"/>
        <w:adjustRightInd w:val="0"/>
        <w:spacing w:after="0" w:line="240" w:lineRule="auto"/>
        <w:ind w:right="49"/>
        <w:jc w:val="both"/>
        <w:rPr>
          <w:rFonts w:ascii="Arial" w:hAnsi="Arial" w:cs="Arial"/>
          <w:color w:val="000000"/>
          <w:spacing w:val="-2"/>
          <w:lang w:val="es-ES_tradnl"/>
        </w:rPr>
      </w:pPr>
    </w:p>
    <w:p w:rsidR="00113D8D" w:rsidRPr="00F647BB"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sidRPr="00F647BB">
        <w:rPr>
          <w:rFonts w:ascii="Arial" w:hAnsi="Arial" w:cs="Arial"/>
          <w:lang w:eastAsia="es-UY"/>
        </w:rPr>
        <w:t xml:space="preserve">Al 31 de </w:t>
      </w:r>
      <w:r>
        <w:rPr>
          <w:rFonts w:ascii="Arial" w:hAnsi="Arial" w:cs="Arial"/>
          <w:lang w:eastAsia="es-UY"/>
        </w:rPr>
        <w:t>marzo de 2019</w:t>
      </w:r>
      <w:r w:rsidRPr="00F647BB">
        <w:rPr>
          <w:rFonts w:ascii="Arial" w:hAnsi="Arial" w:cs="Arial"/>
          <w:lang w:eastAsia="es-UY"/>
        </w:rPr>
        <w:t xml:space="preserve"> y </w:t>
      </w:r>
      <w:r>
        <w:rPr>
          <w:rFonts w:ascii="Arial" w:hAnsi="Arial" w:cs="Arial"/>
          <w:lang w:eastAsia="es-UY"/>
        </w:rPr>
        <w:t>2018 la Sociedad</w:t>
      </w:r>
      <w:r w:rsidRPr="00F647BB">
        <w:rPr>
          <w:rFonts w:ascii="Arial" w:hAnsi="Arial" w:cs="Arial"/>
          <w:lang w:eastAsia="es-UY"/>
        </w:rPr>
        <w:t xml:space="preserve"> mantenía los siguientes saldos:</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02161C">
        <w:rPr>
          <w:noProof/>
          <w:lang w:val="es-AR" w:eastAsia="es-AR"/>
        </w:rPr>
        <w:drawing>
          <wp:inline distT="0" distB="0" distL="0" distR="0" wp14:anchorId="38439E81" wp14:editId="152479BB">
            <wp:extent cx="5130800" cy="1530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0800" cy="1530350"/>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02161C">
        <w:rPr>
          <w:noProof/>
          <w:lang w:val="es-AR" w:eastAsia="es-AR"/>
        </w:rPr>
        <w:lastRenderedPageBreak/>
        <w:drawing>
          <wp:inline distT="0" distB="0" distL="0" distR="0" wp14:anchorId="335EBD9F" wp14:editId="549D4990">
            <wp:extent cx="5130800" cy="1708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0800" cy="1708150"/>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2D50B8" w:rsidRDefault="00113D8D" w:rsidP="00113D8D">
      <w:pPr>
        <w:widowControl w:val="0"/>
        <w:autoSpaceDE w:val="0"/>
        <w:autoSpaceDN w:val="0"/>
        <w:adjustRightInd w:val="0"/>
        <w:spacing w:after="0" w:line="240" w:lineRule="auto"/>
        <w:ind w:right="49"/>
        <w:jc w:val="both"/>
        <w:rPr>
          <w:rFonts w:ascii="Arial" w:hAnsi="Arial" w:cs="Arial"/>
          <w:lang w:eastAsia="es-UY"/>
        </w:rPr>
      </w:pPr>
      <w:r w:rsidRPr="00D4301B">
        <w:rPr>
          <w:rFonts w:ascii="Arial" w:hAnsi="Arial" w:cs="Arial"/>
          <w:lang w:eastAsia="es-UY"/>
        </w:rPr>
        <w:t xml:space="preserve">El saldo del margen de garantía mantenido por la operativa con derivados al cierre del ejercicio se expone en el rubro “Otros activos financieros - Saldos indisponibles de operaciones de futuro”, y el saldo de la cuenta corriente mantenida por la misma operativa se expone en el rubro “Otros </w:t>
      </w:r>
      <w:r>
        <w:rPr>
          <w:rFonts w:ascii="Arial" w:hAnsi="Arial" w:cs="Arial"/>
          <w:lang w:eastAsia="es-UY"/>
        </w:rPr>
        <w:t>activos/</w:t>
      </w:r>
      <w:r w:rsidRPr="00D4301B">
        <w:rPr>
          <w:rFonts w:ascii="Arial" w:hAnsi="Arial" w:cs="Arial"/>
          <w:lang w:eastAsia="es-UY"/>
        </w:rPr>
        <w:t xml:space="preserve">pasivos financieros - Saldo a </w:t>
      </w:r>
      <w:r>
        <w:rPr>
          <w:rFonts w:ascii="Arial" w:hAnsi="Arial" w:cs="Arial"/>
          <w:lang w:eastAsia="es-UY"/>
        </w:rPr>
        <w:t>cobrar/</w:t>
      </w:r>
      <w:r w:rsidRPr="00D4301B">
        <w:rPr>
          <w:rFonts w:ascii="Arial" w:hAnsi="Arial" w:cs="Arial"/>
          <w:lang w:eastAsia="es-UY"/>
        </w:rPr>
        <w:t>pagar mercado a término”.</w:t>
      </w:r>
    </w:p>
    <w:p w:rsidR="00113D8D" w:rsidRDefault="00113D8D" w:rsidP="00113D8D">
      <w:pPr>
        <w:widowControl w:val="0"/>
        <w:autoSpaceDE w:val="0"/>
        <w:autoSpaceDN w:val="0"/>
        <w:adjustRightInd w:val="0"/>
        <w:spacing w:after="0" w:line="240" w:lineRule="auto"/>
        <w:ind w:right="49"/>
        <w:jc w:val="both"/>
        <w:rPr>
          <w:rFonts w:ascii="Arial" w:hAnsi="Arial" w:cs="Arial"/>
          <w:lang w:eastAsia="es-UY"/>
        </w:rPr>
      </w:pPr>
    </w:p>
    <w:p w:rsidR="00113D8D" w:rsidRPr="002D50B8" w:rsidRDefault="00113D8D" w:rsidP="00113D8D">
      <w:pPr>
        <w:widowControl w:val="0"/>
        <w:autoSpaceDE w:val="0"/>
        <w:autoSpaceDN w:val="0"/>
        <w:adjustRightInd w:val="0"/>
        <w:spacing w:after="0" w:line="240" w:lineRule="auto"/>
        <w:ind w:right="49"/>
        <w:jc w:val="both"/>
        <w:rPr>
          <w:rFonts w:ascii="Arial" w:hAnsi="Arial" w:cs="Arial"/>
          <w:lang w:eastAsia="es-UY"/>
        </w:rPr>
      </w:pPr>
      <w:r w:rsidRPr="00CF54D0">
        <w:rPr>
          <w:rFonts w:ascii="Arial" w:hAnsi="Arial" w:cs="Arial"/>
          <w:lang w:eastAsia="es-UY"/>
        </w:rPr>
        <w:t xml:space="preserve">Al 31 de marzo de 2019 el “saldo a cobrar mercado a término” incluye: un saldo </w:t>
      </w:r>
      <w:r>
        <w:rPr>
          <w:rFonts w:ascii="Arial" w:hAnsi="Arial" w:cs="Arial"/>
          <w:lang w:eastAsia="es-UY"/>
        </w:rPr>
        <w:t>deudor</w:t>
      </w:r>
      <w:r w:rsidRPr="00CF54D0">
        <w:rPr>
          <w:rFonts w:ascii="Arial" w:hAnsi="Arial" w:cs="Arial"/>
          <w:lang w:eastAsia="es-UY"/>
        </w:rPr>
        <w:t xml:space="preserve"> de miles de</w:t>
      </w:r>
      <w:r w:rsidR="00257408">
        <w:rPr>
          <w:rFonts w:ascii="Arial" w:hAnsi="Arial" w:cs="Arial"/>
          <w:lang w:eastAsia="es-UY"/>
        </w:rPr>
        <w:t xml:space="preserve"> </w:t>
      </w:r>
      <w:r w:rsidRPr="00CF54D0">
        <w:rPr>
          <w:rFonts w:ascii="Arial" w:hAnsi="Arial" w:cs="Arial"/>
          <w:lang w:eastAsia="es-UY"/>
        </w:rPr>
        <w:t xml:space="preserve">$A </w:t>
      </w:r>
      <w:r>
        <w:rPr>
          <w:rFonts w:ascii="Arial" w:hAnsi="Arial" w:cs="Arial"/>
          <w:lang w:eastAsia="es-UY"/>
        </w:rPr>
        <w:t>60.367</w:t>
      </w:r>
      <w:r w:rsidRPr="00CF54D0">
        <w:rPr>
          <w:rFonts w:ascii="Arial" w:hAnsi="Arial" w:cs="Arial"/>
          <w:lang w:eastAsia="es-UY"/>
        </w:rPr>
        <w:t xml:space="preserve"> que corresponde a la posición abierta de contratos de futuro (</w:t>
      </w:r>
      <w:r>
        <w:rPr>
          <w:rFonts w:ascii="Arial" w:hAnsi="Arial" w:cs="Arial"/>
          <w:lang w:eastAsia="es-UY"/>
        </w:rPr>
        <w:t xml:space="preserve">contratos forward de moneda extranjera, </w:t>
      </w:r>
      <w:r w:rsidRPr="00CF54D0">
        <w:rPr>
          <w:rFonts w:ascii="Arial" w:hAnsi="Arial" w:cs="Arial"/>
          <w:lang w:eastAsia="es-UY"/>
        </w:rPr>
        <w:t xml:space="preserve">contratos de compra y venta de harina de soja, aceite de soja y maíz cuyo vencimiento más lejano es </w:t>
      </w:r>
      <w:r>
        <w:rPr>
          <w:rFonts w:ascii="Arial" w:hAnsi="Arial" w:cs="Arial"/>
          <w:lang w:eastAsia="es-UY"/>
        </w:rPr>
        <w:t>julio 2019) y</w:t>
      </w:r>
      <w:r w:rsidRPr="00CF54D0">
        <w:rPr>
          <w:rFonts w:ascii="Arial" w:hAnsi="Arial" w:cs="Arial"/>
          <w:lang w:eastAsia="es-UY"/>
        </w:rPr>
        <w:t xml:space="preserve"> un saldo </w:t>
      </w:r>
      <w:r>
        <w:rPr>
          <w:rFonts w:ascii="Arial" w:hAnsi="Arial" w:cs="Arial"/>
          <w:lang w:eastAsia="es-UY"/>
        </w:rPr>
        <w:t>acreedor</w:t>
      </w:r>
      <w:r w:rsidRPr="00CF54D0">
        <w:rPr>
          <w:rFonts w:ascii="Arial" w:hAnsi="Arial" w:cs="Arial"/>
          <w:lang w:eastAsia="es-UY"/>
        </w:rPr>
        <w:t xml:space="preserve"> de miles de $A </w:t>
      </w:r>
      <w:r>
        <w:rPr>
          <w:rFonts w:ascii="Arial" w:hAnsi="Arial" w:cs="Arial"/>
          <w:lang w:eastAsia="es-UY"/>
        </w:rPr>
        <w:t>44.945</w:t>
      </w:r>
      <w:r w:rsidRPr="00CF54D0">
        <w:rPr>
          <w:rFonts w:ascii="Arial" w:hAnsi="Arial" w:cs="Arial"/>
          <w:lang w:eastAsia="es-UY"/>
        </w:rPr>
        <w:t xml:space="preserve"> correspondiente a operaciones ya liquidadas</w:t>
      </w:r>
      <w:r>
        <w:rPr>
          <w:rFonts w:ascii="Arial" w:hAnsi="Arial" w:cs="Arial"/>
          <w:lang w:eastAsia="es-UY"/>
        </w:rPr>
        <w:t xml:space="preserve">. Al 31 de marzo de 2019 los “contratos pactados de compra y venta a futuro de materias primas” corresponden a compras y ventas a futuro de harina de soja, aceite de soja, pellet de cáscara de soja, maíz, soja y biodiesel; el vencimiento más lejano de dichos contratos es en el mes de julio de 2019. </w:t>
      </w:r>
    </w:p>
    <w:p w:rsidR="00113D8D" w:rsidRDefault="00113D8D" w:rsidP="00113D8D">
      <w:pPr>
        <w:widowControl w:val="0"/>
        <w:autoSpaceDE w:val="0"/>
        <w:autoSpaceDN w:val="0"/>
        <w:adjustRightInd w:val="0"/>
        <w:spacing w:after="0" w:line="240" w:lineRule="auto"/>
        <w:ind w:right="49"/>
        <w:jc w:val="both"/>
        <w:rPr>
          <w:rFonts w:ascii="Arial" w:hAnsi="Arial" w:cs="Arial"/>
          <w:lang w:eastAsia="es-UY"/>
        </w:rPr>
      </w:pPr>
    </w:p>
    <w:p w:rsidR="00113D8D" w:rsidRPr="002D50B8" w:rsidRDefault="00113D8D" w:rsidP="00113D8D">
      <w:pPr>
        <w:widowControl w:val="0"/>
        <w:autoSpaceDE w:val="0"/>
        <w:autoSpaceDN w:val="0"/>
        <w:adjustRightInd w:val="0"/>
        <w:spacing w:after="0" w:line="240" w:lineRule="auto"/>
        <w:ind w:right="49"/>
        <w:jc w:val="both"/>
        <w:rPr>
          <w:rFonts w:ascii="Arial" w:hAnsi="Arial" w:cs="Arial"/>
          <w:lang w:eastAsia="es-UY"/>
        </w:rPr>
      </w:pPr>
      <w:r w:rsidRPr="00D4301B">
        <w:rPr>
          <w:rFonts w:ascii="Arial" w:hAnsi="Arial" w:cs="Arial"/>
          <w:lang w:eastAsia="es-UY"/>
        </w:rPr>
        <w:t xml:space="preserve">Al 31 de marzo de </w:t>
      </w:r>
      <w:r>
        <w:rPr>
          <w:rFonts w:ascii="Arial" w:hAnsi="Arial" w:cs="Arial"/>
          <w:lang w:eastAsia="es-UY"/>
        </w:rPr>
        <w:t>2018</w:t>
      </w:r>
      <w:r w:rsidRPr="00EF7B08">
        <w:rPr>
          <w:rFonts w:ascii="Arial" w:hAnsi="Arial" w:cs="Arial"/>
          <w:lang w:eastAsia="es-UY"/>
        </w:rPr>
        <w:t xml:space="preserve"> el </w:t>
      </w:r>
      <w:r w:rsidRPr="00B96290">
        <w:rPr>
          <w:rFonts w:ascii="Arial" w:hAnsi="Arial" w:cs="Arial"/>
          <w:lang w:eastAsia="es-UY"/>
        </w:rPr>
        <w:t xml:space="preserve">“saldo a pagar mercado a término” incluye: un </w:t>
      </w:r>
      <w:r>
        <w:rPr>
          <w:rFonts w:ascii="Arial" w:hAnsi="Arial" w:cs="Arial"/>
          <w:lang w:eastAsia="es-UY"/>
        </w:rPr>
        <w:t>saldo</w:t>
      </w:r>
      <w:r w:rsidR="00257408">
        <w:rPr>
          <w:rFonts w:ascii="Arial" w:hAnsi="Arial" w:cs="Arial"/>
          <w:lang w:eastAsia="es-UY"/>
        </w:rPr>
        <w:t xml:space="preserve"> acreedor de miles de</w:t>
      </w:r>
      <w:r>
        <w:rPr>
          <w:rFonts w:ascii="Arial" w:hAnsi="Arial" w:cs="Arial"/>
          <w:lang w:eastAsia="es-UY"/>
        </w:rPr>
        <w:t xml:space="preserve"> $A 23.260</w:t>
      </w:r>
      <w:r w:rsidRPr="00B96290">
        <w:rPr>
          <w:rFonts w:ascii="Arial" w:hAnsi="Arial" w:cs="Arial"/>
          <w:lang w:eastAsia="es-UY"/>
        </w:rPr>
        <w:t xml:space="preserve"> que corresponde a la posición abierta de contratos de futuro (contratos de compra y venta de harina de soja, aceite de soja y maíz cuyo vencimiento más lejano es septiembre de 2018), y </w:t>
      </w:r>
      <w:r>
        <w:rPr>
          <w:rFonts w:ascii="Arial" w:hAnsi="Arial" w:cs="Arial"/>
          <w:lang w:eastAsia="es-UY"/>
        </w:rPr>
        <w:t>un saldo deudor de miles de $A 9.696</w:t>
      </w:r>
      <w:r w:rsidRPr="00B96290">
        <w:rPr>
          <w:rFonts w:ascii="Arial" w:hAnsi="Arial" w:cs="Arial"/>
          <w:lang w:eastAsia="es-UY"/>
        </w:rPr>
        <w:t xml:space="preserve"> correspondiente a operaciones ya liquidadas. </w:t>
      </w:r>
      <w:r>
        <w:rPr>
          <w:rFonts w:ascii="Arial" w:hAnsi="Arial" w:cs="Arial"/>
          <w:lang w:eastAsia="es-UY"/>
        </w:rPr>
        <w:t xml:space="preserve">Al 31 de marzo de 2018 los “contratos pactados de compra y venta a futuro de materias primas” corresponden a compras y ventas a futuro de harina de soja, aceite de soja, pellet de cáscara de soja, maíz, trigo y biodiesel; el vencimiento más lejano de dichos contratos es en el mes de septiembre de 2018. </w:t>
      </w: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lang w:val="es-ES_tradnl"/>
        </w:rPr>
      </w:pPr>
    </w:p>
    <w:p w:rsidR="00113D8D" w:rsidRPr="00E40552"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u w:val="single"/>
          <w:lang w:val="es-ES_tradnl"/>
        </w:rPr>
        <w:t>INFORMACIÓN SOBRE VALORES RAZONABLES</w:t>
      </w:r>
    </w:p>
    <w:p w:rsidR="00113D8D" w:rsidRPr="00E40552" w:rsidRDefault="00113D8D" w:rsidP="00113D8D">
      <w:pPr>
        <w:widowControl w:val="0"/>
        <w:autoSpaceDE w:val="0"/>
        <w:autoSpaceDN w:val="0"/>
        <w:adjustRightInd w:val="0"/>
        <w:spacing w:after="0" w:line="240" w:lineRule="auto"/>
        <w:jc w:val="both"/>
        <w:rPr>
          <w:rFonts w:ascii="Arial" w:hAnsi="Arial" w:cs="Arial"/>
          <w:color w:val="000000"/>
          <w:w w:val="105"/>
          <w:lang w:eastAsia="es-UY"/>
        </w:rPr>
      </w:pPr>
    </w:p>
    <w:p w:rsidR="00113D8D" w:rsidRPr="00E40552" w:rsidRDefault="00113D8D" w:rsidP="00113D8D">
      <w:pPr>
        <w:widowControl w:val="0"/>
        <w:autoSpaceDE w:val="0"/>
        <w:autoSpaceDN w:val="0"/>
        <w:adjustRightInd w:val="0"/>
        <w:spacing w:after="0" w:line="240" w:lineRule="auto"/>
        <w:jc w:val="both"/>
        <w:rPr>
          <w:rFonts w:ascii="Arial" w:hAnsi="Arial" w:cs="Arial"/>
          <w:color w:val="000000"/>
          <w:w w:val="105"/>
          <w:lang w:eastAsia="es-UY"/>
        </w:rPr>
      </w:pPr>
      <w:r w:rsidRPr="00C70754">
        <w:rPr>
          <w:rFonts w:ascii="Arial" w:hAnsi="Arial" w:cs="Arial"/>
          <w:lang w:eastAsia="es-UY"/>
        </w:rPr>
        <w:t>A continuación se incluye una agrupación por categoría de los importes en libros y los valores razonables de los activos y pasivos financieros en los presentes estados financieros:</w:t>
      </w:r>
    </w:p>
    <w:p w:rsidR="00113D8D" w:rsidRPr="00E40552" w:rsidRDefault="00113D8D" w:rsidP="00113D8D">
      <w:pPr>
        <w:widowControl w:val="0"/>
        <w:autoSpaceDE w:val="0"/>
        <w:autoSpaceDN w:val="0"/>
        <w:adjustRightInd w:val="0"/>
        <w:spacing w:after="0" w:line="240" w:lineRule="auto"/>
        <w:jc w:val="both"/>
        <w:rPr>
          <w:rFonts w:ascii="Arial" w:hAnsi="Arial" w:cs="Arial"/>
          <w:noProof/>
          <w:lang w:eastAsia="es-UY"/>
        </w:rPr>
      </w:pPr>
      <w:bookmarkStart w:id="7" w:name="Pg80"/>
      <w:bookmarkEnd w:id="7"/>
    </w:p>
    <w:p w:rsidR="00113D8D" w:rsidRDefault="00113D8D" w:rsidP="00113D8D">
      <w:pPr>
        <w:widowControl w:val="0"/>
        <w:autoSpaceDE w:val="0"/>
        <w:autoSpaceDN w:val="0"/>
        <w:adjustRightInd w:val="0"/>
        <w:spacing w:after="0" w:line="240" w:lineRule="auto"/>
        <w:jc w:val="both"/>
        <w:rPr>
          <w:noProof/>
          <w:lang w:eastAsia="es-UY"/>
        </w:rPr>
      </w:pPr>
      <w:r w:rsidRPr="00EE5469">
        <w:rPr>
          <w:noProof/>
          <w:lang w:val="es-AR" w:eastAsia="es-AR"/>
        </w:rPr>
        <w:lastRenderedPageBreak/>
        <w:drawing>
          <wp:inline distT="0" distB="0" distL="0" distR="0" wp14:anchorId="311BFA1F" wp14:editId="195744D1">
            <wp:extent cx="5972810" cy="2230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2810" cy="2230673"/>
                    </a:xfrm>
                    <a:prstGeom prst="rect">
                      <a:avLst/>
                    </a:prstGeom>
                    <a:noFill/>
                    <a:ln>
                      <a:noFill/>
                    </a:ln>
                  </pic:spPr>
                </pic:pic>
              </a:graphicData>
            </a:graphic>
          </wp:inline>
        </w:drawing>
      </w:r>
    </w:p>
    <w:p w:rsidR="00113D8D" w:rsidRPr="00E40552" w:rsidRDefault="00113D8D" w:rsidP="00113D8D">
      <w:pPr>
        <w:widowControl w:val="0"/>
        <w:autoSpaceDE w:val="0"/>
        <w:autoSpaceDN w:val="0"/>
        <w:adjustRightInd w:val="0"/>
        <w:spacing w:after="0" w:line="240" w:lineRule="auto"/>
        <w:jc w:val="both"/>
        <w:rPr>
          <w:rFonts w:ascii="Arial" w:hAnsi="Arial" w:cs="Arial"/>
          <w:color w:val="000000"/>
          <w:w w:val="105"/>
          <w:lang w:eastAsia="es-UY"/>
        </w:rPr>
      </w:pPr>
    </w:p>
    <w:p w:rsidR="00113D8D" w:rsidRPr="00C70754" w:rsidRDefault="00113D8D" w:rsidP="00113D8D">
      <w:pPr>
        <w:widowControl w:val="0"/>
        <w:autoSpaceDE w:val="0"/>
        <w:autoSpaceDN w:val="0"/>
        <w:adjustRightInd w:val="0"/>
        <w:spacing w:after="0" w:line="240" w:lineRule="auto"/>
        <w:jc w:val="both"/>
        <w:rPr>
          <w:rFonts w:ascii="Arial" w:hAnsi="Arial" w:cs="Arial"/>
          <w:lang w:eastAsia="es-UY"/>
        </w:rPr>
      </w:pPr>
      <w:r w:rsidRPr="00C70754">
        <w:rPr>
          <w:rFonts w:ascii="Arial" w:hAnsi="Arial" w:cs="Arial"/>
          <w:lang w:eastAsia="es-UY"/>
        </w:rPr>
        <w:t xml:space="preserve">El valor razonable de los activos financieros y de los pasivos financieros se determina en base al importe al que el instrumento podría ser intercambiado en una transacción entre partes interesadas, distinta a una venta forzada o por liquidación. </w:t>
      </w:r>
    </w:p>
    <w:p w:rsidR="00113D8D" w:rsidRPr="00C70754" w:rsidRDefault="00113D8D" w:rsidP="00113D8D">
      <w:pPr>
        <w:widowControl w:val="0"/>
        <w:autoSpaceDE w:val="0"/>
        <w:autoSpaceDN w:val="0"/>
        <w:adjustRightInd w:val="0"/>
        <w:spacing w:after="0" w:line="240" w:lineRule="auto"/>
        <w:jc w:val="both"/>
        <w:rPr>
          <w:rFonts w:ascii="Arial" w:hAnsi="Arial" w:cs="Arial"/>
          <w:lang w:eastAsia="es-UY"/>
        </w:rPr>
      </w:pPr>
    </w:p>
    <w:p w:rsidR="00113D8D" w:rsidRPr="00C70754" w:rsidRDefault="00113D8D" w:rsidP="00113D8D">
      <w:pPr>
        <w:widowControl w:val="0"/>
        <w:autoSpaceDE w:val="0"/>
        <w:autoSpaceDN w:val="0"/>
        <w:adjustRightInd w:val="0"/>
        <w:spacing w:after="0" w:line="240" w:lineRule="auto"/>
        <w:jc w:val="both"/>
        <w:rPr>
          <w:rFonts w:ascii="Arial" w:hAnsi="Arial" w:cs="Arial"/>
          <w:lang w:eastAsia="es-UY"/>
        </w:rPr>
      </w:pPr>
      <w:r w:rsidRPr="00C70754">
        <w:rPr>
          <w:rFonts w:ascii="Arial" w:hAnsi="Arial" w:cs="Arial"/>
          <w:lang w:eastAsia="es-UY"/>
        </w:rPr>
        <w:t>Para estimar los valores razonables se utilizaron los siguientes métodos e hipótesis:</w:t>
      </w:r>
    </w:p>
    <w:p w:rsidR="00113D8D" w:rsidRPr="00E40552" w:rsidRDefault="00113D8D" w:rsidP="00113D8D">
      <w:pPr>
        <w:autoSpaceDE w:val="0"/>
        <w:autoSpaceDN w:val="0"/>
        <w:adjustRightInd w:val="0"/>
        <w:spacing w:after="0" w:line="240" w:lineRule="auto"/>
        <w:jc w:val="both"/>
        <w:rPr>
          <w:rFonts w:ascii="Arial" w:hAnsi="Arial" w:cs="Arial"/>
          <w:w w:val="105"/>
          <w:lang w:eastAsia="es-UY"/>
        </w:rPr>
      </w:pPr>
    </w:p>
    <w:p w:rsidR="00113D8D" w:rsidRPr="00113D8D" w:rsidRDefault="00113D8D" w:rsidP="00113D8D">
      <w:pPr>
        <w:pStyle w:val="Prrafodelista"/>
        <w:widowControl w:val="0"/>
        <w:numPr>
          <w:ilvl w:val="0"/>
          <w:numId w:val="14"/>
        </w:numPr>
        <w:autoSpaceDE w:val="0"/>
        <w:autoSpaceDN w:val="0"/>
        <w:adjustRightInd w:val="0"/>
        <w:spacing w:after="0" w:line="240" w:lineRule="auto"/>
        <w:jc w:val="both"/>
        <w:rPr>
          <w:rFonts w:ascii="Arial" w:hAnsi="Arial" w:cs="Arial"/>
          <w:color w:val="000000"/>
          <w:lang w:val="es-UY"/>
        </w:rPr>
      </w:pPr>
      <w:r w:rsidRPr="00113D8D">
        <w:rPr>
          <w:rFonts w:ascii="Arial" w:hAnsi="Arial" w:cs="Arial"/>
          <w:color w:val="000000"/>
          <w:lang w:val="es-UY"/>
        </w:rPr>
        <w:t xml:space="preserve">El valor razonable del efectivo y colocaciones a corto plazo, de los deudores comerciales y otras cuentas por cobrar, de las cuentas por cobrar a entidades relacionadas, de los acreedores comerciales y otras cuentas por pagar, de las cuentas por pagar a entidades relacionadas, y de las deudas y préstamos que devengan interés se aproxima a sus importes en libros, en gran medida, debido a los vencimientos a corto plazo de estos instrumentos. </w:t>
      </w:r>
    </w:p>
    <w:p w:rsidR="00113D8D" w:rsidRPr="00113D8D" w:rsidRDefault="00113D8D" w:rsidP="00113D8D">
      <w:pPr>
        <w:pStyle w:val="Prrafodelista"/>
        <w:widowControl w:val="0"/>
        <w:numPr>
          <w:ilvl w:val="0"/>
          <w:numId w:val="14"/>
        </w:numPr>
        <w:autoSpaceDE w:val="0"/>
        <w:autoSpaceDN w:val="0"/>
        <w:adjustRightInd w:val="0"/>
        <w:spacing w:after="0" w:line="240" w:lineRule="auto"/>
        <w:jc w:val="both"/>
        <w:rPr>
          <w:rFonts w:ascii="Arial" w:hAnsi="Arial" w:cs="Arial"/>
          <w:color w:val="000000"/>
          <w:lang w:val="es-UY"/>
        </w:rPr>
      </w:pPr>
      <w:r w:rsidRPr="00113D8D">
        <w:rPr>
          <w:rFonts w:ascii="Arial" w:hAnsi="Arial" w:cs="Arial"/>
          <w:color w:val="000000"/>
          <w:lang w:val="es-UY"/>
        </w:rPr>
        <w:t xml:space="preserve">El valor razonable de los instrumentos derivados (otros activos y pasivos financieros) se corresponde con los precios cotizados en mercados activos para el mismo instrumento.  </w:t>
      </w:r>
    </w:p>
    <w:p w:rsidR="00113D8D" w:rsidRDefault="00113D8D" w:rsidP="00113D8D">
      <w:pPr>
        <w:widowControl w:val="0"/>
        <w:autoSpaceDE w:val="0"/>
        <w:autoSpaceDN w:val="0"/>
        <w:adjustRightInd w:val="0"/>
        <w:spacing w:after="0" w:line="240" w:lineRule="auto"/>
        <w:rPr>
          <w:rFonts w:ascii="Arial" w:hAnsi="Arial" w:cs="Arial"/>
          <w:b/>
          <w:color w:val="000000"/>
          <w:spacing w:val="-2"/>
          <w:lang w:eastAsia="es-UY"/>
        </w:rPr>
      </w:pPr>
      <w:r w:rsidRPr="00E40552">
        <w:rPr>
          <w:rFonts w:ascii="Arial" w:hAnsi="Arial" w:cs="Arial"/>
          <w:b/>
          <w:color w:val="000000"/>
          <w:spacing w:val="-2"/>
          <w:lang w:eastAsia="es-UY"/>
        </w:rPr>
        <w:t>Jerarquías del valor razonable</w:t>
      </w:r>
    </w:p>
    <w:p w:rsidR="00113D8D" w:rsidRPr="00C70754" w:rsidRDefault="00113D8D" w:rsidP="00113D8D">
      <w:pPr>
        <w:widowControl w:val="0"/>
        <w:autoSpaceDE w:val="0"/>
        <w:autoSpaceDN w:val="0"/>
        <w:adjustRightInd w:val="0"/>
        <w:spacing w:after="0" w:line="240" w:lineRule="auto"/>
        <w:rPr>
          <w:rFonts w:ascii="Arial" w:hAnsi="Arial" w:cs="Arial"/>
          <w:lang w:eastAsia="es-UY"/>
        </w:rPr>
      </w:pPr>
      <w:r w:rsidRPr="00C70754">
        <w:rPr>
          <w:rFonts w:ascii="Arial" w:hAnsi="Arial" w:cs="Arial"/>
          <w:lang w:eastAsia="es-UY"/>
        </w:rPr>
        <w:t>Se utilizan las siguientes jerarquías para determinar y desglosar el valor justo de los instrumentos financieros en función de la técnica de valorización:</w:t>
      </w:r>
    </w:p>
    <w:p w:rsidR="00113D8D" w:rsidRPr="00C70754" w:rsidRDefault="00113D8D" w:rsidP="00113D8D">
      <w:pPr>
        <w:widowControl w:val="0"/>
        <w:autoSpaceDE w:val="0"/>
        <w:autoSpaceDN w:val="0"/>
        <w:adjustRightInd w:val="0"/>
        <w:spacing w:after="0" w:line="240" w:lineRule="auto"/>
        <w:jc w:val="both"/>
        <w:rPr>
          <w:rFonts w:ascii="Arial" w:hAnsi="Arial" w:cs="Arial"/>
          <w:lang w:eastAsia="es-UY"/>
        </w:rPr>
      </w:pPr>
    </w:p>
    <w:p w:rsidR="00113D8D" w:rsidRPr="00113D8D" w:rsidRDefault="00113D8D" w:rsidP="00113D8D">
      <w:pPr>
        <w:pStyle w:val="Prrafodelista"/>
        <w:widowControl w:val="0"/>
        <w:numPr>
          <w:ilvl w:val="0"/>
          <w:numId w:val="14"/>
        </w:numPr>
        <w:autoSpaceDE w:val="0"/>
        <w:autoSpaceDN w:val="0"/>
        <w:adjustRightInd w:val="0"/>
        <w:spacing w:after="0" w:line="240" w:lineRule="auto"/>
        <w:jc w:val="both"/>
        <w:rPr>
          <w:rFonts w:ascii="Arial" w:hAnsi="Arial" w:cs="Arial"/>
          <w:color w:val="000000"/>
          <w:lang w:val="es-UY"/>
        </w:rPr>
      </w:pPr>
      <w:r w:rsidRPr="00113D8D">
        <w:rPr>
          <w:rFonts w:ascii="Arial" w:hAnsi="Arial" w:cs="Arial"/>
          <w:color w:val="000000"/>
          <w:lang w:val="es-UY"/>
        </w:rPr>
        <w:t>Nivel 1: precios cotizados en mercados activos para el mismo instrumento.</w:t>
      </w:r>
    </w:p>
    <w:p w:rsidR="00113D8D" w:rsidRPr="00113D8D" w:rsidRDefault="00113D8D" w:rsidP="00113D8D">
      <w:pPr>
        <w:pStyle w:val="Prrafodelista"/>
        <w:widowControl w:val="0"/>
        <w:numPr>
          <w:ilvl w:val="0"/>
          <w:numId w:val="14"/>
        </w:numPr>
        <w:autoSpaceDE w:val="0"/>
        <w:autoSpaceDN w:val="0"/>
        <w:adjustRightInd w:val="0"/>
        <w:spacing w:after="0" w:line="240" w:lineRule="auto"/>
        <w:jc w:val="both"/>
        <w:rPr>
          <w:rFonts w:ascii="Arial" w:hAnsi="Arial" w:cs="Arial"/>
          <w:color w:val="000000"/>
          <w:lang w:val="es-UY"/>
        </w:rPr>
      </w:pPr>
      <w:r w:rsidRPr="00113D8D">
        <w:rPr>
          <w:rFonts w:ascii="Arial" w:hAnsi="Arial" w:cs="Arial"/>
          <w:color w:val="000000"/>
          <w:lang w:val="es-UY"/>
        </w:rPr>
        <w:t>Nivel 2: precios cotizados en mercados activos para activos o pasivos similares u otras técnicas de valoración desarrolladas a partir de variables observables en el mercado.</w:t>
      </w:r>
    </w:p>
    <w:p w:rsidR="00113D8D" w:rsidRPr="00113D8D" w:rsidRDefault="00113D8D" w:rsidP="00113D8D">
      <w:pPr>
        <w:pStyle w:val="Prrafodelista"/>
        <w:widowControl w:val="0"/>
        <w:numPr>
          <w:ilvl w:val="0"/>
          <w:numId w:val="14"/>
        </w:numPr>
        <w:autoSpaceDE w:val="0"/>
        <w:autoSpaceDN w:val="0"/>
        <w:adjustRightInd w:val="0"/>
        <w:spacing w:after="0" w:line="240" w:lineRule="auto"/>
        <w:jc w:val="both"/>
        <w:rPr>
          <w:rFonts w:ascii="Arial" w:hAnsi="Arial" w:cs="Arial"/>
          <w:color w:val="000000"/>
          <w:lang w:val="es-UY"/>
        </w:rPr>
      </w:pPr>
      <w:r w:rsidRPr="00113D8D">
        <w:rPr>
          <w:rFonts w:ascii="Arial" w:hAnsi="Arial" w:cs="Arial"/>
          <w:color w:val="000000"/>
          <w:lang w:val="es-UY"/>
        </w:rPr>
        <w:t>Nivel 3: técnicas de valoración desarrolladas a partir de variables no observables en el mercado.</w:t>
      </w:r>
    </w:p>
    <w:p w:rsidR="00113D8D" w:rsidRDefault="00113D8D" w:rsidP="00113D8D">
      <w:pPr>
        <w:tabs>
          <w:tab w:val="left" w:pos="-720"/>
        </w:tabs>
        <w:suppressAutoHyphens/>
        <w:spacing w:after="0" w:line="240" w:lineRule="auto"/>
        <w:ind w:left="720" w:right="1714"/>
        <w:jc w:val="both"/>
        <w:rPr>
          <w:rFonts w:ascii="Arial" w:hAnsi="Arial" w:cs="Arial"/>
          <w:b/>
          <w:spacing w:val="-3"/>
          <w:u w:val="single"/>
        </w:rPr>
      </w:pPr>
    </w:p>
    <w:p w:rsidR="00113D8D" w:rsidRDefault="00113D8D" w:rsidP="00113D8D">
      <w:pPr>
        <w:tabs>
          <w:tab w:val="left" w:pos="-720"/>
        </w:tabs>
        <w:suppressAutoHyphens/>
        <w:spacing w:after="0" w:line="240" w:lineRule="auto"/>
        <w:ind w:left="720" w:right="1714"/>
        <w:jc w:val="both"/>
        <w:rPr>
          <w:rFonts w:ascii="Arial" w:hAnsi="Arial" w:cs="Arial"/>
          <w:b/>
          <w:spacing w:val="-3"/>
          <w:u w:val="single"/>
        </w:rPr>
      </w:pPr>
    </w:p>
    <w:p w:rsidR="00113D8D" w:rsidRPr="00C57438"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C57438">
        <w:rPr>
          <w:rFonts w:ascii="Arial" w:hAnsi="Arial" w:cs="Arial"/>
          <w:b/>
          <w:spacing w:val="-3"/>
          <w:u w:val="single"/>
          <w:lang w:val="es-ES_tradnl"/>
        </w:rPr>
        <w:t xml:space="preserve">OTROS ACTIVOS NO FINANCIEROS </w:t>
      </w:r>
    </w:p>
    <w:p w:rsidR="00113D8D" w:rsidRDefault="00113D8D" w:rsidP="00113D8D">
      <w:pPr>
        <w:spacing w:after="0" w:line="240" w:lineRule="auto"/>
        <w:ind w:right="49"/>
        <w:rPr>
          <w:rFonts w:ascii="Arial" w:hAnsi="Arial" w:cs="Arial"/>
          <w:color w:val="000000"/>
          <w:spacing w:val="-2"/>
        </w:rPr>
      </w:pPr>
    </w:p>
    <w:p w:rsidR="00113D8D"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sidRPr="00F647BB">
        <w:rPr>
          <w:rFonts w:ascii="Arial" w:hAnsi="Arial" w:cs="Arial"/>
          <w:lang w:eastAsia="es-UY"/>
        </w:rPr>
        <w:t xml:space="preserve">Al 31 de </w:t>
      </w:r>
      <w:r>
        <w:rPr>
          <w:rFonts w:ascii="Arial" w:hAnsi="Arial" w:cs="Arial"/>
          <w:lang w:eastAsia="es-UY"/>
        </w:rPr>
        <w:t>marzo de 2019</w:t>
      </w:r>
      <w:r w:rsidRPr="00F647BB">
        <w:rPr>
          <w:rFonts w:ascii="Arial" w:hAnsi="Arial" w:cs="Arial"/>
          <w:lang w:eastAsia="es-UY"/>
        </w:rPr>
        <w:t xml:space="preserve"> y </w:t>
      </w:r>
      <w:r>
        <w:rPr>
          <w:rFonts w:ascii="Arial" w:hAnsi="Arial" w:cs="Arial"/>
          <w:lang w:eastAsia="es-UY"/>
        </w:rPr>
        <w:t>2018 la Sociedad</w:t>
      </w:r>
      <w:r w:rsidRPr="00F647BB">
        <w:rPr>
          <w:rFonts w:ascii="Arial" w:hAnsi="Arial" w:cs="Arial"/>
          <w:lang w:eastAsia="es-UY"/>
        </w:rPr>
        <w:t xml:space="preserve"> mantenía los siguientes saldos:</w:t>
      </w:r>
    </w:p>
    <w:p w:rsidR="00113D8D"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p>
    <w:p w:rsidR="00113D8D" w:rsidRDefault="00113D8D" w:rsidP="00113D8D">
      <w:pPr>
        <w:spacing w:after="0" w:line="240" w:lineRule="auto"/>
        <w:ind w:right="49"/>
        <w:rPr>
          <w:noProof/>
          <w:lang w:eastAsia="es-UY"/>
        </w:rPr>
      </w:pPr>
      <w:r w:rsidRPr="00B555BD">
        <w:rPr>
          <w:noProof/>
          <w:lang w:val="es-AR" w:eastAsia="es-AR"/>
        </w:rPr>
        <w:lastRenderedPageBreak/>
        <w:drawing>
          <wp:inline distT="0" distB="0" distL="0" distR="0" wp14:anchorId="43F7B954" wp14:editId="118D9639">
            <wp:extent cx="5130800" cy="1892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0800" cy="1892300"/>
                    </a:xfrm>
                    <a:prstGeom prst="rect">
                      <a:avLst/>
                    </a:prstGeom>
                    <a:noFill/>
                    <a:ln>
                      <a:noFill/>
                    </a:ln>
                  </pic:spPr>
                </pic:pic>
              </a:graphicData>
            </a:graphic>
          </wp:inline>
        </w:drawing>
      </w:r>
    </w:p>
    <w:p w:rsidR="00113D8D" w:rsidRDefault="00113D8D" w:rsidP="00113D8D">
      <w:pPr>
        <w:tabs>
          <w:tab w:val="left" w:pos="-720"/>
        </w:tabs>
        <w:suppressAutoHyphens/>
        <w:spacing w:after="0" w:line="240" w:lineRule="auto"/>
        <w:ind w:right="1714"/>
        <w:jc w:val="both"/>
        <w:rPr>
          <w:rFonts w:ascii="Arial" w:hAnsi="Arial" w:cs="Arial"/>
          <w:color w:val="000000"/>
          <w:spacing w:val="-2"/>
        </w:rPr>
      </w:pPr>
    </w:p>
    <w:p w:rsidR="00113D8D" w:rsidRPr="002A2668"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2A2668">
        <w:rPr>
          <w:rFonts w:ascii="Arial" w:hAnsi="Arial" w:cs="Arial"/>
          <w:b/>
          <w:spacing w:val="-3"/>
          <w:lang w:val="es-ES_tradnl"/>
        </w:rPr>
        <w:t xml:space="preserve">  </w:t>
      </w:r>
      <w:r w:rsidRPr="002A2668">
        <w:rPr>
          <w:rFonts w:ascii="Arial" w:hAnsi="Arial" w:cs="Arial"/>
          <w:b/>
          <w:spacing w:val="-3"/>
          <w:u w:val="single"/>
          <w:lang w:val="es-ES_tradnl"/>
        </w:rPr>
        <w:t>INVENTARIOS</w:t>
      </w:r>
    </w:p>
    <w:p w:rsidR="00113D8D" w:rsidRDefault="00113D8D" w:rsidP="00113D8D">
      <w:pPr>
        <w:spacing w:after="0" w:line="240" w:lineRule="auto"/>
        <w:ind w:right="49"/>
        <w:rPr>
          <w:rFonts w:ascii="Arial" w:hAnsi="Arial" w:cs="Arial"/>
        </w:rPr>
      </w:pPr>
    </w:p>
    <w:p w:rsidR="00113D8D" w:rsidRPr="00F647BB"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sidRPr="00F647BB">
        <w:rPr>
          <w:rFonts w:ascii="Arial" w:hAnsi="Arial" w:cs="Arial"/>
          <w:lang w:eastAsia="es-UY"/>
        </w:rPr>
        <w:t xml:space="preserve">Al 31 de </w:t>
      </w:r>
      <w:r>
        <w:rPr>
          <w:rFonts w:ascii="Arial" w:hAnsi="Arial" w:cs="Arial"/>
          <w:lang w:eastAsia="es-UY"/>
        </w:rPr>
        <w:t>marzo de 2019</w:t>
      </w:r>
      <w:r w:rsidRPr="00F647BB">
        <w:rPr>
          <w:rFonts w:ascii="Arial" w:hAnsi="Arial" w:cs="Arial"/>
          <w:lang w:eastAsia="es-UY"/>
        </w:rPr>
        <w:t xml:space="preserve"> y </w:t>
      </w:r>
      <w:r>
        <w:rPr>
          <w:rFonts w:ascii="Arial" w:hAnsi="Arial" w:cs="Arial"/>
          <w:lang w:eastAsia="es-UY"/>
        </w:rPr>
        <w:t>2018 la Sociedad</w:t>
      </w:r>
      <w:r w:rsidRPr="00F647BB">
        <w:rPr>
          <w:rFonts w:ascii="Arial" w:hAnsi="Arial" w:cs="Arial"/>
          <w:lang w:eastAsia="es-UY"/>
        </w:rPr>
        <w:t xml:space="preserve"> mantenía los siguientes saldos:</w:t>
      </w:r>
    </w:p>
    <w:p w:rsidR="00113D8D" w:rsidRPr="001620DB" w:rsidRDefault="00113D8D" w:rsidP="00113D8D">
      <w:pPr>
        <w:spacing w:after="0" w:line="240" w:lineRule="auto"/>
        <w:ind w:right="49"/>
        <w:rPr>
          <w:rFonts w:ascii="Arial" w:hAnsi="Arial" w:cs="Arial"/>
          <w:noProof/>
          <w:lang w:eastAsia="es-UY"/>
        </w:rPr>
      </w:pPr>
    </w:p>
    <w:p w:rsidR="00113D8D" w:rsidRDefault="00113D8D" w:rsidP="00113D8D">
      <w:pPr>
        <w:spacing w:after="0" w:line="240" w:lineRule="auto"/>
        <w:ind w:right="49"/>
        <w:rPr>
          <w:noProof/>
          <w:lang w:eastAsia="es-UY"/>
        </w:rPr>
      </w:pPr>
      <w:r w:rsidRPr="00B555BD">
        <w:rPr>
          <w:noProof/>
          <w:lang w:val="es-AR" w:eastAsia="es-AR"/>
        </w:rPr>
        <w:drawing>
          <wp:inline distT="0" distB="0" distL="0" distR="0" wp14:anchorId="7FC8BFDA" wp14:editId="53750269">
            <wp:extent cx="5130800" cy="1035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0800" cy="1035050"/>
                    </a:xfrm>
                    <a:prstGeom prst="rect">
                      <a:avLst/>
                    </a:prstGeom>
                    <a:noFill/>
                    <a:ln>
                      <a:noFill/>
                    </a:ln>
                  </pic:spPr>
                </pic:pic>
              </a:graphicData>
            </a:graphic>
          </wp:inline>
        </w:drawing>
      </w:r>
    </w:p>
    <w:p w:rsidR="00113D8D" w:rsidRDefault="00113D8D" w:rsidP="00113D8D">
      <w:pPr>
        <w:spacing w:after="0" w:line="240" w:lineRule="auto"/>
        <w:ind w:right="49"/>
        <w:jc w:val="both"/>
        <w:rPr>
          <w:rFonts w:ascii="Arial" w:hAnsi="Arial" w:cs="Arial"/>
        </w:rPr>
      </w:pPr>
      <w:r>
        <w:rPr>
          <w:rFonts w:ascii="Arial" w:hAnsi="Arial" w:cs="Arial"/>
        </w:rPr>
        <w:t xml:space="preserve">Al 31 de marzo de 2018 el saldo incluye mercadería en tránsito por un total de $A 464.912, de los cuales $A 361.560 corresponden a harina de soja y $A 103.352 corresponden a cáscara de soja.  </w:t>
      </w:r>
    </w:p>
    <w:p w:rsidR="00257408" w:rsidRDefault="00257408" w:rsidP="00113D8D">
      <w:pPr>
        <w:spacing w:after="0" w:line="240" w:lineRule="auto"/>
        <w:ind w:right="49"/>
        <w:jc w:val="both"/>
        <w:rPr>
          <w:rFonts w:ascii="Arial" w:hAnsi="Arial" w:cs="Arial"/>
        </w:rPr>
      </w:pPr>
    </w:p>
    <w:p w:rsidR="00113D8D" w:rsidRPr="00C57438"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E40552">
        <w:rPr>
          <w:rFonts w:ascii="Arial" w:hAnsi="Arial" w:cs="Arial"/>
          <w:b/>
          <w:spacing w:val="-3"/>
          <w:lang w:val="es-ES_tradnl"/>
        </w:rPr>
        <w:t xml:space="preserve">  </w:t>
      </w:r>
      <w:r w:rsidRPr="00C57438">
        <w:rPr>
          <w:rFonts w:ascii="Arial" w:hAnsi="Arial" w:cs="Arial"/>
          <w:b/>
          <w:spacing w:val="-3"/>
          <w:u w:val="single"/>
          <w:lang w:val="es-ES_tradnl"/>
        </w:rPr>
        <w:t xml:space="preserve">PROPIEDADES, PLANTA Y EQUIPO </w:t>
      </w:r>
    </w:p>
    <w:p w:rsidR="00113D8D" w:rsidRDefault="00113D8D" w:rsidP="00113D8D">
      <w:pPr>
        <w:spacing w:after="0" w:line="240" w:lineRule="auto"/>
        <w:ind w:right="49"/>
        <w:rPr>
          <w:rFonts w:ascii="Arial" w:hAnsi="Arial" w:cs="Arial"/>
          <w:color w:val="000000"/>
          <w:spacing w:val="-2"/>
        </w:rPr>
      </w:pPr>
    </w:p>
    <w:p w:rsidR="00113D8D" w:rsidRPr="00020A5F"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Pr>
          <w:rFonts w:ascii="Arial" w:hAnsi="Arial" w:cs="Arial"/>
          <w:lang w:eastAsia="es-UY"/>
        </w:rPr>
        <w:t>La evolució</w:t>
      </w:r>
      <w:r w:rsidRPr="00020A5F">
        <w:rPr>
          <w:rFonts w:ascii="Arial" w:hAnsi="Arial" w:cs="Arial"/>
          <w:lang w:eastAsia="es-UY"/>
        </w:rPr>
        <w:t>n de los valores originales y depreciaciones acumuladas es la siguiente</w:t>
      </w:r>
      <w:r>
        <w:rPr>
          <w:rFonts w:ascii="Arial" w:hAnsi="Arial" w:cs="Arial"/>
          <w:lang w:eastAsia="es-UY"/>
        </w:rPr>
        <w:t>:</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EE5469">
        <w:rPr>
          <w:noProof/>
          <w:lang w:val="es-AR" w:eastAsia="es-AR"/>
        </w:rPr>
        <w:drawing>
          <wp:inline distT="0" distB="0" distL="0" distR="0" wp14:anchorId="4AEA457E" wp14:editId="1878DA54">
            <wp:extent cx="5972175" cy="3022600"/>
            <wp:effectExtent l="0" t="0" r="952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4384" cy="3023718"/>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E40552">
        <w:rPr>
          <w:rFonts w:ascii="Arial" w:hAnsi="Arial" w:cs="Arial"/>
          <w:b/>
          <w:spacing w:val="-3"/>
          <w:lang w:val="es-ES_tradnl"/>
        </w:rPr>
        <w:lastRenderedPageBreak/>
        <w:t xml:space="preserve">  </w:t>
      </w:r>
      <w:r w:rsidRPr="00B953C3">
        <w:rPr>
          <w:rFonts w:ascii="Arial" w:hAnsi="Arial" w:cs="Arial"/>
          <w:b/>
          <w:spacing w:val="-3"/>
          <w:u w:val="single"/>
          <w:lang w:val="es-ES_tradnl"/>
        </w:rPr>
        <w:t>ACTIVOS INTANGIBLES</w:t>
      </w:r>
    </w:p>
    <w:p w:rsidR="00113D8D" w:rsidRDefault="00113D8D" w:rsidP="00113D8D">
      <w:pPr>
        <w:spacing w:after="0" w:line="240" w:lineRule="auto"/>
        <w:ind w:right="49"/>
        <w:rPr>
          <w:rFonts w:ascii="Arial" w:hAnsi="Arial" w:cs="Arial"/>
          <w:noProof/>
          <w:lang w:eastAsia="es-UY"/>
        </w:rPr>
      </w:pPr>
    </w:p>
    <w:p w:rsidR="00113D8D" w:rsidRPr="00020A5F" w:rsidRDefault="00113D8D" w:rsidP="00113D8D">
      <w:pPr>
        <w:widowControl w:val="0"/>
        <w:tabs>
          <w:tab w:val="left" w:pos="4469"/>
          <w:tab w:val="left" w:pos="8056"/>
        </w:tabs>
        <w:autoSpaceDE w:val="0"/>
        <w:autoSpaceDN w:val="0"/>
        <w:adjustRightInd w:val="0"/>
        <w:spacing w:after="0" w:line="240" w:lineRule="auto"/>
        <w:ind w:right="49"/>
        <w:rPr>
          <w:rFonts w:ascii="Arial" w:hAnsi="Arial" w:cs="Arial"/>
          <w:lang w:eastAsia="es-UY"/>
        </w:rPr>
      </w:pPr>
      <w:r>
        <w:rPr>
          <w:rFonts w:ascii="Arial" w:hAnsi="Arial" w:cs="Arial"/>
          <w:lang w:eastAsia="es-UY"/>
        </w:rPr>
        <w:t>La evolució</w:t>
      </w:r>
      <w:r w:rsidRPr="00020A5F">
        <w:rPr>
          <w:rFonts w:ascii="Arial" w:hAnsi="Arial" w:cs="Arial"/>
          <w:lang w:eastAsia="es-UY"/>
        </w:rPr>
        <w:t xml:space="preserve">n de los valores originales y </w:t>
      </w:r>
      <w:r>
        <w:rPr>
          <w:rFonts w:ascii="Arial" w:hAnsi="Arial" w:cs="Arial"/>
          <w:lang w:eastAsia="es-UY"/>
        </w:rPr>
        <w:t>amortizaciones</w:t>
      </w:r>
      <w:r w:rsidRPr="00020A5F">
        <w:rPr>
          <w:rFonts w:ascii="Arial" w:hAnsi="Arial" w:cs="Arial"/>
          <w:lang w:eastAsia="es-UY"/>
        </w:rPr>
        <w:t xml:space="preserve"> acumuladas es la siguiente</w:t>
      </w:r>
      <w:r>
        <w:rPr>
          <w:rFonts w:ascii="Arial" w:hAnsi="Arial" w:cs="Arial"/>
          <w:lang w:eastAsia="es-UY"/>
        </w:rPr>
        <w:t>:</w:t>
      </w:r>
    </w:p>
    <w:p w:rsidR="00113D8D" w:rsidRPr="00020A5F" w:rsidRDefault="00113D8D" w:rsidP="00113D8D">
      <w:pPr>
        <w:spacing w:after="0" w:line="240" w:lineRule="auto"/>
        <w:ind w:right="49"/>
        <w:rPr>
          <w:rFonts w:ascii="Arial" w:hAnsi="Arial" w:cs="Arial"/>
          <w:noProof/>
          <w:lang w:eastAsia="es-UY"/>
        </w:rPr>
      </w:pPr>
    </w:p>
    <w:p w:rsidR="00113D8D" w:rsidRDefault="00113D8D" w:rsidP="00113D8D">
      <w:pPr>
        <w:spacing w:after="0" w:line="240" w:lineRule="auto"/>
        <w:ind w:right="49"/>
        <w:rPr>
          <w:noProof/>
          <w:lang w:eastAsia="es-UY"/>
        </w:rPr>
      </w:pPr>
      <w:r w:rsidRPr="00EE5469">
        <w:rPr>
          <w:noProof/>
          <w:lang w:val="es-AR" w:eastAsia="es-AR"/>
        </w:rPr>
        <w:drawing>
          <wp:inline distT="0" distB="0" distL="0" distR="0" wp14:anchorId="6F5C7D0A" wp14:editId="4A35CF22">
            <wp:extent cx="2781300" cy="3314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1300" cy="3314700"/>
                    </a:xfrm>
                    <a:prstGeom prst="rect">
                      <a:avLst/>
                    </a:prstGeom>
                    <a:noFill/>
                    <a:ln>
                      <a:noFill/>
                    </a:ln>
                  </pic:spPr>
                </pic:pic>
              </a:graphicData>
            </a:graphic>
          </wp:inline>
        </w:drawing>
      </w:r>
    </w:p>
    <w:p w:rsidR="00113D8D" w:rsidRPr="00C70754" w:rsidRDefault="00113D8D" w:rsidP="00113D8D">
      <w:pPr>
        <w:spacing w:after="0" w:line="240" w:lineRule="auto"/>
        <w:ind w:right="49"/>
        <w:rPr>
          <w:rFonts w:ascii="Arial" w:hAnsi="Arial" w:cs="Arial"/>
          <w:noProof/>
          <w:lang w:eastAsia="es-UY"/>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sidRPr="00B953C3">
        <w:rPr>
          <w:rFonts w:ascii="Arial" w:hAnsi="Arial" w:cs="Arial"/>
          <w:b/>
          <w:spacing w:val="-3"/>
          <w:lang w:val="es-ES_tradnl"/>
        </w:rPr>
        <w:t xml:space="preserve">  </w:t>
      </w:r>
      <w:r w:rsidRPr="00B953C3">
        <w:rPr>
          <w:rFonts w:ascii="Arial" w:hAnsi="Arial" w:cs="Arial"/>
          <w:b/>
          <w:spacing w:val="-3"/>
          <w:u w:val="single"/>
          <w:lang w:val="es-ES_tradnl"/>
        </w:rPr>
        <w:t>PATRIMONIO</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6A3289" w:rsidRDefault="00113D8D" w:rsidP="00113D8D">
      <w:pPr>
        <w:spacing w:after="0" w:line="240" w:lineRule="auto"/>
        <w:ind w:right="49"/>
        <w:jc w:val="both"/>
        <w:rPr>
          <w:rFonts w:ascii="Arial" w:hAnsi="Arial" w:cs="Arial"/>
          <w:color w:val="000000"/>
          <w:spacing w:val="-2"/>
        </w:rPr>
      </w:pPr>
      <w:r>
        <w:rPr>
          <w:rFonts w:ascii="Arial" w:hAnsi="Arial" w:cs="Arial"/>
          <w:color w:val="000000"/>
          <w:spacing w:val="-2"/>
        </w:rPr>
        <w:t>Al 31 de marzo de 2019 y 2018</w:t>
      </w:r>
      <w:r w:rsidRPr="006A3289">
        <w:rPr>
          <w:rFonts w:ascii="Arial" w:hAnsi="Arial" w:cs="Arial"/>
          <w:color w:val="000000"/>
          <w:spacing w:val="-2"/>
        </w:rPr>
        <w:t xml:space="preserve"> el capital autorizado de</w:t>
      </w:r>
      <w:r>
        <w:rPr>
          <w:rFonts w:ascii="Arial" w:hAnsi="Arial" w:cs="Arial"/>
          <w:color w:val="000000"/>
          <w:spacing w:val="-2"/>
        </w:rPr>
        <w:t xml:space="preserve"> la Sociedad asciende a $ 800</w:t>
      </w:r>
      <w:r w:rsidRPr="006A3289">
        <w:rPr>
          <w:rFonts w:ascii="Arial" w:hAnsi="Arial" w:cs="Arial"/>
          <w:color w:val="000000"/>
          <w:spacing w:val="-2"/>
        </w:rPr>
        <w:t>.000</w:t>
      </w:r>
      <w:r>
        <w:rPr>
          <w:rFonts w:ascii="Arial" w:hAnsi="Arial" w:cs="Arial"/>
          <w:color w:val="000000"/>
          <w:spacing w:val="-2"/>
        </w:rPr>
        <w:t>, el capital integrado asciende a $ 240.000 (equivalente a miles de $A 62) y está conformado por 240</w:t>
      </w:r>
      <w:r w:rsidRPr="006A3289">
        <w:rPr>
          <w:rFonts w:ascii="Arial" w:hAnsi="Arial" w:cs="Arial"/>
          <w:color w:val="000000"/>
          <w:spacing w:val="-2"/>
        </w:rPr>
        <w:t xml:space="preserve">.000 acciones </w:t>
      </w:r>
      <w:r>
        <w:rPr>
          <w:rFonts w:ascii="Arial" w:hAnsi="Arial" w:cs="Arial"/>
          <w:color w:val="000000"/>
          <w:spacing w:val="-2"/>
        </w:rPr>
        <w:t>nominativas</w:t>
      </w:r>
      <w:r w:rsidRPr="006A3289">
        <w:rPr>
          <w:rFonts w:ascii="Arial" w:hAnsi="Arial" w:cs="Arial"/>
          <w:color w:val="000000"/>
          <w:spacing w:val="-2"/>
        </w:rPr>
        <w:t xml:space="preserve"> de valor nominal $ 1 cada una.</w:t>
      </w:r>
    </w:p>
    <w:p w:rsidR="00113D8D" w:rsidRDefault="00113D8D" w:rsidP="00113D8D">
      <w:pPr>
        <w:spacing w:after="0" w:line="240" w:lineRule="auto"/>
        <w:ind w:right="49"/>
        <w:jc w:val="both"/>
        <w:rPr>
          <w:rFonts w:ascii="Arial" w:hAnsi="Arial" w:cs="Arial"/>
          <w:color w:val="000000"/>
          <w:spacing w:val="-2"/>
        </w:rPr>
      </w:pPr>
    </w:p>
    <w:p w:rsidR="00113D8D" w:rsidRPr="00DE4A29" w:rsidRDefault="00113D8D" w:rsidP="00113D8D">
      <w:pPr>
        <w:spacing w:after="0" w:line="240" w:lineRule="auto"/>
        <w:ind w:right="49"/>
        <w:jc w:val="both"/>
        <w:rPr>
          <w:rFonts w:ascii="Arial" w:hAnsi="Arial" w:cs="Arial"/>
          <w:color w:val="000000"/>
          <w:spacing w:val="-2"/>
        </w:rPr>
      </w:pPr>
      <w:r w:rsidRPr="00DE4A29">
        <w:rPr>
          <w:rFonts w:ascii="Arial" w:hAnsi="Arial" w:cs="Arial"/>
          <w:color w:val="000000"/>
          <w:spacing w:val="-2"/>
        </w:rPr>
        <w:t>Con fecha 13 de junio de 2018, la Asamblea Extraordinaria de Accionistas de la Sociedad resolvió la reducción del capital integrado de acuerdo a lo que establece la Ley N° 16.060 (Ley de Sociedades Comerciales) y su posterior recomposición, disminuyendo la reserva legal por $ 48.000 (equivalente a miles de $A 12), las otras contribuciones patrimoniales por $ 579.396.116 (</w:t>
      </w:r>
      <w:r>
        <w:rPr>
          <w:rFonts w:ascii="Arial" w:hAnsi="Arial" w:cs="Arial"/>
          <w:color w:val="000000"/>
          <w:spacing w:val="-2"/>
        </w:rPr>
        <w:t>equivalente a miles de $A 652.445</w:t>
      </w:r>
      <w:r w:rsidRPr="00DE4A29">
        <w:rPr>
          <w:rFonts w:ascii="Arial" w:hAnsi="Arial" w:cs="Arial"/>
          <w:color w:val="000000"/>
          <w:spacing w:val="-2"/>
        </w:rPr>
        <w:t xml:space="preserve">) y los resultados acumulados de pérdida por $ 579.444.116 (equivalente a miles de $A </w:t>
      </w:r>
      <w:r>
        <w:rPr>
          <w:rFonts w:ascii="Arial" w:hAnsi="Arial" w:cs="Arial"/>
          <w:color w:val="000000"/>
          <w:spacing w:val="-2"/>
        </w:rPr>
        <w:t>652.457</w:t>
      </w:r>
      <w:r w:rsidRPr="00DE4A29">
        <w:rPr>
          <w:rFonts w:ascii="Arial" w:hAnsi="Arial" w:cs="Arial"/>
          <w:color w:val="000000"/>
          <w:spacing w:val="-2"/>
        </w:rPr>
        <w:t>).</w:t>
      </w:r>
    </w:p>
    <w:p w:rsidR="00113D8D" w:rsidRDefault="00113D8D" w:rsidP="00113D8D">
      <w:pPr>
        <w:spacing w:after="0" w:line="240" w:lineRule="auto"/>
        <w:ind w:right="49"/>
        <w:jc w:val="both"/>
        <w:rPr>
          <w:rFonts w:ascii="Arial" w:hAnsi="Arial" w:cs="Arial"/>
          <w:color w:val="000000"/>
          <w:spacing w:val="-2"/>
        </w:rPr>
      </w:pPr>
    </w:p>
    <w:p w:rsidR="00113D8D" w:rsidRDefault="00113D8D" w:rsidP="00113D8D">
      <w:pPr>
        <w:spacing w:after="0" w:line="240" w:lineRule="auto"/>
        <w:ind w:right="49"/>
        <w:jc w:val="both"/>
        <w:rPr>
          <w:rFonts w:ascii="Arial" w:hAnsi="Arial" w:cs="Arial"/>
          <w:color w:val="000000"/>
          <w:spacing w:val="-2"/>
        </w:rPr>
      </w:pPr>
      <w:r>
        <w:rPr>
          <w:rFonts w:ascii="Arial" w:hAnsi="Arial" w:cs="Arial"/>
          <w:color w:val="000000"/>
          <w:spacing w:val="-2"/>
        </w:rPr>
        <w:t>La Asamblea Extraordinaria de Accionistas del 12 de octubre de 2017 resolvió la constitución de la reserva legal por un monto de $ 48.000 (equivalente a miles de $A 12).</w:t>
      </w:r>
    </w:p>
    <w:p w:rsidR="00113D8D" w:rsidRPr="006A3289" w:rsidRDefault="00113D8D" w:rsidP="00113D8D">
      <w:pPr>
        <w:spacing w:after="0" w:line="240" w:lineRule="auto"/>
        <w:ind w:right="49"/>
        <w:jc w:val="both"/>
        <w:rPr>
          <w:rFonts w:ascii="Arial" w:hAnsi="Arial" w:cs="Arial"/>
          <w:color w:val="000000"/>
          <w:spacing w:val="-2"/>
        </w:rPr>
      </w:pPr>
    </w:p>
    <w:p w:rsidR="00113D8D" w:rsidRPr="00201ADE" w:rsidRDefault="00113D8D" w:rsidP="00113D8D">
      <w:pPr>
        <w:spacing w:after="0" w:line="240" w:lineRule="auto"/>
        <w:ind w:right="49"/>
        <w:jc w:val="both"/>
        <w:rPr>
          <w:rFonts w:ascii="Arial" w:hAnsi="Arial" w:cs="Arial"/>
          <w:color w:val="000000"/>
          <w:spacing w:val="-2"/>
        </w:rPr>
      </w:pPr>
      <w:r w:rsidRPr="00201ADE">
        <w:rPr>
          <w:rFonts w:ascii="Arial" w:hAnsi="Arial" w:cs="Arial"/>
          <w:color w:val="000000"/>
          <w:spacing w:val="-2"/>
        </w:rPr>
        <w:t>La Sociedad presenta en el ejercicio f</w:t>
      </w:r>
      <w:r>
        <w:rPr>
          <w:rFonts w:ascii="Arial" w:hAnsi="Arial" w:cs="Arial"/>
          <w:color w:val="000000"/>
          <w:spacing w:val="-2"/>
        </w:rPr>
        <w:t>inalizado al 31 de marzo de 2019</w:t>
      </w:r>
      <w:r w:rsidRPr="00201ADE">
        <w:rPr>
          <w:rFonts w:ascii="Arial" w:hAnsi="Arial" w:cs="Arial"/>
          <w:color w:val="000000"/>
          <w:spacing w:val="-2"/>
        </w:rPr>
        <w:t xml:space="preserve"> pérdidas que insumen las reservas y más del 50% del capital integrado, por lo cual presenta causal de reducción obligatoria del capital integrado de acuerdo a lo que establece el artículo 293 de la Ley N° 16.060 (Ley de sociedades comerciales).</w:t>
      </w:r>
    </w:p>
    <w:p w:rsidR="00113D8D" w:rsidRDefault="00113D8D" w:rsidP="00113D8D">
      <w:pPr>
        <w:spacing w:after="0" w:line="240" w:lineRule="auto"/>
        <w:ind w:right="49"/>
        <w:jc w:val="both"/>
        <w:rPr>
          <w:rFonts w:ascii="Arial" w:hAnsi="Arial" w:cs="Arial"/>
          <w:color w:val="000000"/>
          <w:spacing w:val="-2"/>
        </w:rPr>
      </w:pPr>
    </w:p>
    <w:p w:rsidR="00257408" w:rsidRDefault="00257408" w:rsidP="00113D8D">
      <w:pPr>
        <w:spacing w:after="0" w:line="240" w:lineRule="auto"/>
        <w:ind w:right="49"/>
        <w:jc w:val="both"/>
        <w:rPr>
          <w:rFonts w:ascii="Arial" w:hAnsi="Arial" w:cs="Arial"/>
          <w:color w:val="000000"/>
          <w:spacing w:val="-2"/>
        </w:rPr>
      </w:pPr>
    </w:p>
    <w:p w:rsidR="00257408" w:rsidRDefault="00257408" w:rsidP="00113D8D">
      <w:pPr>
        <w:spacing w:after="0" w:line="240" w:lineRule="auto"/>
        <w:ind w:right="49"/>
        <w:jc w:val="both"/>
        <w:rPr>
          <w:rFonts w:ascii="Arial" w:hAnsi="Arial" w:cs="Arial"/>
          <w:color w:val="000000"/>
          <w:spacing w:val="-2"/>
        </w:rPr>
      </w:pPr>
    </w:p>
    <w:p w:rsidR="00257408" w:rsidRDefault="00257408" w:rsidP="00113D8D">
      <w:pPr>
        <w:spacing w:after="0" w:line="240" w:lineRule="auto"/>
        <w:ind w:right="49"/>
        <w:jc w:val="both"/>
        <w:rPr>
          <w:rFonts w:ascii="Arial" w:hAnsi="Arial" w:cs="Arial"/>
          <w:color w:val="000000"/>
          <w:spacing w:val="-2"/>
        </w:rPr>
      </w:pPr>
    </w:p>
    <w:p w:rsidR="00257408" w:rsidRDefault="00257408" w:rsidP="00113D8D">
      <w:pPr>
        <w:spacing w:after="0" w:line="240" w:lineRule="auto"/>
        <w:ind w:right="49"/>
        <w:jc w:val="both"/>
        <w:rPr>
          <w:rFonts w:ascii="Arial" w:hAnsi="Arial" w:cs="Arial"/>
          <w:color w:val="000000"/>
          <w:spacing w:val="-2"/>
        </w:rPr>
      </w:pPr>
    </w:p>
    <w:p w:rsidR="00113D8D" w:rsidRDefault="00113D8D" w:rsidP="00113D8D">
      <w:pPr>
        <w:spacing w:after="0" w:line="240" w:lineRule="auto"/>
        <w:ind w:right="49"/>
        <w:jc w:val="both"/>
        <w:rPr>
          <w:rFonts w:ascii="Arial" w:hAnsi="Arial" w:cs="Arial"/>
          <w:color w:val="000000"/>
          <w:spacing w:val="-2"/>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lang w:val="es-ES_tradnl"/>
        </w:rPr>
        <w:t xml:space="preserve">  </w:t>
      </w:r>
      <w:r w:rsidRPr="00B953C3">
        <w:rPr>
          <w:rFonts w:ascii="Arial" w:hAnsi="Arial" w:cs="Arial"/>
          <w:b/>
          <w:spacing w:val="-3"/>
          <w:u w:val="single"/>
          <w:lang w:val="es-ES_tradnl"/>
        </w:rPr>
        <w:t>INGRESOS DE ACTIVIDADES ORDINARIAS</w:t>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391F4E" w:rsidRDefault="00113D8D" w:rsidP="00113D8D">
      <w:pPr>
        <w:tabs>
          <w:tab w:val="left" w:pos="-720"/>
        </w:tabs>
        <w:suppressAutoHyphens/>
        <w:spacing w:after="0" w:line="240" w:lineRule="auto"/>
        <w:ind w:right="49"/>
        <w:jc w:val="both"/>
        <w:rPr>
          <w:rFonts w:ascii="Arial" w:hAnsi="Arial" w:cs="Arial"/>
          <w:color w:val="000000"/>
          <w:spacing w:val="-2"/>
        </w:rPr>
      </w:pPr>
      <w:r w:rsidRPr="00391F4E">
        <w:rPr>
          <w:rFonts w:ascii="Arial" w:hAnsi="Arial" w:cs="Arial"/>
          <w:color w:val="000000"/>
          <w:spacing w:val="-2"/>
        </w:rPr>
        <w:t>A continu</w:t>
      </w:r>
      <w:r>
        <w:rPr>
          <w:rFonts w:ascii="Arial" w:hAnsi="Arial" w:cs="Arial"/>
          <w:color w:val="000000"/>
          <w:spacing w:val="-2"/>
        </w:rPr>
        <w:t>ación se detallan los principales</w:t>
      </w:r>
      <w:r w:rsidRPr="00391F4E">
        <w:rPr>
          <w:rFonts w:ascii="Arial" w:hAnsi="Arial" w:cs="Arial"/>
          <w:color w:val="000000"/>
          <w:spacing w:val="-2"/>
        </w:rPr>
        <w:t xml:space="preserve"> conceptos que componen</w:t>
      </w:r>
      <w:r>
        <w:rPr>
          <w:rFonts w:ascii="Arial" w:hAnsi="Arial" w:cs="Arial"/>
          <w:color w:val="000000"/>
          <w:spacing w:val="-2"/>
        </w:rPr>
        <w:t xml:space="preserve"> el rubro al 31 de marzo de 2019 y 2018</w:t>
      </w:r>
      <w:r w:rsidRPr="00391F4E">
        <w:rPr>
          <w:rFonts w:ascii="Arial" w:hAnsi="Arial" w:cs="Arial"/>
          <w:color w:val="000000"/>
          <w:spacing w:val="-2"/>
        </w:rPr>
        <w:t>:</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7E4E04">
        <w:rPr>
          <w:noProof/>
          <w:lang w:val="es-AR" w:eastAsia="es-AR"/>
        </w:rPr>
        <w:drawing>
          <wp:inline distT="0" distB="0" distL="0" distR="0" wp14:anchorId="0D5837C7" wp14:editId="0C607A67">
            <wp:extent cx="5158740" cy="102870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58740" cy="1028700"/>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B953C3" w:rsidRDefault="00113D8D" w:rsidP="00257408">
      <w:pPr>
        <w:numPr>
          <w:ilvl w:val="0"/>
          <w:numId w:val="10"/>
        </w:numPr>
        <w:tabs>
          <w:tab w:val="clear" w:pos="720"/>
          <w:tab w:val="left" w:pos="-720"/>
          <w:tab w:val="num" w:pos="284"/>
        </w:tabs>
        <w:suppressAutoHyphens/>
        <w:spacing w:after="0" w:line="240" w:lineRule="auto"/>
        <w:ind w:hanging="720"/>
        <w:rPr>
          <w:rFonts w:ascii="Arial" w:hAnsi="Arial" w:cs="Arial"/>
          <w:b/>
          <w:spacing w:val="-3"/>
          <w:u w:val="single"/>
          <w:lang w:val="es-ES_tradnl"/>
        </w:rPr>
      </w:pPr>
      <w:r w:rsidRPr="00B953C3">
        <w:rPr>
          <w:rFonts w:ascii="Arial" w:hAnsi="Arial" w:cs="Arial"/>
          <w:b/>
          <w:spacing w:val="-3"/>
          <w:u w:val="single"/>
          <w:lang w:val="es-ES_tradnl"/>
        </w:rPr>
        <w:t xml:space="preserve">GASTOS </w:t>
      </w:r>
      <w:r w:rsidR="00257408">
        <w:rPr>
          <w:rFonts w:ascii="Arial" w:hAnsi="Arial" w:cs="Arial"/>
          <w:b/>
          <w:spacing w:val="-3"/>
          <w:u w:val="single"/>
          <w:lang w:val="es-ES_tradnl"/>
        </w:rPr>
        <w:t>DE COMERCIALIZACIÓN Y GASTOS DE A</w:t>
      </w:r>
      <w:r w:rsidRPr="00B953C3">
        <w:rPr>
          <w:rFonts w:ascii="Arial" w:hAnsi="Arial" w:cs="Arial"/>
          <w:b/>
          <w:spacing w:val="-3"/>
          <w:u w:val="single"/>
          <w:lang w:val="es-ES_tradnl"/>
        </w:rPr>
        <w:t>DMINISTRACIÓN</w:t>
      </w:r>
    </w:p>
    <w:p w:rsidR="00113D8D" w:rsidRDefault="00113D8D" w:rsidP="00113D8D">
      <w:pPr>
        <w:spacing w:after="0" w:line="240" w:lineRule="auto"/>
        <w:rPr>
          <w:lang w:val="es-ES_tradnl"/>
        </w:rPr>
      </w:pPr>
    </w:p>
    <w:p w:rsidR="00113D8D" w:rsidRPr="00391F4E" w:rsidRDefault="00113D8D" w:rsidP="00113D8D">
      <w:pPr>
        <w:tabs>
          <w:tab w:val="left" w:pos="-720"/>
        </w:tabs>
        <w:suppressAutoHyphens/>
        <w:spacing w:after="0" w:line="240" w:lineRule="auto"/>
        <w:ind w:right="49"/>
        <w:jc w:val="both"/>
        <w:rPr>
          <w:rFonts w:ascii="Arial" w:hAnsi="Arial" w:cs="Arial"/>
          <w:color w:val="000000"/>
          <w:spacing w:val="-2"/>
        </w:rPr>
      </w:pPr>
      <w:r w:rsidRPr="00391F4E">
        <w:rPr>
          <w:rFonts w:ascii="Arial" w:hAnsi="Arial" w:cs="Arial"/>
          <w:color w:val="000000"/>
          <w:spacing w:val="-2"/>
        </w:rPr>
        <w:t>A continuación se detallan los prin</w:t>
      </w:r>
      <w:r>
        <w:rPr>
          <w:rFonts w:ascii="Arial" w:hAnsi="Arial" w:cs="Arial"/>
          <w:color w:val="000000"/>
          <w:spacing w:val="-2"/>
        </w:rPr>
        <w:t>cipales conceptos que componen los</w:t>
      </w:r>
      <w:r w:rsidRPr="00391F4E">
        <w:rPr>
          <w:rFonts w:ascii="Arial" w:hAnsi="Arial" w:cs="Arial"/>
          <w:color w:val="000000"/>
          <w:spacing w:val="-2"/>
        </w:rPr>
        <w:t xml:space="preserve"> rubro</w:t>
      </w:r>
      <w:r>
        <w:rPr>
          <w:rFonts w:ascii="Arial" w:hAnsi="Arial" w:cs="Arial"/>
          <w:color w:val="000000"/>
          <w:spacing w:val="-2"/>
        </w:rPr>
        <w:t>s al 31 de marzo de 2019 y 2018</w:t>
      </w:r>
      <w:r w:rsidRPr="00391F4E">
        <w:rPr>
          <w:rFonts w:ascii="Arial" w:hAnsi="Arial" w:cs="Arial"/>
          <w:color w:val="000000"/>
          <w:spacing w:val="-2"/>
        </w:rPr>
        <w:t>:</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0D0FCF">
        <w:rPr>
          <w:noProof/>
          <w:lang w:val="es-AR" w:eastAsia="es-AR"/>
        </w:rPr>
        <w:drawing>
          <wp:inline distT="0" distB="0" distL="0" distR="0" wp14:anchorId="6C44823B" wp14:editId="1B44EFD9">
            <wp:extent cx="5972810" cy="1714143"/>
            <wp:effectExtent l="0" t="0" r="0"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2810" cy="1714143"/>
                    </a:xfrm>
                    <a:prstGeom prst="rect">
                      <a:avLst/>
                    </a:prstGeom>
                    <a:noFill/>
                    <a:ln>
                      <a:noFill/>
                    </a:ln>
                  </pic:spPr>
                </pic:pic>
              </a:graphicData>
            </a:graphic>
          </wp:inline>
        </w:drawing>
      </w: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lang w:val="es-ES_tradnl"/>
        </w:rPr>
        <w:t xml:space="preserve">  </w:t>
      </w:r>
      <w:r w:rsidRPr="00B953C3">
        <w:rPr>
          <w:rFonts w:ascii="Arial" w:hAnsi="Arial" w:cs="Arial"/>
          <w:b/>
          <w:spacing w:val="-3"/>
          <w:u w:val="single"/>
          <w:lang w:val="es-ES_tradnl"/>
        </w:rPr>
        <w:t>INGRESOS FINANCIEROS</w:t>
      </w:r>
    </w:p>
    <w:p w:rsidR="00113D8D" w:rsidRDefault="00113D8D" w:rsidP="00113D8D">
      <w:pPr>
        <w:spacing w:after="0" w:line="240" w:lineRule="auto"/>
        <w:rPr>
          <w:rFonts w:ascii="Arial" w:hAnsi="Arial" w:cs="Arial"/>
        </w:rPr>
      </w:pPr>
    </w:p>
    <w:p w:rsidR="00113D8D" w:rsidRPr="00391F4E" w:rsidRDefault="00113D8D" w:rsidP="00113D8D">
      <w:pPr>
        <w:tabs>
          <w:tab w:val="left" w:pos="-720"/>
        </w:tabs>
        <w:suppressAutoHyphens/>
        <w:spacing w:after="0" w:line="240" w:lineRule="auto"/>
        <w:ind w:right="49"/>
        <w:jc w:val="both"/>
        <w:rPr>
          <w:rFonts w:ascii="Arial" w:hAnsi="Arial" w:cs="Arial"/>
          <w:color w:val="000000"/>
          <w:spacing w:val="-2"/>
        </w:rPr>
      </w:pPr>
      <w:r w:rsidRPr="00391F4E">
        <w:rPr>
          <w:rFonts w:ascii="Arial" w:hAnsi="Arial" w:cs="Arial"/>
          <w:color w:val="000000"/>
          <w:spacing w:val="-2"/>
        </w:rPr>
        <w:t>A continu</w:t>
      </w:r>
      <w:r>
        <w:rPr>
          <w:rFonts w:ascii="Arial" w:hAnsi="Arial" w:cs="Arial"/>
          <w:color w:val="000000"/>
          <w:spacing w:val="-2"/>
        </w:rPr>
        <w:t>ación se detallan los principales</w:t>
      </w:r>
      <w:r w:rsidRPr="00391F4E">
        <w:rPr>
          <w:rFonts w:ascii="Arial" w:hAnsi="Arial" w:cs="Arial"/>
          <w:color w:val="000000"/>
          <w:spacing w:val="-2"/>
        </w:rPr>
        <w:t xml:space="preserve"> conceptos que componen el rubro al 31 de marzo de </w:t>
      </w:r>
      <w:r>
        <w:rPr>
          <w:rFonts w:ascii="Arial" w:hAnsi="Arial" w:cs="Arial"/>
          <w:color w:val="000000"/>
          <w:spacing w:val="-2"/>
        </w:rPr>
        <w:t>2019 y 2018</w:t>
      </w:r>
      <w:r w:rsidRPr="00391F4E">
        <w:rPr>
          <w:rFonts w:ascii="Arial" w:hAnsi="Arial" w:cs="Arial"/>
          <w:color w:val="000000"/>
          <w:spacing w:val="-2"/>
        </w:rPr>
        <w:t>:</w:t>
      </w:r>
    </w:p>
    <w:p w:rsidR="00113D8D" w:rsidRPr="006A3289" w:rsidRDefault="00113D8D" w:rsidP="00113D8D">
      <w:pPr>
        <w:spacing w:after="0" w:line="240" w:lineRule="auto"/>
        <w:rPr>
          <w:rFonts w:ascii="Arial" w:hAnsi="Arial" w:cs="Arial"/>
        </w:rPr>
      </w:pPr>
    </w:p>
    <w:p w:rsidR="00113D8D" w:rsidRDefault="00113D8D" w:rsidP="00113D8D">
      <w:pPr>
        <w:spacing w:after="0" w:line="240" w:lineRule="auto"/>
        <w:rPr>
          <w:rFonts w:ascii="Arial" w:hAnsi="Arial" w:cs="Arial"/>
        </w:rPr>
      </w:pPr>
      <w:r w:rsidRPr="000D0FCF">
        <w:rPr>
          <w:noProof/>
          <w:lang w:val="es-AR" w:eastAsia="es-AR"/>
        </w:rPr>
        <w:drawing>
          <wp:inline distT="0" distB="0" distL="0" distR="0" wp14:anchorId="3EB20637" wp14:editId="4EA5302A">
            <wp:extent cx="5158740" cy="86106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8740" cy="861060"/>
                    </a:xfrm>
                    <a:prstGeom prst="rect">
                      <a:avLst/>
                    </a:prstGeom>
                    <a:noFill/>
                    <a:ln>
                      <a:noFill/>
                    </a:ln>
                  </pic:spPr>
                </pic:pic>
              </a:graphicData>
            </a:graphic>
          </wp:inline>
        </w:drawing>
      </w:r>
    </w:p>
    <w:p w:rsidR="00113D8D" w:rsidRDefault="00113D8D" w:rsidP="00113D8D">
      <w:pPr>
        <w:spacing w:after="0" w:line="240" w:lineRule="auto"/>
        <w:rPr>
          <w:rFonts w:ascii="Arial" w:hAnsi="Arial" w:cs="Arial"/>
        </w:rPr>
      </w:pPr>
    </w:p>
    <w:p w:rsidR="00113D8D" w:rsidRDefault="00113D8D" w:rsidP="00113D8D">
      <w:pPr>
        <w:spacing w:after="0" w:line="240" w:lineRule="auto"/>
        <w:rPr>
          <w:rFonts w:ascii="Arial" w:hAnsi="Arial" w:cs="Arial"/>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lang w:val="es-ES_tradnl"/>
        </w:rPr>
        <w:t xml:space="preserve">  </w:t>
      </w:r>
      <w:r w:rsidRPr="00B953C3">
        <w:rPr>
          <w:rFonts w:ascii="Arial" w:hAnsi="Arial" w:cs="Arial"/>
          <w:b/>
          <w:spacing w:val="-3"/>
          <w:u w:val="single"/>
          <w:lang w:val="es-ES_tradnl"/>
        </w:rPr>
        <w:t>COSTOS FINANCIEROS</w:t>
      </w:r>
    </w:p>
    <w:p w:rsidR="00113D8D" w:rsidRDefault="00113D8D" w:rsidP="00113D8D">
      <w:pPr>
        <w:widowControl w:val="0"/>
        <w:autoSpaceDE w:val="0"/>
        <w:autoSpaceDN w:val="0"/>
        <w:adjustRightInd w:val="0"/>
        <w:spacing w:after="0" w:line="240" w:lineRule="auto"/>
        <w:ind w:left="-567" w:right="-285"/>
        <w:jc w:val="both"/>
        <w:rPr>
          <w:rFonts w:ascii="Arial" w:hAnsi="Arial" w:cs="Arial"/>
          <w:color w:val="000000"/>
          <w:spacing w:val="-2"/>
        </w:rPr>
      </w:pPr>
    </w:p>
    <w:p w:rsidR="00113D8D" w:rsidRPr="00391F4E" w:rsidRDefault="00113D8D" w:rsidP="00113D8D">
      <w:pPr>
        <w:tabs>
          <w:tab w:val="left" w:pos="-720"/>
        </w:tabs>
        <w:suppressAutoHyphens/>
        <w:spacing w:after="0" w:line="240" w:lineRule="auto"/>
        <w:ind w:right="49"/>
        <w:jc w:val="both"/>
        <w:rPr>
          <w:rFonts w:ascii="Arial" w:hAnsi="Arial" w:cs="Arial"/>
          <w:color w:val="000000"/>
          <w:spacing w:val="-2"/>
        </w:rPr>
      </w:pPr>
      <w:r w:rsidRPr="00391F4E">
        <w:rPr>
          <w:rFonts w:ascii="Arial" w:hAnsi="Arial" w:cs="Arial"/>
          <w:color w:val="000000"/>
          <w:spacing w:val="-2"/>
        </w:rPr>
        <w:t>A continu</w:t>
      </w:r>
      <w:r>
        <w:rPr>
          <w:rFonts w:ascii="Arial" w:hAnsi="Arial" w:cs="Arial"/>
          <w:color w:val="000000"/>
          <w:spacing w:val="-2"/>
        </w:rPr>
        <w:t>ación se detallan los principales</w:t>
      </w:r>
      <w:r w:rsidRPr="00391F4E">
        <w:rPr>
          <w:rFonts w:ascii="Arial" w:hAnsi="Arial" w:cs="Arial"/>
          <w:color w:val="000000"/>
          <w:spacing w:val="-2"/>
        </w:rPr>
        <w:t xml:space="preserve"> conceptos que componen el rubro al 31 de marzo de </w:t>
      </w:r>
      <w:r>
        <w:rPr>
          <w:rFonts w:ascii="Arial" w:hAnsi="Arial" w:cs="Arial"/>
          <w:color w:val="000000"/>
          <w:spacing w:val="-2"/>
        </w:rPr>
        <w:t>2019 y 2018</w:t>
      </w:r>
      <w:r w:rsidRPr="00391F4E">
        <w:rPr>
          <w:rFonts w:ascii="Arial" w:hAnsi="Arial" w:cs="Arial"/>
          <w:color w:val="000000"/>
          <w:spacing w:val="-2"/>
        </w:rPr>
        <w:t>:</w:t>
      </w:r>
    </w:p>
    <w:p w:rsidR="00113D8D" w:rsidRPr="006A3289" w:rsidRDefault="00113D8D" w:rsidP="00113D8D">
      <w:pPr>
        <w:widowControl w:val="0"/>
        <w:autoSpaceDE w:val="0"/>
        <w:autoSpaceDN w:val="0"/>
        <w:adjustRightInd w:val="0"/>
        <w:spacing w:after="0" w:line="240" w:lineRule="auto"/>
        <w:ind w:left="-567" w:right="-285"/>
        <w:jc w:val="both"/>
        <w:rPr>
          <w:rFonts w:ascii="Arial" w:hAnsi="Arial" w:cs="Arial"/>
          <w:color w:val="000000"/>
          <w:spacing w:val="-2"/>
        </w:rPr>
      </w:pPr>
    </w:p>
    <w:p w:rsidR="00113D8D" w:rsidRDefault="00113D8D" w:rsidP="00113D8D">
      <w:pPr>
        <w:spacing w:after="0" w:line="240" w:lineRule="auto"/>
        <w:rPr>
          <w:rFonts w:ascii="Arial" w:hAnsi="Arial" w:cs="Arial"/>
        </w:rPr>
      </w:pPr>
      <w:r w:rsidRPr="000D0FCF">
        <w:rPr>
          <w:noProof/>
          <w:lang w:val="es-AR" w:eastAsia="es-AR"/>
        </w:rPr>
        <w:lastRenderedPageBreak/>
        <w:drawing>
          <wp:inline distT="0" distB="0" distL="0" distR="0" wp14:anchorId="3235A056" wp14:editId="4E54DE5B">
            <wp:extent cx="5158740" cy="1028700"/>
            <wp:effectExtent l="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58740" cy="1028700"/>
                    </a:xfrm>
                    <a:prstGeom prst="rect">
                      <a:avLst/>
                    </a:prstGeom>
                    <a:noFill/>
                    <a:ln>
                      <a:noFill/>
                    </a:ln>
                  </pic:spPr>
                </pic:pic>
              </a:graphicData>
            </a:graphic>
          </wp:inline>
        </w:drawing>
      </w:r>
    </w:p>
    <w:p w:rsidR="00113D8D" w:rsidRPr="00586682" w:rsidRDefault="00113D8D" w:rsidP="00113D8D">
      <w:pPr>
        <w:spacing w:after="0" w:line="240" w:lineRule="auto"/>
        <w:rPr>
          <w:rFonts w:ascii="Arial" w:hAnsi="Arial" w:cs="Arial"/>
        </w:rPr>
      </w:pPr>
    </w:p>
    <w:p w:rsidR="00113D8D" w:rsidRDefault="00113D8D" w:rsidP="00113D8D">
      <w:pPr>
        <w:widowControl w:val="0"/>
        <w:autoSpaceDE w:val="0"/>
        <w:autoSpaceDN w:val="0"/>
        <w:adjustRightInd w:val="0"/>
        <w:spacing w:after="0" w:line="240" w:lineRule="auto"/>
        <w:ind w:right="-285"/>
        <w:jc w:val="both"/>
        <w:rPr>
          <w:rFonts w:ascii="Arial" w:hAnsi="Arial" w:cs="Arial"/>
          <w:color w:val="000000"/>
          <w:spacing w:val="-2"/>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lang w:val="es-ES_tradnl"/>
        </w:rPr>
        <w:t xml:space="preserve">  </w:t>
      </w:r>
      <w:r w:rsidRPr="00B953C3">
        <w:rPr>
          <w:rFonts w:ascii="Arial" w:hAnsi="Arial" w:cs="Arial"/>
          <w:b/>
          <w:spacing w:val="-3"/>
          <w:u w:val="single"/>
          <w:lang w:val="es-ES_tradnl"/>
        </w:rPr>
        <w:t>SALDOS Y TRANSACCIONES CON ENTIDADES RELACIONADAS</w:t>
      </w:r>
    </w:p>
    <w:p w:rsidR="00113D8D" w:rsidRPr="00391F4E" w:rsidRDefault="00113D8D" w:rsidP="00113D8D">
      <w:pPr>
        <w:spacing w:after="0" w:line="240" w:lineRule="auto"/>
        <w:ind w:right="49"/>
        <w:rPr>
          <w:rFonts w:ascii="Arial" w:hAnsi="Arial" w:cs="Arial"/>
          <w:lang w:val="es-ES_tradnl"/>
        </w:rPr>
      </w:pP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r w:rsidRPr="006A3289">
        <w:rPr>
          <w:rFonts w:ascii="Arial" w:hAnsi="Arial" w:cs="Arial"/>
          <w:color w:val="000000"/>
          <w:spacing w:val="-2"/>
        </w:rPr>
        <w:t xml:space="preserve">Los saldos con </w:t>
      </w:r>
      <w:r>
        <w:rPr>
          <w:rFonts w:ascii="Arial" w:hAnsi="Arial" w:cs="Arial"/>
          <w:color w:val="000000"/>
          <w:spacing w:val="-2"/>
        </w:rPr>
        <w:t>entidades</w:t>
      </w:r>
      <w:r w:rsidRPr="006A3289">
        <w:rPr>
          <w:rFonts w:ascii="Arial" w:hAnsi="Arial" w:cs="Arial"/>
          <w:color w:val="000000"/>
          <w:spacing w:val="-2"/>
        </w:rPr>
        <w:t xml:space="preserve"> relacionadas son los siguientes:</w:t>
      </w:r>
    </w:p>
    <w:p w:rsidR="00113D8D" w:rsidRDefault="00113D8D" w:rsidP="00113D8D">
      <w:pPr>
        <w:tabs>
          <w:tab w:val="left" w:pos="-720"/>
        </w:tabs>
        <w:suppressAutoHyphens/>
        <w:spacing w:after="0" w:line="240" w:lineRule="auto"/>
        <w:ind w:right="49"/>
        <w:jc w:val="both"/>
        <w:rPr>
          <w:rFonts w:ascii="Arial" w:hAnsi="Arial" w:cs="Arial"/>
          <w:color w:val="000000"/>
          <w:spacing w:val="-2"/>
        </w:rPr>
      </w:pP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r w:rsidRPr="00EE5469">
        <w:rPr>
          <w:noProof/>
          <w:lang w:val="es-AR" w:eastAsia="es-AR"/>
        </w:rPr>
        <w:drawing>
          <wp:inline distT="0" distB="0" distL="0" distR="0" wp14:anchorId="28E31E1B" wp14:editId="2C06AB81">
            <wp:extent cx="5972810" cy="15663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810" cy="1566372"/>
                    </a:xfrm>
                    <a:prstGeom prst="rect">
                      <a:avLst/>
                    </a:prstGeom>
                    <a:noFill/>
                    <a:ln>
                      <a:noFill/>
                    </a:ln>
                  </pic:spPr>
                </pic:pic>
              </a:graphicData>
            </a:graphic>
          </wp:inline>
        </w:drawing>
      </w:r>
    </w:p>
    <w:p w:rsidR="00113D8D" w:rsidRDefault="00113D8D" w:rsidP="00113D8D">
      <w:pPr>
        <w:tabs>
          <w:tab w:val="left" w:pos="-720"/>
        </w:tabs>
        <w:suppressAutoHyphens/>
        <w:spacing w:after="0" w:line="240" w:lineRule="auto"/>
        <w:ind w:right="49"/>
        <w:jc w:val="both"/>
        <w:rPr>
          <w:rFonts w:ascii="Arial" w:hAnsi="Arial" w:cs="Arial"/>
          <w:color w:val="000000"/>
          <w:spacing w:val="-2"/>
        </w:rPr>
      </w:pP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r>
        <w:rPr>
          <w:rFonts w:ascii="Arial" w:hAnsi="Arial" w:cs="Arial"/>
          <w:color w:val="000000"/>
          <w:spacing w:val="-2"/>
        </w:rPr>
        <w:t>Al 31 de marzo de 2019 y 2018</w:t>
      </w:r>
      <w:r w:rsidRPr="006A3289">
        <w:rPr>
          <w:rFonts w:ascii="Arial" w:hAnsi="Arial" w:cs="Arial"/>
          <w:color w:val="000000"/>
          <w:spacing w:val="-2"/>
        </w:rPr>
        <w:t xml:space="preserve"> el crédito con Molinos </w:t>
      </w:r>
      <w:r>
        <w:rPr>
          <w:rFonts w:ascii="Arial" w:hAnsi="Arial" w:cs="Arial"/>
          <w:color w:val="000000"/>
          <w:spacing w:val="-2"/>
        </w:rPr>
        <w:t>Agro S.A.</w:t>
      </w:r>
      <w:r w:rsidRPr="006A3289">
        <w:rPr>
          <w:rFonts w:ascii="Arial" w:hAnsi="Arial" w:cs="Arial"/>
          <w:color w:val="000000"/>
          <w:spacing w:val="-2"/>
        </w:rPr>
        <w:t xml:space="preserve"> corresponde a anticipos realizados para la compra de inventarios.</w:t>
      </w: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color w:val="000000"/>
          <w:spacing w:val="-2"/>
        </w:rPr>
        <w:t>Los saldos no devengan intereses ni tienen vencimiento estipulado.</w:t>
      </w: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r w:rsidRPr="006A3289">
        <w:rPr>
          <w:rFonts w:ascii="Arial" w:hAnsi="Arial" w:cs="Arial"/>
          <w:color w:val="000000"/>
          <w:spacing w:val="-2"/>
        </w:rPr>
        <w:t xml:space="preserve">Las transacciones con </w:t>
      </w:r>
      <w:r>
        <w:rPr>
          <w:rFonts w:ascii="Arial" w:hAnsi="Arial" w:cs="Arial"/>
          <w:color w:val="000000"/>
          <w:spacing w:val="-2"/>
        </w:rPr>
        <w:t>entidades</w:t>
      </w:r>
      <w:r w:rsidRPr="006A3289">
        <w:rPr>
          <w:rFonts w:ascii="Arial" w:hAnsi="Arial" w:cs="Arial"/>
          <w:color w:val="000000"/>
          <w:spacing w:val="-2"/>
        </w:rPr>
        <w:t xml:space="preserve"> relacionadas son las siguientes:</w:t>
      </w:r>
    </w:p>
    <w:p w:rsidR="00113D8D" w:rsidRPr="006A3289" w:rsidRDefault="00113D8D" w:rsidP="00113D8D">
      <w:pPr>
        <w:tabs>
          <w:tab w:val="left" w:pos="-720"/>
        </w:tabs>
        <w:suppressAutoHyphens/>
        <w:spacing w:after="0" w:line="240" w:lineRule="auto"/>
        <w:ind w:right="49"/>
        <w:rPr>
          <w:rFonts w:ascii="Arial" w:hAnsi="Arial" w:cs="Arial"/>
          <w:color w:val="000000"/>
          <w:spacing w:val="-2"/>
        </w:rPr>
      </w:pPr>
    </w:p>
    <w:p w:rsidR="00113D8D" w:rsidRDefault="00113D8D" w:rsidP="00113D8D">
      <w:pPr>
        <w:tabs>
          <w:tab w:val="left" w:pos="-720"/>
        </w:tabs>
        <w:suppressAutoHyphens/>
        <w:spacing w:after="0" w:line="240" w:lineRule="auto"/>
        <w:ind w:right="49"/>
        <w:rPr>
          <w:rFonts w:ascii="Arial" w:hAnsi="Arial" w:cs="Arial"/>
          <w:color w:val="000000"/>
          <w:spacing w:val="-2"/>
        </w:rPr>
      </w:pPr>
      <w:r w:rsidRPr="007E4E04">
        <w:rPr>
          <w:noProof/>
          <w:lang w:val="es-AR" w:eastAsia="es-AR"/>
        </w:rPr>
        <w:drawing>
          <wp:inline distT="0" distB="0" distL="0" distR="0" wp14:anchorId="16EE4876" wp14:editId="4E5E8D1D">
            <wp:extent cx="5972810" cy="819797"/>
            <wp:effectExtent l="0" t="0" r="889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819797"/>
                    </a:xfrm>
                    <a:prstGeom prst="rect">
                      <a:avLst/>
                    </a:prstGeom>
                    <a:noFill/>
                    <a:ln>
                      <a:noFill/>
                    </a:ln>
                  </pic:spPr>
                </pic:pic>
              </a:graphicData>
            </a:graphic>
          </wp:inline>
        </w:drawing>
      </w:r>
    </w:p>
    <w:p w:rsidR="00113D8D" w:rsidRDefault="00113D8D" w:rsidP="00113D8D">
      <w:pPr>
        <w:tabs>
          <w:tab w:val="left" w:pos="-720"/>
        </w:tabs>
        <w:suppressAutoHyphens/>
        <w:spacing w:after="0" w:line="240" w:lineRule="auto"/>
        <w:ind w:right="49"/>
        <w:rPr>
          <w:rFonts w:ascii="Arial" w:hAnsi="Arial" w:cs="Arial"/>
          <w:color w:val="000000"/>
          <w:spacing w:val="-2"/>
        </w:rPr>
      </w:pPr>
    </w:p>
    <w:p w:rsidR="00113D8D" w:rsidRPr="006A3289" w:rsidRDefault="00113D8D" w:rsidP="00113D8D">
      <w:pPr>
        <w:tabs>
          <w:tab w:val="left" w:pos="-720"/>
        </w:tabs>
        <w:suppressAutoHyphens/>
        <w:spacing w:after="0" w:line="240" w:lineRule="auto"/>
        <w:ind w:right="49"/>
        <w:jc w:val="both"/>
        <w:rPr>
          <w:rFonts w:ascii="Arial" w:hAnsi="Arial" w:cs="Arial"/>
          <w:color w:val="000000"/>
          <w:spacing w:val="-2"/>
        </w:rPr>
      </w:pPr>
      <w:r w:rsidRPr="006A3289">
        <w:rPr>
          <w:rFonts w:ascii="Arial" w:hAnsi="Arial" w:cs="Arial"/>
          <w:color w:val="000000"/>
          <w:spacing w:val="-2"/>
        </w:rPr>
        <w:t>Los honorarios abonados a los directores se incluyen en los “Ga</w:t>
      </w:r>
      <w:r>
        <w:rPr>
          <w:rFonts w:ascii="Arial" w:hAnsi="Arial" w:cs="Arial"/>
          <w:color w:val="000000"/>
          <w:spacing w:val="-2"/>
        </w:rPr>
        <w:t>stos de administración</w:t>
      </w:r>
      <w:r w:rsidRPr="006A3289">
        <w:rPr>
          <w:rFonts w:ascii="Arial" w:hAnsi="Arial" w:cs="Arial"/>
          <w:color w:val="000000"/>
          <w:spacing w:val="-2"/>
        </w:rPr>
        <w:t>”.</w:t>
      </w:r>
    </w:p>
    <w:p w:rsidR="00113D8D" w:rsidRDefault="00113D8D" w:rsidP="00113D8D">
      <w:pPr>
        <w:widowControl w:val="0"/>
        <w:autoSpaceDE w:val="0"/>
        <w:autoSpaceDN w:val="0"/>
        <w:adjustRightInd w:val="0"/>
        <w:spacing w:after="0" w:line="240" w:lineRule="auto"/>
        <w:ind w:left="-567" w:right="-285"/>
        <w:jc w:val="both"/>
        <w:rPr>
          <w:rFonts w:ascii="Arial" w:hAnsi="Arial" w:cs="Arial"/>
          <w:color w:val="000000"/>
          <w:spacing w:val="-2"/>
        </w:rPr>
      </w:pPr>
    </w:p>
    <w:p w:rsidR="00113D8D" w:rsidRPr="006A3289" w:rsidRDefault="00113D8D" w:rsidP="00113D8D">
      <w:pPr>
        <w:widowControl w:val="0"/>
        <w:autoSpaceDE w:val="0"/>
        <w:autoSpaceDN w:val="0"/>
        <w:adjustRightInd w:val="0"/>
        <w:spacing w:after="0" w:line="240" w:lineRule="auto"/>
        <w:ind w:right="-285"/>
        <w:jc w:val="both"/>
        <w:rPr>
          <w:rFonts w:ascii="Arial" w:hAnsi="Arial" w:cs="Arial"/>
          <w:color w:val="000000"/>
          <w:spacing w:val="-2"/>
        </w:rPr>
      </w:pPr>
    </w:p>
    <w:p w:rsidR="00113D8D" w:rsidRPr="00257408" w:rsidRDefault="00113D8D" w:rsidP="00257408">
      <w:pPr>
        <w:numPr>
          <w:ilvl w:val="0"/>
          <w:numId w:val="10"/>
        </w:numPr>
        <w:tabs>
          <w:tab w:val="clear" w:pos="720"/>
          <w:tab w:val="left" w:pos="-720"/>
          <w:tab w:val="num" w:pos="284"/>
        </w:tabs>
        <w:suppressAutoHyphens/>
        <w:spacing w:after="0" w:line="240" w:lineRule="auto"/>
        <w:ind w:right="283" w:hanging="720"/>
        <w:jc w:val="both"/>
        <w:rPr>
          <w:rFonts w:ascii="Arial" w:hAnsi="Arial" w:cs="Arial"/>
          <w:b/>
          <w:spacing w:val="-3"/>
          <w:u w:val="single"/>
          <w:lang w:val="es-ES_tradnl"/>
        </w:rPr>
      </w:pPr>
      <w:r>
        <w:rPr>
          <w:rFonts w:ascii="Arial" w:hAnsi="Arial" w:cs="Arial"/>
          <w:b/>
          <w:spacing w:val="-3"/>
          <w:lang w:val="es-ES_tradnl"/>
        </w:rPr>
        <w:t xml:space="preserve"> </w:t>
      </w:r>
      <w:r w:rsidRPr="00020A5F">
        <w:rPr>
          <w:rFonts w:ascii="Arial" w:hAnsi="Arial" w:cs="Arial"/>
          <w:b/>
          <w:spacing w:val="-3"/>
          <w:lang w:val="es-ES_tradnl"/>
        </w:rPr>
        <w:t xml:space="preserve"> </w:t>
      </w:r>
      <w:r w:rsidRPr="00257408">
        <w:rPr>
          <w:rFonts w:ascii="Arial" w:hAnsi="Arial" w:cs="Arial"/>
          <w:b/>
          <w:spacing w:val="-3"/>
          <w:u w:val="single"/>
          <w:lang w:val="es-ES_tradnl"/>
        </w:rPr>
        <w:t xml:space="preserve">OBJETIVOS Y POLÍTICAS DE GESTIÓN DEL RIESGO FINANCIERO </w:t>
      </w:r>
    </w:p>
    <w:p w:rsidR="00113D8D" w:rsidRPr="00020A5F" w:rsidRDefault="00113D8D" w:rsidP="00113D8D">
      <w:pPr>
        <w:widowControl w:val="0"/>
        <w:tabs>
          <w:tab w:val="left" w:pos="9688"/>
        </w:tabs>
        <w:autoSpaceDE w:val="0"/>
        <w:autoSpaceDN w:val="0"/>
        <w:adjustRightInd w:val="0"/>
        <w:spacing w:after="0" w:line="240" w:lineRule="auto"/>
        <w:jc w:val="both"/>
        <w:rPr>
          <w:rFonts w:ascii="Arial" w:hAnsi="Arial" w:cs="Arial"/>
          <w:w w:val="105"/>
          <w:lang w:val="es-ES_tradnl"/>
        </w:rPr>
      </w:pP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Los principales pasivos financieros de la Sociedad, distintos a los derivados, incluyen las cuentas por pagar comerciales y otras cuentas por pagar</w:t>
      </w:r>
      <w:r>
        <w:rPr>
          <w:rFonts w:ascii="Arial" w:hAnsi="Arial" w:cs="Arial"/>
          <w:color w:val="000000"/>
          <w:spacing w:val="-2"/>
        </w:rPr>
        <w:t xml:space="preserve"> y las deudas y préstamos que generan interés</w:t>
      </w:r>
      <w:r w:rsidRPr="00737665">
        <w:rPr>
          <w:rFonts w:ascii="Arial" w:hAnsi="Arial" w:cs="Arial"/>
          <w:color w:val="000000"/>
          <w:spacing w:val="-2"/>
        </w:rPr>
        <w:t>. La finalidad principal de estos pasivos financieros es financiar las operaciones de la Sociedad. La Sociedad cuenta con deudores comerciales y otras cuentas por cobrar, y efectivo que provienen directamente de sus operaciones. La Sociedad participa adicionalmente en transacciones con instrumentos derivados, básicamente futuros y opciones de materias primas</w:t>
      </w:r>
      <w:r>
        <w:rPr>
          <w:rFonts w:ascii="Arial" w:hAnsi="Arial" w:cs="Arial"/>
          <w:color w:val="000000"/>
          <w:spacing w:val="-2"/>
        </w:rPr>
        <w:t xml:space="preserve"> y forwards de moneda extranjera</w:t>
      </w:r>
      <w:r w:rsidRPr="00737665">
        <w:rPr>
          <w:rFonts w:ascii="Arial" w:hAnsi="Arial" w:cs="Arial"/>
          <w:color w:val="000000"/>
          <w:spacing w:val="-2"/>
        </w:rPr>
        <w:t xml:space="preserve">. </w:t>
      </w: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 xml:space="preserve">La Sociedad se encuentra expuesta a los riesgos de mercado, de crédito y de liquidez. </w:t>
      </w: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lastRenderedPageBreak/>
        <w:t>La estructura de gestión del riesgo financiero comprende la identificación, determinación, análisis, cuantificación, medición y control de los eventos de incertidumbre financiera a que pueda estar expuesta la Sociedad. Es responsabilidad de la Administración, la evaluación y gestión del riesgo financiero.</w:t>
      </w:r>
    </w:p>
    <w:p w:rsidR="00113D8D" w:rsidRPr="00020A5F" w:rsidRDefault="00113D8D" w:rsidP="00113D8D">
      <w:pPr>
        <w:widowControl w:val="0"/>
        <w:autoSpaceDE w:val="0"/>
        <w:autoSpaceDN w:val="0"/>
        <w:adjustRightInd w:val="0"/>
        <w:spacing w:after="0" w:line="240" w:lineRule="auto"/>
        <w:jc w:val="both"/>
        <w:rPr>
          <w:rFonts w:ascii="Arial" w:hAnsi="Arial" w:cs="Arial"/>
          <w:spacing w:val="-3"/>
        </w:rPr>
      </w:pPr>
    </w:p>
    <w:p w:rsidR="00113D8D" w:rsidRPr="00020A5F" w:rsidRDefault="00113D8D" w:rsidP="00113D8D">
      <w:pPr>
        <w:widowControl w:val="0"/>
        <w:autoSpaceDE w:val="0"/>
        <w:autoSpaceDN w:val="0"/>
        <w:adjustRightInd w:val="0"/>
        <w:spacing w:after="0" w:line="240" w:lineRule="auto"/>
        <w:jc w:val="both"/>
        <w:rPr>
          <w:rFonts w:ascii="Arial" w:hAnsi="Arial" w:cs="Arial"/>
          <w:b/>
          <w:i/>
          <w:w w:val="101"/>
        </w:rPr>
      </w:pPr>
      <w:r>
        <w:rPr>
          <w:rFonts w:ascii="Arial" w:hAnsi="Arial" w:cs="Arial"/>
          <w:b/>
          <w:i/>
          <w:spacing w:val="-3"/>
        </w:rPr>
        <w:t>19</w:t>
      </w:r>
      <w:r w:rsidRPr="00020A5F">
        <w:rPr>
          <w:rFonts w:ascii="Arial" w:hAnsi="Arial" w:cs="Arial"/>
          <w:b/>
          <w:i/>
          <w:spacing w:val="-3"/>
        </w:rPr>
        <w:t xml:space="preserve">.1 </w:t>
      </w:r>
      <w:r>
        <w:rPr>
          <w:rFonts w:ascii="Arial" w:hAnsi="Arial" w:cs="Arial"/>
          <w:b/>
          <w:i/>
          <w:spacing w:val="-3"/>
        </w:rPr>
        <w:t xml:space="preserve"> </w:t>
      </w:r>
      <w:r w:rsidRPr="00020A5F">
        <w:rPr>
          <w:rFonts w:ascii="Arial" w:hAnsi="Arial" w:cs="Arial"/>
          <w:b/>
          <w:i/>
          <w:spacing w:val="-3"/>
        </w:rPr>
        <w:t>Riesgo de mercado</w:t>
      </w:r>
      <w:r w:rsidRPr="00020A5F">
        <w:rPr>
          <w:rFonts w:ascii="Arial" w:hAnsi="Arial" w:cs="Arial"/>
          <w:b/>
          <w:i/>
          <w:w w:val="101"/>
          <w:position w:val="-2"/>
        </w:rPr>
        <w:tab/>
      </w:r>
    </w:p>
    <w:p w:rsidR="00113D8D" w:rsidRPr="00020A5F" w:rsidRDefault="00113D8D" w:rsidP="00113D8D">
      <w:pPr>
        <w:widowControl w:val="0"/>
        <w:tabs>
          <w:tab w:val="left" w:pos="9688"/>
        </w:tabs>
        <w:autoSpaceDE w:val="0"/>
        <w:autoSpaceDN w:val="0"/>
        <w:adjustRightInd w:val="0"/>
        <w:spacing w:after="0" w:line="240" w:lineRule="auto"/>
        <w:jc w:val="both"/>
        <w:rPr>
          <w:rFonts w:ascii="Arial" w:hAnsi="Arial" w:cs="Arial"/>
          <w:w w:val="105"/>
        </w:rPr>
      </w:pP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El riesgo de mercado es el riesgo de que el valor razonable o los flujos futuros de efectivo de un instrumento financiero fluctúen debido a los cambios en los precios de mercado. Los riesgos de mercado incluyen el riesgo de tasas de interés, el riesgo de variabilidad de los tipos de cambio, y otros riesgos de precios.</w:t>
      </w:r>
    </w:p>
    <w:p w:rsidR="00113D8D"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737665" w:rsidRDefault="00113D8D" w:rsidP="00113D8D">
      <w:pPr>
        <w:widowControl w:val="0"/>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 xml:space="preserve">Los análisis de sensibilidad incluidos en las siguientes secciones se refieren a la situación al 31 de marzo </w:t>
      </w:r>
      <w:r>
        <w:rPr>
          <w:rFonts w:ascii="Arial" w:hAnsi="Arial" w:cs="Arial"/>
          <w:color w:val="000000"/>
          <w:spacing w:val="-2"/>
        </w:rPr>
        <w:t>de 2019</w:t>
      </w:r>
      <w:r w:rsidRPr="00737665">
        <w:rPr>
          <w:rFonts w:ascii="Arial" w:hAnsi="Arial" w:cs="Arial"/>
          <w:color w:val="000000"/>
          <w:spacing w:val="-2"/>
        </w:rPr>
        <w:t>.</w:t>
      </w:r>
    </w:p>
    <w:p w:rsidR="00113D8D"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 xml:space="preserve"> </w:t>
      </w:r>
    </w:p>
    <w:p w:rsidR="00113D8D" w:rsidRPr="002473AB" w:rsidRDefault="00113D8D" w:rsidP="00113D8D">
      <w:pPr>
        <w:widowControl w:val="0"/>
        <w:autoSpaceDE w:val="0"/>
        <w:autoSpaceDN w:val="0"/>
        <w:adjustRightInd w:val="0"/>
        <w:spacing w:after="0" w:line="240" w:lineRule="auto"/>
        <w:jc w:val="both"/>
        <w:rPr>
          <w:rFonts w:ascii="Arial" w:hAnsi="Arial" w:cs="Arial"/>
          <w:spacing w:val="-3"/>
          <w:u w:val="single"/>
        </w:rPr>
      </w:pPr>
      <w:r w:rsidRPr="002473AB">
        <w:rPr>
          <w:rFonts w:ascii="Arial" w:hAnsi="Arial" w:cs="Arial"/>
          <w:spacing w:val="-3"/>
          <w:u w:val="single"/>
        </w:rPr>
        <w:t xml:space="preserve">Riesgo de tasas de interés </w:t>
      </w:r>
    </w:p>
    <w:p w:rsidR="00113D8D" w:rsidRPr="00020A5F" w:rsidRDefault="00113D8D" w:rsidP="00113D8D">
      <w:pPr>
        <w:widowControl w:val="0"/>
        <w:tabs>
          <w:tab w:val="left" w:pos="9688"/>
        </w:tabs>
        <w:autoSpaceDE w:val="0"/>
        <w:autoSpaceDN w:val="0"/>
        <w:adjustRightInd w:val="0"/>
        <w:spacing w:after="0" w:line="240" w:lineRule="auto"/>
        <w:jc w:val="both"/>
        <w:rPr>
          <w:rFonts w:ascii="Arial" w:hAnsi="Arial" w:cs="Arial"/>
          <w:w w:val="105"/>
        </w:rPr>
      </w:pP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 xml:space="preserve">El riesgo de tasas de interés es el riesgo de que el valor razonable o los flujos futuros de efectivo de un instrumento financiero fluctúen debido a los cambios en las tasas de interés de mercado. </w:t>
      </w:r>
    </w:p>
    <w:p w:rsidR="00113D8D" w:rsidRPr="00737665"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rPr>
      </w:pPr>
    </w:p>
    <w:p w:rsidR="00113D8D" w:rsidRPr="00E32DDA" w:rsidRDefault="00113D8D" w:rsidP="00113D8D">
      <w:pPr>
        <w:pStyle w:val="Estndar"/>
        <w:jc w:val="both"/>
        <w:rPr>
          <w:rFonts w:ascii="Arial" w:hAnsi="Arial" w:cs="Arial"/>
          <w:sz w:val="20"/>
        </w:rPr>
      </w:pPr>
      <w:r w:rsidRPr="00E32DDA">
        <w:rPr>
          <w:rFonts w:ascii="Arial" w:hAnsi="Arial" w:cs="Arial"/>
          <w:sz w:val="20"/>
        </w:rPr>
        <w:t>La Sociedad no posee activos significativos que generen intereses, por lo que los ingresos y los flujos de efectivo operativos son sustancialmente independientes de los cambios en las tasas de interés de mercado.</w:t>
      </w:r>
    </w:p>
    <w:p w:rsidR="00113D8D" w:rsidRPr="00E32DDA" w:rsidRDefault="00113D8D" w:rsidP="00113D8D">
      <w:pPr>
        <w:pStyle w:val="Estndar"/>
        <w:jc w:val="both"/>
        <w:rPr>
          <w:rFonts w:ascii="Arial" w:hAnsi="Arial" w:cs="Arial"/>
          <w:sz w:val="20"/>
        </w:rPr>
      </w:pPr>
    </w:p>
    <w:p w:rsidR="00113D8D" w:rsidRPr="003150A2" w:rsidRDefault="00113D8D" w:rsidP="00113D8D">
      <w:pPr>
        <w:pStyle w:val="Style1"/>
        <w:jc w:val="both"/>
        <w:rPr>
          <w:rFonts w:ascii="Arial" w:hAnsi="Arial" w:cs="Arial"/>
          <w:spacing w:val="0"/>
          <w:sz w:val="20"/>
          <w:lang w:val="es-UY"/>
        </w:rPr>
      </w:pPr>
      <w:r w:rsidRPr="003150A2">
        <w:rPr>
          <w:rFonts w:ascii="Arial" w:hAnsi="Arial" w:cs="Arial"/>
          <w:spacing w:val="0"/>
          <w:sz w:val="20"/>
          <w:lang w:val="es-UY"/>
        </w:rPr>
        <w:t>Los préstamos con una tasa variable exponen a la Sociedad al riesgo de tasa de interés sobre sus flujos de efectivo. Los préstamos con una tasa fija exponen a la Sociedad al riesgo de tasa de interés sobre el valor raz</w:t>
      </w:r>
      <w:r>
        <w:rPr>
          <w:rFonts w:ascii="Arial" w:hAnsi="Arial" w:cs="Arial"/>
          <w:spacing w:val="0"/>
          <w:sz w:val="20"/>
          <w:lang w:val="es-UY"/>
        </w:rPr>
        <w:t>onable de sus pasivos. En Nota 6</w:t>
      </w:r>
      <w:r w:rsidRPr="003150A2">
        <w:rPr>
          <w:rFonts w:ascii="Arial" w:hAnsi="Arial" w:cs="Arial"/>
          <w:spacing w:val="0"/>
          <w:sz w:val="20"/>
          <w:lang w:val="es-UY"/>
        </w:rPr>
        <w:t xml:space="preserve"> se detallan las condiciones de los préstamos financieros de la Sociedad.</w:t>
      </w:r>
    </w:p>
    <w:p w:rsidR="00113D8D" w:rsidRPr="000D0FCF" w:rsidRDefault="00113D8D" w:rsidP="00113D8D">
      <w:pPr>
        <w:widowControl w:val="0"/>
        <w:tabs>
          <w:tab w:val="left" w:pos="9688"/>
        </w:tabs>
        <w:autoSpaceDE w:val="0"/>
        <w:autoSpaceDN w:val="0"/>
        <w:adjustRightInd w:val="0"/>
        <w:spacing w:after="0" w:line="240" w:lineRule="auto"/>
        <w:jc w:val="both"/>
        <w:rPr>
          <w:rFonts w:ascii="Arial" w:hAnsi="Arial" w:cs="Arial"/>
          <w:color w:val="000000"/>
          <w:spacing w:val="-2"/>
          <w:highlight w:val="yellow"/>
        </w:rPr>
      </w:pPr>
    </w:p>
    <w:p w:rsidR="00113D8D" w:rsidRPr="002473AB" w:rsidRDefault="00113D8D" w:rsidP="00113D8D">
      <w:pPr>
        <w:widowControl w:val="0"/>
        <w:autoSpaceDE w:val="0"/>
        <w:autoSpaceDN w:val="0"/>
        <w:adjustRightInd w:val="0"/>
        <w:spacing w:after="0" w:line="240" w:lineRule="auto"/>
        <w:rPr>
          <w:rFonts w:ascii="Arial" w:hAnsi="Arial" w:cs="Arial"/>
          <w:spacing w:val="-3"/>
          <w:u w:val="single"/>
        </w:rPr>
      </w:pPr>
      <w:r w:rsidRPr="002473AB">
        <w:rPr>
          <w:rFonts w:ascii="Arial" w:hAnsi="Arial" w:cs="Arial"/>
          <w:spacing w:val="-3"/>
          <w:u w:val="single"/>
        </w:rPr>
        <w:t xml:space="preserve">Riesgo de tasas de cambio </w:t>
      </w:r>
    </w:p>
    <w:p w:rsidR="00113D8D" w:rsidRPr="00020A5F" w:rsidRDefault="00113D8D" w:rsidP="00113D8D">
      <w:pPr>
        <w:widowControl w:val="0"/>
        <w:autoSpaceDE w:val="0"/>
        <w:autoSpaceDN w:val="0"/>
        <w:adjustRightInd w:val="0"/>
        <w:spacing w:after="0" w:line="240" w:lineRule="auto"/>
        <w:jc w:val="both"/>
        <w:rPr>
          <w:rFonts w:ascii="Arial" w:hAnsi="Arial" w:cs="Arial"/>
          <w:w w:val="105"/>
        </w:rPr>
      </w:pPr>
    </w:p>
    <w:p w:rsidR="00113D8D" w:rsidRPr="00737665" w:rsidRDefault="00113D8D" w:rsidP="00113D8D">
      <w:pPr>
        <w:widowControl w:val="0"/>
        <w:autoSpaceDE w:val="0"/>
        <w:autoSpaceDN w:val="0"/>
        <w:adjustRightInd w:val="0"/>
        <w:spacing w:after="0" w:line="240" w:lineRule="auto"/>
        <w:jc w:val="both"/>
        <w:rPr>
          <w:rFonts w:ascii="Arial" w:hAnsi="Arial" w:cs="Arial"/>
          <w:color w:val="000000"/>
          <w:spacing w:val="-2"/>
        </w:rPr>
      </w:pPr>
      <w:r w:rsidRPr="00737665">
        <w:rPr>
          <w:rFonts w:ascii="Arial" w:hAnsi="Arial" w:cs="Arial"/>
          <w:color w:val="000000"/>
          <w:spacing w:val="-2"/>
        </w:rPr>
        <w:t xml:space="preserve">El riesgo de tasas de cambio es el riesgo de que el valor razonable o los flujos futuros de efectivo de un instrumento financiero fluctúen debido a los cambios en las tasas de cambio. </w:t>
      </w:r>
    </w:p>
    <w:p w:rsidR="00113D8D" w:rsidRPr="00737665" w:rsidRDefault="00113D8D" w:rsidP="00113D8D">
      <w:pPr>
        <w:widowControl w:val="0"/>
        <w:autoSpaceDE w:val="0"/>
        <w:autoSpaceDN w:val="0"/>
        <w:adjustRightInd w:val="0"/>
        <w:spacing w:after="0" w:line="240" w:lineRule="auto"/>
        <w:rPr>
          <w:rFonts w:ascii="Arial" w:hAnsi="Arial" w:cs="Arial"/>
          <w:color w:val="000000"/>
          <w:spacing w:val="-2"/>
        </w:rPr>
      </w:pPr>
    </w:p>
    <w:p w:rsidR="00113D8D" w:rsidRPr="00020A5F" w:rsidRDefault="00113D8D" w:rsidP="00113D8D">
      <w:pPr>
        <w:widowControl w:val="0"/>
        <w:autoSpaceDE w:val="0"/>
        <w:autoSpaceDN w:val="0"/>
        <w:adjustRightInd w:val="0"/>
        <w:spacing w:after="0" w:line="240" w:lineRule="auto"/>
        <w:rPr>
          <w:rFonts w:ascii="Arial" w:hAnsi="Arial" w:cs="Arial"/>
          <w:i/>
          <w:spacing w:val="-3"/>
        </w:rPr>
      </w:pPr>
      <w:r w:rsidRPr="00020A5F">
        <w:rPr>
          <w:rFonts w:ascii="Arial" w:hAnsi="Arial" w:cs="Arial"/>
          <w:i/>
          <w:spacing w:val="-3"/>
        </w:rPr>
        <w:t xml:space="preserve">Sensibilidad a las tasas de cambio </w:t>
      </w:r>
    </w:p>
    <w:p w:rsidR="00113D8D" w:rsidRPr="00020A5F" w:rsidRDefault="00113D8D" w:rsidP="00113D8D">
      <w:pPr>
        <w:widowControl w:val="0"/>
        <w:tabs>
          <w:tab w:val="left" w:pos="8647"/>
        </w:tabs>
        <w:autoSpaceDE w:val="0"/>
        <w:autoSpaceDN w:val="0"/>
        <w:adjustRightInd w:val="0"/>
        <w:spacing w:after="0" w:line="240" w:lineRule="auto"/>
        <w:ind w:right="49"/>
        <w:jc w:val="both"/>
        <w:rPr>
          <w:rFonts w:ascii="Arial" w:hAnsi="Arial" w:cs="Arial"/>
          <w:w w:val="105"/>
        </w:rPr>
      </w:pPr>
    </w:p>
    <w:p w:rsidR="00113D8D" w:rsidRPr="00737665" w:rsidRDefault="00113D8D" w:rsidP="00113D8D">
      <w:pPr>
        <w:widowControl w:val="0"/>
        <w:tabs>
          <w:tab w:val="left" w:pos="8647"/>
        </w:tabs>
        <w:autoSpaceDE w:val="0"/>
        <w:autoSpaceDN w:val="0"/>
        <w:adjustRightInd w:val="0"/>
        <w:spacing w:after="0" w:line="240" w:lineRule="auto"/>
        <w:ind w:right="49"/>
        <w:jc w:val="both"/>
        <w:rPr>
          <w:rFonts w:ascii="Arial" w:hAnsi="Arial" w:cs="Arial"/>
          <w:color w:val="000000"/>
          <w:spacing w:val="-2"/>
        </w:rPr>
      </w:pPr>
      <w:r w:rsidRPr="00737665">
        <w:rPr>
          <w:rFonts w:ascii="Arial" w:hAnsi="Arial" w:cs="Arial"/>
          <w:color w:val="000000"/>
          <w:spacing w:val="-2"/>
        </w:rPr>
        <w:t xml:space="preserve">El siguiente cuadro muestra la sensibilidad ante un cambio razonablemente posible en las tasas de cambio del </w:t>
      </w:r>
      <w:r>
        <w:rPr>
          <w:rFonts w:ascii="Arial" w:hAnsi="Arial" w:cs="Arial"/>
          <w:color w:val="000000"/>
          <w:spacing w:val="-2"/>
        </w:rPr>
        <w:t>Euro</w:t>
      </w:r>
      <w:r w:rsidRPr="00737665">
        <w:rPr>
          <w:rFonts w:ascii="Arial" w:hAnsi="Arial" w:cs="Arial"/>
          <w:color w:val="000000"/>
          <w:spacing w:val="-2"/>
        </w:rPr>
        <w:t xml:space="preserve">, considerando que todas las otras variables permanecerán constantes:  </w:t>
      </w:r>
    </w:p>
    <w:p w:rsidR="00113D8D" w:rsidRPr="00020A5F" w:rsidRDefault="00113D8D" w:rsidP="00113D8D">
      <w:pPr>
        <w:widowControl w:val="0"/>
        <w:tabs>
          <w:tab w:val="left" w:pos="8647"/>
        </w:tabs>
        <w:autoSpaceDE w:val="0"/>
        <w:autoSpaceDN w:val="0"/>
        <w:adjustRightInd w:val="0"/>
        <w:spacing w:after="0" w:line="240" w:lineRule="auto"/>
        <w:ind w:right="49"/>
        <w:jc w:val="both"/>
        <w:rPr>
          <w:rFonts w:ascii="Arial" w:hAnsi="Arial" w:cs="Arial"/>
          <w:w w:val="105"/>
        </w:rPr>
      </w:pPr>
    </w:p>
    <w:p w:rsidR="00113D8D" w:rsidRPr="00020A5F" w:rsidRDefault="00113D8D" w:rsidP="00113D8D">
      <w:pPr>
        <w:widowControl w:val="0"/>
        <w:tabs>
          <w:tab w:val="left" w:pos="8647"/>
        </w:tabs>
        <w:autoSpaceDE w:val="0"/>
        <w:autoSpaceDN w:val="0"/>
        <w:adjustRightInd w:val="0"/>
        <w:spacing w:after="0" w:line="240" w:lineRule="auto"/>
        <w:ind w:right="49"/>
        <w:jc w:val="center"/>
        <w:rPr>
          <w:rFonts w:ascii="Arial" w:hAnsi="Arial" w:cs="Arial"/>
          <w:w w:val="105"/>
        </w:rPr>
      </w:pPr>
      <w:r w:rsidRPr="0065273F">
        <w:rPr>
          <w:noProof/>
          <w:lang w:val="es-AR" w:eastAsia="es-AR"/>
        </w:rPr>
        <w:drawing>
          <wp:inline distT="0" distB="0" distL="0" distR="0" wp14:anchorId="1C587EDC" wp14:editId="0A0771ED">
            <wp:extent cx="3268980" cy="10134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68980" cy="1013460"/>
                    </a:xfrm>
                    <a:prstGeom prst="rect">
                      <a:avLst/>
                    </a:prstGeom>
                    <a:noFill/>
                    <a:ln>
                      <a:noFill/>
                    </a:ln>
                  </pic:spPr>
                </pic:pic>
              </a:graphicData>
            </a:graphic>
          </wp:inline>
        </w:drawing>
      </w:r>
    </w:p>
    <w:p w:rsidR="00113D8D" w:rsidRPr="00020A5F" w:rsidRDefault="00113D8D" w:rsidP="00113D8D">
      <w:pPr>
        <w:widowControl w:val="0"/>
        <w:tabs>
          <w:tab w:val="left" w:pos="8647"/>
        </w:tabs>
        <w:autoSpaceDE w:val="0"/>
        <w:autoSpaceDN w:val="0"/>
        <w:adjustRightInd w:val="0"/>
        <w:spacing w:after="0" w:line="240" w:lineRule="auto"/>
        <w:ind w:right="49"/>
        <w:jc w:val="both"/>
        <w:rPr>
          <w:rFonts w:ascii="Arial" w:hAnsi="Arial" w:cs="Arial"/>
          <w:w w:val="105"/>
        </w:rPr>
      </w:pPr>
    </w:p>
    <w:p w:rsidR="00113D8D" w:rsidRPr="002473AB" w:rsidRDefault="00113D8D" w:rsidP="00113D8D">
      <w:pPr>
        <w:widowControl w:val="0"/>
        <w:autoSpaceDE w:val="0"/>
        <w:autoSpaceDN w:val="0"/>
        <w:adjustRightInd w:val="0"/>
        <w:spacing w:after="0" w:line="240" w:lineRule="auto"/>
        <w:rPr>
          <w:rFonts w:ascii="Arial" w:hAnsi="Arial" w:cs="Arial"/>
          <w:spacing w:val="-3"/>
          <w:u w:val="single"/>
        </w:rPr>
      </w:pPr>
      <w:r w:rsidRPr="002473AB">
        <w:rPr>
          <w:rFonts w:ascii="Arial" w:hAnsi="Arial" w:cs="Arial"/>
          <w:spacing w:val="-3"/>
          <w:u w:val="single"/>
        </w:rPr>
        <w:t>Riesgo de precios</w:t>
      </w:r>
    </w:p>
    <w:p w:rsidR="00113D8D" w:rsidRPr="00020A5F" w:rsidRDefault="00113D8D" w:rsidP="00113D8D">
      <w:pPr>
        <w:autoSpaceDE w:val="0"/>
        <w:autoSpaceDN w:val="0"/>
        <w:adjustRightInd w:val="0"/>
        <w:spacing w:after="0" w:line="240" w:lineRule="auto"/>
        <w:jc w:val="both"/>
        <w:rPr>
          <w:rFonts w:ascii="Arial" w:hAnsi="Arial" w:cs="Arial"/>
          <w:b/>
          <w:bCs/>
          <w:color w:val="000000"/>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 xml:space="preserve">La Sociedad se encuentra expuesta al riesgo de precio ya que los contratos de compra y venta a futuro de materias primas (commodities) tienen sus precios pautados por el mercado internacional y sus variaciones afectan la rentabilidad de la Sociedad. Debido a la volatilidad de dichos precios </w:t>
      </w:r>
      <w:r w:rsidRPr="00C93D5C">
        <w:rPr>
          <w:rFonts w:ascii="Arial" w:hAnsi="Arial" w:cs="Arial"/>
          <w:color w:val="000000"/>
          <w:spacing w:val="-2"/>
        </w:rPr>
        <w:lastRenderedPageBreak/>
        <w:t>la Gerencia y Dirección ha desarrollado una estrategia para mitigar dicho impacto, la cual responde básicamente en la realización de futuros, opciones u otras modalidades de instrumentos.</w:t>
      </w:r>
    </w:p>
    <w:p w:rsidR="00113D8D" w:rsidRPr="00020A5F" w:rsidRDefault="00113D8D" w:rsidP="00113D8D">
      <w:pPr>
        <w:autoSpaceDE w:val="0"/>
        <w:autoSpaceDN w:val="0"/>
        <w:adjustRightInd w:val="0"/>
        <w:spacing w:after="0" w:line="240" w:lineRule="auto"/>
        <w:jc w:val="both"/>
        <w:rPr>
          <w:rFonts w:ascii="Arial" w:hAnsi="Arial" w:cs="Arial"/>
          <w:b/>
          <w:bCs/>
          <w:color w:val="000000"/>
        </w:rPr>
      </w:pPr>
    </w:p>
    <w:p w:rsidR="00113D8D" w:rsidRPr="002473AB" w:rsidRDefault="00113D8D" w:rsidP="00113D8D">
      <w:pPr>
        <w:widowControl w:val="0"/>
        <w:autoSpaceDE w:val="0"/>
        <w:autoSpaceDN w:val="0"/>
        <w:adjustRightInd w:val="0"/>
        <w:spacing w:after="0" w:line="240" w:lineRule="auto"/>
        <w:jc w:val="both"/>
        <w:rPr>
          <w:rFonts w:ascii="Arial" w:hAnsi="Arial" w:cs="Arial"/>
          <w:b/>
          <w:i/>
          <w:spacing w:val="-3"/>
        </w:rPr>
      </w:pPr>
      <w:r>
        <w:rPr>
          <w:rFonts w:ascii="Arial" w:hAnsi="Arial" w:cs="Arial"/>
          <w:b/>
          <w:i/>
          <w:spacing w:val="-3"/>
        </w:rPr>
        <w:t>19.2</w:t>
      </w:r>
      <w:r w:rsidRPr="002473AB">
        <w:rPr>
          <w:rFonts w:ascii="Arial" w:hAnsi="Arial" w:cs="Arial"/>
          <w:b/>
          <w:i/>
          <w:spacing w:val="-3"/>
        </w:rPr>
        <w:t xml:space="preserve"> </w:t>
      </w:r>
      <w:r>
        <w:rPr>
          <w:rFonts w:ascii="Arial" w:hAnsi="Arial" w:cs="Arial"/>
          <w:b/>
          <w:i/>
          <w:spacing w:val="-3"/>
        </w:rPr>
        <w:t xml:space="preserve"> </w:t>
      </w:r>
      <w:r w:rsidRPr="002473AB">
        <w:rPr>
          <w:rFonts w:ascii="Arial" w:hAnsi="Arial" w:cs="Arial"/>
          <w:b/>
          <w:i/>
          <w:spacing w:val="-3"/>
        </w:rPr>
        <w:t>Riesgo de crédito</w:t>
      </w:r>
    </w:p>
    <w:p w:rsidR="00113D8D" w:rsidRPr="00020A5F" w:rsidRDefault="00113D8D" w:rsidP="00113D8D">
      <w:pPr>
        <w:widowControl w:val="0"/>
        <w:autoSpaceDE w:val="0"/>
        <w:autoSpaceDN w:val="0"/>
        <w:adjustRightInd w:val="0"/>
        <w:spacing w:after="0" w:line="240" w:lineRule="auto"/>
        <w:jc w:val="both"/>
        <w:rPr>
          <w:rFonts w:ascii="Arial" w:hAnsi="Arial" w:cs="Arial"/>
          <w:w w:val="105"/>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 xml:space="preserve">El riesgo de crédito es el riesgo de que una contraparte no cumpla las obligaciones asumidas en un instrumento financiero o contrato comercial, y que ello resulte en una pérdida financiera. Estos riesgos se ven reflejados principalmente en los deudores comerciales y en los activos financieros, incluyendo saldos con bancos y otros instrumentos financieros. </w:t>
      </w: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La Sociedad limita su exposición al riesgo de crédito invirtiendo exclusivamente en productos de elevada liquidez en bancos de primera línea y en el caso de los deudores comerciales evita la existencia de concentraciones significativas en clientes que puedan ser considerados de riesgo.</w:t>
      </w:r>
    </w:p>
    <w:p w:rsidR="00113D8D" w:rsidRPr="00020A5F" w:rsidRDefault="00113D8D" w:rsidP="00113D8D">
      <w:pPr>
        <w:widowControl w:val="0"/>
        <w:autoSpaceDE w:val="0"/>
        <w:autoSpaceDN w:val="0"/>
        <w:adjustRightInd w:val="0"/>
        <w:spacing w:after="0" w:line="240" w:lineRule="auto"/>
        <w:jc w:val="both"/>
        <w:rPr>
          <w:rFonts w:ascii="Arial" w:hAnsi="Arial" w:cs="Arial"/>
          <w:w w:val="105"/>
        </w:rPr>
      </w:pPr>
    </w:p>
    <w:p w:rsidR="00113D8D" w:rsidRPr="002473AB" w:rsidRDefault="00113D8D" w:rsidP="00113D8D">
      <w:pPr>
        <w:widowControl w:val="0"/>
        <w:autoSpaceDE w:val="0"/>
        <w:autoSpaceDN w:val="0"/>
        <w:adjustRightInd w:val="0"/>
        <w:spacing w:after="0" w:line="240" w:lineRule="auto"/>
        <w:rPr>
          <w:rFonts w:ascii="Arial" w:hAnsi="Arial" w:cs="Arial"/>
          <w:b/>
          <w:i/>
          <w:spacing w:val="-3"/>
        </w:rPr>
      </w:pPr>
      <w:r>
        <w:rPr>
          <w:rFonts w:ascii="Arial" w:hAnsi="Arial" w:cs="Arial"/>
          <w:b/>
          <w:i/>
          <w:spacing w:val="-3"/>
        </w:rPr>
        <w:t>19</w:t>
      </w:r>
      <w:r w:rsidRPr="002473AB">
        <w:rPr>
          <w:rFonts w:ascii="Arial" w:hAnsi="Arial" w:cs="Arial"/>
          <w:b/>
          <w:i/>
          <w:spacing w:val="-3"/>
        </w:rPr>
        <w:t>.3  Riesgo de liquidez</w:t>
      </w:r>
    </w:p>
    <w:p w:rsidR="00113D8D" w:rsidRPr="00020A5F" w:rsidRDefault="00113D8D" w:rsidP="00113D8D">
      <w:pPr>
        <w:widowControl w:val="0"/>
        <w:autoSpaceDE w:val="0"/>
        <w:autoSpaceDN w:val="0"/>
        <w:adjustRightInd w:val="0"/>
        <w:spacing w:after="0" w:line="240" w:lineRule="auto"/>
        <w:jc w:val="both"/>
        <w:rPr>
          <w:rFonts w:ascii="Arial" w:hAnsi="Arial" w:cs="Arial"/>
          <w:w w:val="105"/>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 xml:space="preserve">El riesgo de liquidez está relacionado con las necesidades de fondos para hacer frente a las obligaciones de pago. </w:t>
      </w: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 xml:space="preserve">La Sociedad administra su riesgo de liquidez manteniendo adecuadas disponibilidades, líneas de crédito, monitoreando constantemente las proyecciones sobre el flujo de fondos y calzando los plazos de ingresos y egresos de fondos. </w:t>
      </w:r>
    </w:p>
    <w:p w:rsidR="00113D8D"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 xml:space="preserve">Los pasivos financieros de la Sociedad están dados por los acreedores comerciales, derivados de </w:t>
      </w:r>
      <w:r>
        <w:rPr>
          <w:rFonts w:ascii="Arial" w:hAnsi="Arial" w:cs="Arial"/>
          <w:color w:val="000000"/>
          <w:spacing w:val="-2"/>
        </w:rPr>
        <w:t xml:space="preserve">la operativa comercial normal, las deudas y préstamos que devengan interés y </w:t>
      </w:r>
      <w:r w:rsidRPr="00C93D5C">
        <w:rPr>
          <w:rFonts w:ascii="Arial" w:hAnsi="Arial" w:cs="Arial"/>
          <w:color w:val="000000"/>
          <w:spacing w:val="-2"/>
        </w:rPr>
        <w:t xml:space="preserve">otros pasivos financieros.  </w:t>
      </w:r>
    </w:p>
    <w:p w:rsidR="00113D8D" w:rsidRPr="00020A5F" w:rsidRDefault="00113D8D" w:rsidP="00113D8D">
      <w:pPr>
        <w:widowControl w:val="0"/>
        <w:autoSpaceDE w:val="0"/>
        <w:autoSpaceDN w:val="0"/>
        <w:adjustRightInd w:val="0"/>
        <w:spacing w:after="0" w:line="240" w:lineRule="auto"/>
        <w:rPr>
          <w:rFonts w:ascii="Arial" w:hAnsi="Arial" w:cs="Arial"/>
          <w:spacing w:val="-3"/>
        </w:rPr>
      </w:pPr>
    </w:p>
    <w:p w:rsidR="00113D8D" w:rsidRPr="002473AB" w:rsidRDefault="00113D8D" w:rsidP="00113D8D">
      <w:pPr>
        <w:widowControl w:val="0"/>
        <w:autoSpaceDE w:val="0"/>
        <w:autoSpaceDN w:val="0"/>
        <w:adjustRightInd w:val="0"/>
        <w:spacing w:after="0" w:line="240" w:lineRule="auto"/>
        <w:rPr>
          <w:rFonts w:ascii="Arial" w:hAnsi="Arial" w:cs="Arial"/>
          <w:b/>
          <w:i/>
          <w:spacing w:val="-3"/>
        </w:rPr>
      </w:pPr>
      <w:r>
        <w:rPr>
          <w:rFonts w:ascii="Arial" w:hAnsi="Arial" w:cs="Arial"/>
          <w:b/>
          <w:i/>
          <w:spacing w:val="-3"/>
        </w:rPr>
        <w:t>19</w:t>
      </w:r>
      <w:r w:rsidRPr="002473AB">
        <w:rPr>
          <w:rFonts w:ascii="Arial" w:hAnsi="Arial" w:cs="Arial"/>
          <w:b/>
          <w:i/>
          <w:spacing w:val="-3"/>
        </w:rPr>
        <w:t>.4  Gestión de capital</w:t>
      </w:r>
    </w:p>
    <w:p w:rsidR="00113D8D" w:rsidRPr="00020A5F" w:rsidRDefault="00113D8D" w:rsidP="00113D8D">
      <w:pPr>
        <w:widowControl w:val="0"/>
        <w:tabs>
          <w:tab w:val="left" w:pos="8789"/>
        </w:tabs>
        <w:autoSpaceDE w:val="0"/>
        <w:autoSpaceDN w:val="0"/>
        <w:adjustRightInd w:val="0"/>
        <w:spacing w:after="0" w:line="240" w:lineRule="auto"/>
        <w:rPr>
          <w:rFonts w:ascii="Arial" w:hAnsi="Arial" w:cs="Arial"/>
          <w:color w:val="0070C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El patrimonio incluye capital emitido, aportes a capitalizar y resultados acumulados.</w:t>
      </w: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El objetivo principal de la gestión del capital de la Sociedad es asegurar ratios de capital saludables para poder sustentar su negocio y maximizar el valor para el accionista.</w:t>
      </w: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La Sociedad gestiona su estructura de capital y realiza los ajustes pertinentes en función a los cambios en las condiciones económicas. A fin de mantener y ajustar su estructura de capital, la Sociedad puede modificar los pagos de dividendos a los accionistas, reembolsarles capital o emitir nuevas acciones.</w:t>
      </w: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p>
    <w:p w:rsidR="00113D8D" w:rsidRPr="00C93D5C" w:rsidRDefault="00113D8D" w:rsidP="00113D8D">
      <w:pPr>
        <w:widowControl w:val="0"/>
        <w:autoSpaceDE w:val="0"/>
        <w:autoSpaceDN w:val="0"/>
        <w:adjustRightInd w:val="0"/>
        <w:spacing w:after="0" w:line="240" w:lineRule="auto"/>
        <w:jc w:val="both"/>
        <w:rPr>
          <w:rFonts w:ascii="Arial" w:hAnsi="Arial" w:cs="Arial"/>
          <w:color w:val="000000"/>
          <w:spacing w:val="-2"/>
        </w:rPr>
      </w:pPr>
      <w:r w:rsidRPr="00C93D5C">
        <w:rPr>
          <w:rFonts w:ascii="Arial" w:hAnsi="Arial" w:cs="Arial"/>
          <w:color w:val="000000"/>
          <w:spacing w:val="-2"/>
        </w:rPr>
        <w:t>Durante los ejercicios finalizados el 31 de marzo de 201</w:t>
      </w:r>
      <w:r>
        <w:rPr>
          <w:rFonts w:ascii="Arial" w:hAnsi="Arial" w:cs="Arial"/>
          <w:color w:val="000000"/>
          <w:spacing w:val="-2"/>
        </w:rPr>
        <w:t>9</w:t>
      </w:r>
      <w:r w:rsidRPr="00C93D5C">
        <w:rPr>
          <w:rFonts w:ascii="Arial" w:hAnsi="Arial" w:cs="Arial"/>
          <w:color w:val="000000"/>
          <w:spacing w:val="-2"/>
        </w:rPr>
        <w:t xml:space="preserve"> y 201</w:t>
      </w:r>
      <w:r>
        <w:rPr>
          <w:rFonts w:ascii="Arial" w:hAnsi="Arial" w:cs="Arial"/>
          <w:color w:val="000000"/>
          <w:spacing w:val="-2"/>
        </w:rPr>
        <w:t>8</w:t>
      </w:r>
      <w:r w:rsidRPr="00C93D5C">
        <w:rPr>
          <w:rFonts w:ascii="Arial" w:hAnsi="Arial" w:cs="Arial"/>
          <w:color w:val="000000"/>
          <w:spacing w:val="-2"/>
        </w:rPr>
        <w:t>, no hubo modificaciones en los objetivos, las políticas, ni en los procesos relacionados con la gestión del capital.</w:t>
      </w:r>
    </w:p>
    <w:p w:rsidR="00113D8D" w:rsidRDefault="00113D8D" w:rsidP="00113D8D">
      <w:pPr>
        <w:widowControl w:val="0"/>
        <w:autoSpaceDE w:val="0"/>
        <w:autoSpaceDN w:val="0"/>
        <w:adjustRightInd w:val="0"/>
        <w:spacing w:after="0" w:line="240" w:lineRule="auto"/>
        <w:ind w:left="1309"/>
        <w:rPr>
          <w:rFonts w:ascii="Arial" w:hAnsi="Arial" w:cs="Arial"/>
          <w:color w:val="0070C0"/>
          <w:spacing w:val="-1"/>
        </w:rPr>
      </w:pPr>
    </w:p>
    <w:p w:rsidR="00113D8D" w:rsidRPr="00020A5F" w:rsidRDefault="00113D8D" w:rsidP="00113D8D">
      <w:pPr>
        <w:widowControl w:val="0"/>
        <w:autoSpaceDE w:val="0"/>
        <w:autoSpaceDN w:val="0"/>
        <w:adjustRightInd w:val="0"/>
        <w:spacing w:after="0" w:line="240" w:lineRule="auto"/>
        <w:ind w:left="1309"/>
        <w:rPr>
          <w:rFonts w:ascii="Arial" w:hAnsi="Arial" w:cs="Arial"/>
          <w:color w:val="0070C0"/>
          <w:spacing w:val="-1"/>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lang w:val="es-ES_tradnl"/>
        </w:rPr>
        <w:t xml:space="preserve">  </w:t>
      </w:r>
      <w:r w:rsidRPr="00B953C3">
        <w:rPr>
          <w:rFonts w:ascii="Arial" w:hAnsi="Arial" w:cs="Arial"/>
          <w:b/>
          <w:spacing w:val="-3"/>
          <w:u w:val="single"/>
          <w:lang w:val="es-ES_tradnl"/>
        </w:rPr>
        <w:t>CONTINGENCIAS</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sidRPr="006A3289">
        <w:rPr>
          <w:rFonts w:ascii="Arial" w:hAnsi="Arial" w:cs="Arial"/>
          <w:color w:val="000000"/>
          <w:spacing w:val="-2"/>
        </w:rPr>
        <w:t xml:space="preserve">La Sociedad está sujeta a los procedimientos, acciones y contingencias legales que pudieran surgir durante el normal desarrollo de su actividad comercial. En opinión de la Dirección, y conforme a lo informado por sus asesores legales, no existen al </w:t>
      </w:r>
      <w:r>
        <w:rPr>
          <w:rFonts w:ascii="Arial" w:hAnsi="Arial" w:cs="Arial"/>
          <w:color w:val="000000"/>
          <w:spacing w:val="-2"/>
        </w:rPr>
        <w:t>31 de marzo de 2019</w:t>
      </w:r>
      <w:r w:rsidRPr="006A3289">
        <w:rPr>
          <w:rFonts w:ascii="Arial" w:hAnsi="Arial" w:cs="Arial"/>
          <w:color w:val="000000"/>
          <w:spacing w:val="-2"/>
        </w:rPr>
        <w:t xml:space="preserve"> situaciones de las que podrían resultar contingencias que puedan afectar en forma sustancial la situa</w:t>
      </w:r>
      <w:r w:rsidR="00257408">
        <w:rPr>
          <w:rFonts w:ascii="Arial" w:hAnsi="Arial" w:cs="Arial"/>
          <w:color w:val="000000"/>
          <w:spacing w:val="-2"/>
        </w:rPr>
        <w:t>ción patrimonial de la Sociedad</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p>
    <w:p w:rsidR="00113D8D" w:rsidRPr="00B953C3" w:rsidRDefault="00113D8D" w:rsidP="00113D8D">
      <w:pPr>
        <w:numPr>
          <w:ilvl w:val="0"/>
          <w:numId w:val="10"/>
        </w:numPr>
        <w:tabs>
          <w:tab w:val="clear" w:pos="720"/>
          <w:tab w:val="left" w:pos="-720"/>
          <w:tab w:val="num" w:pos="284"/>
        </w:tabs>
        <w:suppressAutoHyphens/>
        <w:spacing w:after="0" w:line="240" w:lineRule="auto"/>
        <w:ind w:right="1714" w:hanging="720"/>
        <w:jc w:val="both"/>
        <w:rPr>
          <w:rFonts w:ascii="Arial" w:hAnsi="Arial" w:cs="Arial"/>
          <w:b/>
          <w:spacing w:val="-3"/>
          <w:u w:val="single"/>
          <w:lang w:val="es-ES_tradnl"/>
        </w:rPr>
      </w:pPr>
      <w:r>
        <w:rPr>
          <w:rFonts w:ascii="Arial" w:hAnsi="Arial" w:cs="Arial"/>
          <w:b/>
          <w:spacing w:val="-3"/>
          <w:lang w:val="es-ES_tradnl"/>
        </w:rPr>
        <w:t xml:space="preserve">  </w:t>
      </w:r>
      <w:r w:rsidRPr="00B953C3">
        <w:rPr>
          <w:rFonts w:ascii="Arial" w:hAnsi="Arial" w:cs="Arial"/>
          <w:b/>
          <w:spacing w:val="-3"/>
          <w:u w:val="single"/>
          <w:lang w:val="es-ES_tradnl"/>
        </w:rPr>
        <w:t>HECHOS POSTERIORES</w:t>
      </w:r>
    </w:p>
    <w:p w:rsidR="00113D8D" w:rsidRPr="006A3289" w:rsidRDefault="00113D8D" w:rsidP="00113D8D">
      <w:pPr>
        <w:widowControl w:val="0"/>
        <w:autoSpaceDE w:val="0"/>
        <w:autoSpaceDN w:val="0"/>
        <w:adjustRightInd w:val="0"/>
        <w:spacing w:after="0" w:line="240" w:lineRule="auto"/>
        <w:ind w:right="49"/>
        <w:jc w:val="both"/>
        <w:rPr>
          <w:rFonts w:ascii="Arial" w:hAnsi="Arial" w:cs="Arial"/>
          <w:b/>
          <w:color w:val="000000"/>
          <w:spacing w:val="-2"/>
          <w:u w:val="single"/>
        </w:rPr>
      </w:pPr>
    </w:p>
    <w:p w:rsidR="00113D8D" w:rsidRPr="006A3289" w:rsidRDefault="00113D8D" w:rsidP="00113D8D">
      <w:pPr>
        <w:widowControl w:val="0"/>
        <w:autoSpaceDE w:val="0"/>
        <w:autoSpaceDN w:val="0"/>
        <w:adjustRightInd w:val="0"/>
        <w:spacing w:after="0" w:line="240" w:lineRule="auto"/>
        <w:ind w:right="49"/>
        <w:jc w:val="both"/>
        <w:rPr>
          <w:rFonts w:ascii="Arial" w:hAnsi="Arial" w:cs="Arial"/>
          <w:color w:val="000000"/>
          <w:spacing w:val="-2"/>
        </w:rPr>
      </w:pPr>
      <w:r>
        <w:rPr>
          <w:rFonts w:ascii="Arial" w:hAnsi="Arial" w:cs="Arial"/>
          <w:color w:val="000000"/>
          <w:spacing w:val="-2"/>
        </w:rPr>
        <w:t>Con posterioridad al 31 de marzo de 2019, no</w:t>
      </w:r>
      <w:r w:rsidRPr="006A3289">
        <w:rPr>
          <w:rFonts w:ascii="Arial" w:hAnsi="Arial" w:cs="Arial"/>
          <w:color w:val="000000"/>
          <w:spacing w:val="-2"/>
        </w:rPr>
        <w:t xml:space="preserve"> </w:t>
      </w:r>
      <w:r>
        <w:rPr>
          <w:rFonts w:ascii="Arial" w:hAnsi="Arial" w:cs="Arial"/>
          <w:color w:val="000000"/>
          <w:spacing w:val="-2"/>
        </w:rPr>
        <w:t>se han producido</w:t>
      </w:r>
      <w:r w:rsidRPr="006A3289">
        <w:rPr>
          <w:rFonts w:ascii="Arial" w:hAnsi="Arial" w:cs="Arial"/>
          <w:color w:val="000000"/>
          <w:spacing w:val="-2"/>
        </w:rPr>
        <w:t xml:space="preserve"> </w:t>
      </w:r>
      <w:r>
        <w:rPr>
          <w:rFonts w:ascii="Arial" w:hAnsi="Arial" w:cs="Arial"/>
          <w:color w:val="000000"/>
          <w:spacing w:val="-2"/>
        </w:rPr>
        <w:t>hechos o circunstancias</w:t>
      </w:r>
      <w:r w:rsidRPr="006A3289">
        <w:rPr>
          <w:rFonts w:ascii="Arial" w:hAnsi="Arial" w:cs="Arial"/>
          <w:color w:val="000000"/>
          <w:spacing w:val="-2"/>
        </w:rPr>
        <w:t xml:space="preserve"> </w:t>
      </w:r>
      <w:r>
        <w:rPr>
          <w:rFonts w:ascii="Arial" w:hAnsi="Arial" w:cs="Arial"/>
          <w:color w:val="000000"/>
          <w:spacing w:val="-2"/>
        </w:rPr>
        <w:t>que afecten significativamente los estados financieros de la Sociedad.</w:t>
      </w:r>
    </w:p>
    <w:sectPr w:rsidR="00113D8D" w:rsidRPr="006A3289" w:rsidSect="001B2B2F">
      <w:pgSz w:w="12240" w:h="15840" w:code="1"/>
      <w:pgMar w:top="1418" w:right="1325"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847" w:rsidRDefault="00D75847" w:rsidP="00A15D0D">
      <w:pPr>
        <w:spacing w:after="0" w:line="240" w:lineRule="auto"/>
      </w:pPr>
      <w:r>
        <w:separator/>
      </w:r>
    </w:p>
  </w:endnote>
  <w:endnote w:type="continuationSeparator" w:id="0">
    <w:p w:rsidR="00D75847" w:rsidRDefault="00D75847" w:rsidP="00A1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YInterstate-LightBoldI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EYInterstate Light">
    <w:altName w:val="Franklin Gothic Medium Cond"/>
    <w:charset w:val="00"/>
    <w:family w:val="auto"/>
    <w:pitch w:val="variable"/>
    <w:sig w:usb0="00000001" w:usb1="5000206A"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Negrita,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847" w:rsidRDefault="00D75847" w:rsidP="00A15D0D">
      <w:pPr>
        <w:spacing w:after="0" w:line="240" w:lineRule="auto"/>
      </w:pPr>
      <w:r>
        <w:separator/>
      </w:r>
    </w:p>
  </w:footnote>
  <w:footnote w:type="continuationSeparator" w:id="0">
    <w:p w:rsidR="00D75847" w:rsidRDefault="00D75847" w:rsidP="00A15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98C2BBE"/>
    <w:lvl w:ilvl="0">
      <w:numFmt w:val="decimal"/>
      <w:lvlText w:val="*"/>
      <w:lvlJc w:val="left"/>
    </w:lvl>
  </w:abstractNum>
  <w:abstractNum w:abstractNumId="1" w15:restartNumberingAfterBreak="0">
    <w:nsid w:val="06CE4F0C"/>
    <w:multiLevelType w:val="singleLevel"/>
    <w:tmpl w:val="79C876E0"/>
    <w:lvl w:ilvl="0">
      <w:start w:val="1"/>
      <w:numFmt w:val="decimal"/>
      <w:lvlText w:val="%1."/>
      <w:legacy w:legacy="1" w:legacySpace="0" w:legacyIndent="283"/>
      <w:lvlJc w:val="left"/>
      <w:pPr>
        <w:ind w:left="283" w:hanging="283"/>
      </w:pPr>
    </w:lvl>
  </w:abstractNum>
  <w:abstractNum w:abstractNumId="2" w15:restartNumberingAfterBreak="0">
    <w:nsid w:val="08ED0A5E"/>
    <w:multiLevelType w:val="hybridMultilevel"/>
    <w:tmpl w:val="873466A2"/>
    <w:lvl w:ilvl="0" w:tplc="B9C07980">
      <w:numFmt w:val="bullet"/>
      <w:lvlText w:val="-"/>
      <w:lvlJc w:val="left"/>
      <w:pPr>
        <w:ind w:left="76" w:hanging="360"/>
      </w:pPr>
      <w:rPr>
        <w:rFonts w:ascii="Times New Roman" w:eastAsia="Times New Roman" w:hAnsi="Times New Roman" w:cs="Times New Roman" w:hint="default"/>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3" w15:restartNumberingAfterBreak="0">
    <w:nsid w:val="0C317084"/>
    <w:multiLevelType w:val="hybridMultilevel"/>
    <w:tmpl w:val="82E652B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15:restartNumberingAfterBreak="0">
    <w:nsid w:val="10F53686"/>
    <w:multiLevelType w:val="hybridMultilevel"/>
    <w:tmpl w:val="CF522E14"/>
    <w:lvl w:ilvl="0" w:tplc="380A001B">
      <w:start w:val="1"/>
      <w:numFmt w:val="lowerRoman"/>
      <w:lvlText w:val="%1."/>
      <w:lvlJc w:val="righ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15:restartNumberingAfterBreak="0">
    <w:nsid w:val="13BE032F"/>
    <w:multiLevelType w:val="hybridMultilevel"/>
    <w:tmpl w:val="C028547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15:restartNumberingAfterBreak="0">
    <w:nsid w:val="1665548E"/>
    <w:multiLevelType w:val="hybridMultilevel"/>
    <w:tmpl w:val="1F1CC802"/>
    <w:lvl w:ilvl="0" w:tplc="380A0001">
      <w:start w:val="1"/>
      <w:numFmt w:val="bullet"/>
      <w:lvlText w:val=""/>
      <w:lvlJc w:val="left"/>
      <w:pPr>
        <w:ind w:left="360" w:hanging="360"/>
      </w:pPr>
      <w:rPr>
        <w:rFonts w:ascii="Symbol" w:hAnsi="Symbol"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7" w15:restartNumberingAfterBreak="0">
    <w:nsid w:val="223F7D91"/>
    <w:multiLevelType w:val="multilevel"/>
    <w:tmpl w:val="E07698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B3E65"/>
    <w:multiLevelType w:val="hybridMultilevel"/>
    <w:tmpl w:val="DC449516"/>
    <w:lvl w:ilvl="0" w:tplc="8C02CA88">
      <w:start w:val="1"/>
      <w:numFmt w:val="bullet"/>
      <w:lvlText w:val=""/>
      <w:lvlJc w:val="left"/>
      <w:pPr>
        <w:tabs>
          <w:tab w:val="num" w:pos="855"/>
        </w:tabs>
        <w:ind w:left="855"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73C59ED"/>
    <w:multiLevelType w:val="multilevel"/>
    <w:tmpl w:val="618CAC12"/>
    <w:lvl w:ilvl="0">
      <w:start w:val="3"/>
      <w:numFmt w:val="decimal"/>
      <w:pStyle w:val="Ttulo7"/>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05759B"/>
    <w:multiLevelType w:val="hybridMultilevel"/>
    <w:tmpl w:val="FDF44780"/>
    <w:lvl w:ilvl="0" w:tplc="CB809EC8">
      <w:start w:val="3"/>
      <w:numFmt w:val="bullet"/>
      <w:lvlText w:val="-"/>
      <w:lvlJc w:val="left"/>
      <w:pPr>
        <w:ind w:left="720" w:hanging="360"/>
      </w:pPr>
      <w:rPr>
        <w:rFonts w:ascii="EYInterstate-LightBoldIt" w:eastAsia="Calibri" w:hAnsi="EYInterstate-LightBoldIt" w:cs="EYInterstate-LightBoldI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BA92760"/>
    <w:multiLevelType w:val="hybridMultilevel"/>
    <w:tmpl w:val="7F1CC00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2EC45BEE"/>
    <w:multiLevelType w:val="singleLevel"/>
    <w:tmpl w:val="E9E6999A"/>
    <w:lvl w:ilvl="0">
      <w:start w:val="2"/>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2F841061"/>
    <w:multiLevelType w:val="multilevel"/>
    <w:tmpl w:val="DCD43D8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9D56FC"/>
    <w:multiLevelType w:val="hybridMultilevel"/>
    <w:tmpl w:val="A32EAB48"/>
    <w:lvl w:ilvl="0" w:tplc="B9C07980">
      <w:numFmt w:val="bullet"/>
      <w:lvlText w:val="-"/>
      <w:lvlJc w:val="left"/>
      <w:pPr>
        <w:ind w:left="360" w:hanging="360"/>
      </w:pPr>
      <w:rPr>
        <w:rFonts w:ascii="Times New Roman" w:eastAsia="Times New Roman" w:hAnsi="Times New Roman" w:cs="Times New Roman"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15" w15:restartNumberingAfterBreak="0">
    <w:nsid w:val="2FEB0389"/>
    <w:multiLevelType w:val="hybridMultilevel"/>
    <w:tmpl w:val="6E88DFB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15:restartNumberingAfterBreak="0">
    <w:nsid w:val="3543111B"/>
    <w:multiLevelType w:val="multilevel"/>
    <w:tmpl w:val="DCD43D8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8A6912"/>
    <w:multiLevelType w:val="hybridMultilevel"/>
    <w:tmpl w:val="2932AB7E"/>
    <w:lvl w:ilvl="0" w:tplc="96247E6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4B203B"/>
    <w:multiLevelType w:val="hybridMultilevel"/>
    <w:tmpl w:val="3A288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880155"/>
    <w:multiLevelType w:val="multilevel"/>
    <w:tmpl w:val="6C7EBBCE"/>
    <w:lvl w:ilvl="0">
      <w:start w:val="2"/>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E093028"/>
    <w:multiLevelType w:val="hybridMultilevel"/>
    <w:tmpl w:val="6B5078C2"/>
    <w:lvl w:ilvl="0" w:tplc="8C02CA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3D6BAA"/>
    <w:multiLevelType w:val="hybridMultilevel"/>
    <w:tmpl w:val="04F8E7F4"/>
    <w:lvl w:ilvl="0" w:tplc="E19CA41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466E2148"/>
    <w:multiLevelType w:val="hybridMultilevel"/>
    <w:tmpl w:val="F55EA59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15:restartNumberingAfterBreak="0">
    <w:nsid w:val="47C80E52"/>
    <w:multiLevelType w:val="hybridMultilevel"/>
    <w:tmpl w:val="F55EA590"/>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15:restartNumberingAfterBreak="0">
    <w:nsid w:val="48122191"/>
    <w:multiLevelType w:val="hybridMultilevel"/>
    <w:tmpl w:val="6C2A03A2"/>
    <w:lvl w:ilvl="0" w:tplc="380A0001">
      <w:start w:val="1"/>
      <w:numFmt w:val="bullet"/>
      <w:lvlText w:val=""/>
      <w:lvlJc w:val="left"/>
      <w:pPr>
        <w:ind w:left="1287" w:hanging="360"/>
      </w:pPr>
      <w:rPr>
        <w:rFonts w:ascii="Symbol" w:hAnsi="Symbol" w:hint="default"/>
      </w:rPr>
    </w:lvl>
    <w:lvl w:ilvl="1" w:tplc="380A0003" w:tentative="1">
      <w:start w:val="1"/>
      <w:numFmt w:val="bullet"/>
      <w:lvlText w:val="o"/>
      <w:lvlJc w:val="left"/>
      <w:pPr>
        <w:ind w:left="2007" w:hanging="360"/>
      </w:pPr>
      <w:rPr>
        <w:rFonts w:ascii="Courier New" w:hAnsi="Courier New" w:cs="Courier New" w:hint="default"/>
      </w:rPr>
    </w:lvl>
    <w:lvl w:ilvl="2" w:tplc="380A0005" w:tentative="1">
      <w:start w:val="1"/>
      <w:numFmt w:val="bullet"/>
      <w:lvlText w:val=""/>
      <w:lvlJc w:val="left"/>
      <w:pPr>
        <w:ind w:left="2727" w:hanging="360"/>
      </w:pPr>
      <w:rPr>
        <w:rFonts w:ascii="Wingdings" w:hAnsi="Wingdings" w:hint="default"/>
      </w:rPr>
    </w:lvl>
    <w:lvl w:ilvl="3" w:tplc="380A0001" w:tentative="1">
      <w:start w:val="1"/>
      <w:numFmt w:val="bullet"/>
      <w:lvlText w:val=""/>
      <w:lvlJc w:val="left"/>
      <w:pPr>
        <w:ind w:left="3447" w:hanging="360"/>
      </w:pPr>
      <w:rPr>
        <w:rFonts w:ascii="Symbol" w:hAnsi="Symbol" w:hint="default"/>
      </w:rPr>
    </w:lvl>
    <w:lvl w:ilvl="4" w:tplc="380A0003" w:tentative="1">
      <w:start w:val="1"/>
      <w:numFmt w:val="bullet"/>
      <w:lvlText w:val="o"/>
      <w:lvlJc w:val="left"/>
      <w:pPr>
        <w:ind w:left="4167" w:hanging="360"/>
      </w:pPr>
      <w:rPr>
        <w:rFonts w:ascii="Courier New" w:hAnsi="Courier New" w:cs="Courier New" w:hint="default"/>
      </w:rPr>
    </w:lvl>
    <w:lvl w:ilvl="5" w:tplc="380A0005" w:tentative="1">
      <w:start w:val="1"/>
      <w:numFmt w:val="bullet"/>
      <w:lvlText w:val=""/>
      <w:lvlJc w:val="left"/>
      <w:pPr>
        <w:ind w:left="4887" w:hanging="360"/>
      </w:pPr>
      <w:rPr>
        <w:rFonts w:ascii="Wingdings" w:hAnsi="Wingdings" w:hint="default"/>
      </w:rPr>
    </w:lvl>
    <w:lvl w:ilvl="6" w:tplc="380A0001" w:tentative="1">
      <w:start w:val="1"/>
      <w:numFmt w:val="bullet"/>
      <w:lvlText w:val=""/>
      <w:lvlJc w:val="left"/>
      <w:pPr>
        <w:ind w:left="5607" w:hanging="360"/>
      </w:pPr>
      <w:rPr>
        <w:rFonts w:ascii="Symbol" w:hAnsi="Symbol" w:hint="default"/>
      </w:rPr>
    </w:lvl>
    <w:lvl w:ilvl="7" w:tplc="380A0003" w:tentative="1">
      <w:start w:val="1"/>
      <w:numFmt w:val="bullet"/>
      <w:lvlText w:val="o"/>
      <w:lvlJc w:val="left"/>
      <w:pPr>
        <w:ind w:left="6327" w:hanging="360"/>
      </w:pPr>
      <w:rPr>
        <w:rFonts w:ascii="Courier New" w:hAnsi="Courier New" w:cs="Courier New" w:hint="default"/>
      </w:rPr>
    </w:lvl>
    <w:lvl w:ilvl="8" w:tplc="380A0005" w:tentative="1">
      <w:start w:val="1"/>
      <w:numFmt w:val="bullet"/>
      <w:lvlText w:val=""/>
      <w:lvlJc w:val="left"/>
      <w:pPr>
        <w:ind w:left="7047" w:hanging="360"/>
      </w:pPr>
      <w:rPr>
        <w:rFonts w:ascii="Wingdings" w:hAnsi="Wingdings" w:hint="default"/>
      </w:rPr>
    </w:lvl>
  </w:abstractNum>
  <w:abstractNum w:abstractNumId="25" w15:restartNumberingAfterBreak="0">
    <w:nsid w:val="4F855DD2"/>
    <w:multiLevelType w:val="hybridMultilevel"/>
    <w:tmpl w:val="3B06B95E"/>
    <w:lvl w:ilvl="0" w:tplc="BAA6E5CA">
      <w:start w:val="1"/>
      <w:numFmt w:val="decimal"/>
      <w:lvlText w:val="%1."/>
      <w:lvlJc w:val="left"/>
      <w:pPr>
        <w:tabs>
          <w:tab w:val="num" w:pos="720"/>
        </w:tabs>
        <w:ind w:left="720" w:hanging="360"/>
      </w:pPr>
      <w:rPr>
        <w:rFonts w:hint="default"/>
      </w:rPr>
    </w:lvl>
    <w:lvl w:ilvl="1" w:tplc="26CCC38E">
      <w:numFmt w:val="none"/>
      <w:lvlText w:val=""/>
      <w:lvlJc w:val="left"/>
      <w:pPr>
        <w:tabs>
          <w:tab w:val="num" w:pos="360"/>
        </w:tabs>
      </w:pPr>
    </w:lvl>
    <w:lvl w:ilvl="2" w:tplc="C0E22114">
      <w:numFmt w:val="none"/>
      <w:lvlText w:val=""/>
      <w:lvlJc w:val="left"/>
      <w:pPr>
        <w:tabs>
          <w:tab w:val="num" w:pos="360"/>
        </w:tabs>
      </w:pPr>
    </w:lvl>
    <w:lvl w:ilvl="3" w:tplc="6804D9AE">
      <w:numFmt w:val="none"/>
      <w:lvlText w:val=""/>
      <w:lvlJc w:val="left"/>
      <w:pPr>
        <w:tabs>
          <w:tab w:val="num" w:pos="360"/>
        </w:tabs>
      </w:pPr>
    </w:lvl>
    <w:lvl w:ilvl="4" w:tplc="985207F8">
      <w:numFmt w:val="none"/>
      <w:lvlText w:val=""/>
      <w:lvlJc w:val="left"/>
      <w:pPr>
        <w:tabs>
          <w:tab w:val="num" w:pos="360"/>
        </w:tabs>
      </w:pPr>
    </w:lvl>
    <w:lvl w:ilvl="5" w:tplc="16C860F2">
      <w:numFmt w:val="none"/>
      <w:lvlText w:val=""/>
      <w:lvlJc w:val="left"/>
      <w:pPr>
        <w:tabs>
          <w:tab w:val="num" w:pos="360"/>
        </w:tabs>
      </w:pPr>
    </w:lvl>
    <w:lvl w:ilvl="6" w:tplc="B8D42610">
      <w:numFmt w:val="none"/>
      <w:lvlText w:val=""/>
      <w:lvlJc w:val="left"/>
      <w:pPr>
        <w:tabs>
          <w:tab w:val="num" w:pos="360"/>
        </w:tabs>
      </w:pPr>
    </w:lvl>
    <w:lvl w:ilvl="7" w:tplc="B23C31CC">
      <w:numFmt w:val="none"/>
      <w:lvlText w:val=""/>
      <w:lvlJc w:val="left"/>
      <w:pPr>
        <w:tabs>
          <w:tab w:val="num" w:pos="360"/>
        </w:tabs>
      </w:pPr>
    </w:lvl>
    <w:lvl w:ilvl="8" w:tplc="D37CE514">
      <w:numFmt w:val="none"/>
      <w:lvlText w:val=""/>
      <w:lvlJc w:val="left"/>
      <w:pPr>
        <w:tabs>
          <w:tab w:val="num" w:pos="360"/>
        </w:tabs>
      </w:pPr>
    </w:lvl>
  </w:abstractNum>
  <w:abstractNum w:abstractNumId="26" w15:restartNumberingAfterBreak="0">
    <w:nsid w:val="53B50681"/>
    <w:multiLevelType w:val="hybridMultilevel"/>
    <w:tmpl w:val="04F8E7F4"/>
    <w:lvl w:ilvl="0" w:tplc="E19CA41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561120EE"/>
    <w:multiLevelType w:val="hybridMultilevel"/>
    <w:tmpl w:val="E7543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A0BC0"/>
    <w:multiLevelType w:val="hybridMultilevel"/>
    <w:tmpl w:val="2B909590"/>
    <w:lvl w:ilvl="0" w:tplc="E56E2C7E">
      <w:start w:val="1"/>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9" w15:restartNumberingAfterBreak="0">
    <w:nsid w:val="5E9D736E"/>
    <w:multiLevelType w:val="hybridMultilevel"/>
    <w:tmpl w:val="6E88DFB4"/>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0" w15:restartNumberingAfterBreak="0">
    <w:nsid w:val="601D0AF2"/>
    <w:multiLevelType w:val="multilevel"/>
    <w:tmpl w:val="3FAC1028"/>
    <w:lvl w:ilvl="0">
      <w:start w:val="2"/>
      <w:numFmt w:val="decimal"/>
      <w:lvlText w:val="%1"/>
      <w:lvlJc w:val="left"/>
      <w:pPr>
        <w:tabs>
          <w:tab w:val="num" w:pos="705"/>
        </w:tabs>
        <w:ind w:left="705" w:hanging="705"/>
      </w:pPr>
      <w:rPr>
        <w:rFonts w:hint="default"/>
        <w:u w:val="none"/>
      </w:rPr>
    </w:lvl>
    <w:lvl w:ilvl="1">
      <w:start w:val="1"/>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1" w15:restartNumberingAfterBreak="0">
    <w:nsid w:val="662910A6"/>
    <w:multiLevelType w:val="hybridMultilevel"/>
    <w:tmpl w:val="AA783C5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2" w15:restartNumberingAfterBreak="0">
    <w:nsid w:val="68A831FF"/>
    <w:multiLevelType w:val="multilevel"/>
    <w:tmpl w:val="70781B02"/>
    <w:lvl w:ilvl="0">
      <w:start w:val="2"/>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8C0697C"/>
    <w:multiLevelType w:val="hybridMultilevel"/>
    <w:tmpl w:val="3D82F51A"/>
    <w:lvl w:ilvl="0" w:tplc="1F5682AA">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4" w15:restartNumberingAfterBreak="0">
    <w:nsid w:val="6BAF6544"/>
    <w:multiLevelType w:val="hybridMultilevel"/>
    <w:tmpl w:val="617687B4"/>
    <w:lvl w:ilvl="0" w:tplc="19588598">
      <w:start w:val="1"/>
      <w:numFmt w:val="bullet"/>
      <w:lvlText w:val="-"/>
      <w:lvlJc w:val="left"/>
      <w:pPr>
        <w:ind w:left="1080" w:hanging="360"/>
      </w:pPr>
      <w:rPr>
        <w:rFonts w:ascii="Arial"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6C7A55C3"/>
    <w:multiLevelType w:val="multilevel"/>
    <w:tmpl w:val="DF94EE6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3F7117"/>
    <w:multiLevelType w:val="hybridMultilevel"/>
    <w:tmpl w:val="44B8B9F4"/>
    <w:lvl w:ilvl="0" w:tplc="166226F0">
      <w:start w:val="1"/>
      <w:numFmt w:val="decimal"/>
      <w:lvlText w:val="%1."/>
      <w:lvlJc w:val="left"/>
      <w:pPr>
        <w:ind w:left="840" w:hanging="360"/>
      </w:pPr>
      <w:rPr>
        <w:rFonts w:hint="default"/>
      </w:rPr>
    </w:lvl>
    <w:lvl w:ilvl="1" w:tplc="380A0019" w:tentative="1">
      <w:start w:val="1"/>
      <w:numFmt w:val="lowerLetter"/>
      <w:lvlText w:val="%2."/>
      <w:lvlJc w:val="left"/>
      <w:pPr>
        <w:ind w:left="1560" w:hanging="360"/>
      </w:pPr>
    </w:lvl>
    <w:lvl w:ilvl="2" w:tplc="380A001B" w:tentative="1">
      <w:start w:val="1"/>
      <w:numFmt w:val="lowerRoman"/>
      <w:lvlText w:val="%3."/>
      <w:lvlJc w:val="right"/>
      <w:pPr>
        <w:ind w:left="2280" w:hanging="180"/>
      </w:pPr>
    </w:lvl>
    <w:lvl w:ilvl="3" w:tplc="380A000F" w:tentative="1">
      <w:start w:val="1"/>
      <w:numFmt w:val="decimal"/>
      <w:lvlText w:val="%4."/>
      <w:lvlJc w:val="left"/>
      <w:pPr>
        <w:ind w:left="3000" w:hanging="360"/>
      </w:pPr>
    </w:lvl>
    <w:lvl w:ilvl="4" w:tplc="380A0019" w:tentative="1">
      <w:start w:val="1"/>
      <w:numFmt w:val="lowerLetter"/>
      <w:lvlText w:val="%5."/>
      <w:lvlJc w:val="left"/>
      <w:pPr>
        <w:ind w:left="3720" w:hanging="360"/>
      </w:pPr>
    </w:lvl>
    <w:lvl w:ilvl="5" w:tplc="380A001B" w:tentative="1">
      <w:start w:val="1"/>
      <w:numFmt w:val="lowerRoman"/>
      <w:lvlText w:val="%6."/>
      <w:lvlJc w:val="right"/>
      <w:pPr>
        <w:ind w:left="4440" w:hanging="180"/>
      </w:pPr>
    </w:lvl>
    <w:lvl w:ilvl="6" w:tplc="380A000F" w:tentative="1">
      <w:start w:val="1"/>
      <w:numFmt w:val="decimal"/>
      <w:lvlText w:val="%7."/>
      <w:lvlJc w:val="left"/>
      <w:pPr>
        <w:ind w:left="5160" w:hanging="360"/>
      </w:pPr>
    </w:lvl>
    <w:lvl w:ilvl="7" w:tplc="380A0019" w:tentative="1">
      <w:start w:val="1"/>
      <w:numFmt w:val="lowerLetter"/>
      <w:lvlText w:val="%8."/>
      <w:lvlJc w:val="left"/>
      <w:pPr>
        <w:ind w:left="5880" w:hanging="360"/>
      </w:pPr>
    </w:lvl>
    <w:lvl w:ilvl="8" w:tplc="380A001B" w:tentative="1">
      <w:start w:val="1"/>
      <w:numFmt w:val="lowerRoman"/>
      <w:lvlText w:val="%9."/>
      <w:lvlJc w:val="right"/>
      <w:pPr>
        <w:ind w:left="6600" w:hanging="180"/>
      </w:pPr>
    </w:lvl>
  </w:abstractNum>
  <w:abstractNum w:abstractNumId="37" w15:restartNumberingAfterBreak="0">
    <w:nsid w:val="7267216B"/>
    <w:multiLevelType w:val="hybridMultilevel"/>
    <w:tmpl w:val="74729B64"/>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3C21BB6"/>
    <w:multiLevelType w:val="hybridMultilevel"/>
    <w:tmpl w:val="4582EFEA"/>
    <w:lvl w:ilvl="0" w:tplc="758AB1F2">
      <w:start w:val="1"/>
      <w:numFmt w:val="bullet"/>
      <w:lvlText w:val="-"/>
      <w:lvlJc w:val="left"/>
      <w:pPr>
        <w:ind w:left="720" w:hanging="360"/>
      </w:pPr>
      <w:rPr>
        <w:rFonts w:ascii="EYInterstate Light" w:eastAsiaTheme="minorHAnsi" w:hAnsi="EYInterstate Light"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9" w15:restartNumberingAfterBreak="0">
    <w:nsid w:val="763D52EA"/>
    <w:multiLevelType w:val="hybridMultilevel"/>
    <w:tmpl w:val="41805AF6"/>
    <w:lvl w:ilvl="0" w:tplc="AF6E8F3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95E5D94"/>
    <w:multiLevelType w:val="multilevel"/>
    <w:tmpl w:val="A70E4E40"/>
    <w:lvl w:ilvl="0">
      <w:start w:val="2"/>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E171C4"/>
    <w:multiLevelType w:val="hybridMultilevel"/>
    <w:tmpl w:val="9676B9F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2" w15:restartNumberingAfterBreak="0">
    <w:nsid w:val="7E125023"/>
    <w:multiLevelType w:val="hybridMultilevel"/>
    <w:tmpl w:val="5604577E"/>
    <w:lvl w:ilvl="0" w:tplc="0409000F">
      <w:start w:val="1"/>
      <w:numFmt w:val="decimal"/>
      <w:lvlText w:val="%1."/>
      <w:lvlJc w:val="left"/>
      <w:pPr>
        <w:tabs>
          <w:tab w:val="num" w:pos="720"/>
        </w:tabs>
        <w:ind w:left="720" w:hanging="360"/>
      </w:pPr>
      <w:rPr>
        <w:rFonts w:hint="default"/>
      </w:rPr>
    </w:lvl>
    <w:lvl w:ilvl="1" w:tplc="544662E2">
      <w:start w:val="1"/>
      <w:numFmt w:val="lowerLetter"/>
      <w:lvlText w:val="%2."/>
      <w:lvlJc w:val="left"/>
      <w:pPr>
        <w:tabs>
          <w:tab w:val="num" w:pos="1440"/>
        </w:tabs>
        <w:ind w:left="1440" w:hanging="360"/>
      </w:pPr>
      <w:rPr>
        <w:rFonts w:hint="default"/>
      </w:rPr>
    </w:lvl>
    <w:lvl w:ilvl="2" w:tplc="DC02BAFE">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F768FF"/>
    <w:multiLevelType w:val="multilevel"/>
    <w:tmpl w:val="B7468524"/>
    <w:lvl w:ilvl="0">
      <w:start w:val="2"/>
      <w:numFmt w:val="decimal"/>
      <w:lvlText w:val="%1"/>
      <w:lvlJc w:val="left"/>
      <w:pPr>
        <w:ind w:left="552" w:hanging="552"/>
      </w:pPr>
      <w:rPr>
        <w:rFonts w:hint="default"/>
      </w:rPr>
    </w:lvl>
    <w:lvl w:ilvl="1">
      <w:start w:val="10"/>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lvlOverride w:ilvl="0">
      <w:lvl w:ilvl="0">
        <w:start w:val="14"/>
        <w:numFmt w:val="bullet"/>
        <w:lvlText w:val=""/>
        <w:legacy w:legacy="1" w:legacySpace="120" w:legacyIndent="360"/>
        <w:lvlJc w:val="left"/>
        <w:pPr>
          <w:ind w:left="3195" w:hanging="360"/>
        </w:pPr>
        <w:rPr>
          <w:rFonts w:ascii="Symbol" w:hAnsi="Symbol" w:hint="default"/>
          <w:sz w:val="20"/>
        </w:rPr>
      </w:lvl>
    </w:lvlOverride>
  </w:num>
  <w:num w:numId="3">
    <w:abstractNumId w:val="36"/>
  </w:num>
  <w:num w:numId="4">
    <w:abstractNumId w:val="29"/>
  </w:num>
  <w:num w:numId="5">
    <w:abstractNumId w:val="15"/>
  </w:num>
  <w:num w:numId="6">
    <w:abstractNumId w:val="21"/>
  </w:num>
  <w:num w:numId="7">
    <w:abstractNumId w:val="26"/>
  </w:num>
  <w:num w:numId="8">
    <w:abstractNumId w:val="39"/>
  </w:num>
  <w:num w:numId="9">
    <w:abstractNumId w:val="7"/>
  </w:num>
  <w:num w:numId="10">
    <w:abstractNumId w:val="25"/>
  </w:num>
  <w:num w:numId="11">
    <w:abstractNumId w:val="35"/>
  </w:num>
  <w:num w:numId="12">
    <w:abstractNumId w:val="4"/>
  </w:num>
  <w:num w:numId="13">
    <w:abstractNumId w:val="18"/>
  </w:num>
  <w:num w:numId="14">
    <w:abstractNumId w:val="6"/>
  </w:num>
  <w:num w:numId="15">
    <w:abstractNumId w:val="9"/>
  </w:num>
  <w:num w:numId="16">
    <w:abstractNumId w:val="12"/>
  </w:num>
  <w:num w:numId="17">
    <w:abstractNumId w:val="20"/>
  </w:num>
  <w:num w:numId="18">
    <w:abstractNumId w:val="8"/>
  </w:num>
  <w:num w:numId="19">
    <w:abstractNumId w:val="42"/>
  </w:num>
  <w:num w:numId="20">
    <w:abstractNumId w:val="13"/>
  </w:num>
  <w:num w:numId="21">
    <w:abstractNumId w:val="16"/>
  </w:num>
  <w:num w:numId="22">
    <w:abstractNumId w:val="41"/>
  </w:num>
  <w:num w:numId="23">
    <w:abstractNumId w:val="31"/>
  </w:num>
  <w:num w:numId="24">
    <w:abstractNumId w:val="27"/>
  </w:num>
  <w:num w:numId="25">
    <w:abstractNumId w:val="22"/>
  </w:num>
  <w:num w:numId="26">
    <w:abstractNumId w:val="30"/>
  </w:num>
  <w:num w:numId="27">
    <w:abstractNumId w:val="23"/>
  </w:num>
  <w:num w:numId="28">
    <w:abstractNumId w:val="37"/>
  </w:num>
  <w:num w:numId="2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2"/>
  </w:num>
  <w:num w:numId="32">
    <w:abstractNumId w:val="14"/>
  </w:num>
  <w:num w:numId="33">
    <w:abstractNumId w:val="3"/>
  </w:num>
  <w:num w:numId="34">
    <w:abstractNumId w:val="34"/>
  </w:num>
  <w:num w:numId="35">
    <w:abstractNumId w:val="24"/>
  </w:num>
  <w:num w:numId="36">
    <w:abstractNumId w:val="5"/>
  </w:num>
  <w:num w:numId="37">
    <w:abstractNumId w:val="19"/>
  </w:num>
  <w:num w:numId="38">
    <w:abstractNumId w:val="32"/>
  </w:num>
  <w:num w:numId="39">
    <w:abstractNumId w:val="11"/>
  </w:num>
  <w:num w:numId="40">
    <w:abstractNumId w:val="40"/>
  </w:num>
  <w:num w:numId="41">
    <w:abstractNumId w:val="33"/>
  </w:num>
  <w:num w:numId="42">
    <w:abstractNumId w:val="38"/>
  </w:num>
  <w:num w:numId="43">
    <w:abstractNumId w:val="28"/>
  </w:num>
  <w:num w:numId="44">
    <w:abstractNumId w:val="17"/>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49D"/>
    <w:rsid w:val="00020D43"/>
    <w:rsid w:val="000246A8"/>
    <w:rsid w:val="000C2AB8"/>
    <w:rsid w:val="000C489C"/>
    <w:rsid w:val="000F58CD"/>
    <w:rsid w:val="000F5FC2"/>
    <w:rsid w:val="00105097"/>
    <w:rsid w:val="00113D8D"/>
    <w:rsid w:val="001152DC"/>
    <w:rsid w:val="001155CA"/>
    <w:rsid w:val="001200E9"/>
    <w:rsid w:val="001523F8"/>
    <w:rsid w:val="00156C37"/>
    <w:rsid w:val="001B2B2F"/>
    <w:rsid w:val="001B401E"/>
    <w:rsid w:val="00205644"/>
    <w:rsid w:val="00211B89"/>
    <w:rsid w:val="002122B6"/>
    <w:rsid w:val="0022450D"/>
    <w:rsid w:val="00257408"/>
    <w:rsid w:val="00267CA5"/>
    <w:rsid w:val="002816E7"/>
    <w:rsid w:val="002859F2"/>
    <w:rsid w:val="00295CE6"/>
    <w:rsid w:val="002A00AB"/>
    <w:rsid w:val="002B043E"/>
    <w:rsid w:val="002D0457"/>
    <w:rsid w:val="002D40CE"/>
    <w:rsid w:val="002E03F3"/>
    <w:rsid w:val="002F3A31"/>
    <w:rsid w:val="002F533D"/>
    <w:rsid w:val="0032781D"/>
    <w:rsid w:val="003461D0"/>
    <w:rsid w:val="00377A25"/>
    <w:rsid w:val="00381CA0"/>
    <w:rsid w:val="003854F4"/>
    <w:rsid w:val="003A292D"/>
    <w:rsid w:val="003C5DD4"/>
    <w:rsid w:val="003D0F91"/>
    <w:rsid w:val="003D6470"/>
    <w:rsid w:val="003E2F19"/>
    <w:rsid w:val="003E4884"/>
    <w:rsid w:val="003E4EAD"/>
    <w:rsid w:val="003F6CBA"/>
    <w:rsid w:val="00412D38"/>
    <w:rsid w:val="00445119"/>
    <w:rsid w:val="0045426A"/>
    <w:rsid w:val="00462165"/>
    <w:rsid w:val="00462FB6"/>
    <w:rsid w:val="00465E25"/>
    <w:rsid w:val="004765C4"/>
    <w:rsid w:val="00490A3F"/>
    <w:rsid w:val="00496422"/>
    <w:rsid w:val="00496B24"/>
    <w:rsid w:val="004A42F1"/>
    <w:rsid w:val="004A4C99"/>
    <w:rsid w:val="004B003A"/>
    <w:rsid w:val="004E78BF"/>
    <w:rsid w:val="00510C26"/>
    <w:rsid w:val="00542EC2"/>
    <w:rsid w:val="005554D9"/>
    <w:rsid w:val="005626D8"/>
    <w:rsid w:val="00562A7A"/>
    <w:rsid w:val="005631DB"/>
    <w:rsid w:val="005702F8"/>
    <w:rsid w:val="00575A24"/>
    <w:rsid w:val="00576B06"/>
    <w:rsid w:val="00593C5B"/>
    <w:rsid w:val="005B17B7"/>
    <w:rsid w:val="005B3184"/>
    <w:rsid w:val="005C6026"/>
    <w:rsid w:val="005C70A9"/>
    <w:rsid w:val="005E2A04"/>
    <w:rsid w:val="005F2450"/>
    <w:rsid w:val="005F48FD"/>
    <w:rsid w:val="00636459"/>
    <w:rsid w:val="00683510"/>
    <w:rsid w:val="00683AE7"/>
    <w:rsid w:val="00686A34"/>
    <w:rsid w:val="00686FB1"/>
    <w:rsid w:val="00690133"/>
    <w:rsid w:val="00694697"/>
    <w:rsid w:val="00694D48"/>
    <w:rsid w:val="006A2B37"/>
    <w:rsid w:val="006D21B2"/>
    <w:rsid w:val="006F6DCE"/>
    <w:rsid w:val="00741039"/>
    <w:rsid w:val="007505FD"/>
    <w:rsid w:val="007957BF"/>
    <w:rsid w:val="007C193F"/>
    <w:rsid w:val="007C6924"/>
    <w:rsid w:val="00804A19"/>
    <w:rsid w:val="00813933"/>
    <w:rsid w:val="00836F2B"/>
    <w:rsid w:val="00846662"/>
    <w:rsid w:val="0085792D"/>
    <w:rsid w:val="00861CAC"/>
    <w:rsid w:val="00871C93"/>
    <w:rsid w:val="0089347B"/>
    <w:rsid w:val="00894F5D"/>
    <w:rsid w:val="008A4936"/>
    <w:rsid w:val="008B7811"/>
    <w:rsid w:val="008D5A92"/>
    <w:rsid w:val="008D61A3"/>
    <w:rsid w:val="00904761"/>
    <w:rsid w:val="00930E1D"/>
    <w:rsid w:val="0093140E"/>
    <w:rsid w:val="00933231"/>
    <w:rsid w:val="009657E9"/>
    <w:rsid w:val="00981D0F"/>
    <w:rsid w:val="00994AB7"/>
    <w:rsid w:val="009D3367"/>
    <w:rsid w:val="009D4DF1"/>
    <w:rsid w:val="00A15D0D"/>
    <w:rsid w:val="00A21C26"/>
    <w:rsid w:val="00A22DC3"/>
    <w:rsid w:val="00A52202"/>
    <w:rsid w:val="00A70EA1"/>
    <w:rsid w:val="00AB1CEF"/>
    <w:rsid w:val="00AB6F9D"/>
    <w:rsid w:val="00AC3A32"/>
    <w:rsid w:val="00AD6E10"/>
    <w:rsid w:val="00B053C1"/>
    <w:rsid w:val="00B2532C"/>
    <w:rsid w:val="00B41153"/>
    <w:rsid w:val="00B4460F"/>
    <w:rsid w:val="00B64C69"/>
    <w:rsid w:val="00BB68EC"/>
    <w:rsid w:val="00BB723D"/>
    <w:rsid w:val="00BC11EB"/>
    <w:rsid w:val="00BC23D8"/>
    <w:rsid w:val="00BF3A14"/>
    <w:rsid w:val="00BF6C52"/>
    <w:rsid w:val="00BF76A6"/>
    <w:rsid w:val="00C06D50"/>
    <w:rsid w:val="00C43CFB"/>
    <w:rsid w:val="00C650B4"/>
    <w:rsid w:val="00C84216"/>
    <w:rsid w:val="00C974DD"/>
    <w:rsid w:val="00CA28AF"/>
    <w:rsid w:val="00CC4895"/>
    <w:rsid w:val="00CD313D"/>
    <w:rsid w:val="00CE08DB"/>
    <w:rsid w:val="00CE5407"/>
    <w:rsid w:val="00CF3920"/>
    <w:rsid w:val="00D23DDA"/>
    <w:rsid w:val="00D75847"/>
    <w:rsid w:val="00D8120E"/>
    <w:rsid w:val="00D964D2"/>
    <w:rsid w:val="00DA1DA3"/>
    <w:rsid w:val="00DA5E2C"/>
    <w:rsid w:val="00DD27E3"/>
    <w:rsid w:val="00DE1E28"/>
    <w:rsid w:val="00E463DE"/>
    <w:rsid w:val="00E470BF"/>
    <w:rsid w:val="00E60EB3"/>
    <w:rsid w:val="00E64E7B"/>
    <w:rsid w:val="00E93AA6"/>
    <w:rsid w:val="00EA232F"/>
    <w:rsid w:val="00EA5191"/>
    <w:rsid w:val="00EB2217"/>
    <w:rsid w:val="00EC16D3"/>
    <w:rsid w:val="00EC1FC4"/>
    <w:rsid w:val="00EC349D"/>
    <w:rsid w:val="00EC5842"/>
    <w:rsid w:val="00ED772C"/>
    <w:rsid w:val="00F1589B"/>
    <w:rsid w:val="00F2133B"/>
    <w:rsid w:val="00F35BF2"/>
    <w:rsid w:val="00F366B7"/>
    <w:rsid w:val="00F74E4C"/>
    <w:rsid w:val="00F75133"/>
    <w:rsid w:val="00F83346"/>
    <w:rsid w:val="00F90127"/>
    <w:rsid w:val="00FE047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29E5EA7-2C63-4B2B-9F5D-A01F1821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14"/>
    <w:pPr>
      <w:spacing w:after="200" w:line="276" w:lineRule="auto"/>
    </w:pPr>
    <w:rPr>
      <w:sz w:val="22"/>
      <w:szCs w:val="22"/>
      <w:lang w:eastAsia="en-US"/>
    </w:rPr>
  </w:style>
  <w:style w:type="paragraph" w:styleId="Ttulo1">
    <w:name w:val="heading 1"/>
    <w:basedOn w:val="Normal"/>
    <w:next w:val="Normal"/>
    <w:link w:val="Ttulo1Car"/>
    <w:qFormat/>
    <w:rsid w:val="005B3184"/>
    <w:pPr>
      <w:keepNext/>
      <w:tabs>
        <w:tab w:val="left" w:pos="-720"/>
      </w:tabs>
      <w:suppressAutoHyphens/>
      <w:spacing w:after="0" w:line="240" w:lineRule="auto"/>
      <w:ind w:right="1714"/>
      <w:jc w:val="center"/>
      <w:outlineLvl w:val="0"/>
    </w:pPr>
    <w:rPr>
      <w:rFonts w:ascii="Book Antiqua" w:eastAsia="Times New Roman" w:hAnsi="Book Antiqua"/>
      <w:b/>
      <w:spacing w:val="-3"/>
      <w:sz w:val="20"/>
      <w:szCs w:val="20"/>
      <w:lang w:val="es-ES_tradnl" w:eastAsia="es-ES"/>
    </w:rPr>
  </w:style>
  <w:style w:type="paragraph" w:styleId="Ttulo2">
    <w:name w:val="heading 2"/>
    <w:basedOn w:val="Normal"/>
    <w:next w:val="Normal"/>
    <w:link w:val="Ttulo2Car"/>
    <w:unhideWhenUsed/>
    <w:qFormat/>
    <w:rsid w:val="00F751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694D48"/>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3E4EAD"/>
    <w:pPr>
      <w:keepNext/>
      <w:tabs>
        <w:tab w:val="left" w:pos="-720"/>
      </w:tabs>
      <w:suppressAutoHyphens/>
      <w:spacing w:after="0" w:line="240" w:lineRule="auto"/>
      <w:jc w:val="center"/>
      <w:outlineLvl w:val="3"/>
    </w:pPr>
    <w:rPr>
      <w:rFonts w:ascii="Book Antiqua" w:eastAsia="Times New Roman" w:hAnsi="Book Antiqua"/>
      <w:spacing w:val="-2"/>
      <w:sz w:val="20"/>
      <w:szCs w:val="20"/>
      <w:u w:val="single"/>
      <w:lang w:val="es-ES_tradnl" w:eastAsia="es-ES"/>
    </w:rPr>
  </w:style>
  <w:style w:type="paragraph" w:styleId="Ttulo5">
    <w:name w:val="heading 5"/>
    <w:basedOn w:val="Normal"/>
    <w:next w:val="Normal"/>
    <w:link w:val="Ttulo5Car"/>
    <w:qFormat/>
    <w:rsid w:val="003E4EAD"/>
    <w:pPr>
      <w:keepNext/>
      <w:tabs>
        <w:tab w:val="left" w:pos="-720"/>
      </w:tabs>
      <w:suppressAutoHyphens/>
      <w:spacing w:after="0" w:line="240" w:lineRule="auto"/>
      <w:jc w:val="both"/>
      <w:outlineLvl w:val="4"/>
    </w:pPr>
    <w:rPr>
      <w:rFonts w:ascii="Book Antiqua" w:eastAsia="Times New Roman" w:hAnsi="Book Antiqua"/>
      <w:b/>
      <w:spacing w:val="-3"/>
      <w:sz w:val="20"/>
      <w:szCs w:val="20"/>
      <w:lang w:val="es-ES_tradnl" w:eastAsia="es-ES"/>
    </w:rPr>
  </w:style>
  <w:style w:type="paragraph" w:styleId="Ttulo6">
    <w:name w:val="heading 6"/>
    <w:basedOn w:val="Normal"/>
    <w:next w:val="Normal"/>
    <w:link w:val="Ttulo6Car"/>
    <w:qFormat/>
    <w:rsid w:val="003E4EAD"/>
    <w:pPr>
      <w:keepNext/>
      <w:tabs>
        <w:tab w:val="left" w:pos="-720"/>
      </w:tabs>
      <w:suppressAutoHyphens/>
      <w:spacing w:after="0" w:line="240" w:lineRule="auto"/>
      <w:jc w:val="both"/>
      <w:outlineLvl w:val="5"/>
    </w:pPr>
    <w:rPr>
      <w:rFonts w:ascii="Arial" w:eastAsia="Times New Roman" w:hAnsi="Arial"/>
      <w:b/>
      <w:snapToGrid w:val="0"/>
      <w:color w:val="000000"/>
      <w:sz w:val="20"/>
      <w:szCs w:val="20"/>
      <w:lang w:val="es-ES" w:eastAsia="es-ES"/>
    </w:rPr>
  </w:style>
  <w:style w:type="paragraph" w:styleId="Ttulo7">
    <w:name w:val="heading 7"/>
    <w:basedOn w:val="Normal"/>
    <w:next w:val="Normal"/>
    <w:link w:val="Ttulo7Car"/>
    <w:qFormat/>
    <w:rsid w:val="003E4EAD"/>
    <w:pPr>
      <w:keepNext/>
      <w:numPr>
        <w:numId w:val="15"/>
      </w:numPr>
      <w:tabs>
        <w:tab w:val="left" w:pos="-720"/>
        <w:tab w:val="left" w:pos="0"/>
      </w:tabs>
      <w:suppressAutoHyphens/>
      <w:spacing w:after="0" w:line="240" w:lineRule="auto"/>
      <w:jc w:val="both"/>
      <w:outlineLvl w:val="6"/>
    </w:pPr>
    <w:rPr>
      <w:rFonts w:ascii="Book Antiqua" w:eastAsia="Times New Roman" w:hAnsi="Book Antiqua"/>
      <w:b/>
      <w:spacing w:val="-2"/>
      <w:sz w:val="20"/>
      <w:szCs w:val="20"/>
      <w:lang w:val="es-ES_tradnl" w:eastAsia="es-ES"/>
    </w:rPr>
  </w:style>
  <w:style w:type="paragraph" w:styleId="Ttulo8">
    <w:name w:val="heading 8"/>
    <w:basedOn w:val="Normal"/>
    <w:next w:val="Normal"/>
    <w:link w:val="Ttulo8Car"/>
    <w:qFormat/>
    <w:rsid w:val="003E4EAD"/>
    <w:pPr>
      <w:keepNext/>
      <w:tabs>
        <w:tab w:val="left" w:pos="-720"/>
      </w:tabs>
      <w:suppressAutoHyphens/>
      <w:spacing w:after="0" w:line="240" w:lineRule="auto"/>
      <w:jc w:val="both"/>
      <w:outlineLvl w:val="7"/>
    </w:pPr>
    <w:rPr>
      <w:rFonts w:ascii="Arial" w:eastAsia="Times New Roman" w:hAnsi="Arial"/>
      <w:b/>
      <w:spacing w:val="-3"/>
      <w:sz w:val="20"/>
      <w:szCs w:val="20"/>
      <w:u w:val="single"/>
      <w:lang w:val="es-ES_tradnl" w:eastAsia="es-ES"/>
    </w:rPr>
  </w:style>
  <w:style w:type="paragraph" w:styleId="Ttulo9">
    <w:name w:val="heading 9"/>
    <w:basedOn w:val="Normal"/>
    <w:next w:val="Normal"/>
    <w:link w:val="Ttulo9Car"/>
    <w:qFormat/>
    <w:rsid w:val="003E4EAD"/>
    <w:pPr>
      <w:keepNext/>
      <w:tabs>
        <w:tab w:val="left" w:pos="-720"/>
      </w:tabs>
      <w:suppressAutoHyphens/>
      <w:spacing w:after="0" w:line="240" w:lineRule="auto"/>
      <w:jc w:val="both"/>
      <w:outlineLvl w:val="8"/>
    </w:pPr>
    <w:rPr>
      <w:rFonts w:ascii="Arial" w:eastAsia="Times New Roman" w:hAnsi="Arial"/>
      <w:b/>
      <w:snapToGrid w:val="0"/>
      <w:color w:val="000000"/>
      <w:sz w:val="20"/>
      <w:szCs w:val="20"/>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B3184"/>
    <w:rPr>
      <w:rFonts w:ascii="Book Antiqua" w:eastAsia="Times New Roman" w:hAnsi="Book Antiqua"/>
      <w:b/>
      <w:spacing w:val="-3"/>
      <w:lang w:val="es-ES_tradnl" w:eastAsia="es-ES"/>
    </w:rPr>
  </w:style>
  <w:style w:type="paragraph" w:styleId="Sangra2detindependiente">
    <w:name w:val="Body Text Indent 2"/>
    <w:basedOn w:val="Normal"/>
    <w:link w:val="Sangra2detindependienteCar"/>
    <w:rsid w:val="005B3184"/>
    <w:pPr>
      <w:tabs>
        <w:tab w:val="left" w:pos="-720"/>
        <w:tab w:val="left" w:pos="0"/>
      </w:tabs>
      <w:suppressAutoHyphens/>
      <w:spacing w:after="0" w:line="240" w:lineRule="auto"/>
      <w:ind w:left="705" w:hanging="421"/>
      <w:jc w:val="both"/>
    </w:pPr>
    <w:rPr>
      <w:rFonts w:ascii="Arial" w:eastAsia="Times New Roman" w:hAnsi="Arial"/>
      <w:spacing w:val="-2"/>
      <w:sz w:val="20"/>
      <w:szCs w:val="20"/>
      <w:lang w:val="es-ES_tradnl" w:eastAsia="es-ES"/>
    </w:rPr>
  </w:style>
  <w:style w:type="character" w:customStyle="1" w:styleId="Sangra2detindependienteCar">
    <w:name w:val="Sangría 2 de t. independiente Car"/>
    <w:link w:val="Sangra2detindependiente"/>
    <w:rsid w:val="005B3184"/>
    <w:rPr>
      <w:rFonts w:ascii="Arial" w:eastAsia="Times New Roman" w:hAnsi="Arial"/>
      <w:spacing w:val="-2"/>
      <w:lang w:val="es-ES_tradnl" w:eastAsia="es-ES"/>
    </w:rPr>
  </w:style>
  <w:style w:type="character" w:customStyle="1" w:styleId="Ttulo3Car">
    <w:name w:val="Título 3 Car"/>
    <w:link w:val="Ttulo3"/>
    <w:rsid w:val="00694D48"/>
    <w:rPr>
      <w:rFonts w:ascii="Cambria" w:eastAsia="Times New Roman" w:hAnsi="Cambria" w:cs="Times New Roman"/>
      <w:b/>
      <w:bCs/>
      <w:sz w:val="26"/>
      <w:szCs w:val="26"/>
      <w:lang w:eastAsia="en-US"/>
    </w:rPr>
  </w:style>
  <w:style w:type="paragraph" w:styleId="Textodeglobo">
    <w:name w:val="Balloon Text"/>
    <w:basedOn w:val="Normal"/>
    <w:link w:val="TextodegloboCar"/>
    <w:semiHidden/>
    <w:unhideWhenUsed/>
    <w:rsid w:val="00AB6F9D"/>
    <w:pPr>
      <w:spacing w:after="0" w:line="240" w:lineRule="auto"/>
    </w:pPr>
    <w:rPr>
      <w:rFonts w:ascii="Tahoma" w:hAnsi="Tahoma" w:cs="Tahoma"/>
      <w:sz w:val="16"/>
      <w:szCs w:val="16"/>
    </w:rPr>
  </w:style>
  <w:style w:type="character" w:customStyle="1" w:styleId="TextodegloboCar">
    <w:name w:val="Texto de globo Car"/>
    <w:link w:val="Textodeglobo"/>
    <w:semiHidden/>
    <w:rsid w:val="00AB6F9D"/>
    <w:rPr>
      <w:rFonts w:ascii="Tahoma" w:hAnsi="Tahoma" w:cs="Tahoma"/>
      <w:sz w:val="16"/>
      <w:szCs w:val="16"/>
      <w:lang w:val="es-UY" w:eastAsia="en-US"/>
    </w:rPr>
  </w:style>
  <w:style w:type="paragraph" w:styleId="Piedepgina">
    <w:name w:val="footer"/>
    <w:basedOn w:val="Normal"/>
    <w:link w:val="PiedepginaCar"/>
    <w:uiPriority w:val="99"/>
    <w:rsid w:val="00C06D50"/>
    <w:pPr>
      <w:tabs>
        <w:tab w:val="center" w:pos="4320"/>
        <w:tab w:val="right" w:pos="8640"/>
      </w:tabs>
      <w:spacing w:after="0" w:line="240" w:lineRule="auto"/>
    </w:pPr>
    <w:rPr>
      <w:rFonts w:ascii="Courier New" w:eastAsia="Times New Roman" w:hAnsi="Courier New"/>
      <w:sz w:val="24"/>
      <w:szCs w:val="20"/>
      <w:lang w:val="en-GB" w:eastAsia="es-ES"/>
    </w:rPr>
  </w:style>
  <w:style w:type="character" w:customStyle="1" w:styleId="PiedepginaCar">
    <w:name w:val="Pie de página Car"/>
    <w:link w:val="Piedepgina"/>
    <w:uiPriority w:val="99"/>
    <w:rsid w:val="00C06D50"/>
    <w:rPr>
      <w:rFonts w:ascii="Courier New" w:eastAsia="Times New Roman" w:hAnsi="Courier New"/>
      <w:sz w:val="24"/>
      <w:lang w:val="en-GB" w:eastAsia="es-ES"/>
    </w:rPr>
  </w:style>
  <w:style w:type="paragraph" w:styleId="Revisin">
    <w:name w:val="Revision"/>
    <w:hidden/>
    <w:uiPriority w:val="99"/>
    <w:semiHidden/>
    <w:rsid w:val="004E78BF"/>
    <w:rPr>
      <w:sz w:val="22"/>
      <w:szCs w:val="22"/>
      <w:lang w:eastAsia="en-US"/>
    </w:rPr>
  </w:style>
  <w:style w:type="paragraph" w:styleId="Prrafodelista">
    <w:name w:val="List Paragraph"/>
    <w:basedOn w:val="Normal"/>
    <w:uiPriority w:val="34"/>
    <w:qFormat/>
    <w:rsid w:val="003F6CBA"/>
    <w:pPr>
      <w:ind w:left="720"/>
      <w:contextualSpacing/>
    </w:pPr>
    <w:rPr>
      <w:lang w:val="en-US"/>
    </w:rPr>
  </w:style>
  <w:style w:type="paragraph" w:styleId="Encabezado">
    <w:name w:val="header"/>
    <w:basedOn w:val="Normal"/>
    <w:link w:val="EncabezadoCar"/>
    <w:uiPriority w:val="99"/>
    <w:unhideWhenUsed/>
    <w:rsid w:val="00A15D0D"/>
    <w:pPr>
      <w:tabs>
        <w:tab w:val="center" w:pos="4252"/>
        <w:tab w:val="right" w:pos="8504"/>
      </w:tabs>
    </w:pPr>
  </w:style>
  <w:style w:type="character" w:customStyle="1" w:styleId="EncabezadoCar">
    <w:name w:val="Encabezado Car"/>
    <w:link w:val="Encabezado"/>
    <w:uiPriority w:val="99"/>
    <w:rsid w:val="00A15D0D"/>
    <w:rPr>
      <w:sz w:val="22"/>
      <w:szCs w:val="22"/>
      <w:lang w:eastAsia="en-US"/>
    </w:rPr>
  </w:style>
  <w:style w:type="character" w:customStyle="1" w:styleId="Ttulo2Car">
    <w:name w:val="Título 2 Car"/>
    <w:basedOn w:val="Fuentedeprrafopredeter"/>
    <w:link w:val="Ttulo2"/>
    <w:rsid w:val="00F75133"/>
    <w:rPr>
      <w:rFonts w:asciiTheme="majorHAnsi" w:eastAsiaTheme="majorEastAsia" w:hAnsiTheme="majorHAnsi" w:cstheme="majorBidi"/>
      <w:color w:val="2E74B5" w:themeColor="accent1" w:themeShade="BF"/>
      <w:sz w:val="26"/>
      <w:szCs w:val="26"/>
      <w:lang w:eastAsia="en-US"/>
    </w:rPr>
  </w:style>
  <w:style w:type="paragraph" w:styleId="Textoindependiente2">
    <w:name w:val="Body Text 2"/>
    <w:basedOn w:val="Normal"/>
    <w:link w:val="Textoindependiente2Car"/>
    <w:unhideWhenUsed/>
    <w:rsid w:val="00F75133"/>
    <w:pPr>
      <w:spacing w:after="120" w:line="480" w:lineRule="auto"/>
    </w:pPr>
  </w:style>
  <w:style w:type="character" w:customStyle="1" w:styleId="Textoindependiente2Car">
    <w:name w:val="Texto independiente 2 Car"/>
    <w:basedOn w:val="Fuentedeprrafopredeter"/>
    <w:link w:val="Textoindependiente2"/>
    <w:rsid w:val="00F75133"/>
    <w:rPr>
      <w:sz w:val="22"/>
      <w:szCs w:val="22"/>
      <w:lang w:eastAsia="en-US"/>
    </w:rPr>
  </w:style>
  <w:style w:type="paragraph" w:customStyle="1" w:styleId="Body">
    <w:name w:val="Body"/>
    <w:aliases w:val="by"/>
    <w:rsid w:val="00F75133"/>
    <w:pPr>
      <w:spacing w:after="130" w:line="260" w:lineRule="exact"/>
      <w:jc w:val="both"/>
    </w:pPr>
    <w:rPr>
      <w:rFonts w:ascii="Times" w:eastAsia="Times New Roman" w:hAnsi="Times"/>
      <w:sz w:val="22"/>
      <w:lang w:val="es-ES" w:eastAsia="es-ES"/>
    </w:rPr>
  </w:style>
  <w:style w:type="paragraph" w:styleId="Textoindependiente3">
    <w:name w:val="Body Text 3"/>
    <w:basedOn w:val="Normal"/>
    <w:link w:val="Textoindependiente3Car"/>
    <w:unhideWhenUsed/>
    <w:rsid w:val="003E4EAD"/>
    <w:pPr>
      <w:spacing w:after="120"/>
    </w:pPr>
    <w:rPr>
      <w:sz w:val="16"/>
      <w:szCs w:val="16"/>
    </w:rPr>
  </w:style>
  <w:style w:type="character" w:customStyle="1" w:styleId="Textoindependiente3Car">
    <w:name w:val="Texto independiente 3 Car"/>
    <w:basedOn w:val="Fuentedeprrafopredeter"/>
    <w:link w:val="Textoindependiente3"/>
    <w:rsid w:val="003E4EAD"/>
    <w:rPr>
      <w:sz w:val="16"/>
      <w:szCs w:val="16"/>
      <w:lang w:eastAsia="en-US"/>
    </w:rPr>
  </w:style>
  <w:style w:type="character" w:customStyle="1" w:styleId="Ttulo4Car">
    <w:name w:val="Título 4 Car"/>
    <w:basedOn w:val="Fuentedeprrafopredeter"/>
    <w:link w:val="Ttulo4"/>
    <w:rsid w:val="003E4EAD"/>
    <w:rPr>
      <w:rFonts w:ascii="Book Antiqua" w:eastAsia="Times New Roman" w:hAnsi="Book Antiqua"/>
      <w:spacing w:val="-2"/>
      <w:u w:val="single"/>
      <w:lang w:val="es-ES_tradnl" w:eastAsia="es-ES"/>
    </w:rPr>
  </w:style>
  <w:style w:type="character" w:customStyle="1" w:styleId="Ttulo5Car">
    <w:name w:val="Título 5 Car"/>
    <w:basedOn w:val="Fuentedeprrafopredeter"/>
    <w:link w:val="Ttulo5"/>
    <w:rsid w:val="003E4EAD"/>
    <w:rPr>
      <w:rFonts w:ascii="Book Antiqua" w:eastAsia="Times New Roman" w:hAnsi="Book Antiqua"/>
      <w:b/>
      <w:spacing w:val="-3"/>
      <w:lang w:val="es-ES_tradnl" w:eastAsia="es-ES"/>
    </w:rPr>
  </w:style>
  <w:style w:type="character" w:customStyle="1" w:styleId="Ttulo6Car">
    <w:name w:val="Título 6 Car"/>
    <w:basedOn w:val="Fuentedeprrafopredeter"/>
    <w:link w:val="Ttulo6"/>
    <w:rsid w:val="003E4EAD"/>
    <w:rPr>
      <w:rFonts w:ascii="Arial" w:eastAsia="Times New Roman" w:hAnsi="Arial"/>
      <w:b/>
      <w:snapToGrid w:val="0"/>
      <w:color w:val="000000"/>
      <w:lang w:val="es-ES" w:eastAsia="es-ES"/>
    </w:rPr>
  </w:style>
  <w:style w:type="character" w:customStyle="1" w:styleId="Ttulo7Car">
    <w:name w:val="Título 7 Car"/>
    <w:basedOn w:val="Fuentedeprrafopredeter"/>
    <w:link w:val="Ttulo7"/>
    <w:rsid w:val="003E4EAD"/>
    <w:rPr>
      <w:rFonts w:ascii="Book Antiqua" w:eastAsia="Times New Roman" w:hAnsi="Book Antiqua"/>
      <w:b/>
      <w:spacing w:val="-2"/>
      <w:lang w:val="es-ES_tradnl" w:eastAsia="es-ES"/>
    </w:rPr>
  </w:style>
  <w:style w:type="character" w:customStyle="1" w:styleId="Ttulo8Car">
    <w:name w:val="Título 8 Car"/>
    <w:basedOn w:val="Fuentedeprrafopredeter"/>
    <w:link w:val="Ttulo8"/>
    <w:rsid w:val="003E4EAD"/>
    <w:rPr>
      <w:rFonts w:ascii="Arial" w:eastAsia="Times New Roman" w:hAnsi="Arial"/>
      <w:b/>
      <w:spacing w:val="-3"/>
      <w:u w:val="single"/>
      <w:lang w:val="es-ES_tradnl" w:eastAsia="es-ES"/>
    </w:rPr>
  </w:style>
  <w:style w:type="character" w:customStyle="1" w:styleId="Ttulo9Car">
    <w:name w:val="Título 9 Car"/>
    <w:basedOn w:val="Fuentedeprrafopredeter"/>
    <w:link w:val="Ttulo9"/>
    <w:rsid w:val="003E4EAD"/>
    <w:rPr>
      <w:rFonts w:ascii="Arial" w:eastAsia="Times New Roman" w:hAnsi="Arial"/>
      <w:b/>
      <w:snapToGrid w:val="0"/>
      <w:color w:val="000000"/>
      <w:u w:val="single"/>
      <w:lang w:val="es-ES" w:eastAsia="es-ES"/>
    </w:rPr>
  </w:style>
  <w:style w:type="paragraph" w:styleId="Sangradetextonormal">
    <w:name w:val="Body Text Indent"/>
    <w:basedOn w:val="Normal"/>
    <w:link w:val="SangradetextonormalCar"/>
    <w:rsid w:val="003E4EAD"/>
    <w:pPr>
      <w:tabs>
        <w:tab w:val="left" w:pos="-720"/>
        <w:tab w:val="left" w:pos="0"/>
      </w:tabs>
      <w:suppressAutoHyphens/>
      <w:spacing w:after="0" w:line="240" w:lineRule="auto"/>
      <w:ind w:hanging="11"/>
      <w:jc w:val="both"/>
    </w:pPr>
    <w:rPr>
      <w:rFonts w:ascii="Book Antiqua" w:eastAsia="Times New Roman" w:hAnsi="Book Antiqua"/>
      <w:spacing w:val="-2"/>
      <w:sz w:val="20"/>
      <w:szCs w:val="20"/>
      <w:lang w:val="es-ES_tradnl" w:eastAsia="es-ES"/>
    </w:rPr>
  </w:style>
  <w:style w:type="character" w:customStyle="1" w:styleId="SangradetextonormalCar">
    <w:name w:val="Sangría de texto normal Car"/>
    <w:basedOn w:val="Fuentedeprrafopredeter"/>
    <w:link w:val="Sangradetextonormal"/>
    <w:rsid w:val="003E4EAD"/>
    <w:rPr>
      <w:rFonts w:ascii="Book Antiqua" w:eastAsia="Times New Roman" w:hAnsi="Book Antiqua"/>
      <w:spacing w:val="-2"/>
      <w:lang w:val="es-ES_tradnl" w:eastAsia="es-ES"/>
    </w:rPr>
  </w:style>
  <w:style w:type="paragraph" w:styleId="Textoindependiente">
    <w:name w:val="Body Text"/>
    <w:basedOn w:val="Normal"/>
    <w:link w:val="TextoindependienteCar"/>
    <w:rsid w:val="003E4EAD"/>
    <w:pPr>
      <w:tabs>
        <w:tab w:val="left" w:pos="-720"/>
      </w:tabs>
      <w:suppressAutoHyphens/>
      <w:spacing w:after="0" w:line="240" w:lineRule="auto"/>
      <w:ind w:right="51"/>
      <w:jc w:val="both"/>
    </w:pPr>
    <w:rPr>
      <w:rFonts w:ascii="Book Antiqua" w:eastAsia="Times New Roman" w:hAnsi="Book Antiqua"/>
      <w:spacing w:val="-2"/>
      <w:sz w:val="20"/>
      <w:szCs w:val="20"/>
      <w:lang w:val="es-ES_tradnl" w:eastAsia="es-ES"/>
    </w:rPr>
  </w:style>
  <w:style w:type="character" w:customStyle="1" w:styleId="TextoindependienteCar">
    <w:name w:val="Texto independiente Car"/>
    <w:basedOn w:val="Fuentedeprrafopredeter"/>
    <w:link w:val="Textoindependiente"/>
    <w:rsid w:val="003E4EAD"/>
    <w:rPr>
      <w:rFonts w:ascii="Book Antiqua" w:eastAsia="Times New Roman" w:hAnsi="Book Antiqua"/>
      <w:spacing w:val="-2"/>
      <w:lang w:val="es-ES_tradnl" w:eastAsia="es-ES"/>
    </w:rPr>
  </w:style>
  <w:style w:type="character" w:styleId="Nmerodepgina">
    <w:name w:val="page number"/>
    <w:basedOn w:val="Fuentedeprrafopredeter"/>
    <w:rsid w:val="003E4EAD"/>
  </w:style>
  <w:style w:type="paragraph" w:styleId="Textodebloque">
    <w:name w:val="Block Text"/>
    <w:basedOn w:val="Normal"/>
    <w:rsid w:val="003E4EAD"/>
    <w:pPr>
      <w:tabs>
        <w:tab w:val="left" w:pos="-720"/>
      </w:tabs>
      <w:suppressAutoHyphens/>
      <w:spacing w:after="0" w:line="240" w:lineRule="auto"/>
      <w:ind w:left="-451" w:right="-91"/>
      <w:jc w:val="both"/>
    </w:pPr>
    <w:rPr>
      <w:rFonts w:ascii="Book Antiqua" w:eastAsia="Times New Roman" w:hAnsi="Book Antiqua"/>
      <w:spacing w:val="-3"/>
      <w:sz w:val="20"/>
      <w:szCs w:val="20"/>
      <w:lang w:val="es-ES_tradnl" w:eastAsia="es-ES"/>
    </w:rPr>
  </w:style>
  <w:style w:type="paragraph" w:customStyle="1" w:styleId="xl35">
    <w:name w:val="xl35"/>
    <w:basedOn w:val="Normal"/>
    <w:rsid w:val="003E4EAD"/>
    <w:pP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7">
    <w:name w:val="xl27"/>
    <w:basedOn w:val="Normal"/>
    <w:rsid w:val="003E4EAD"/>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rsid w:val="003E4EAD"/>
    <w:pPr>
      <w:autoSpaceDE w:val="0"/>
      <w:autoSpaceDN w:val="0"/>
      <w:adjustRightInd w:val="0"/>
      <w:spacing w:after="0" w:line="240" w:lineRule="atLeast"/>
      <w:ind w:left="1134" w:hanging="414"/>
      <w:jc w:val="both"/>
    </w:pPr>
    <w:rPr>
      <w:rFonts w:ascii="Times New Roman" w:eastAsia="Times New Roman" w:hAnsi="Times New Roman"/>
      <w:color w:val="000000"/>
      <w:sz w:val="24"/>
      <w:szCs w:val="20"/>
      <w:lang w:val="es-AR" w:eastAsia="es-ES"/>
    </w:rPr>
  </w:style>
  <w:style w:type="character" w:customStyle="1" w:styleId="Sangra3detindependienteCar">
    <w:name w:val="Sangría 3 de t. independiente Car"/>
    <w:basedOn w:val="Fuentedeprrafopredeter"/>
    <w:link w:val="Sangra3detindependiente"/>
    <w:rsid w:val="003E4EAD"/>
    <w:rPr>
      <w:rFonts w:ascii="Times New Roman" w:eastAsia="Times New Roman" w:hAnsi="Times New Roman"/>
      <w:color w:val="000000"/>
      <w:sz w:val="24"/>
      <w:lang w:val="es-AR" w:eastAsia="es-ES"/>
    </w:rPr>
  </w:style>
  <w:style w:type="paragraph" w:customStyle="1" w:styleId="xl25">
    <w:name w:val="xl25"/>
    <w:basedOn w:val="Normal"/>
    <w:rsid w:val="003E4EAD"/>
    <w:pPr>
      <w:spacing w:before="100" w:beforeAutospacing="1" w:after="100" w:afterAutospacing="1" w:line="240" w:lineRule="auto"/>
    </w:pPr>
    <w:rPr>
      <w:rFonts w:ascii="Times New Roman" w:eastAsia="Arial Unicode MS" w:hAnsi="Times New Roman"/>
      <w:sz w:val="20"/>
      <w:szCs w:val="20"/>
      <w:lang w:val="en-US"/>
    </w:rPr>
  </w:style>
  <w:style w:type="paragraph" w:customStyle="1" w:styleId="xl26">
    <w:name w:val="xl26"/>
    <w:basedOn w:val="Normal"/>
    <w:rsid w:val="003E4EAD"/>
    <w:pP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28">
    <w:name w:val="xl28"/>
    <w:basedOn w:val="Normal"/>
    <w:rsid w:val="003E4EAD"/>
    <w:pPr>
      <w:spacing w:before="100" w:beforeAutospacing="1" w:after="100" w:afterAutospacing="1" w:line="240" w:lineRule="auto"/>
    </w:pPr>
    <w:rPr>
      <w:rFonts w:ascii="Times New Roman" w:eastAsia="Arial Unicode MS" w:hAnsi="Times New Roman"/>
      <w:sz w:val="20"/>
      <w:szCs w:val="20"/>
      <w:lang w:val="en-US"/>
    </w:rPr>
  </w:style>
  <w:style w:type="paragraph" w:customStyle="1" w:styleId="xl29">
    <w:name w:val="xl29"/>
    <w:basedOn w:val="Normal"/>
    <w:rsid w:val="003E4EAD"/>
    <w:pP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30">
    <w:name w:val="xl30"/>
    <w:basedOn w:val="Normal"/>
    <w:rsid w:val="003E4EA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31">
    <w:name w:val="xl31"/>
    <w:basedOn w:val="Normal"/>
    <w:rsid w:val="003E4EAD"/>
    <w:pPr>
      <w:pBdr>
        <w:bottom w:val="single" w:sz="4" w:space="0" w:color="auto"/>
      </w:pBdr>
      <w:spacing w:before="100" w:beforeAutospacing="1" w:after="100" w:afterAutospacing="1" w:line="240" w:lineRule="auto"/>
    </w:pPr>
    <w:rPr>
      <w:rFonts w:ascii="Times New Roman" w:eastAsia="Arial Unicode MS" w:hAnsi="Times New Roman"/>
      <w:sz w:val="20"/>
      <w:szCs w:val="20"/>
      <w:lang w:val="en-US"/>
    </w:rPr>
  </w:style>
  <w:style w:type="paragraph" w:customStyle="1" w:styleId="xl32">
    <w:name w:val="xl32"/>
    <w:basedOn w:val="Normal"/>
    <w:rsid w:val="003E4EAD"/>
    <w:pPr>
      <w:pBdr>
        <w:bottom w:val="double" w:sz="6" w:space="0" w:color="auto"/>
      </w:pBd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33">
    <w:name w:val="xl33"/>
    <w:basedOn w:val="Normal"/>
    <w:rsid w:val="003E4EAD"/>
    <w:pPr>
      <w:spacing w:before="100" w:beforeAutospacing="1" w:after="100" w:afterAutospacing="1" w:line="240" w:lineRule="auto"/>
    </w:pPr>
    <w:rPr>
      <w:rFonts w:ascii="Times New Roman" w:eastAsia="Arial Unicode MS" w:hAnsi="Times New Roman"/>
      <w:sz w:val="20"/>
      <w:szCs w:val="20"/>
      <w:lang w:val="en-US"/>
    </w:rPr>
  </w:style>
  <w:style w:type="paragraph" w:customStyle="1" w:styleId="xl36">
    <w:name w:val="xl36"/>
    <w:basedOn w:val="Normal"/>
    <w:rsid w:val="003E4EAD"/>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customStyle="1" w:styleId="xl37">
    <w:name w:val="xl37"/>
    <w:basedOn w:val="Normal"/>
    <w:rsid w:val="003E4EAD"/>
    <w:pP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38">
    <w:name w:val="xl38"/>
    <w:basedOn w:val="Normal"/>
    <w:rsid w:val="003E4EAD"/>
    <w:pPr>
      <w:spacing w:before="100" w:beforeAutospacing="1" w:after="100" w:afterAutospacing="1" w:line="240" w:lineRule="auto"/>
    </w:pPr>
    <w:rPr>
      <w:rFonts w:ascii="Times New Roman" w:eastAsia="Arial Unicode MS" w:hAnsi="Times New Roman"/>
      <w:b/>
      <w:bCs/>
      <w:sz w:val="24"/>
      <w:szCs w:val="24"/>
      <w:lang w:val="en-US"/>
    </w:rPr>
  </w:style>
  <w:style w:type="paragraph" w:customStyle="1" w:styleId="xl39">
    <w:name w:val="xl39"/>
    <w:basedOn w:val="Normal"/>
    <w:rsid w:val="003E4EAD"/>
    <w:pPr>
      <w:pBdr>
        <w:bottom w:val="single" w:sz="4" w:space="0" w:color="auto"/>
      </w:pBdr>
      <w:spacing w:before="100" w:beforeAutospacing="1" w:after="100" w:afterAutospacing="1" w:line="240" w:lineRule="auto"/>
    </w:pPr>
    <w:rPr>
      <w:rFonts w:ascii="Times New Roman" w:eastAsia="Arial Unicode MS" w:hAnsi="Times New Roman"/>
      <w:sz w:val="20"/>
      <w:szCs w:val="20"/>
      <w:lang w:val="en-US"/>
    </w:rPr>
  </w:style>
  <w:style w:type="paragraph" w:customStyle="1" w:styleId="xl40">
    <w:name w:val="xl40"/>
    <w:basedOn w:val="Normal"/>
    <w:rsid w:val="003E4EAD"/>
    <w:pPr>
      <w:pBdr>
        <w:top w:val="single" w:sz="4" w:space="0" w:color="auto"/>
        <w:bottom w:val="double" w:sz="6" w:space="0" w:color="auto"/>
      </w:pBd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41">
    <w:name w:val="xl41"/>
    <w:basedOn w:val="Normal"/>
    <w:rsid w:val="003E4EA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42">
    <w:name w:val="xl42"/>
    <w:basedOn w:val="Normal"/>
    <w:rsid w:val="003E4EAD"/>
    <w:pPr>
      <w:pBdr>
        <w:top w:val="single" w:sz="4" w:space="0" w:color="auto"/>
        <w:bottom w:val="double" w:sz="6" w:space="0" w:color="auto"/>
      </w:pBd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43">
    <w:name w:val="xl43"/>
    <w:basedOn w:val="Normal"/>
    <w:rsid w:val="003E4EAD"/>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0"/>
      <w:szCs w:val="20"/>
      <w:lang w:val="en-US"/>
    </w:rPr>
  </w:style>
  <w:style w:type="paragraph" w:customStyle="1" w:styleId="xl44">
    <w:name w:val="xl44"/>
    <w:basedOn w:val="Normal"/>
    <w:rsid w:val="003E4EAD"/>
    <w:pP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Descripcin">
    <w:name w:val="caption"/>
    <w:basedOn w:val="Normal"/>
    <w:next w:val="Normal"/>
    <w:qFormat/>
    <w:rsid w:val="003E4EAD"/>
    <w:pPr>
      <w:tabs>
        <w:tab w:val="left" w:pos="-720"/>
      </w:tabs>
      <w:suppressAutoHyphens/>
      <w:spacing w:after="0" w:line="240" w:lineRule="auto"/>
      <w:ind w:right="51"/>
      <w:jc w:val="center"/>
    </w:pPr>
    <w:rPr>
      <w:rFonts w:ascii="Times New Roman" w:eastAsia="Times New Roman" w:hAnsi="Times New Roman"/>
      <w:sz w:val="24"/>
      <w:szCs w:val="20"/>
      <w:lang w:val="es-ES" w:eastAsia="es-ES"/>
    </w:rPr>
  </w:style>
  <w:style w:type="paragraph" w:customStyle="1" w:styleId="xl97">
    <w:name w:val="xl97"/>
    <w:basedOn w:val="Normal"/>
    <w:rsid w:val="003E4EA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lang w:val="es-ES" w:eastAsia="es-ES"/>
    </w:rPr>
  </w:style>
  <w:style w:type="table" w:styleId="Tablaconcuadrcula">
    <w:name w:val="Table Grid"/>
    <w:basedOn w:val="Tablanormal"/>
    <w:rsid w:val="003E4EAD"/>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3E4EAD"/>
  </w:style>
  <w:style w:type="character" w:customStyle="1" w:styleId="atn">
    <w:name w:val="atn"/>
    <w:basedOn w:val="Fuentedeprrafopredeter"/>
    <w:rsid w:val="003E4EAD"/>
  </w:style>
  <w:style w:type="character" w:customStyle="1" w:styleId="Italic">
    <w:name w:val="Italic"/>
    <w:semiHidden/>
    <w:rsid w:val="003E4EAD"/>
    <w:rPr>
      <w:i/>
    </w:rPr>
  </w:style>
  <w:style w:type="paragraph" w:customStyle="1" w:styleId="SectionHeading">
    <w:name w:val="Section Heading"/>
    <w:basedOn w:val="Ttulo1"/>
    <w:rsid w:val="003E4EAD"/>
    <w:pPr>
      <w:pageBreakBefore/>
      <w:tabs>
        <w:tab w:val="clear" w:pos="-720"/>
      </w:tabs>
      <w:autoSpaceDE w:val="0"/>
      <w:autoSpaceDN w:val="0"/>
      <w:adjustRightInd w:val="0"/>
      <w:spacing w:after="320" w:line="280" w:lineRule="exact"/>
      <w:ind w:right="0"/>
      <w:jc w:val="left"/>
    </w:pPr>
    <w:rPr>
      <w:rFonts w:ascii="Arial" w:eastAsia="SimSun" w:hAnsi="Arial"/>
      <w:noProof/>
      <w:snapToGrid w:val="0"/>
      <w:color w:val="000000"/>
      <w:spacing w:val="0"/>
      <w:sz w:val="22"/>
      <w:szCs w:val="24"/>
      <w:lang w:val="es-ES" w:eastAsia="zh-CN"/>
    </w:rPr>
  </w:style>
  <w:style w:type="character" w:customStyle="1" w:styleId="longtext">
    <w:name w:val="long_text"/>
    <w:basedOn w:val="Fuentedeprrafopredeter"/>
    <w:rsid w:val="003E4EAD"/>
  </w:style>
  <w:style w:type="paragraph" w:customStyle="1" w:styleId="Textopredeterminado">
    <w:name w:val="Texto predeterminado"/>
    <w:basedOn w:val="Normal"/>
    <w:rsid w:val="003E4EAD"/>
    <w:pPr>
      <w:spacing w:after="0" w:line="240" w:lineRule="auto"/>
    </w:pPr>
    <w:rPr>
      <w:rFonts w:ascii="Times New Roman" w:eastAsia="Times New Roman" w:hAnsi="Times New Roman"/>
      <w:sz w:val="24"/>
      <w:szCs w:val="20"/>
      <w:lang w:val="en-US" w:eastAsia="es-ES"/>
    </w:rPr>
  </w:style>
  <w:style w:type="paragraph" w:customStyle="1" w:styleId="PARRAFONOMR">
    <w:name w:val="PARRAFO NOMR"/>
    <w:basedOn w:val="Normal"/>
    <w:link w:val="PARRAFONOMRChar"/>
    <w:qFormat/>
    <w:rsid w:val="003E4EAD"/>
    <w:pPr>
      <w:widowControl w:val="0"/>
      <w:autoSpaceDE w:val="0"/>
      <w:autoSpaceDN w:val="0"/>
      <w:adjustRightInd w:val="0"/>
      <w:spacing w:before="120" w:after="120" w:line="220" w:lineRule="exact"/>
      <w:jc w:val="both"/>
    </w:pPr>
    <w:rPr>
      <w:rFonts w:ascii="Arial" w:eastAsia="Times New Roman" w:hAnsi="Arial" w:cs="Arial"/>
      <w:sz w:val="20"/>
      <w:szCs w:val="20"/>
    </w:rPr>
  </w:style>
  <w:style w:type="character" w:customStyle="1" w:styleId="PARRAFONOMRChar">
    <w:name w:val="PARRAFO NOMR Char"/>
    <w:basedOn w:val="Fuentedeprrafopredeter"/>
    <w:link w:val="PARRAFONOMR"/>
    <w:rsid w:val="003E4EAD"/>
    <w:rPr>
      <w:rFonts w:ascii="Arial" w:eastAsia="Times New Roman" w:hAnsi="Arial" w:cs="Arial"/>
      <w:lang w:eastAsia="en-US"/>
    </w:rPr>
  </w:style>
  <w:style w:type="paragraph" w:customStyle="1" w:styleId="0PARRA">
    <w:name w:val="0PARRA"/>
    <w:basedOn w:val="Normal"/>
    <w:link w:val="0PARRAChar"/>
    <w:qFormat/>
    <w:rsid w:val="003E4EAD"/>
    <w:pPr>
      <w:spacing w:after="240" w:line="260" w:lineRule="exact"/>
      <w:jc w:val="both"/>
    </w:pPr>
    <w:rPr>
      <w:rFonts w:ascii="Arial" w:eastAsia="Times New Roman" w:hAnsi="Arial" w:cs="Arial"/>
      <w:snapToGrid w:val="0"/>
      <w:sz w:val="20"/>
      <w:szCs w:val="20"/>
      <w:lang w:val="en-US"/>
    </w:rPr>
  </w:style>
  <w:style w:type="character" w:customStyle="1" w:styleId="0PARRAChar">
    <w:name w:val="0PARRA Char"/>
    <w:basedOn w:val="Fuentedeprrafopredeter"/>
    <w:link w:val="0PARRA"/>
    <w:rsid w:val="003E4EAD"/>
    <w:rPr>
      <w:rFonts w:ascii="Arial" w:eastAsia="Times New Roman" w:hAnsi="Arial" w:cs="Arial"/>
      <w:snapToGrid w:val="0"/>
      <w:lang w:val="en-US" w:eastAsia="en-US"/>
    </w:rPr>
  </w:style>
  <w:style w:type="character" w:customStyle="1" w:styleId="shorttext">
    <w:name w:val="short_text"/>
    <w:basedOn w:val="Fuentedeprrafopredeter"/>
    <w:rsid w:val="003E4EAD"/>
  </w:style>
  <w:style w:type="character" w:styleId="Refdecomentario">
    <w:name w:val="annotation reference"/>
    <w:basedOn w:val="Fuentedeprrafopredeter"/>
    <w:semiHidden/>
    <w:unhideWhenUsed/>
    <w:rsid w:val="00113D8D"/>
    <w:rPr>
      <w:sz w:val="16"/>
      <w:szCs w:val="16"/>
    </w:rPr>
  </w:style>
  <w:style w:type="paragraph" w:styleId="Textocomentario">
    <w:name w:val="annotation text"/>
    <w:basedOn w:val="Normal"/>
    <w:link w:val="TextocomentarioCar"/>
    <w:semiHidden/>
    <w:unhideWhenUsed/>
    <w:rsid w:val="00113D8D"/>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113D8D"/>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semiHidden/>
    <w:unhideWhenUsed/>
    <w:rsid w:val="00113D8D"/>
    <w:rPr>
      <w:b/>
      <w:bCs/>
    </w:rPr>
  </w:style>
  <w:style w:type="character" w:customStyle="1" w:styleId="AsuntodelcomentarioCar">
    <w:name w:val="Asunto del comentario Car"/>
    <w:basedOn w:val="TextocomentarioCar"/>
    <w:link w:val="Asuntodelcomentario"/>
    <w:semiHidden/>
    <w:rsid w:val="00113D8D"/>
    <w:rPr>
      <w:rFonts w:ascii="Times New Roman" w:eastAsia="Times New Roman" w:hAnsi="Times New Roman"/>
      <w:b/>
      <w:bCs/>
      <w:lang w:val="es-ES" w:eastAsia="es-ES"/>
    </w:rPr>
  </w:style>
  <w:style w:type="paragraph" w:customStyle="1" w:styleId="Style1">
    <w:name w:val="Style 1"/>
    <w:basedOn w:val="Normal"/>
    <w:link w:val="Style1Char"/>
    <w:rsid w:val="00113D8D"/>
    <w:pPr>
      <w:widowControl w:val="0"/>
      <w:autoSpaceDE w:val="0"/>
      <w:autoSpaceDN w:val="0"/>
      <w:adjustRightInd w:val="0"/>
      <w:spacing w:after="0" w:line="240" w:lineRule="auto"/>
    </w:pPr>
    <w:rPr>
      <w:rFonts w:ascii="Times New Roman" w:eastAsia="Times New Roman" w:hAnsi="Times New Roman"/>
      <w:spacing w:val="-1"/>
      <w:sz w:val="16"/>
      <w:szCs w:val="20"/>
      <w:lang w:val="en-US"/>
    </w:rPr>
  </w:style>
  <w:style w:type="paragraph" w:customStyle="1" w:styleId="Estndar">
    <w:name w:val="Estándar"/>
    <w:basedOn w:val="Normal"/>
    <w:rsid w:val="00113D8D"/>
    <w:pPr>
      <w:spacing w:after="0" w:line="240" w:lineRule="auto"/>
    </w:pPr>
    <w:rPr>
      <w:rFonts w:ascii="Times New Roman" w:eastAsia="Times New Roman" w:hAnsi="Times New Roman"/>
      <w:sz w:val="24"/>
      <w:szCs w:val="20"/>
    </w:rPr>
  </w:style>
  <w:style w:type="character" w:customStyle="1" w:styleId="Style1Char">
    <w:name w:val="Style 1 Char"/>
    <w:basedOn w:val="Fuentedeprrafopredeter"/>
    <w:link w:val="Style1"/>
    <w:locked/>
    <w:rsid w:val="00113D8D"/>
    <w:rPr>
      <w:rFonts w:ascii="Times New Roman" w:eastAsia="Times New Roman" w:hAnsi="Times New Roman"/>
      <w:spacing w:val="-1"/>
      <w:sz w:val="16"/>
      <w:lang w:val="en-US" w:eastAsia="en-US"/>
    </w:rPr>
  </w:style>
  <w:style w:type="paragraph" w:customStyle="1" w:styleId="Bodycopy">
    <w:name w:val="Body copy"/>
    <w:link w:val="BodycopyChar"/>
    <w:rsid w:val="00113D8D"/>
    <w:pPr>
      <w:spacing w:before="20" w:line="210" w:lineRule="exact"/>
    </w:pPr>
    <w:rPr>
      <w:rFonts w:ascii="Arial" w:eastAsia="PMingLiU" w:hAnsi="Arial"/>
      <w:color w:val="000000"/>
      <w:sz w:val="17"/>
      <w:szCs w:val="17"/>
      <w:lang w:val="en-US" w:eastAsia="en-US"/>
    </w:rPr>
  </w:style>
  <w:style w:type="character" w:customStyle="1" w:styleId="BodycopyChar">
    <w:name w:val="Body copy Char"/>
    <w:link w:val="Bodycopy"/>
    <w:rsid w:val="00113D8D"/>
    <w:rPr>
      <w:rFonts w:ascii="Arial" w:eastAsia="PMingLiU" w:hAnsi="Arial"/>
      <w:color w:val="000000"/>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02236">
      <w:bodyDiv w:val="1"/>
      <w:marLeft w:val="0"/>
      <w:marRight w:val="0"/>
      <w:marTop w:val="0"/>
      <w:marBottom w:val="0"/>
      <w:divBdr>
        <w:top w:val="none" w:sz="0" w:space="0" w:color="auto"/>
        <w:left w:val="none" w:sz="0" w:space="0" w:color="auto"/>
        <w:bottom w:val="none" w:sz="0" w:space="0" w:color="auto"/>
        <w:right w:val="none" w:sz="0" w:space="0" w:color="auto"/>
      </w:divBdr>
    </w:div>
    <w:div w:id="21385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28386-9A19-418D-B11E-EF122597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11014</Words>
  <Characters>60579</Characters>
  <Application>Microsoft Office Word</Application>
  <DocSecurity>4</DocSecurity>
  <Lines>504</Lines>
  <Paragraphs>142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Ernst &amp; Young</Company>
  <LinksUpToDate>false</LinksUpToDate>
  <CharactersWithSpaces>71451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Servente</dc:creator>
  <cp:keywords/>
  <dc:description/>
  <cp:lastModifiedBy>Cannella, Leandro Daniel</cp:lastModifiedBy>
  <cp:revision>2</cp:revision>
  <cp:lastPrinted>2017-05-02T19:43:00Z</cp:lastPrinted>
  <dcterms:created xsi:type="dcterms:W3CDTF">2019-05-21T13:17:00Z</dcterms:created>
  <dcterms:modified xsi:type="dcterms:W3CDTF">2019-05-21T13:17:00Z</dcterms:modified>
</cp:coreProperties>
</file>