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7BAF" w14:textId="77777777" w:rsidR="00933C3F" w:rsidRPr="004F019B" w:rsidRDefault="00933C3F" w:rsidP="00933C3F">
      <w:pPr>
        <w:spacing w:after="0" w:line="240" w:lineRule="auto"/>
        <w:jc w:val="both"/>
        <w:rPr>
          <w:rFonts w:ascii="Garamond" w:eastAsia="Times New Roman" w:hAnsi="Garamond" w:cstheme="minorHAnsi"/>
          <w:b/>
          <w:sz w:val="24"/>
          <w:szCs w:val="24"/>
        </w:rPr>
      </w:pPr>
      <w:r w:rsidRPr="004F019B">
        <w:rPr>
          <w:rFonts w:ascii="Garamond" w:eastAsia="Times New Roman" w:hAnsi="Garamond" w:cstheme="minorHAnsi"/>
          <w:b/>
          <w:sz w:val="24"/>
          <w:szCs w:val="24"/>
        </w:rPr>
        <w:t>MOLINOS AGRO S.A. - AVISO DE PAGO DE DIVIDENDOS EN EFECTIVO CON OPCIÓN DE RECIBIR DÓLARES ESTADOUNIDENSES.</w:t>
      </w:r>
    </w:p>
    <w:p w14:paraId="4FE1D871" w14:textId="77777777" w:rsidR="00933C3F" w:rsidRPr="004F019B" w:rsidRDefault="00933C3F" w:rsidP="00933C3F">
      <w:pPr>
        <w:spacing w:after="0" w:line="240" w:lineRule="auto"/>
        <w:jc w:val="both"/>
        <w:rPr>
          <w:rFonts w:ascii="Garamond" w:eastAsia="Times New Roman" w:hAnsi="Garamond"/>
          <w:b/>
          <w:sz w:val="24"/>
          <w:szCs w:val="24"/>
          <w:lang w:val="es-ES" w:eastAsia="es-ES"/>
        </w:rPr>
      </w:pPr>
    </w:p>
    <w:p w14:paraId="2639483C" w14:textId="272A073C" w:rsidR="00933C3F" w:rsidRDefault="00933C3F" w:rsidP="00933C3F">
      <w:pPr>
        <w:jc w:val="both"/>
        <w:rPr>
          <w:rFonts w:ascii="Garamond" w:eastAsia="Times New Roman" w:hAnsi="Garamond" w:cstheme="minorHAnsi"/>
          <w:sz w:val="24"/>
          <w:szCs w:val="24"/>
        </w:rPr>
      </w:pPr>
      <w:r w:rsidRPr="004F019B">
        <w:rPr>
          <w:rFonts w:ascii="Garamond" w:eastAsia="Times New Roman" w:hAnsi="Garamond" w:cstheme="minorHAnsi"/>
          <w:sz w:val="24"/>
          <w:szCs w:val="24"/>
        </w:rPr>
        <w:t xml:space="preserve">Se comunica a los Señores Accionistas que, conforme lo resuelto por la Asamblea General Ordinaria de Accionistas de Molinos Agro S.A. (en adelante, “Molinos Agro” o la “Sociedad”) celebrada con fecha </w:t>
      </w:r>
      <w:r w:rsidRPr="00534458">
        <w:rPr>
          <w:rFonts w:ascii="Garamond" w:eastAsia="Times New Roman" w:hAnsi="Garamond" w:cstheme="minorHAnsi"/>
          <w:sz w:val="24"/>
          <w:szCs w:val="24"/>
        </w:rPr>
        <w:t>6 de julio de 2020</w:t>
      </w:r>
      <w:r w:rsidRPr="004F019B">
        <w:rPr>
          <w:rFonts w:ascii="Garamond" w:eastAsia="Times New Roman" w:hAnsi="Garamond" w:cstheme="minorHAnsi"/>
          <w:sz w:val="24"/>
          <w:szCs w:val="24"/>
        </w:rPr>
        <w:t xml:space="preserve"> se aprobó la distribución de dividendos en efectivo correspondientes al ejercicio finalizado el 31 de marzo de 20</w:t>
      </w:r>
      <w:r>
        <w:rPr>
          <w:rFonts w:ascii="Garamond" w:eastAsia="Times New Roman" w:hAnsi="Garamond" w:cstheme="minorHAnsi"/>
          <w:sz w:val="24"/>
          <w:szCs w:val="24"/>
        </w:rPr>
        <w:t>20</w:t>
      </w:r>
      <w:r w:rsidRPr="004F019B">
        <w:rPr>
          <w:rFonts w:ascii="Garamond" w:eastAsia="Times New Roman" w:hAnsi="Garamond" w:cstheme="minorHAnsi"/>
          <w:sz w:val="24"/>
          <w:szCs w:val="24"/>
        </w:rPr>
        <w:t xml:space="preserve">, para todas las clases de acciones de la Sociedad, por un monto total de </w:t>
      </w:r>
      <w:bookmarkStart w:id="0" w:name="_Hlk44668757"/>
      <w:r w:rsidRPr="00534458">
        <w:rPr>
          <w:rFonts w:ascii="Garamond" w:eastAsia="Times New Roman" w:hAnsi="Garamond" w:cstheme="minorHAnsi"/>
          <w:sz w:val="24"/>
          <w:szCs w:val="24"/>
        </w:rPr>
        <w:t xml:space="preserve">$ 1.800.000.000, lo que representa una suma de </w:t>
      </w:r>
      <w:r w:rsidRPr="00534458">
        <w:rPr>
          <w:rFonts w:ascii="Garamond" w:hAnsi="Garamond" w:cstheme="minorHAnsi"/>
          <w:sz w:val="24"/>
          <w:szCs w:val="24"/>
        </w:rPr>
        <w:t xml:space="preserve">$ 36,673304263 por acción </w:t>
      </w:r>
      <w:bookmarkStart w:id="1" w:name="_Hlk12626584"/>
      <w:r w:rsidRPr="00534458">
        <w:rPr>
          <w:rFonts w:ascii="Garamond" w:hAnsi="Garamond" w:cstheme="minorHAnsi"/>
          <w:sz w:val="24"/>
          <w:szCs w:val="24"/>
        </w:rPr>
        <w:t>(equivalente al 3667,330426308%</w:t>
      </w:r>
      <w:r w:rsidRPr="004F019B">
        <w:rPr>
          <w:rFonts w:ascii="Garamond" w:hAnsi="Garamond" w:cstheme="minorHAnsi"/>
          <w:sz w:val="24"/>
          <w:szCs w:val="24"/>
        </w:rPr>
        <w:t xml:space="preserve"> del capital de la Sociedad)</w:t>
      </w:r>
      <w:bookmarkEnd w:id="1"/>
      <w:r w:rsidRPr="004F019B">
        <w:rPr>
          <w:rFonts w:ascii="Garamond" w:eastAsia="Times New Roman" w:hAnsi="Garamond" w:cstheme="minorHAnsi"/>
          <w:sz w:val="24"/>
          <w:szCs w:val="24"/>
        </w:rPr>
        <w:t xml:space="preserve">. De acuerdo a lo autorizado por la Asamblea antes referida y aprobado por el Directorio de la misma fecha, tales dividendos serán puestos a disposición de los accionistas a partir del </w:t>
      </w:r>
      <w:r>
        <w:rPr>
          <w:rFonts w:ascii="Garamond" w:eastAsia="Times New Roman" w:hAnsi="Garamond" w:cstheme="minorHAnsi"/>
          <w:sz w:val="24"/>
          <w:szCs w:val="24"/>
        </w:rPr>
        <w:t>22</w:t>
      </w:r>
      <w:r w:rsidRPr="00235587">
        <w:rPr>
          <w:rFonts w:ascii="Garamond" w:eastAsia="Times New Roman" w:hAnsi="Garamond" w:cstheme="minorHAnsi"/>
          <w:sz w:val="24"/>
          <w:szCs w:val="24"/>
        </w:rPr>
        <w:t xml:space="preserve"> de julio de 20</w:t>
      </w:r>
      <w:r>
        <w:rPr>
          <w:rFonts w:ascii="Garamond" w:eastAsia="Times New Roman" w:hAnsi="Garamond" w:cstheme="minorHAnsi"/>
          <w:sz w:val="24"/>
          <w:szCs w:val="24"/>
        </w:rPr>
        <w:t>20</w:t>
      </w:r>
      <w:r w:rsidRPr="004F019B">
        <w:rPr>
          <w:rFonts w:ascii="Garamond" w:eastAsia="Times New Roman" w:hAnsi="Garamond" w:cstheme="minorHAnsi"/>
          <w:sz w:val="24"/>
          <w:szCs w:val="24"/>
        </w:rPr>
        <w:t xml:space="preserve"> (en adelante, la “Fecha de Puesta a Disposición”), y aquellos Accionistas que lo deseen, tendrán derecho de optar por recibir, en lugar de su proporción de dividendos en efectivo en Pesos Argentinos, su proporción de dividendos en Dólares Estadounidenses mediante una transferencia a una cuenta </w:t>
      </w:r>
      <w:r w:rsidRPr="00534458">
        <w:rPr>
          <w:rFonts w:ascii="Garamond" w:eastAsia="Times New Roman" w:hAnsi="Garamond" w:cstheme="minorHAnsi"/>
          <w:sz w:val="24"/>
          <w:szCs w:val="24"/>
        </w:rPr>
        <w:t>de su titularidad en el exterior (e</w:t>
      </w:r>
      <w:r w:rsidRPr="004F019B">
        <w:rPr>
          <w:rFonts w:ascii="Garamond" w:eastAsia="Times New Roman" w:hAnsi="Garamond" w:cstheme="minorHAnsi"/>
          <w:sz w:val="24"/>
          <w:szCs w:val="24"/>
        </w:rPr>
        <w:t>n adelante, la “Opción de Pago en U$S”)</w:t>
      </w:r>
      <w:r w:rsidRPr="00235587">
        <w:rPr>
          <w:rFonts w:ascii="Garamond" w:eastAsia="Times New Roman" w:hAnsi="Garamond" w:cstheme="minorHAnsi"/>
          <w:sz w:val="24"/>
          <w:szCs w:val="24"/>
        </w:rPr>
        <w:t>, previa retención del</w:t>
      </w:r>
      <w:r>
        <w:rPr>
          <w:rFonts w:ascii="Garamond" w:eastAsia="Times New Roman" w:hAnsi="Garamond" w:cstheme="minorHAnsi"/>
          <w:sz w:val="24"/>
          <w:szCs w:val="24"/>
        </w:rPr>
        <w:t xml:space="preserve"> </w:t>
      </w:r>
      <w:r w:rsidRPr="00142E86">
        <w:rPr>
          <w:rFonts w:ascii="Garamond" w:hAnsi="Garamond"/>
          <w:sz w:val="24"/>
          <w:szCs w:val="24"/>
          <w:lang w:val="es-ES" w:eastAsia="es-ES"/>
        </w:rPr>
        <w:t>los impuestos a las ganancias, sobre los bienes personales – Acciones y Participaciones y otros impuestos que pudiera corresponder</w:t>
      </w:r>
      <w:r>
        <w:rPr>
          <w:rFonts w:ascii="Garamond" w:hAnsi="Garamond"/>
          <w:sz w:val="24"/>
          <w:szCs w:val="24"/>
          <w:lang w:val="es-ES" w:eastAsia="es-ES"/>
        </w:rPr>
        <w:t>.</w:t>
      </w:r>
      <w:r w:rsidRPr="004F019B">
        <w:rPr>
          <w:rFonts w:ascii="Garamond" w:eastAsia="Times New Roman" w:hAnsi="Garamond" w:cstheme="minorHAnsi"/>
          <w:sz w:val="24"/>
          <w:szCs w:val="24"/>
        </w:rPr>
        <w:t xml:space="preserve"> </w:t>
      </w:r>
      <w:bookmarkEnd w:id="0"/>
      <w:r w:rsidRPr="004F019B">
        <w:rPr>
          <w:rFonts w:ascii="Garamond" w:eastAsia="Times New Roman" w:hAnsi="Garamond" w:cstheme="minorHAnsi"/>
          <w:sz w:val="24"/>
          <w:szCs w:val="24"/>
        </w:rPr>
        <w:t xml:space="preserve">Para el supuesto de pago del dividendo en Dólares Estadounidenses, el valor de conversión a esa moneda se fijará según el tipo de cambio vendedor informado por el Banco de la Nación Argentina al cierre del día hábil bursátil inmediato anterior al de Fecha de Puesta a Disposición de los dividendos (en adelante, la “Fecha de Corte”). Aquellos Accionistas que deseen ejercer la Opción de Pago en U$S deberán hacerlo en forma positiva e irrevocable y en un todo de acuerdo con lo establecido más abajo. Concordantemente, los Accionistas que no deseen ejercer su Opción de Pago en U$S y/o permanezcan en silencio no deberán realizar ningún trámite ni deberán manifestarse de manera alguna y percibirán su dividendo en Pesos Argentinos, el que será acreditado en sus respectivas cuentas por Caja de Valores S.A. (en adelante, la “Caja de Valores”) conforme se indica más abajo. </w:t>
      </w:r>
      <w:r w:rsidRPr="009162E5">
        <w:rPr>
          <w:rFonts w:ascii="Garamond" w:eastAsia="Times New Roman" w:hAnsi="Garamond" w:cstheme="minorHAnsi"/>
          <w:sz w:val="24"/>
          <w:szCs w:val="24"/>
          <w:u w:val="single"/>
        </w:rPr>
        <w:t>Comunicación del ejercicio de la Opción de Pago en U$S</w:t>
      </w:r>
      <w:r w:rsidRPr="004F019B">
        <w:rPr>
          <w:rFonts w:ascii="Garamond" w:eastAsia="Times New Roman" w:hAnsi="Garamond" w:cstheme="minorHAnsi"/>
          <w:sz w:val="24"/>
          <w:szCs w:val="24"/>
        </w:rPr>
        <w:t xml:space="preserve">. Los Accionistas que opten por ejercer la Opción de Pago en U$S deberán </w:t>
      </w:r>
      <w:r>
        <w:rPr>
          <w:rFonts w:ascii="Garamond" w:eastAsia="Times New Roman" w:hAnsi="Garamond" w:cstheme="minorHAnsi"/>
          <w:sz w:val="24"/>
          <w:szCs w:val="24"/>
        </w:rPr>
        <w:t>comunicarlo formalmente a</w:t>
      </w:r>
      <w:r w:rsidRPr="004F019B">
        <w:rPr>
          <w:rFonts w:ascii="Garamond" w:eastAsia="Times New Roman" w:hAnsi="Garamond" w:cstheme="minorHAnsi"/>
          <w:sz w:val="24"/>
          <w:szCs w:val="24"/>
        </w:rPr>
        <w:t xml:space="preserve"> la Caja de Valores, </w:t>
      </w:r>
      <w:r w:rsidRPr="00444438">
        <w:rPr>
          <w:rFonts w:ascii="Garamond" w:eastAsia="Times New Roman" w:hAnsi="Garamond" w:cstheme="minorHAnsi"/>
          <w:sz w:val="24"/>
          <w:szCs w:val="24"/>
        </w:rPr>
        <w:t xml:space="preserve">desde el </w:t>
      </w:r>
      <w:r w:rsidRPr="00444438">
        <w:rPr>
          <w:rFonts w:ascii="Garamond" w:hAnsi="Garamond"/>
          <w:sz w:val="24"/>
          <w:szCs w:val="24"/>
          <w:lang w:val="es-ES" w:eastAsia="es-ES"/>
        </w:rPr>
        <w:t>16</w:t>
      </w:r>
      <w:r>
        <w:rPr>
          <w:rFonts w:ascii="Garamond" w:hAnsi="Garamond"/>
          <w:sz w:val="24"/>
          <w:szCs w:val="24"/>
          <w:lang w:val="es-ES" w:eastAsia="es-ES"/>
        </w:rPr>
        <w:t xml:space="preserve"> de julio de 2020 al</w:t>
      </w:r>
      <w:r w:rsidRPr="00444438">
        <w:rPr>
          <w:rFonts w:ascii="Garamond" w:hAnsi="Garamond"/>
          <w:sz w:val="24"/>
          <w:szCs w:val="24"/>
          <w:lang w:val="es-ES" w:eastAsia="es-ES"/>
        </w:rPr>
        <w:t xml:space="preserve"> 20 de julio de 2020 de 9:30 </w:t>
      </w:r>
      <w:proofErr w:type="spellStart"/>
      <w:r w:rsidRPr="00444438">
        <w:rPr>
          <w:rFonts w:ascii="Garamond" w:hAnsi="Garamond"/>
          <w:sz w:val="24"/>
          <w:szCs w:val="24"/>
          <w:lang w:val="es-ES" w:eastAsia="es-ES"/>
        </w:rPr>
        <w:t>hs</w:t>
      </w:r>
      <w:proofErr w:type="spellEnd"/>
      <w:r w:rsidRPr="00444438">
        <w:rPr>
          <w:rFonts w:ascii="Garamond" w:hAnsi="Garamond"/>
          <w:sz w:val="24"/>
          <w:szCs w:val="24"/>
          <w:lang w:val="es-ES" w:eastAsia="es-ES"/>
        </w:rPr>
        <w:t xml:space="preserve">. a 15 </w:t>
      </w:r>
      <w:proofErr w:type="spellStart"/>
      <w:r w:rsidRPr="00444438">
        <w:rPr>
          <w:rFonts w:ascii="Garamond" w:hAnsi="Garamond"/>
          <w:sz w:val="24"/>
          <w:szCs w:val="24"/>
          <w:lang w:val="es-ES" w:eastAsia="es-ES"/>
        </w:rPr>
        <w:t>hs</w:t>
      </w:r>
      <w:proofErr w:type="spellEnd"/>
      <w:r w:rsidRPr="00444438">
        <w:rPr>
          <w:rFonts w:ascii="Garamond" w:eastAsia="Times New Roman" w:hAnsi="Garamond" w:cstheme="minorHAnsi"/>
          <w:sz w:val="24"/>
          <w:szCs w:val="24"/>
        </w:rPr>
        <w:t>, (en adelante, el “Período de Opción”)</w:t>
      </w:r>
      <w:r w:rsidRPr="004F019B">
        <w:rPr>
          <w:rFonts w:ascii="Garamond" w:eastAsia="Times New Roman" w:hAnsi="Garamond" w:cstheme="minorHAnsi"/>
          <w:sz w:val="24"/>
          <w:szCs w:val="24"/>
        </w:rPr>
        <w:t xml:space="preserve"> y comunicar su decisión de ejercer la Opción de Pago en U$S, durante el Período de Opción, </w:t>
      </w:r>
      <w:r>
        <w:rPr>
          <w:rFonts w:ascii="Garamond" w:eastAsia="Times New Roman" w:hAnsi="Garamond" w:cstheme="minorHAnsi"/>
          <w:sz w:val="24"/>
          <w:szCs w:val="24"/>
        </w:rPr>
        <w:t xml:space="preserve">mediante </w:t>
      </w:r>
      <w:r w:rsidRPr="004F019B">
        <w:rPr>
          <w:rFonts w:ascii="Garamond" w:eastAsia="Times New Roman" w:hAnsi="Garamond" w:cstheme="minorHAnsi"/>
          <w:sz w:val="24"/>
          <w:szCs w:val="24"/>
        </w:rPr>
        <w:t>los requisitos</w:t>
      </w:r>
      <w:r>
        <w:rPr>
          <w:rFonts w:ascii="Garamond" w:eastAsia="Times New Roman" w:hAnsi="Garamond" w:cstheme="minorHAnsi"/>
          <w:sz w:val="24"/>
          <w:szCs w:val="24"/>
        </w:rPr>
        <w:t xml:space="preserve"> y procedimientos que</w:t>
      </w:r>
      <w:r w:rsidRPr="004F019B">
        <w:rPr>
          <w:rFonts w:ascii="Garamond" w:eastAsia="Times New Roman" w:hAnsi="Garamond" w:cstheme="minorHAnsi"/>
          <w:sz w:val="24"/>
          <w:szCs w:val="24"/>
        </w:rPr>
        <w:t xml:space="preserve"> a tal efecto</w:t>
      </w:r>
      <w:r>
        <w:rPr>
          <w:rFonts w:ascii="Garamond" w:eastAsia="Times New Roman" w:hAnsi="Garamond" w:cstheme="minorHAnsi"/>
          <w:sz w:val="24"/>
          <w:szCs w:val="24"/>
        </w:rPr>
        <w:t xml:space="preserve"> determine la Caja de Valores</w:t>
      </w:r>
      <w:r w:rsidRPr="004F019B">
        <w:rPr>
          <w:rFonts w:ascii="Garamond" w:eastAsia="Times New Roman" w:hAnsi="Garamond" w:cstheme="minorHAnsi"/>
          <w:sz w:val="24"/>
          <w:szCs w:val="24"/>
        </w:rPr>
        <w:t xml:space="preserve">. </w:t>
      </w:r>
      <w:r w:rsidRPr="009162E5">
        <w:rPr>
          <w:rFonts w:ascii="Garamond" w:eastAsia="Times New Roman" w:hAnsi="Garamond" w:cstheme="minorHAnsi"/>
          <w:sz w:val="24"/>
          <w:szCs w:val="24"/>
          <w:u w:val="single"/>
        </w:rPr>
        <w:t>Procedimiento de Ejercicio de la Opción</w:t>
      </w:r>
      <w:r w:rsidRPr="004F019B">
        <w:rPr>
          <w:rFonts w:ascii="Garamond" w:eastAsia="Times New Roman" w:hAnsi="Garamond" w:cstheme="minorHAnsi"/>
          <w:sz w:val="24"/>
          <w:szCs w:val="24"/>
        </w:rPr>
        <w:t xml:space="preserve">. La única forma de ejercer válidamente la Opción de Pago en U$S será </w:t>
      </w:r>
      <w:r>
        <w:rPr>
          <w:rFonts w:ascii="Garamond" w:eastAsia="Times New Roman" w:hAnsi="Garamond" w:cstheme="minorHAnsi"/>
          <w:sz w:val="24"/>
          <w:szCs w:val="24"/>
        </w:rPr>
        <w:t xml:space="preserve">ejerciendo la Opción </w:t>
      </w:r>
      <w:r w:rsidRPr="004F019B">
        <w:rPr>
          <w:rFonts w:ascii="Garamond" w:eastAsia="Times New Roman" w:hAnsi="Garamond" w:cstheme="minorHAnsi"/>
          <w:sz w:val="24"/>
          <w:szCs w:val="24"/>
        </w:rPr>
        <w:t>mediante l</w:t>
      </w:r>
      <w:r>
        <w:rPr>
          <w:rFonts w:ascii="Garamond" w:eastAsia="Times New Roman" w:hAnsi="Garamond" w:cstheme="minorHAnsi"/>
          <w:sz w:val="24"/>
          <w:szCs w:val="24"/>
        </w:rPr>
        <w:t>os procedimientos que a dichos fines determine la</w:t>
      </w:r>
      <w:r w:rsidRPr="004F019B">
        <w:rPr>
          <w:rFonts w:ascii="Garamond" w:eastAsia="Times New Roman" w:hAnsi="Garamond" w:cstheme="minorHAnsi"/>
          <w:sz w:val="24"/>
          <w:szCs w:val="24"/>
        </w:rPr>
        <w:t xml:space="preserve"> Caja de Valores</w:t>
      </w:r>
      <w:r>
        <w:rPr>
          <w:rFonts w:ascii="Garamond" w:eastAsia="Times New Roman" w:hAnsi="Garamond" w:cstheme="minorHAnsi"/>
          <w:sz w:val="24"/>
          <w:szCs w:val="24"/>
        </w:rPr>
        <w:t>.</w:t>
      </w:r>
      <w:r w:rsidRPr="004F019B">
        <w:rPr>
          <w:rFonts w:ascii="Garamond" w:eastAsia="Times New Roman" w:hAnsi="Garamond" w:cstheme="minorHAnsi"/>
          <w:sz w:val="24"/>
          <w:szCs w:val="24"/>
        </w:rPr>
        <w:t xml:space="preserve"> El ejercicio de la Opción de Pago en U$S no podrá ser parcial y, por tanto, el ejercicio de la Opción de Pago en U$S comprenderá la totalidad del dividendo a percibir por cada Accionista. Cualquier Opción de Pago en U$S ejercida durante el Período de Opción por quien no resulte titular de acciones de la Sociedad al cierre de las operaciones de la Fecha de Corte se tendrá por no ejercida y quedará sin efecto. Concordantemente con lo antes expuesto, se deja expresamente establecido que las tenencias de acciones de los Accionistas registradas al cierre de operaciones de la Fecha de Corte serán las únicas tenidas en cuenta a los fines de efectuar el pago del dividendo. A los Accionistas que al término del Período de Opción no hubieran ejercido válidamente la Opción de Pago en U$S se les acreditará proporcionalmente en sus respectivas cuentas el dividendo en Pesos Argentinos que pueda corresponder. </w:t>
      </w:r>
      <w:r w:rsidRPr="009162E5">
        <w:rPr>
          <w:rFonts w:ascii="Garamond" w:eastAsia="Times New Roman" w:hAnsi="Garamond" w:cstheme="minorHAnsi"/>
          <w:sz w:val="24"/>
          <w:szCs w:val="24"/>
          <w:u w:val="single"/>
        </w:rPr>
        <w:t>Fecha de Liquidación y Pago</w:t>
      </w:r>
      <w:r w:rsidRPr="004F019B">
        <w:rPr>
          <w:rFonts w:ascii="Garamond" w:eastAsia="Times New Roman" w:hAnsi="Garamond" w:cstheme="minorHAnsi"/>
          <w:sz w:val="24"/>
          <w:szCs w:val="24"/>
        </w:rPr>
        <w:t xml:space="preserve">. </w:t>
      </w:r>
      <w:r w:rsidRPr="009162E5">
        <w:rPr>
          <w:rFonts w:ascii="Garamond" w:eastAsia="Times New Roman" w:hAnsi="Garamond" w:cstheme="minorHAnsi"/>
          <w:sz w:val="24"/>
          <w:szCs w:val="24"/>
        </w:rPr>
        <w:t xml:space="preserve">El pago del dividendo en efectivo se </w:t>
      </w:r>
      <w:r w:rsidRPr="009162E5">
        <w:rPr>
          <w:rFonts w:ascii="Garamond" w:eastAsia="Times New Roman" w:hAnsi="Garamond" w:cstheme="minorHAnsi"/>
          <w:sz w:val="24"/>
          <w:szCs w:val="24"/>
        </w:rPr>
        <w:lastRenderedPageBreak/>
        <w:t xml:space="preserve">realizará a través de Caja de Valores mediante los procedimientos establecidos a tal efecto por la referida entidad. En tal sentido Caja de Valores abonará a </w:t>
      </w:r>
      <w:r w:rsidRPr="00534458">
        <w:rPr>
          <w:rFonts w:ascii="Garamond" w:eastAsia="Times New Roman" w:hAnsi="Garamond" w:cstheme="minorHAnsi"/>
          <w:sz w:val="24"/>
          <w:szCs w:val="24"/>
        </w:rPr>
        <w:t>partir del 22 de julio de 2020</w:t>
      </w:r>
      <w:r w:rsidRPr="009162E5">
        <w:rPr>
          <w:rFonts w:ascii="Garamond" w:eastAsia="Times New Roman" w:hAnsi="Garamond" w:cstheme="minorHAnsi"/>
          <w:sz w:val="24"/>
          <w:szCs w:val="24"/>
        </w:rPr>
        <w:t xml:space="preserve"> el dividendo en Pesos Argentinos a los Accionistas que no hubiesen ejercido la Opción de Pago en U$S, y el dividendo en Dólares Estadounidenses a los Accionistas que hubiesen ejercido la Opción de Pago en U$S. Se</w:t>
      </w:r>
      <w:r w:rsidRPr="004F019B">
        <w:rPr>
          <w:rFonts w:ascii="Garamond" w:eastAsia="Times New Roman" w:hAnsi="Garamond" w:cstheme="minorHAnsi"/>
          <w:sz w:val="24"/>
          <w:szCs w:val="24"/>
        </w:rPr>
        <w:t xml:space="preserve"> deja constancia que, si alguno de los días hábiles señalados resultase o fuese declarado en el futuro inhábil, todo el procedimiento y cada una de las fechas reseñadas deberán considerarse modificadas en consecuencia.</w:t>
      </w:r>
    </w:p>
    <w:p w14:paraId="7E94EFD3" w14:textId="77777777" w:rsidR="00933C3F" w:rsidRPr="004F019B" w:rsidRDefault="00933C3F" w:rsidP="00933C3F">
      <w:pPr>
        <w:jc w:val="both"/>
        <w:rPr>
          <w:rFonts w:ascii="Garamond" w:eastAsia="Times New Roman" w:hAnsi="Garamond" w:cstheme="minorHAnsi"/>
          <w:sz w:val="24"/>
          <w:szCs w:val="24"/>
        </w:rPr>
      </w:pPr>
      <w:r w:rsidRPr="004F019B">
        <w:rPr>
          <w:rFonts w:ascii="Garamond" w:eastAsia="Times New Roman" w:hAnsi="Garamond" w:cstheme="minorHAnsi"/>
          <w:sz w:val="24"/>
          <w:szCs w:val="24"/>
        </w:rPr>
        <w:t xml:space="preserve">Buenos Aires, </w:t>
      </w:r>
      <w:r>
        <w:rPr>
          <w:rFonts w:ascii="Garamond" w:eastAsia="Times New Roman" w:hAnsi="Garamond" w:cstheme="minorHAnsi"/>
          <w:sz w:val="24"/>
          <w:szCs w:val="24"/>
        </w:rPr>
        <w:t>6</w:t>
      </w:r>
      <w:r w:rsidRPr="004F019B">
        <w:rPr>
          <w:rFonts w:ascii="Garamond" w:eastAsia="Times New Roman" w:hAnsi="Garamond" w:cstheme="minorHAnsi"/>
          <w:sz w:val="24"/>
          <w:szCs w:val="24"/>
        </w:rPr>
        <w:t xml:space="preserve"> de julio de 20</w:t>
      </w:r>
      <w:r>
        <w:rPr>
          <w:rFonts w:ascii="Garamond" w:eastAsia="Times New Roman" w:hAnsi="Garamond" w:cstheme="minorHAnsi"/>
          <w:sz w:val="24"/>
          <w:szCs w:val="24"/>
        </w:rPr>
        <w:t>20</w:t>
      </w:r>
      <w:r w:rsidRPr="004F019B">
        <w:rPr>
          <w:rFonts w:ascii="Garamond" w:eastAsia="Times New Roman" w:hAnsi="Garamond" w:cstheme="minorHAnsi"/>
          <w:sz w:val="24"/>
          <w:szCs w:val="24"/>
        </w:rPr>
        <w:t>.</w:t>
      </w:r>
    </w:p>
    <w:p w14:paraId="32C15D2D" w14:textId="77777777" w:rsidR="00933C3F" w:rsidRPr="004F019B" w:rsidRDefault="00933C3F" w:rsidP="00933C3F">
      <w:pPr>
        <w:jc w:val="both"/>
        <w:rPr>
          <w:rFonts w:ascii="Garamond" w:eastAsia="Times New Roman" w:hAnsi="Garamond" w:cstheme="minorHAnsi"/>
          <w:sz w:val="24"/>
          <w:szCs w:val="24"/>
        </w:rPr>
      </w:pPr>
    </w:p>
    <w:p w14:paraId="3F205400" w14:textId="77777777" w:rsidR="00933C3F" w:rsidRPr="004F019B" w:rsidRDefault="00933C3F" w:rsidP="00933C3F">
      <w:pPr>
        <w:spacing w:after="0" w:line="240" w:lineRule="auto"/>
        <w:jc w:val="both"/>
        <w:rPr>
          <w:rFonts w:ascii="Garamond" w:eastAsia="Times New Roman" w:hAnsi="Garamond" w:cstheme="minorHAnsi"/>
          <w:sz w:val="24"/>
          <w:szCs w:val="24"/>
        </w:rPr>
      </w:pPr>
    </w:p>
    <w:p w14:paraId="564356DF" w14:textId="77777777" w:rsidR="00933C3F" w:rsidRPr="004F019B" w:rsidRDefault="00933C3F" w:rsidP="00933C3F">
      <w:pPr>
        <w:spacing w:after="0" w:line="240" w:lineRule="auto"/>
        <w:jc w:val="both"/>
        <w:rPr>
          <w:rFonts w:ascii="Garamond" w:eastAsia="Times New Roman" w:hAnsi="Garamond" w:cstheme="minorHAnsi"/>
          <w:sz w:val="24"/>
          <w:szCs w:val="24"/>
        </w:rPr>
      </w:pPr>
    </w:p>
    <w:p w14:paraId="70687ECD" w14:textId="5803B254" w:rsidR="00933C3F" w:rsidRPr="004F019B" w:rsidRDefault="00D01E8E" w:rsidP="00933C3F">
      <w:pPr>
        <w:spacing w:after="0" w:line="240" w:lineRule="auto"/>
        <w:ind w:left="2124" w:firstLine="708"/>
        <w:jc w:val="center"/>
        <w:rPr>
          <w:rFonts w:ascii="Garamond" w:eastAsia="Times New Roman" w:hAnsi="Garamond" w:cstheme="minorHAnsi"/>
          <w:sz w:val="24"/>
          <w:szCs w:val="24"/>
        </w:rPr>
      </w:pPr>
      <w:r>
        <w:rPr>
          <w:rFonts w:ascii="Garamond" w:eastAsia="Times New Roman" w:hAnsi="Garamond" w:cstheme="minorHAnsi"/>
          <w:sz w:val="24"/>
          <w:szCs w:val="24"/>
        </w:rPr>
        <w:t>Verónica Curci</w:t>
      </w:r>
    </w:p>
    <w:p w14:paraId="73D57DD9" w14:textId="77777777" w:rsidR="00933C3F" w:rsidRPr="004F019B" w:rsidRDefault="00933C3F" w:rsidP="00933C3F">
      <w:pPr>
        <w:spacing w:after="0" w:line="240" w:lineRule="auto"/>
        <w:ind w:left="2832" w:firstLine="708"/>
        <w:jc w:val="center"/>
        <w:rPr>
          <w:rFonts w:ascii="Garamond" w:eastAsia="Times New Roman" w:hAnsi="Garamond" w:cstheme="minorHAnsi"/>
          <w:sz w:val="24"/>
          <w:szCs w:val="24"/>
        </w:rPr>
      </w:pPr>
      <w:r w:rsidRPr="004F019B">
        <w:rPr>
          <w:rFonts w:ascii="Garamond" w:eastAsia="Times New Roman" w:hAnsi="Garamond" w:cstheme="minorHAnsi"/>
          <w:sz w:val="24"/>
          <w:szCs w:val="24"/>
        </w:rPr>
        <w:t>Responsable de Relaciones con el Mercado</w:t>
      </w:r>
    </w:p>
    <w:p w14:paraId="6049E5F1" w14:textId="77777777" w:rsidR="00933C3F" w:rsidRPr="004F019B" w:rsidRDefault="00933C3F" w:rsidP="00933C3F">
      <w:pPr>
        <w:ind w:left="2832" w:firstLine="708"/>
        <w:jc w:val="center"/>
        <w:rPr>
          <w:rFonts w:ascii="Garamond" w:eastAsia="Times New Roman" w:hAnsi="Garamond" w:cstheme="minorHAnsi"/>
          <w:sz w:val="24"/>
          <w:szCs w:val="24"/>
        </w:rPr>
      </w:pPr>
      <w:r w:rsidRPr="004F019B">
        <w:rPr>
          <w:rFonts w:ascii="Garamond" w:eastAsia="Times New Roman" w:hAnsi="Garamond" w:cstheme="minorHAnsi"/>
          <w:sz w:val="24"/>
          <w:szCs w:val="24"/>
        </w:rPr>
        <w:t>Molinos Agro S.A.</w:t>
      </w:r>
    </w:p>
    <w:p w14:paraId="0E072EFD" w14:textId="77777777" w:rsidR="00933C3F" w:rsidRPr="004F019B" w:rsidRDefault="00933C3F" w:rsidP="00933C3F">
      <w:pPr>
        <w:jc w:val="both"/>
        <w:rPr>
          <w:rFonts w:ascii="Garamond" w:eastAsia="Times New Roman" w:hAnsi="Garamond" w:cstheme="minorHAnsi"/>
          <w:sz w:val="24"/>
          <w:szCs w:val="24"/>
        </w:rPr>
      </w:pPr>
    </w:p>
    <w:p w14:paraId="44A24A9F" w14:textId="77777777" w:rsidR="00933C3F" w:rsidRPr="004F019B" w:rsidRDefault="00933C3F" w:rsidP="00933C3F">
      <w:pPr>
        <w:jc w:val="both"/>
        <w:rPr>
          <w:rFonts w:ascii="Garamond" w:hAnsi="Garamond"/>
          <w:sz w:val="24"/>
          <w:szCs w:val="24"/>
        </w:rPr>
      </w:pPr>
    </w:p>
    <w:p w14:paraId="21157DC5" w14:textId="77777777" w:rsidR="00933C3F" w:rsidRPr="004F019B" w:rsidRDefault="00933C3F" w:rsidP="00933C3F">
      <w:pPr>
        <w:jc w:val="both"/>
        <w:rPr>
          <w:rFonts w:ascii="Garamond" w:hAnsi="Garamond"/>
          <w:sz w:val="24"/>
          <w:szCs w:val="24"/>
        </w:rPr>
      </w:pPr>
    </w:p>
    <w:p w14:paraId="5086B765" w14:textId="77777777" w:rsidR="00933C3F" w:rsidRDefault="00933C3F" w:rsidP="00933C3F"/>
    <w:p w14:paraId="0B336C3B" w14:textId="77777777" w:rsidR="00EC5211" w:rsidRDefault="00EC5211"/>
    <w:sectPr w:rsidR="00EC52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F"/>
    <w:rsid w:val="00534458"/>
    <w:rsid w:val="00933C3F"/>
    <w:rsid w:val="00D01E8E"/>
    <w:rsid w:val="00EC52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6D37"/>
  <w15:chartTrackingRefBased/>
  <w15:docId w15:val="{B72213DC-4448-4819-A4A6-11F931B9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3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3918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Maria</dc:creator>
  <cp:keywords/>
  <dc:description/>
  <cp:lastModifiedBy>Jenkins, Maria</cp:lastModifiedBy>
  <cp:revision>2</cp:revision>
  <cp:lastPrinted>2020-07-06T19:22:00Z</cp:lastPrinted>
  <dcterms:created xsi:type="dcterms:W3CDTF">2020-07-06T19:59:00Z</dcterms:created>
  <dcterms:modified xsi:type="dcterms:W3CDTF">2020-07-06T19:59:00Z</dcterms:modified>
</cp:coreProperties>
</file>