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5152" w:rsidRDefault="00A35152" w:rsidP="00F35591">
      <w:pPr>
        <w:spacing w:after="0" w:line="240" w:lineRule="auto"/>
        <w:rPr>
          <w:rFonts w:ascii="Garamond" w:hAnsi="Garamond" w:cs="Arial"/>
          <w:sz w:val="24"/>
          <w:szCs w:val="24"/>
        </w:rPr>
      </w:pPr>
    </w:p>
    <w:p w:rsidR="00A35152" w:rsidRDefault="00A35152" w:rsidP="00F35591">
      <w:pPr>
        <w:spacing w:after="0" w:line="240" w:lineRule="auto"/>
        <w:rPr>
          <w:rFonts w:ascii="Garamond" w:hAnsi="Garamond" w:cs="Arial"/>
          <w:sz w:val="24"/>
          <w:szCs w:val="24"/>
        </w:rPr>
      </w:pPr>
    </w:p>
    <w:p w:rsidR="00F35591" w:rsidRPr="00F35591" w:rsidRDefault="00F35591" w:rsidP="00F35591">
      <w:pPr>
        <w:spacing w:after="0" w:line="240" w:lineRule="auto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Ciudad Autónoma de </w:t>
      </w:r>
      <w:r w:rsidRPr="00F35591">
        <w:rPr>
          <w:rFonts w:ascii="Garamond" w:hAnsi="Garamond" w:cs="Arial"/>
          <w:sz w:val="24"/>
          <w:szCs w:val="24"/>
        </w:rPr>
        <w:t xml:space="preserve">Buenos Aires, </w:t>
      </w:r>
      <w:r w:rsidR="002209F0">
        <w:rPr>
          <w:rFonts w:ascii="Garamond" w:hAnsi="Garamond" w:cs="Arial"/>
          <w:sz w:val="24"/>
          <w:szCs w:val="24"/>
        </w:rPr>
        <w:t>5 de mayo de 2020</w:t>
      </w:r>
      <w:bookmarkStart w:id="0" w:name="_GoBack"/>
      <w:bookmarkEnd w:id="0"/>
    </w:p>
    <w:p w:rsidR="00F35591" w:rsidRPr="00F35591" w:rsidRDefault="00F35591" w:rsidP="00F35591">
      <w:pPr>
        <w:spacing w:after="0" w:line="240" w:lineRule="auto"/>
        <w:rPr>
          <w:rFonts w:ascii="Garamond" w:hAnsi="Garamond" w:cs="Arial"/>
          <w:sz w:val="24"/>
          <w:szCs w:val="24"/>
        </w:rPr>
      </w:pPr>
    </w:p>
    <w:p w:rsidR="00F35591" w:rsidRPr="00F35591" w:rsidRDefault="00F35591" w:rsidP="00F35591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F35591" w:rsidRPr="00F35591" w:rsidRDefault="00F35591" w:rsidP="00F35591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F35591">
        <w:rPr>
          <w:rFonts w:ascii="Garamond" w:hAnsi="Garamond" w:cs="Arial"/>
          <w:sz w:val="24"/>
          <w:szCs w:val="24"/>
        </w:rPr>
        <w:t>Señores</w:t>
      </w:r>
    </w:p>
    <w:p w:rsidR="00F35591" w:rsidRPr="00F35591" w:rsidRDefault="00F35591" w:rsidP="00F35591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F35591">
        <w:rPr>
          <w:rFonts w:ascii="Garamond" w:hAnsi="Garamond" w:cs="Arial"/>
          <w:sz w:val="24"/>
          <w:szCs w:val="24"/>
        </w:rPr>
        <w:t>Comisión Nacional de Valores</w:t>
      </w:r>
    </w:p>
    <w:p w:rsidR="00F35591" w:rsidRPr="00F35591" w:rsidRDefault="00F35591" w:rsidP="00F35591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F35591">
        <w:rPr>
          <w:rFonts w:ascii="Garamond" w:hAnsi="Garamond" w:cs="Arial"/>
          <w:sz w:val="24"/>
          <w:szCs w:val="24"/>
        </w:rPr>
        <w:t>Bolsas y Mercados Argentinos S.A.</w:t>
      </w:r>
    </w:p>
    <w:p w:rsidR="00F35591" w:rsidRPr="00F35591" w:rsidRDefault="00F35591" w:rsidP="00F35591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F35591">
        <w:rPr>
          <w:rFonts w:ascii="Garamond" w:hAnsi="Garamond" w:cs="Arial"/>
          <w:sz w:val="24"/>
          <w:szCs w:val="24"/>
        </w:rPr>
        <w:t>Mercado Abierto Electrónico S.A.</w:t>
      </w:r>
    </w:p>
    <w:p w:rsidR="00F35591" w:rsidRPr="00F35591" w:rsidRDefault="00F35591" w:rsidP="00F35591">
      <w:pPr>
        <w:pStyle w:val="Ttulo1"/>
        <w:rPr>
          <w:rFonts w:ascii="Garamond" w:hAnsi="Garamond" w:cs="Arial"/>
          <w:szCs w:val="24"/>
          <w:lang w:val="es-AR"/>
        </w:rPr>
      </w:pPr>
      <w:r w:rsidRPr="00F35591">
        <w:rPr>
          <w:rFonts w:ascii="Garamond" w:hAnsi="Garamond" w:cs="Arial"/>
          <w:szCs w:val="24"/>
          <w:lang w:val="es-AR"/>
        </w:rPr>
        <w:t>Presente</w:t>
      </w:r>
    </w:p>
    <w:p w:rsidR="00F35591" w:rsidRPr="00F35591" w:rsidRDefault="00F35591" w:rsidP="00F35591">
      <w:pPr>
        <w:pStyle w:val="Sangradetextonormal"/>
        <w:ind w:left="0"/>
        <w:rPr>
          <w:rFonts w:ascii="Garamond" w:hAnsi="Garamond" w:cs="Arial"/>
          <w:szCs w:val="24"/>
          <w:lang w:val="es-AR"/>
        </w:rPr>
      </w:pPr>
    </w:p>
    <w:p w:rsidR="00F35591" w:rsidRPr="00F35591" w:rsidRDefault="00F35591" w:rsidP="00F35591">
      <w:pPr>
        <w:pStyle w:val="Sangradetextonormal"/>
        <w:ind w:left="0"/>
        <w:rPr>
          <w:rFonts w:ascii="Garamond" w:hAnsi="Garamond" w:cs="Arial"/>
          <w:szCs w:val="24"/>
          <w:lang w:val="es-AR"/>
        </w:rPr>
      </w:pPr>
    </w:p>
    <w:p w:rsidR="00F35591" w:rsidRDefault="00F35591" w:rsidP="00F35591">
      <w:pPr>
        <w:pStyle w:val="Sangradetextonormal"/>
        <w:ind w:left="0"/>
        <w:rPr>
          <w:rFonts w:ascii="Garamond" w:hAnsi="Garamond" w:cs="Arial"/>
          <w:b/>
          <w:szCs w:val="24"/>
          <w:lang w:val="es-AR"/>
        </w:rPr>
      </w:pPr>
      <w:r w:rsidRPr="00F35591">
        <w:rPr>
          <w:rFonts w:ascii="Garamond" w:hAnsi="Garamond" w:cs="Arial"/>
          <w:b/>
          <w:szCs w:val="24"/>
          <w:u w:val="single"/>
          <w:lang w:val="es-AR"/>
        </w:rPr>
        <w:t>Ref.</w:t>
      </w:r>
      <w:r w:rsidRPr="00F35591">
        <w:rPr>
          <w:rFonts w:ascii="Garamond" w:hAnsi="Garamond" w:cs="Arial"/>
          <w:b/>
          <w:szCs w:val="24"/>
          <w:lang w:val="es-AR"/>
        </w:rPr>
        <w:t>:</w:t>
      </w:r>
      <w:r w:rsidRPr="00F35591">
        <w:rPr>
          <w:rFonts w:ascii="Garamond" w:hAnsi="Garamond" w:cs="Arial"/>
          <w:szCs w:val="24"/>
          <w:lang w:val="es-AR"/>
        </w:rPr>
        <w:t xml:space="preserve"> </w:t>
      </w:r>
      <w:r w:rsidRPr="00F35591">
        <w:rPr>
          <w:rFonts w:ascii="Garamond" w:hAnsi="Garamond" w:cs="Arial"/>
          <w:b/>
          <w:szCs w:val="24"/>
          <w:lang w:val="es-AR"/>
        </w:rPr>
        <w:t>HECHO RELEVANTE</w:t>
      </w:r>
    </w:p>
    <w:p w:rsidR="00F35591" w:rsidRPr="00F35591" w:rsidRDefault="00F35591" w:rsidP="00F35591">
      <w:pPr>
        <w:pStyle w:val="Sangradetextonormal"/>
        <w:ind w:left="0"/>
        <w:rPr>
          <w:rFonts w:ascii="Garamond" w:hAnsi="Garamond" w:cs="Arial"/>
          <w:szCs w:val="24"/>
          <w:lang w:val="es-AR"/>
        </w:rPr>
      </w:pPr>
    </w:p>
    <w:p w:rsidR="00F35591" w:rsidRPr="00F35591" w:rsidRDefault="00F35591" w:rsidP="00F35591">
      <w:pPr>
        <w:pStyle w:val="Textoindependiente"/>
        <w:widowControl w:val="0"/>
        <w:rPr>
          <w:rStyle w:val="Ninguno"/>
          <w:rFonts w:ascii="Garamond" w:hAnsi="Garamond"/>
          <w:szCs w:val="24"/>
        </w:rPr>
      </w:pPr>
    </w:p>
    <w:p w:rsidR="00F35591" w:rsidRPr="00F35591" w:rsidRDefault="00F35591" w:rsidP="00F35591">
      <w:pPr>
        <w:pStyle w:val="Textoindependiente"/>
        <w:widowControl w:val="0"/>
        <w:rPr>
          <w:rStyle w:val="Ninguno"/>
          <w:rFonts w:ascii="Garamond" w:eastAsia="Verdana" w:hAnsi="Garamond"/>
          <w:szCs w:val="24"/>
        </w:rPr>
      </w:pPr>
      <w:r w:rsidRPr="00F35591">
        <w:rPr>
          <w:rStyle w:val="Ninguno"/>
          <w:rFonts w:ascii="Garamond" w:hAnsi="Garamond"/>
          <w:szCs w:val="24"/>
        </w:rPr>
        <w:t>De nuestra consideración:</w:t>
      </w:r>
    </w:p>
    <w:p w:rsidR="00F35591" w:rsidRPr="00F35591" w:rsidRDefault="00F35591" w:rsidP="00F35591">
      <w:pPr>
        <w:pStyle w:val="xmsonormal"/>
        <w:spacing w:before="0" w:beforeAutospacing="0" w:after="0" w:afterAutospacing="0"/>
        <w:jc w:val="both"/>
        <w:rPr>
          <w:rFonts w:ascii="Garamond" w:hAnsi="Garamond"/>
          <w:color w:val="000000"/>
          <w:sz w:val="24"/>
          <w:szCs w:val="24"/>
          <w:lang w:val="es-ES"/>
        </w:rPr>
      </w:pPr>
    </w:p>
    <w:p w:rsidR="00F35591" w:rsidRPr="00F35591" w:rsidRDefault="00F35591" w:rsidP="00F35591">
      <w:pPr>
        <w:pStyle w:val="xmsonormal"/>
        <w:spacing w:before="0" w:beforeAutospacing="0" w:after="0" w:afterAutospacing="0"/>
        <w:jc w:val="both"/>
        <w:rPr>
          <w:rFonts w:ascii="Garamond" w:hAnsi="Garamond"/>
          <w:sz w:val="24"/>
          <w:szCs w:val="24"/>
        </w:rPr>
      </w:pPr>
      <w:r w:rsidRPr="00F35591">
        <w:rPr>
          <w:rFonts w:ascii="Garamond" w:hAnsi="Garamond"/>
          <w:color w:val="000000"/>
          <w:sz w:val="24"/>
          <w:szCs w:val="24"/>
          <w:lang w:val="es-ES"/>
        </w:rPr>
        <w:t xml:space="preserve">Nos dirigimos a Uds. a fin de comunicar que </w:t>
      </w:r>
      <w:r w:rsidRPr="00F35591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Moody’s </w:t>
      </w:r>
      <w:proofErr w:type="spellStart"/>
      <w:r w:rsidRPr="00F35591">
        <w:rPr>
          <w:rFonts w:ascii="Garamond" w:hAnsi="Garamond"/>
          <w:color w:val="000000"/>
          <w:sz w:val="24"/>
          <w:szCs w:val="24"/>
          <w:shd w:val="clear" w:color="auto" w:fill="FFFFFF"/>
        </w:rPr>
        <w:t>Investors</w:t>
      </w:r>
      <w:proofErr w:type="spellEnd"/>
      <w:r w:rsidRPr="00F35591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</w:t>
      </w:r>
      <w:r w:rsidRPr="00F35591">
        <w:rPr>
          <w:rFonts w:ascii="Garamond" w:hAnsi="Garamond"/>
          <w:color w:val="000000"/>
          <w:sz w:val="24"/>
          <w:szCs w:val="24"/>
          <w:lang w:val="es-ES"/>
        </w:rPr>
        <w:t>Service ha informado que, en línea con la baja del rating de la deuda soberana argentina, procedió a la baja de las calificaciones de Banco Supervielle S.A. según el siguiente detalle:</w:t>
      </w:r>
    </w:p>
    <w:p w:rsidR="00F35591" w:rsidRPr="00F35591" w:rsidRDefault="00F35591" w:rsidP="00F35591">
      <w:pPr>
        <w:pStyle w:val="xmsonormal"/>
        <w:spacing w:before="0" w:beforeAutospacing="0" w:after="0" w:afterAutospacing="0"/>
        <w:jc w:val="both"/>
        <w:rPr>
          <w:rFonts w:ascii="Garamond" w:hAnsi="Garamond"/>
          <w:sz w:val="24"/>
          <w:szCs w:val="24"/>
        </w:rPr>
      </w:pPr>
      <w:r w:rsidRPr="00F35591">
        <w:rPr>
          <w:rFonts w:ascii="Garamond" w:hAnsi="Garamond"/>
          <w:color w:val="000000"/>
          <w:sz w:val="24"/>
          <w:szCs w:val="24"/>
          <w:lang w:val="es-ES"/>
        </w:rPr>
        <w:t> </w:t>
      </w:r>
    </w:p>
    <w:p w:rsidR="00F35591" w:rsidRPr="00F35591" w:rsidRDefault="00F35591" w:rsidP="00F35591">
      <w:pPr>
        <w:pStyle w:val="xmsonormal"/>
        <w:numPr>
          <w:ilvl w:val="0"/>
          <w:numId w:val="1"/>
        </w:numPr>
        <w:spacing w:before="0" w:beforeAutospacing="0" w:after="0" w:afterAutospacing="0"/>
        <w:jc w:val="both"/>
        <w:rPr>
          <w:rFonts w:ascii="Garamond" w:hAnsi="Garamond"/>
          <w:color w:val="000000"/>
          <w:sz w:val="24"/>
          <w:szCs w:val="24"/>
          <w:lang w:val="es-ES"/>
        </w:rPr>
      </w:pPr>
      <w:r w:rsidRPr="00F35591">
        <w:rPr>
          <w:rFonts w:ascii="Garamond" w:hAnsi="Garamond"/>
          <w:color w:val="000000"/>
          <w:sz w:val="24"/>
          <w:szCs w:val="24"/>
          <w:lang w:val="es-ES"/>
        </w:rPr>
        <w:t>Escala global: Deuda senior no garantizada denominada en Moneda Extranjera de Caa2 a Ca.</w:t>
      </w:r>
    </w:p>
    <w:p w:rsidR="00F35591" w:rsidRPr="00F35591" w:rsidRDefault="00F35591" w:rsidP="00F35591">
      <w:pPr>
        <w:pStyle w:val="xmsonormal"/>
        <w:spacing w:before="0" w:beforeAutospacing="0" w:after="0" w:afterAutospacing="0"/>
        <w:jc w:val="both"/>
        <w:rPr>
          <w:rFonts w:ascii="Garamond" w:hAnsi="Garamond"/>
          <w:color w:val="000000"/>
          <w:sz w:val="24"/>
          <w:szCs w:val="24"/>
          <w:lang w:val="es-ES"/>
        </w:rPr>
      </w:pPr>
    </w:p>
    <w:p w:rsidR="00F35591" w:rsidRPr="00F35591" w:rsidRDefault="00F35591" w:rsidP="00F35591">
      <w:pPr>
        <w:pStyle w:val="xmsonormal"/>
        <w:spacing w:before="0" w:beforeAutospacing="0" w:after="0" w:afterAutospacing="0"/>
        <w:jc w:val="both"/>
        <w:rPr>
          <w:rFonts w:ascii="Garamond" w:hAnsi="Garamond"/>
          <w:color w:val="000000"/>
          <w:sz w:val="24"/>
          <w:szCs w:val="24"/>
          <w:lang w:val="es-ES"/>
        </w:rPr>
      </w:pPr>
      <w:r w:rsidRPr="00F35591">
        <w:rPr>
          <w:rFonts w:ascii="Garamond" w:hAnsi="Garamond"/>
          <w:color w:val="000000"/>
          <w:sz w:val="24"/>
          <w:szCs w:val="24"/>
          <w:lang w:val="es-ES"/>
        </w:rPr>
        <w:t xml:space="preserve">Además, informamos que el Consejo de Calificación de </w:t>
      </w:r>
      <w:proofErr w:type="spellStart"/>
      <w:r w:rsidRPr="00F35591">
        <w:rPr>
          <w:rFonts w:ascii="Garamond" w:hAnsi="Garamond"/>
          <w:color w:val="000000"/>
          <w:sz w:val="24"/>
          <w:szCs w:val="24"/>
          <w:lang w:val="es-ES"/>
        </w:rPr>
        <w:t>Fix</w:t>
      </w:r>
      <w:proofErr w:type="spellEnd"/>
      <w:r w:rsidRPr="00F35591">
        <w:rPr>
          <w:rFonts w:ascii="Garamond" w:hAnsi="Garamond"/>
          <w:color w:val="000000"/>
          <w:sz w:val="24"/>
          <w:szCs w:val="24"/>
          <w:lang w:val="es-ES"/>
        </w:rPr>
        <w:t xml:space="preserve"> SCR S.A. Agente de Calificación de Riesgo confirmó las siguientes calificaciones de Banco Supervielle S.A.:</w:t>
      </w:r>
    </w:p>
    <w:p w:rsidR="00F35591" w:rsidRPr="00F35591" w:rsidRDefault="00F35591" w:rsidP="00F35591">
      <w:pPr>
        <w:pStyle w:val="xmsonormal"/>
        <w:spacing w:before="0" w:beforeAutospacing="0" w:after="0" w:afterAutospacing="0"/>
        <w:jc w:val="both"/>
        <w:rPr>
          <w:rFonts w:ascii="Garamond" w:hAnsi="Garamond"/>
          <w:color w:val="000000"/>
          <w:sz w:val="24"/>
          <w:szCs w:val="24"/>
          <w:lang w:val="es-ES"/>
        </w:rPr>
      </w:pPr>
    </w:p>
    <w:p w:rsidR="00F35591" w:rsidRPr="00F35591" w:rsidRDefault="00F35591" w:rsidP="00F35591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Garamond" w:hAnsi="Garamond" w:cs="Arial"/>
          <w:b/>
          <w:bCs/>
          <w:sz w:val="24"/>
          <w:szCs w:val="24"/>
        </w:rPr>
      </w:pPr>
      <w:r w:rsidRPr="00F35591">
        <w:rPr>
          <w:rFonts w:ascii="Garamond" w:hAnsi="Garamond"/>
          <w:sz w:val="24"/>
          <w:szCs w:val="24"/>
          <w:lang w:val="es-ES"/>
        </w:rPr>
        <w:t>E</w:t>
      </w:r>
      <w:proofErr w:type="spellStart"/>
      <w:r w:rsidRPr="00F35591">
        <w:rPr>
          <w:rFonts w:ascii="Garamond" w:hAnsi="Garamond"/>
          <w:sz w:val="24"/>
          <w:szCs w:val="24"/>
        </w:rPr>
        <w:t>ndeudamiento</w:t>
      </w:r>
      <w:proofErr w:type="spellEnd"/>
      <w:r w:rsidRPr="00F35591">
        <w:rPr>
          <w:rFonts w:ascii="Garamond" w:hAnsi="Garamond"/>
          <w:sz w:val="24"/>
          <w:szCs w:val="24"/>
        </w:rPr>
        <w:t xml:space="preserve"> de Largo plazo: </w:t>
      </w:r>
      <w:r w:rsidRPr="00F35591">
        <w:rPr>
          <w:rFonts w:ascii="Garamond" w:hAnsi="Garamond" w:cs="Arial"/>
          <w:b/>
          <w:bCs/>
          <w:sz w:val="24"/>
          <w:szCs w:val="24"/>
        </w:rPr>
        <w:t>AA-(</w:t>
      </w:r>
      <w:proofErr w:type="spellStart"/>
      <w:r w:rsidRPr="00F35591">
        <w:rPr>
          <w:rFonts w:ascii="Garamond" w:hAnsi="Garamond" w:cs="Arial"/>
          <w:b/>
          <w:bCs/>
          <w:sz w:val="24"/>
          <w:szCs w:val="24"/>
        </w:rPr>
        <w:t>arg</w:t>
      </w:r>
      <w:proofErr w:type="spellEnd"/>
      <w:r w:rsidRPr="00F35591">
        <w:rPr>
          <w:rFonts w:ascii="Garamond" w:hAnsi="Garamond" w:cs="Arial"/>
          <w:b/>
          <w:bCs/>
          <w:sz w:val="24"/>
          <w:szCs w:val="24"/>
        </w:rPr>
        <w:t xml:space="preserve">) </w:t>
      </w:r>
      <w:r w:rsidRPr="00F35591">
        <w:rPr>
          <w:rFonts w:ascii="Garamond" w:hAnsi="Garamond"/>
          <w:sz w:val="24"/>
          <w:szCs w:val="24"/>
        </w:rPr>
        <w:t xml:space="preserve">Perspectiva </w:t>
      </w:r>
      <w:r w:rsidRPr="00F35591">
        <w:rPr>
          <w:rFonts w:ascii="Garamond" w:hAnsi="Garamond" w:cs="Arial"/>
          <w:b/>
          <w:bCs/>
          <w:sz w:val="24"/>
          <w:szCs w:val="24"/>
        </w:rPr>
        <w:t xml:space="preserve">Negativa </w:t>
      </w:r>
      <w:r w:rsidRPr="00F35591">
        <w:rPr>
          <w:rFonts w:ascii="Garamond" w:hAnsi="Garamond"/>
          <w:sz w:val="24"/>
          <w:szCs w:val="24"/>
        </w:rPr>
        <w:t xml:space="preserve">-Endeudamiento de Corto Plazo: </w:t>
      </w:r>
      <w:r w:rsidRPr="00F35591">
        <w:rPr>
          <w:rFonts w:ascii="Garamond" w:hAnsi="Garamond" w:cs="Arial"/>
          <w:b/>
          <w:bCs/>
          <w:sz w:val="24"/>
          <w:szCs w:val="24"/>
        </w:rPr>
        <w:t>A1(</w:t>
      </w:r>
      <w:proofErr w:type="spellStart"/>
      <w:r w:rsidRPr="00F35591">
        <w:rPr>
          <w:rFonts w:ascii="Garamond" w:hAnsi="Garamond" w:cs="Arial"/>
          <w:b/>
          <w:bCs/>
          <w:sz w:val="24"/>
          <w:szCs w:val="24"/>
        </w:rPr>
        <w:t>arg</w:t>
      </w:r>
      <w:proofErr w:type="spellEnd"/>
      <w:r w:rsidRPr="00F35591">
        <w:rPr>
          <w:rFonts w:ascii="Garamond" w:hAnsi="Garamond" w:cs="Arial"/>
          <w:b/>
          <w:bCs/>
          <w:sz w:val="24"/>
          <w:szCs w:val="24"/>
        </w:rPr>
        <w:t>)</w:t>
      </w:r>
    </w:p>
    <w:p w:rsidR="00F35591" w:rsidRPr="00F35591" w:rsidRDefault="00F35591" w:rsidP="00F35591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F35591" w:rsidRPr="00F35591" w:rsidRDefault="00F35591" w:rsidP="00F35591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F35591">
        <w:rPr>
          <w:rFonts w:ascii="Garamond" w:hAnsi="Garamond"/>
          <w:sz w:val="24"/>
          <w:szCs w:val="24"/>
        </w:rPr>
        <w:t xml:space="preserve">Obligaciones Negociables Subordinadas Clase III por hasta USD 30 millones: </w:t>
      </w:r>
      <w:r w:rsidRPr="00F35591">
        <w:rPr>
          <w:rFonts w:ascii="Garamond" w:hAnsi="Garamond" w:cs="Arial"/>
          <w:b/>
          <w:bCs/>
          <w:sz w:val="24"/>
          <w:szCs w:val="24"/>
        </w:rPr>
        <w:t>A+(</w:t>
      </w:r>
      <w:proofErr w:type="spellStart"/>
      <w:r w:rsidRPr="00F35591">
        <w:rPr>
          <w:rFonts w:ascii="Garamond" w:hAnsi="Garamond" w:cs="Arial"/>
          <w:b/>
          <w:bCs/>
          <w:sz w:val="24"/>
          <w:szCs w:val="24"/>
        </w:rPr>
        <w:t>arg</w:t>
      </w:r>
      <w:proofErr w:type="spellEnd"/>
      <w:r w:rsidRPr="00F35591">
        <w:rPr>
          <w:rFonts w:ascii="Garamond" w:hAnsi="Garamond" w:cs="Arial"/>
          <w:b/>
          <w:bCs/>
          <w:sz w:val="24"/>
          <w:szCs w:val="24"/>
        </w:rPr>
        <w:t xml:space="preserve">) </w:t>
      </w:r>
      <w:r w:rsidRPr="00F35591">
        <w:rPr>
          <w:rFonts w:ascii="Garamond" w:hAnsi="Garamond"/>
          <w:sz w:val="24"/>
          <w:szCs w:val="24"/>
        </w:rPr>
        <w:t xml:space="preserve">Perspectiva </w:t>
      </w:r>
      <w:r w:rsidRPr="00F35591">
        <w:rPr>
          <w:rFonts w:ascii="Garamond" w:hAnsi="Garamond" w:cs="Arial"/>
          <w:b/>
          <w:bCs/>
          <w:sz w:val="24"/>
          <w:szCs w:val="24"/>
        </w:rPr>
        <w:t>Negativa</w:t>
      </w:r>
    </w:p>
    <w:p w:rsidR="00F35591" w:rsidRPr="00F35591" w:rsidRDefault="00F35591" w:rsidP="00F35591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F35591" w:rsidRPr="00F35591" w:rsidRDefault="00F35591" w:rsidP="00F35591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F35591">
        <w:rPr>
          <w:rFonts w:ascii="Garamond" w:hAnsi="Garamond"/>
          <w:sz w:val="24"/>
          <w:szCs w:val="24"/>
        </w:rPr>
        <w:t xml:space="preserve">Obligaciones Negociables Subordinadas Clase IV por hasta USD 30 millones: </w:t>
      </w:r>
      <w:r w:rsidRPr="00F35591">
        <w:rPr>
          <w:rFonts w:ascii="Garamond" w:hAnsi="Garamond" w:cs="Arial"/>
          <w:b/>
          <w:bCs/>
          <w:sz w:val="24"/>
          <w:szCs w:val="24"/>
        </w:rPr>
        <w:t>A+(</w:t>
      </w:r>
      <w:proofErr w:type="spellStart"/>
      <w:r w:rsidRPr="00F35591">
        <w:rPr>
          <w:rFonts w:ascii="Garamond" w:hAnsi="Garamond" w:cs="Arial"/>
          <w:b/>
          <w:bCs/>
          <w:sz w:val="24"/>
          <w:szCs w:val="24"/>
        </w:rPr>
        <w:t>arg</w:t>
      </w:r>
      <w:proofErr w:type="spellEnd"/>
      <w:r w:rsidRPr="00F35591">
        <w:rPr>
          <w:rFonts w:ascii="Garamond" w:hAnsi="Garamond" w:cs="Arial"/>
          <w:b/>
          <w:bCs/>
          <w:sz w:val="24"/>
          <w:szCs w:val="24"/>
        </w:rPr>
        <w:t xml:space="preserve">) </w:t>
      </w:r>
      <w:r w:rsidRPr="00F35591">
        <w:rPr>
          <w:rFonts w:ascii="Garamond" w:hAnsi="Garamond"/>
          <w:sz w:val="24"/>
          <w:szCs w:val="24"/>
        </w:rPr>
        <w:t xml:space="preserve">Perspectiva </w:t>
      </w:r>
      <w:r w:rsidRPr="00F35591">
        <w:rPr>
          <w:rFonts w:ascii="Garamond" w:hAnsi="Garamond" w:cs="Arial"/>
          <w:b/>
          <w:bCs/>
          <w:sz w:val="24"/>
          <w:szCs w:val="24"/>
        </w:rPr>
        <w:t>Negativa</w:t>
      </w:r>
    </w:p>
    <w:p w:rsidR="00F35591" w:rsidRPr="00F35591" w:rsidRDefault="00F35591" w:rsidP="00F35591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F35591" w:rsidRPr="00F35591" w:rsidRDefault="00F35591" w:rsidP="00F35591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F35591">
        <w:rPr>
          <w:rFonts w:ascii="Garamond" w:hAnsi="Garamond"/>
          <w:sz w:val="24"/>
          <w:szCs w:val="24"/>
        </w:rPr>
        <w:t xml:space="preserve">Obligaciones Negociables Clase A en pesos equivalentes a USD 250 millones (ampliable a USD 300 millones): </w:t>
      </w:r>
      <w:r w:rsidRPr="00F35591">
        <w:rPr>
          <w:rFonts w:ascii="Garamond" w:hAnsi="Garamond" w:cs="Arial"/>
          <w:b/>
          <w:bCs/>
          <w:sz w:val="24"/>
          <w:szCs w:val="24"/>
        </w:rPr>
        <w:t>AA-(</w:t>
      </w:r>
      <w:proofErr w:type="spellStart"/>
      <w:r w:rsidRPr="00F35591">
        <w:rPr>
          <w:rFonts w:ascii="Garamond" w:hAnsi="Garamond" w:cs="Arial"/>
          <w:b/>
          <w:bCs/>
          <w:sz w:val="24"/>
          <w:szCs w:val="24"/>
        </w:rPr>
        <w:t>arg</w:t>
      </w:r>
      <w:proofErr w:type="spellEnd"/>
      <w:r w:rsidRPr="00F35591">
        <w:rPr>
          <w:rFonts w:ascii="Garamond" w:hAnsi="Garamond" w:cs="Arial"/>
          <w:b/>
          <w:bCs/>
          <w:sz w:val="24"/>
          <w:szCs w:val="24"/>
        </w:rPr>
        <w:t xml:space="preserve">) </w:t>
      </w:r>
      <w:r w:rsidRPr="00F35591">
        <w:rPr>
          <w:rFonts w:ascii="Garamond" w:hAnsi="Garamond"/>
          <w:sz w:val="24"/>
          <w:szCs w:val="24"/>
        </w:rPr>
        <w:t xml:space="preserve">Perspectiva </w:t>
      </w:r>
      <w:r w:rsidRPr="00F35591">
        <w:rPr>
          <w:rFonts w:ascii="Garamond" w:hAnsi="Garamond" w:cs="Arial"/>
          <w:b/>
          <w:bCs/>
          <w:sz w:val="24"/>
          <w:szCs w:val="24"/>
        </w:rPr>
        <w:t xml:space="preserve">Negativa </w:t>
      </w:r>
    </w:p>
    <w:p w:rsidR="00F35591" w:rsidRPr="00F35591" w:rsidRDefault="00F35591" w:rsidP="00F35591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F35591" w:rsidRPr="00F35591" w:rsidRDefault="00F35591" w:rsidP="00F35591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Garamond" w:hAnsi="Garamond" w:cs="Arial"/>
          <w:b/>
          <w:bCs/>
          <w:sz w:val="24"/>
          <w:szCs w:val="24"/>
        </w:rPr>
      </w:pPr>
      <w:r w:rsidRPr="00F35591">
        <w:rPr>
          <w:rFonts w:ascii="Garamond" w:hAnsi="Garamond"/>
          <w:sz w:val="24"/>
          <w:szCs w:val="24"/>
        </w:rPr>
        <w:t xml:space="preserve">Obligaciones Negociables Clase C por $ 1.000 millones (ampliable </w:t>
      </w:r>
      <w:proofErr w:type="gramStart"/>
      <w:r w:rsidRPr="00F35591">
        <w:rPr>
          <w:rFonts w:ascii="Garamond" w:hAnsi="Garamond"/>
          <w:sz w:val="24"/>
          <w:szCs w:val="24"/>
        </w:rPr>
        <w:t>conjuntamente con</w:t>
      </w:r>
      <w:proofErr w:type="gramEnd"/>
      <w:r w:rsidRPr="00F35591">
        <w:rPr>
          <w:rFonts w:ascii="Garamond" w:hAnsi="Garamond"/>
          <w:sz w:val="24"/>
          <w:szCs w:val="24"/>
        </w:rPr>
        <w:t xml:space="preserve"> las Obligaciones Negociables Clase B a $ 3.500 millones): </w:t>
      </w:r>
      <w:r w:rsidRPr="00F35591">
        <w:rPr>
          <w:rFonts w:ascii="Garamond" w:hAnsi="Garamond" w:cs="Arial"/>
          <w:b/>
          <w:bCs/>
          <w:sz w:val="24"/>
          <w:szCs w:val="24"/>
        </w:rPr>
        <w:t>AA-(</w:t>
      </w:r>
      <w:proofErr w:type="spellStart"/>
      <w:r w:rsidRPr="00F35591">
        <w:rPr>
          <w:rFonts w:ascii="Garamond" w:hAnsi="Garamond" w:cs="Arial"/>
          <w:b/>
          <w:bCs/>
          <w:sz w:val="24"/>
          <w:szCs w:val="24"/>
        </w:rPr>
        <w:t>arg</w:t>
      </w:r>
      <w:proofErr w:type="spellEnd"/>
      <w:r w:rsidRPr="00F35591">
        <w:rPr>
          <w:rFonts w:ascii="Garamond" w:hAnsi="Garamond" w:cs="Arial"/>
          <w:b/>
          <w:bCs/>
          <w:sz w:val="24"/>
          <w:szCs w:val="24"/>
        </w:rPr>
        <w:t xml:space="preserve">) </w:t>
      </w:r>
      <w:r w:rsidRPr="00F35591">
        <w:rPr>
          <w:rFonts w:ascii="Garamond" w:hAnsi="Garamond"/>
          <w:sz w:val="24"/>
          <w:szCs w:val="24"/>
        </w:rPr>
        <w:t xml:space="preserve">Perspectiva </w:t>
      </w:r>
      <w:r w:rsidRPr="00F35591">
        <w:rPr>
          <w:rFonts w:ascii="Garamond" w:hAnsi="Garamond" w:cs="Arial"/>
          <w:b/>
          <w:bCs/>
          <w:sz w:val="24"/>
          <w:szCs w:val="24"/>
        </w:rPr>
        <w:t>Negativa</w:t>
      </w:r>
    </w:p>
    <w:p w:rsidR="00F35591" w:rsidRPr="00F35591" w:rsidRDefault="00F35591" w:rsidP="00F35591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F35591" w:rsidRPr="00F35591" w:rsidRDefault="00F35591" w:rsidP="00F35591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Garamond" w:hAnsi="Garamond" w:cs="Arial"/>
          <w:b/>
          <w:bCs/>
          <w:sz w:val="24"/>
          <w:szCs w:val="24"/>
        </w:rPr>
      </w:pPr>
      <w:r w:rsidRPr="00F35591">
        <w:rPr>
          <w:rFonts w:ascii="Garamond" w:hAnsi="Garamond"/>
          <w:sz w:val="24"/>
          <w:szCs w:val="24"/>
        </w:rPr>
        <w:t xml:space="preserve">Obligaciones Negociables Clase E por $500 millones (ampliable </w:t>
      </w:r>
      <w:proofErr w:type="gramStart"/>
      <w:r w:rsidRPr="00F35591">
        <w:rPr>
          <w:rFonts w:ascii="Garamond" w:hAnsi="Garamond"/>
          <w:sz w:val="24"/>
          <w:szCs w:val="24"/>
        </w:rPr>
        <w:t>conjuntamente con</w:t>
      </w:r>
      <w:proofErr w:type="gramEnd"/>
      <w:r w:rsidRPr="00F35591">
        <w:rPr>
          <w:rFonts w:ascii="Garamond" w:hAnsi="Garamond"/>
          <w:sz w:val="24"/>
          <w:szCs w:val="24"/>
        </w:rPr>
        <w:t xml:space="preserve"> las Obligaciones Negociables Clase D a $2.500 millones): </w:t>
      </w:r>
      <w:r w:rsidRPr="00F35591">
        <w:rPr>
          <w:rFonts w:ascii="Garamond" w:hAnsi="Garamond" w:cs="Arial"/>
          <w:b/>
          <w:bCs/>
          <w:sz w:val="24"/>
          <w:szCs w:val="24"/>
        </w:rPr>
        <w:t>AA-(</w:t>
      </w:r>
      <w:proofErr w:type="spellStart"/>
      <w:r w:rsidRPr="00F35591">
        <w:rPr>
          <w:rFonts w:ascii="Garamond" w:hAnsi="Garamond" w:cs="Arial"/>
          <w:b/>
          <w:bCs/>
          <w:sz w:val="24"/>
          <w:szCs w:val="24"/>
        </w:rPr>
        <w:t>arg</w:t>
      </w:r>
      <w:proofErr w:type="spellEnd"/>
      <w:r w:rsidRPr="00F35591">
        <w:rPr>
          <w:rFonts w:ascii="Garamond" w:hAnsi="Garamond" w:cs="Arial"/>
          <w:b/>
          <w:bCs/>
          <w:sz w:val="24"/>
          <w:szCs w:val="24"/>
        </w:rPr>
        <w:t xml:space="preserve">) </w:t>
      </w:r>
      <w:r w:rsidRPr="00F35591">
        <w:rPr>
          <w:rFonts w:ascii="Garamond" w:hAnsi="Garamond"/>
          <w:sz w:val="24"/>
          <w:szCs w:val="24"/>
        </w:rPr>
        <w:t xml:space="preserve">Perspectiva </w:t>
      </w:r>
      <w:r w:rsidRPr="00F35591">
        <w:rPr>
          <w:rFonts w:ascii="Garamond" w:hAnsi="Garamond" w:cs="Arial"/>
          <w:b/>
          <w:bCs/>
          <w:sz w:val="24"/>
          <w:szCs w:val="24"/>
        </w:rPr>
        <w:t>Negativa</w:t>
      </w:r>
    </w:p>
    <w:p w:rsidR="00F35591" w:rsidRPr="00F35591" w:rsidRDefault="00F35591" w:rsidP="00F35591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F35591" w:rsidRPr="00F35591" w:rsidRDefault="00F35591" w:rsidP="00F35591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Garamond" w:hAnsi="Garamond" w:cs="Arial"/>
          <w:b/>
          <w:bCs/>
          <w:sz w:val="24"/>
          <w:szCs w:val="24"/>
        </w:rPr>
      </w:pPr>
      <w:r w:rsidRPr="00F35591">
        <w:rPr>
          <w:rFonts w:ascii="Garamond" w:hAnsi="Garamond"/>
          <w:sz w:val="24"/>
          <w:szCs w:val="24"/>
        </w:rPr>
        <w:t xml:space="preserve">Obligaciones Negociables Clase G por $ 750 millones (ampliable </w:t>
      </w:r>
      <w:proofErr w:type="gramStart"/>
      <w:r w:rsidRPr="00F35591">
        <w:rPr>
          <w:rFonts w:ascii="Garamond" w:hAnsi="Garamond"/>
          <w:sz w:val="24"/>
          <w:szCs w:val="24"/>
        </w:rPr>
        <w:t>conjuntamente con</w:t>
      </w:r>
      <w:proofErr w:type="gramEnd"/>
      <w:r w:rsidRPr="00F35591">
        <w:rPr>
          <w:rFonts w:ascii="Garamond" w:hAnsi="Garamond"/>
          <w:sz w:val="24"/>
          <w:szCs w:val="24"/>
        </w:rPr>
        <w:t xml:space="preserve"> las Obligaciones Negociables Clase F a $ 5.000 millones): </w:t>
      </w:r>
      <w:r w:rsidRPr="00F35591">
        <w:rPr>
          <w:rFonts w:ascii="Garamond" w:hAnsi="Garamond" w:cs="Arial"/>
          <w:b/>
          <w:bCs/>
          <w:sz w:val="24"/>
          <w:szCs w:val="24"/>
        </w:rPr>
        <w:t>AA-(</w:t>
      </w:r>
      <w:proofErr w:type="spellStart"/>
      <w:r w:rsidRPr="00F35591">
        <w:rPr>
          <w:rFonts w:ascii="Garamond" w:hAnsi="Garamond" w:cs="Arial"/>
          <w:b/>
          <w:bCs/>
          <w:sz w:val="24"/>
          <w:szCs w:val="24"/>
        </w:rPr>
        <w:t>arg</w:t>
      </w:r>
      <w:proofErr w:type="spellEnd"/>
      <w:r w:rsidRPr="00F35591">
        <w:rPr>
          <w:rFonts w:ascii="Garamond" w:hAnsi="Garamond" w:cs="Arial"/>
          <w:b/>
          <w:bCs/>
          <w:sz w:val="24"/>
          <w:szCs w:val="24"/>
        </w:rPr>
        <w:t xml:space="preserve">) </w:t>
      </w:r>
      <w:r w:rsidRPr="00F35591">
        <w:rPr>
          <w:rFonts w:ascii="Garamond" w:hAnsi="Garamond"/>
          <w:sz w:val="24"/>
          <w:szCs w:val="24"/>
        </w:rPr>
        <w:t xml:space="preserve">Perspectiva </w:t>
      </w:r>
      <w:r w:rsidRPr="00F35591">
        <w:rPr>
          <w:rFonts w:ascii="Garamond" w:hAnsi="Garamond" w:cs="Arial"/>
          <w:b/>
          <w:bCs/>
          <w:sz w:val="24"/>
          <w:szCs w:val="24"/>
        </w:rPr>
        <w:t>Negativa.</w:t>
      </w:r>
    </w:p>
    <w:p w:rsidR="00F35591" w:rsidRPr="00F35591" w:rsidRDefault="00F35591" w:rsidP="00F35591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F35591" w:rsidRPr="00F35591" w:rsidRDefault="00F35591" w:rsidP="00F35591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F35591">
        <w:rPr>
          <w:rFonts w:ascii="Garamond" w:hAnsi="Garamond"/>
          <w:sz w:val="24"/>
          <w:szCs w:val="24"/>
        </w:rPr>
        <w:t xml:space="preserve">La Perspectiva Negativa sobre la calificación de largo plazo de Supervielle, se encuentra en línea con la perspectiva de la industria financiera. </w:t>
      </w:r>
    </w:p>
    <w:p w:rsidR="00F35591" w:rsidRPr="00F35591" w:rsidRDefault="00F35591" w:rsidP="00F35591">
      <w:pPr>
        <w:pStyle w:val="xmsonormal"/>
        <w:spacing w:before="0" w:beforeAutospacing="0" w:after="0" w:afterAutospacing="0"/>
        <w:jc w:val="both"/>
        <w:rPr>
          <w:rFonts w:ascii="Garamond" w:hAnsi="Garamond"/>
          <w:sz w:val="24"/>
          <w:szCs w:val="24"/>
        </w:rPr>
      </w:pPr>
    </w:p>
    <w:p w:rsidR="00F35591" w:rsidRDefault="00F35591" w:rsidP="00F35591">
      <w:pPr>
        <w:pStyle w:val="xmsonormal"/>
        <w:spacing w:before="0" w:beforeAutospacing="0" w:after="0" w:afterAutospacing="0"/>
        <w:jc w:val="both"/>
        <w:rPr>
          <w:rFonts w:ascii="Garamond" w:hAnsi="Garamond"/>
          <w:color w:val="000000"/>
          <w:sz w:val="24"/>
          <w:szCs w:val="24"/>
          <w:lang w:val="es-ES"/>
        </w:rPr>
      </w:pPr>
      <w:r>
        <w:rPr>
          <w:rFonts w:ascii="Garamond" w:hAnsi="Garamond"/>
          <w:color w:val="000000"/>
          <w:sz w:val="24"/>
          <w:szCs w:val="24"/>
          <w:lang w:val="es-ES"/>
        </w:rPr>
        <w:t>Sin otro particular, saludamos a Ustedes muy atentamente.</w:t>
      </w:r>
    </w:p>
    <w:p w:rsidR="00F35591" w:rsidRDefault="00F35591" w:rsidP="00F35591">
      <w:pPr>
        <w:pStyle w:val="xmsonormal"/>
        <w:spacing w:before="0" w:beforeAutospacing="0" w:after="0" w:afterAutospacing="0"/>
        <w:jc w:val="both"/>
        <w:rPr>
          <w:rFonts w:ascii="Garamond" w:hAnsi="Garamond"/>
          <w:color w:val="000000"/>
          <w:sz w:val="24"/>
          <w:szCs w:val="24"/>
          <w:lang w:val="es-ES"/>
        </w:rPr>
      </w:pPr>
    </w:p>
    <w:p w:rsidR="00F35591" w:rsidRPr="00F35591" w:rsidRDefault="00F35591" w:rsidP="00F35591">
      <w:pPr>
        <w:pStyle w:val="xmsonormal"/>
        <w:spacing w:before="0" w:beforeAutospacing="0" w:after="0" w:afterAutospacing="0"/>
        <w:jc w:val="both"/>
        <w:rPr>
          <w:rFonts w:ascii="Garamond" w:hAnsi="Garamond"/>
          <w:color w:val="000000"/>
          <w:sz w:val="28"/>
          <w:szCs w:val="24"/>
          <w:lang w:val="es-ES"/>
        </w:rPr>
      </w:pPr>
    </w:p>
    <w:p w:rsidR="00F35591" w:rsidRPr="00F35591" w:rsidRDefault="00F35591" w:rsidP="00F35591">
      <w:pPr>
        <w:pStyle w:val="xmsonormal"/>
        <w:spacing w:before="0" w:beforeAutospacing="0" w:after="0" w:afterAutospacing="0"/>
        <w:jc w:val="both"/>
        <w:rPr>
          <w:rFonts w:ascii="Garamond" w:hAnsi="Garamond"/>
          <w:color w:val="000000"/>
          <w:sz w:val="28"/>
          <w:szCs w:val="24"/>
          <w:lang w:val="es-ES"/>
        </w:rPr>
      </w:pPr>
    </w:p>
    <w:p w:rsidR="00F35591" w:rsidRPr="00F35591" w:rsidRDefault="00F35591" w:rsidP="00F35591">
      <w:pPr>
        <w:spacing w:after="0" w:line="240" w:lineRule="auto"/>
        <w:rPr>
          <w:rFonts w:ascii="Garamond" w:hAnsi="Garamond" w:cs="Arial"/>
          <w:sz w:val="24"/>
        </w:rPr>
      </w:pPr>
    </w:p>
    <w:p w:rsidR="00F35591" w:rsidRPr="00F35591" w:rsidRDefault="00F35591" w:rsidP="00F35591">
      <w:pPr>
        <w:spacing w:after="0" w:line="240" w:lineRule="auto"/>
        <w:jc w:val="center"/>
        <w:rPr>
          <w:rFonts w:ascii="Garamond" w:hAnsi="Garamond" w:cs="Arial"/>
          <w:sz w:val="24"/>
        </w:rPr>
      </w:pPr>
      <w:r w:rsidRPr="00F35591">
        <w:rPr>
          <w:rFonts w:ascii="Garamond" w:hAnsi="Garamond" w:cs="Arial"/>
          <w:sz w:val="24"/>
        </w:rPr>
        <w:t>_______________________</w:t>
      </w:r>
    </w:p>
    <w:p w:rsidR="00F35591" w:rsidRPr="00F35591" w:rsidRDefault="00F35591" w:rsidP="00F35591">
      <w:pPr>
        <w:spacing w:after="0" w:line="240" w:lineRule="auto"/>
        <w:jc w:val="center"/>
        <w:rPr>
          <w:rFonts w:ascii="Garamond" w:hAnsi="Garamond" w:cs="Arial"/>
          <w:sz w:val="24"/>
        </w:rPr>
      </w:pPr>
      <w:r>
        <w:rPr>
          <w:rFonts w:ascii="Garamond" w:hAnsi="Garamond" w:cs="Arial"/>
          <w:sz w:val="24"/>
        </w:rPr>
        <w:t>Ana Bartesaghi</w:t>
      </w:r>
    </w:p>
    <w:p w:rsidR="00F35591" w:rsidRPr="00F35591" w:rsidRDefault="00F35591" w:rsidP="00F35591">
      <w:pPr>
        <w:spacing w:after="0" w:line="240" w:lineRule="auto"/>
        <w:jc w:val="center"/>
        <w:rPr>
          <w:rFonts w:ascii="Garamond" w:hAnsi="Garamond" w:cs="Arial"/>
          <w:sz w:val="24"/>
        </w:rPr>
      </w:pPr>
      <w:r w:rsidRPr="00F35591">
        <w:rPr>
          <w:rFonts w:ascii="Garamond" w:hAnsi="Garamond" w:cs="Arial"/>
          <w:sz w:val="24"/>
        </w:rPr>
        <w:t xml:space="preserve">Responsable </w:t>
      </w:r>
      <w:r>
        <w:rPr>
          <w:rFonts w:ascii="Garamond" w:hAnsi="Garamond" w:cs="Arial"/>
          <w:sz w:val="24"/>
        </w:rPr>
        <w:t>Suplente d</w:t>
      </w:r>
      <w:r w:rsidRPr="00F35591">
        <w:rPr>
          <w:rFonts w:ascii="Garamond" w:hAnsi="Garamond" w:cs="Arial"/>
          <w:sz w:val="24"/>
        </w:rPr>
        <w:t>e Relaciones con el Mercado</w:t>
      </w:r>
    </w:p>
    <w:p w:rsidR="00F35591" w:rsidRPr="00F35591" w:rsidRDefault="00F35591" w:rsidP="00F35591">
      <w:pPr>
        <w:spacing w:after="0" w:line="240" w:lineRule="auto"/>
        <w:jc w:val="center"/>
        <w:rPr>
          <w:rFonts w:ascii="Garamond" w:hAnsi="Garamond" w:cs="Arial"/>
          <w:sz w:val="24"/>
        </w:rPr>
      </w:pPr>
      <w:r>
        <w:rPr>
          <w:rFonts w:ascii="Garamond" w:hAnsi="Garamond" w:cs="Arial"/>
          <w:sz w:val="24"/>
        </w:rPr>
        <w:t>Banco</w:t>
      </w:r>
      <w:r w:rsidRPr="00F35591">
        <w:rPr>
          <w:rFonts w:ascii="Garamond" w:hAnsi="Garamond" w:cs="Arial"/>
          <w:sz w:val="24"/>
        </w:rPr>
        <w:t xml:space="preserve"> Supervielle S.A.</w:t>
      </w:r>
    </w:p>
    <w:p w:rsidR="00F35591" w:rsidRPr="00F35591" w:rsidRDefault="00F35591" w:rsidP="00F35591">
      <w:pPr>
        <w:spacing w:after="0" w:line="240" w:lineRule="auto"/>
        <w:jc w:val="both"/>
        <w:rPr>
          <w:rFonts w:ascii="Garamond" w:hAnsi="Garamond"/>
          <w:sz w:val="24"/>
          <w:lang w:val="es-ES_tradnl"/>
        </w:rPr>
      </w:pPr>
    </w:p>
    <w:p w:rsidR="00F35591" w:rsidRPr="00F35591" w:rsidRDefault="00F35591" w:rsidP="00F35591">
      <w:pPr>
        <w:spacing w:after="0" w:line="240" w:lineRule="auto"/>
        <w:jc w:val="both"/>
        <w:rPr>
          <w:rFonts w:ascii="Garamond" w:hAnsi="Garamond"/>
          <w:sz w:val="24"/>
          <w:lang w:val="es-ES_tradnl"/>
        </w:rPr>
      </w:pPr>
    </w:p>
    <w:p w:rsidR="00F35591" w:rsidRPr="00F35591" w:rsidRDefault="00F35591" w:rsidP="00F35591">
      <w:pPr>
        <w:spacing w:after="0" w:line="240" w:lineRule="auto"/>
        <w:jc w:val="center"/>
        <w:rPr>
          <w:rFonts w:ascii="Garamond" w:hAnsi="Garamond" w:cs="Arial"/>
          <w:sz w:val="24"/>
        </w:rPr>
      </w:pPr>
    </w:p>
    <w:p w:rsidR="00F35591" w:rsidRPr="00F35591" w:rsidRDefault="00F35591" w:rsidP="00F35591">
      <w:pPr>
        <w:pStyle w:val="xmsonormal"/>
        <w:spacing w:before="0" w:beforeAutospacing="0" w:after="0" w:afterAutospacing="0"/>
        <w:jc w:val="both"/>
        <w:rPr>
          <w:rFonts w:ascii="Garamond" w:hAnsi="Garamond"/>
          <w:sz w:val="28"/>
          <w:szCs w:val="24"/>
        </w:rPr>
      </w:pPr>
    </w:p>
    <w:p w:rsidR="00452CCE" w:rsidRPr="00F35591" w:rsidRDefault="00452CCE" w:rsidP="00F35591">
      <w:pPr>
        <w:spacing w:after="0" w:line="240" w:lineRule="auto"/>
        <w:jc w:val="both"/>
        <w:rPr>
          <w:rFonts w:ascii="Garamond" w:hAnsi="Garamond"/>
          <w:sz w:val="28"/>
          <w:szCs w:val="24"/>
        </w:rPr>
      </w:pPr>
    </w:p>
    <w:sectPr w:rsidR="00452CCE" w:rsidRPr="00F3559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0610" w:rsidRDefault="00E60610" w:rsidP="00A35152">
      <w:pPr>
        <w:spacing w:after="0" w:line="240" w:lineRule="auto"/>
      </w:pPr>
      <w:r>
        <w:separator/>
      </w:r>
    </w:p>
  </w:endnote>
  <w:endnote w:type="continuationSeparator" w:id="0">
    <w:p w:rsidR="00E60610" w:rsidRDefault="00E60610" w:rsidP="00A351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0610" w:rsidRDefault="00E60610" w:rsidP="00A35152">
      <w:pPr>
        <w:spacing w:after="0" w:line="240" w:lineRule="auto"/>
      </w:pPr>
      <w:r>
        <w:separator/>
      </w:r>
    </w:p>
  </w:footnote>
  <w:footnote w:type="continuationSeparator" w:id="0">
    <w:p w:rsidR="00E60610" w:rsidRDefault="00E60610" w:rsidP="00A351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5152" w:rsidRDefault="00A35152" w:rsidP="00A35152">
    <w:pPr>
      <w:pStyle w:val="Encabezado"/>
      <w:jc w:val="right"/>
    </w:pPr>
    <w:r w:rsidRPr="001C0897">
      <w:rPr>
        <w:rFonts w:ascii="Garamond" w:hAnsi="Garamond"/>
        <w:noProof/>
        <w:szCs w:val="24"/>
        <w:lang w:eastAsia="es-AR"/>
      </w:rPr>
      <w:drawing>
        <wp:inline distT="0" distB="0" distL="0" distR="0">
          <wp:extent cx="1209675" cy="533400"/>
          <wp:effectExtent l="0" t="0" r="9525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967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12067F"/>
    <w:multiLevelType w:val="hybridMultilevel"/>
    <w:tmpl w:val="8CA8A1C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591"/>
    <w:rsid w:val="002209F0"/>
    <w:rsid w:val="002848CA"/>
    <w:rsid w:val="00452CCE"/>
    <w:rsid w:val="00A35152"/>
    <w:rsid w:val="00E60610"/>
    <w:rsid w:val="00F35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0A92F"/>
  <w15:chartTrackingRefBased/>
  <w15:docId w15:val="{214D1D6A-BD48-46E3-AE01-1EF839FC0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F35591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  <w:u w:val="single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F35591"/>
    <w:pPr>
      <w:spacing w:before="100" w:beforeAutospacing="1" w:after="100" w:afterAutospacing="1" w:line="240" w:lineRule="auto"/>
    </w:pPr>
    <w:rPr>
      <w:rFonts w:ascii="Calibri" w:hAnsi="Calibri" w:cs="Calibri"/>
      <w:lang w:eastAsia="es-AR"/>
    </w:rPr>
  </w:style>
  <w:style w:type="paragraph" w:styleId="Prrafodelista">
    <w:name w:val="List Paragraph"/>
    <w:basedOn w:val="Normal"/>
    <w:uiPriority w:val="34"/>
    <w:qFormat/>
    <w:rsid w:val="00F35591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F35591"/>
    <w:rPr>
      <w:rFonts w:ascii="Times New Roman" w:eastAsia="Times New Roman" w:hAnsi="Times New Roman" w:cs="Times New Roman"/>
      <w:sz w:val="24"/>
      <w:szCs w:val="20"/>
      <w:u w:val="single"/>
      <w:lang w:val="es-ES_tradnl" w:eastAsia="es-ES"/>
    </w:rPr>
  </w:style>
  <w:style w:type="paragraph" w:styleId="Sangradetextonormal">
    <w:name w:val="Body Text Indent"/>
    <w:basedOn w:val="Normal"/>
    <w:link w:val="SangradetextonormalCar"/>
    <w:rsid w:val="00F35591"/>
    <w:pPr>
      <w:spacing w:after="0" w:line="240" w:lineRule="auto"/>
      <w:ind w:left="4253"/>
      <w:jc w:val="both"/>
    </w:pPr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F35591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styleId="Textoindependiente">
    <w:name w:val="Body Text"/>
    <w:basedOn w:val="Normal"/>
    <w:link w:val="TextoindependienteCar"/>
    <w:rsid w:val="00F35591"/>
    <w:pPr>
      <w:tabs>
        <w:tab w:val="left" w:pos="567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F35591"/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customStyle="1" w:styleId="Ninguno">
    <w:name w:val="Ninguno"/>
    <w:rsid w:val="00F35591"/>
    <w:rPr>
      <w:lang w:val="es-ES_tradnl"/>
    </w:rPr>
  </w:style>
  <w:style w:type="paragraph" w:styleId="Encabezado">
    <w:name w:val="header"/>
    <w:basedOn w:val="Normal"/>
    <w:link w:val="EncabezadoCar"/>
    <w:uiPriority w:val="99"/>
    <w:unhideWhenUsed/>
    <w:rsid w:val="00A351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35152"/>
  </w:style>
  <w:style w:type="paragraph" w:styleId="Piedepgina">
    <w:name w:val="footer"/>
    <w:basedOn w:val="Normal"/>
    <w:link w:val="PiedepginaCar"/>
    <w:uiPriority w:val="99"/>
    <w:unhideWhenUsed/>
    <w:rsid w:val="00A351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351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830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309</Words>
  <Characters>1702</Characters>
  <Application>Microsoft Office Word</Application>
  <DocSecurity>0</DocSecurity>
  <Lines>14</Lines>
  <Paragraphs>4</Paragraphs>
  <ScaleCrop>false</ScaleCrop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Leandro Carletti</dc:creator>
  <cp:keywords/>
  <dc:description/>
  <cp:lastModifiedBy>Leandro Carletti</cp:lastModifiedBy>
  <cp:revision>3</cp:revision>
  <dcterms:created xsi:type="dcterms:W3CDTF">2020-05-05T19:16:00Z</dcterms:created>
  <dcterms:modified xsi:type="dcterms:W3CDTF">2020-05-05T20:13:00Z</dcterms:modified>
</cp:coreProperties>
</file>