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7882" w:rsidRPr="00720564" w:rsidRDefault="000C7882" w:rsidP="000C7882">
      <w:pPr>
        <w:spacing w:before="600" w:after="0" w:line="240" w:lineRule="auto"/>
        <w:jc w:val="center"/>
        <w:outlineLvl w:val="0"/>
        <w:rPr>
          <w:rFonts w:ascii="Arial" w:eastAsia="Times New Roman" w:hAnsi="Arial" w:cs="Arial"/>
          <w:b/>
          <w:bCs/>
          <w:smallCaps/>
          <w:sz w:val="24"/>
          <w:szCs w:val="24"/>
          <w:lang w:val="es-ES_tradnl" w:eastAsia="es-ES"/>
        </w:rPr>
      </w:pPr>
      <w:bookmarkStart w:id="0" w:name="_GoBack"/>
      <w:bookmarkEnd w:id="0"/>
      <w:r w:rsidRPr="00720564">
        <w:rPr>
          <w:rFonts w:ascii="Arial" w:eastAsia="Times New Roman" w:hAnsi="Arial" w:cs="Arial"/>
          <w:b/>
          <w:bCs/>
          <w:smallCaps/>
          <w:sz w:val="24"/>
          <w:szCs w:val="24"/>
          <w:lang w:val="es-ES_tradnl" w:eastAsia="es-ES"/>
        </w:rPr>
        <w:t>Asignaciones a los Directores</w:t>
      </w:r>
    </w:p>
    <w:p w:rsidR="000C7882" w:rsidRPr="00720564" w:rsidRDefault="000C7882" w:rsidP="000C7882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es-ES"/>
        </w:rPr>
      </w:pPr>
      <w:r w:rsidRPr="00720564">
        <w:rPr>
          <w:rFonts w:ascii="Arial" w:eastAsia="Times New Roman" w:hAnsi="Arial" w:cs="Arial"/>
          <w:sz w:val="24"/>
          <w:szCs w:val="24"/>
          <w:lang w:val="es-ES_tradnl" w:eastAsia="es-ES"/>
        </w:rPr>
        <w:t>(Art. 3°, Cap. III de las NORMAS DE LA CNV)</w:t>
      </w:r>
    </w:p>
    <w:p w:rsidR="000C7882" w:rsidRPr="00720564" w:rsidRDefault="000C7882" w:rsidP="000C7882">
      <w:pPr>
        <w:spacing w:after="0" w:line="240" w:lineRule="auto"/>
        <w:ind w:firstLine="3240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p w:rsidR="000C7882" w:rsidRPr="00720564" w:rsidRDefault="000C7882" w:rsidP="000C788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s-ES_tradnl" w:eastAsia="es-E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80"/>
      </w:tblGrid>
      <w:tr w:rsidR="000C7882" w:rsidRPr="00720564" w:rsidTr="00566318">
        <w:tc>
          <w:tcPr>
            <w:tcW w:w="87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777"/>
              <w:gridCol w:w="1787"/>
            </w:tblGrid>
            <w:tr w:rsidR="000C7882" w:rsidRPr="000C7882" w:rsidTr="00566318">
              <w:tc>
                <w:tcPr>
                  <w:tcW w:w="6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566318">
                  <w:pPr>
                    <w:spacing w:before="600" w:after="120" w:line="240" w:lineRule="auto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_tradnl" w:eastAsia="es-ES"/>
                    </w:rPr>
                    <w:t>Estados contables al 31.12.2020 (en miles de pesos)</w:t>
                  </w:r>
                </w:p>
              </w:tc>
              <w:tc>
                <w:tcPr>
                  <w:tcW w:w="17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566318">
                  <w:pPr>
                    <w:spacing w:before="120" w:after="120" w:line="240" w:lineRule="auto"/>
                    <w:jc w:val="right"/>
                    <w:rPr>
                      <w:rFonts w:ascii="Arial" w:eastAsia="Times New Roman" w:hAnsi="Arial" w:cs="Arial"/>
                      <w:lang w:val="es-ES_tradnl"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_tradnl" w:eastAsia="es-ES"/>
                    </w:rPr>
                    <w:t xml:space="preserve">   </w:t>
                  </w:r>
                </w:p>
              </w:tc>
            </w:tr>
            <w:tr w:rsidR="000C7882" w:rsidRPr="000C7882" w:rsidTr="00566318">
              <w:tc>
                <w:tcPr>
                  <w:tcW w:w="6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566318">
                  <w:pPr>
                    <w:numPr>
                      <w:ilvl w:val="0"/>
                      <w:numId w:val="2"/>
                    </w:numPr>
                    <w:spacing w:before="120" w:after="120" w:line="240" w:lineRule="auto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_tradnl" w:eastAsia="es-ES"/>
                    </w:rPr>
                    <w:t>Afectados al estado de Resultados</w:t>
                  </w:r>
                  <w:r w:rsidRPr="000C7882">
                    <w:rPr>
                      <w:rFonts w:ascii="Arial" w:eastAsia="Times New Roman" w:hAnsi="Arial" w:cs="Arial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7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F90315" w:rsidP="000C7882">
                  <w:pPr>
                    <w:spacing w:before="120" w:after="120" w:line="240" w:lineRule="auto"/>
                    <w:jc w:val="right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lang w:val="es-ES" w:eastAsia="es-ES"/>
                    </w:rPr>
                    <w:t>2.031.</w:t>
                  </w:r>
                </w:p>
              </w:tc>
            </w:tr>
            <w:tr w:rsidR="000C7882" w:rsidRPr="000C7882" w:rsidTr="00566318">
              <w:tc>
                <w:tcPr>
                  <w:tcW w:w="6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566318">
                  <w:pPr>
                    <w:numPr>
                      <w:ilvl w:val="0"/>
                      <w:numId w:val="2"/>
                    </w:numPr>
                    <w:spacing w:before="120" w:after="120" w:line="240" w:lineRule="auto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_tradnl" w:eastAsia="es-ES"/>
                    </w:rPr>
                    <w:t>Monto final propuesto para la asamblea</w:t>
                  </w:r>
                  <w:r w:rsidRPr="000C7882">
                    <w:rPr>
                      <w:rFonts w:ascii="Arial" w:eastAsia="Times New Roman" w:hAnsi="Arial" w:cs="Arial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7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820ED4" w:rsidP="000C78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lang w:val="es-ES" w:eastAsia="es-ES"/>
                    </w:rPr>
                    <w:t>2.031.</w:t>
                  </w:r>
                </w:p>
              </w:tc>
            </w:tr>
            <w:tr w:rsidR="000C7882" w:rsidRPr="000C7882" w:rsidTr="00566318">
              <w:tc>
                <w:tcPr>
                  <w:tcW w:w="6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566318">
                  <w:pPr>
                    <w:spacing w:before="120" w:after="120" w:line="240" w:lineRule="auto"/>
                    <w:ind w:firstLine="720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_tradnl" w:eastAsia="es-ES"/>
                    </w:rPr>
                    <w:t>Otras informaciones para determinar la Utilidad computable</w:t>
                  </w:r>
                </w:p>
              </w:tc>
              <w:tc>
                <w:tcPr>
                  <w:tcW w:w="17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0C7882">
                  <w:pPr>
                    <w:spacing w:before="120" w:after="120" w:line="240" w:lineRule="auto"/>
                    <w:jc w:val="right"/>
                    <w:rPr>
                      <w:rFonts w:ascii="Arial" w:eastAsia="Times New Roman" w:hAnsi="Arial" w:cs="Arial"/>
                      <w:lang w:val="es-ES_tradnl" w:eastAsia="es-ES"/>
                    </w:rPr>
                  </w:pPr>
                </w:p>
              </w:tc>
            </w:tr>
            <w:tr w:rsidR="000C7882" w:rsidRPr="000C7882" w:rsidTr="00566318">
              <w:tc>
                <w:tcPr>
                  <w:tcW w:w="6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566318">
                  <w:pPr>
                    <w:numPr>
                      <w:ilvl w:val="0"/>
                      <w:numId w:val="1"/>
                    </w:numPr>
                    <w:spacing w:before="120" w:after="120" w:line="240" w:lineRule="auto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_tradnl" w:eastAsia="es-ES"/>
                    </w:rPr>
                    <w:t>Resultado del ejercicio (neto de impuestos)</w:t>
                  </w:r>
                  <w:r w:rsidRPr="000C7882">
                    <w:rPr>
                      <w:rFonts w:ascii="Arial" w:eastAsia="Times New Roman" w:hAnsi="Arial" w:cs="Arial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7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F90315">
                  <w:pPr>
                    <w:spacing w:before="120" w:after="120" w:line="240" w:lineRule="auto"/>
                    <w:jc w:val="right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   </w:t>
                  </w:r>
                  <w:r w:rsidR="00F90315">
                    <w:rPr>
                      <w:rFonts w:ascii="Arial" w:eastAsia="Times New Roman" w:hAnsi="Arial" w:cs="Arial"/>
                      <w:lang w:val="es-ES" w:eastAsia="es-ES"/>
                    </w:rPr>
                    <w:t>174.799.</w:t>
                  </w:r>
                </w:p>
              </w:tc>
            </w:tr>
            <w:tr w:rsidR="000C7882" w:rsidRPr="000C7882" w:rsidTr="00566318">
              <w:tc>
                <w:tcPr>
                  <w:tcW w:w="6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566318">
                  <w:pPr>
                    <w:numPr>
                      <w:ilvl w:val="0"/>
                      <w:numId w:val="1"/>
                    </w:numPr>
                    <w:spacing w:before="120" w:after="120" w:line="240" w:lineRule="auto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_tradnl" w:eastAsia="es-ES"/>
                    </w:rPr>
                    <w:t>(+/-)Ajustes de ejercicios anteriores</w:t>
                  </w:r>
                </w:p>
              </w:tc>
              <w:tc>
                <w:tcPr>
                  <w:tcW w:w="17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0C7882">
                  <w:pPr>
                    <w:spacing w:before="120" w:after="120" w:line="240" w:lineRule="auto"/>
                    <w:jc w:val="right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                --,--</w:t>
                  </w:r>
                </w:p>
              </w:tc>
            </w:tr>
            <w:tr w:rsidR="000C7882" w:rsidRPr="000C7882" w:rsidTr="00566318">
              <w:tc>
                <w:tcPr>
                  <w:tcW w:w="6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566318">
                  <w:pPr>
                    <w:numPr>
                      <w:ilvl w:val="0"/>
                      <w:numId w:val="1"/>
                    </w:numPr>
                    <w:spacing w:before="120" w:after="120" w:line="240" w:lineRule="auto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_tradnl" w:eastAsia="es-ES"/>
                    </w:rPr>
                    <w:t>(-) Pérdidas acumuladas al inicio del ejercicio</w:t>
                  </w:r>
                  <w:r w:rsidRPr="000C7882">
                    <w:rPr>
                      <w:rFonts w:ascii="Arial" w:eastAsia="Times New Roman" w:hAnsi="Arial" w:cs="Arial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7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0C7882">
                  <w:pPr>
                    <w:jc w:val="right"/>
                  </w:pPr>
                  <w:r w:rsidRPr="000C7882">
                    <w:rPr>
                      <w:rFonts w:ascii="Arial" w:eastAsia="Times New Roman" w:hAnsi="Arial" w:cs="Arial"/>
                      <w:lang w:val="es-ES" w:eastAsia="es-ES"/>
                    </w:rPr>
                    <w:t>(</w:t>
                  </w:r>
                  <w:r w:rsidR="00F90315">
                    <w:rPr>
                      <w:rFonts w:ascii="Arial" w:eastAsia="Times New Roman" w:hAnsi="Arial" w:cs="Arial"/>
                      <w:lang w:val="es-ES" w:eastAsia="es-ES"/>
                    </w:rPr>
                    <w:t>2.454.297.</w:t>
                  </w:r>
                  <w:r w:rsidRPr="000C7882">
                    <w:rPr>
                      <w:rFonts w:ascii="Arial" w:eastAsia="Times New Roman" w:hAnsi="Arial" w:cs="Arial"/>
                      <w:lang w:val="es-ES" w:eastAsia="es-ES"/>
                    </w:rPr>
                    <w:t>)</w:t>
                  </w:r>
                </w:p>
                <w:p w:rsidR="000C7882" w:rsidRPr="000C7882" w:rsidRDefault="000C7882" w:rsidP="000C7882">
                  <w:pPr>
                    <w:spacing w:before="120" w:after="120" w:line="240" w:lineRule="auto"/>
                    <w:jc w:val="right"/>
                    <w:rPr>
                      <w:rFonts w:ascii="Arial" w:eastAsia="Times New Roman" w:hAnsi="Arial" w:cs="Arial"/>
                      <w:lang w:val="es-ES" w:eastAsia="es-ES"/>
                    </w:rPr>
                  </w:pPr>
                </w:p>
              </w:tc>
            </w:tr>
            <w:tr w:rsidR="000C7882" w:rsidRPr="000C7882" w:rsidTr="00566318">
              <w:tc>
                <w:tcPr>
                  <w:tcW w:w="6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566318">
                  <w:pPr>
                    <w:numPr>
                      <w:ilvl w:val="0"/>
                      <w:numId w:val="1"/>
                    </w:numPr>
                    <w:spacing w:before="120" w:after="120" w:line="240" w:lineRule="auto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_tradnl" w:eastAsia="es-ES"/>
                    </w:rPr>
                    <w:t>(-) Reserva legal</w:t>
                  </w:r>
                  <w:r w:rsidRPr="000C7882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17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0C7882">
                  <w:pPr>
                    <w:spacing w:before="120" w:after="120" w:line="240" w:lineRule="auto"/>
                    <w:jc w:val="right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        --,--</w:t>
                  </w:r>
                </w:p>
              </w:tc>
            </w:tr>
            <w:tr w:rsidR="000C7882" w:rsidRPr="000C7882" w:rsidTr="00566318">
              <w:tc>
                <w:tcPr>
                  <w:tcW w:w="6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566318">
                  <w:pPr>
                    <w:numPr>
                      <w:ilvl w:val="0"/>
                      <w:numId w:val="1"/>
                    </w:numPr>
                    <w:spacing w:before="120" w:after="120" w:line="240" w:lineRule="auto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_tradnl" w:eastAsia="es-ES"/>
                    </w:rPr>
                    <w:t>(+) Asignaciones al directorio imputadas al estado de Resultados</w:t>
                  </w:r>
                  <w:r w:rsidRPr="000C7882">
                    <w:rPr>
                      <w:rFonts w:ascii="Arial" w:eastAsia="Times New Roman" w:hAnsi="Arial" w:cs="Arial"/>
                      <w:lang w:eastAsia="es-ES"/>
                    </w:rPr>
                    <w:t xml:space="preserve"> </w:t>
                  </w:r>
                </w:p>
              </w:tc>
              <w:tc>
                <w:tcPr>
                  <w:tcW w:w="17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0C78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val="es-ES" w:eastAsia="es-ES"/>
                    </w:rPr>
                  </w:pPr>
                </w:p>
                <w:p w:rsidR="000C7882" w:rsidRPr="000C7882" w:rsidRDefault="00F90315" w:rsidP="000C7882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>
                    <w:rPr>
                      <w:rFonts w:ascii="Arial" w:eastAsia="Times New Roman" w:hAnsi="Arial" w:cs="Arial"/>
                      <w:lang w:val="es-ES" w:eastAsia="es-ES"/>
                    </w:rPr>
                    <w:t>2.031.</w:t>
                  </w:r>
                </w:p>
              </w:tc>
            </w:tr>
            <w:tr w:rsidR="000C7882" w:rsidRPr="000C7882" w:rsidTr="00566318">
              <w:tc>
                <w:tcPr>
                  <w:tcW w:w="6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566318">
                  <w:pPr>
                    <w:spacing w:before="120" w:after="120" w:line="240" w:lineRule="auto"/>
                    <w:ind w:left="360" w:firstLine="450"/>
                    <w:rPr>
                      <w:rFonts w:ascii="Arial" w:eastAsia="Times New Roman" w:hAnsi="Arial" w:cs="Arial"/>
                      <w:b/>
                      <w:bCs/>
                      <w:lang w:val="es-ES_tradnl"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b/>
                      <w:bCs/>
                      <w:lang w:val="es-ES_tradnl" w:eastAsia="es-ES"/>
                    </w:rPr>
                    <w:t>TOTAL</w:t>
                  </w:r>
                </w:p>
              </w:tc>
              <w:tc>
                <w:tcPr>
                  <w:tcW w:w="17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F90315">
                  <w:pPr>
                    <w:spacing w:before="120" w:after="120" w:line="240" w:lineRule="auto"/>
                    <w:jc w:val="right"/>
                    <w:rPr>
                      <w:rFonts w:ascii="Arial" w:eastAsia="Times New Roman" w:hAnsi="Arial" w:cs="Arial"/>
                      <w:b/>
                      <w:lang w:val="es-ES"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b/>
                      <w:lang w:val="es-ES" w:eastAsia="es-ES"/>
                    </w:rPr>
                    <w:t>(</w:t>
                  </w:r>
                  <w:r w:rsidR="00F90315">
                    <w:rPr>
                      <w:rFonts w:ascii="Arial" w:eastAsia="Times New Roman" w:hAnsi="Arial" w:cs="Arial"/>
                      <w:b/>
                      <w:lang w:val="es-ES" w:eastAsia="es-ES"/>
                    </w:rPr>
                    <w:t>2.277.467.</w:t>
                  </w:r>
                  <w:r w:rsidRPr="000C7882">
                    <w:rPr>
                      <w:rFonts w:ascii="Arial" w:eastAsia="Times New Roman" w:hAnsi="Arial" w:cs="Arial"/>
                      <w:b/>
                      <w:lang w:val="es-ES" w:eastAsia="es-ES"/>
                    </w:rPr>
                    <w:t xml:space="preserve">) </w:t>
                  </w:r>
                </w:p>
              </w:tc>
            </w:tr>
            <w:tr w:rsidR="000C7882" w:rsidRPr="000C7882" w:rsidTr="00566318">
              <w:tc>
                <w:tcPr>
                  <w:tcW w:w="6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566318">
                  <w:pPr>
                    <w:numPr>
                      <w:ilvl w:val="0"/>
                      <w:numId w:val="1"/>
                    </w:numPr>
                    <w:spacing w:before="120" w:after="120" w:line="240" w:lineRule="auto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_tradnl" w:eastAsia="es-ES"/>
                    </w:rPr>
                    <w:t>Ganancia computable</w:t>
                  </w:r>
                  <w:r w:rsidRPr="000C7882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</w:t>
                  </w:r>
                </w:p>
              </w:tc>
              <w:tc>
                <w:tcPr>
                  <w:tcW w:w="17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F90315">
                  <w:pPr>
                    <w:spacing w:before="120" w:after="120" w:line="240" w:lineRule="auto"/>
                    <w:jc w:val="right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 </w:t>
                  </w:r>
                  <w:r w:rsidRPr="000C7882">
                    <w:rPr>
                      <w:rFonts w:ascii="Arial" w:eastAsia="Times New Roman" w:hAnsi="Arial" w:cs="Arial"/>
                      <w:b/>
                      <w:lang w:val="es-ES" w:eastAsia="es-ES"/>
                    </w:rPr>
                    <w:t>(</w:t>
                  </w:r>
                  <w:r w:rsidR="00F90315">
                    <w:rPr>
                      <w:rFonts w:ascii="Arial" w:eastAsia="Times New Roman" w:hAnsi="Arial" w:cs="Arial"/>
                      <w:b/>
                      <w:lang w:val="es-ES" w:eastAsia="es-ES"/>
                    </w:rPr>
                    <w:t>2.277.467.</w:t>
                  </w:r>
                  <w:r w:rsidRPr="000C7882">
                    <w:rPr>
                      <w:rFonts w:ascii="Arial" w:eastAsia="Times New Roman" w:hAnsi="Arial" w:cs="Arial"/>
                      <w:b/>
                      <w:lang w:val="es-ES" w:eastAsia="es-ES"/>
                    </w:rPr>
                    <w:t>)</w:t>
                  </w:r>
                </w:p>
              </w:tc>
            </w:tr>
            <w:tr w:rsidR="000C7882" w:rsidRPr="000C7882" w:rsidTr="00566318">
              <w:tc>
                <w:tcPr>
                  <w:tcW w:w="6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566318">
                  <w:pPr>
                    <w:numPr>
                      <w:ilvl w:val="0"/>
                      <w:numId w:val="1"/>
                    </w:numPr>
                    <w:spacing w:before="120" w:after="120" w:line="240" w:lineRule="auto"/>
                    <w:rPr>
                      <w:rFonts w:ascii="Arial" w:eastAsia="Times New Roman" w:hAnsi="Arial" w:cs="Arial"/>
                      <w:lang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_tradnl" w:eastAsia="es-ES"/>
                    </w:rPr>
                    <w:t>Proporción entre ganancia computable y retribución %</w:t>
                  </w:r>
                </w:p>
              </w:tc>
              <w:tc>
                <w:tcPr>
                  <w:tcW w:w="17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0C7882">
                  <w:pPr>
                    <w:spacing w:before="120" w:after="120" w:line="360" w:lineRule="auto"/>
                    <w:jc w:val="right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          --,--</w:t>
                  </w:r>
                </w:p>
              </w:tc>
            </w:tr>
            <w:tr w:rsidR="000C7882" w:rsidRPr="000C7882" w:rsidTr="00566318">
              <w:tc>
                <w:tcPr>
                  <w:tcW w:w="677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566318">
                  <w:pPr>
                    <w:numPr>
                      <w:ilvl w:val="0"/>
                      <w:numId w:val="1"/>
                    </w:numPr>
                    <w:spacing w:before="120" w:after="120" w:line="240" w:lineRule="auto"/>
                    <w:ind w:hanging="468"/>
                    <w:rPr>
                      <w:rFonts w:ascii="Arial" w:eastAsia="Times New Roman" w:hAnsi="Arial" w:cs="Arial"/>
                      <w:lang w:val="es-ES_tradnl"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_tradnl" w:eastAsia="es-ES"/>
                    </w:rPr>
                    <w:t>Proporción entre ganancia computable y dividendo %</w:t>
                  </w:r>
                </w:p>
              </w:tc>
              <w:tc>
                <w:tcPr>
                  <w:tcW w:w="1787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C7882" w:rsidRPr="000C7882" w:rsidRDefault="000C7882" w:rsidP="000C7882">
                  <w:pPr>
                    <w:spacing w:before="120" w:after="120" w:line="240" w:lineRule="auto"/>
                    <w:jc w:val="right"/>
                    <w:rPr>
                      <w:rFonts w:ascii="Arial" w:eastAsia="Times New Roman" w:hAnsi="Arial" w:cs="Arial"/>
                      <w:lang w:val="es-ES" w:eastAsia="es-ES"/>
                    </w:rPr>
                  </w:pPr>
                  <w:r w:rsidRPr="000C7882">
                    <w:rPr>
                      <w:rFonts w:ascii="Arial" w:eastAsia="Times New Roman" w:hAnsi="Arial" w:cs="Arial"/>
                      <w:lang w:val="es-ES" w:eastAsia="es-ES"/>
                    </w:rPr>
                    <w:t xml:space="preserve">           --,--</w:t>
                  </w:r>
                </w:p>
              </w:tc>
            </w:tr>
          </w:tbl>
          <w:p w:rsidR="000C7882" w:rsidRPr="00720564" w:rsidRDefault="000C7882" w:rsidP="005663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s-ES" w:eastAsia="es-ES"/>
              </w:rPr>
            </w:pPr>
          </w:p>
        </w:tc>
      </w:tr>
    </w:tbl>
    <w:p w:rsidR="000C7882" w:rsidRDefault="000C7882" w:rsidP="000C7882"/>
    <w:p w:rsidR="00C625CD" w:rsidRDefault="000629E9"/>
    <w:sectPr w:rsidR="00C625C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BA3A6A"/>
    <w:multiLevelType w:val="hybridMultilevel"/>
    <w:tmpl w:val="4F5E2C1A"/>
    <w:lvl w:ilvl="0" w:tplc="A54A97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55670E6D"/>
    <w:multiLevelType w:val="hybridMultilevel"/>
    <w:tmpl w:val="5F86F7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882"/>
    <w:rsid w:val="000238C1"/>
    <w:rsid w:val="000629E9"/>
    <w:rsid w:val="000C7882"/>
    <w:rsid w:val="00182DFD"/>
    <w:rsid w:val="002F553C"/>
    <w:rsid w:val="00820ED4"/>
    <w:rsid w:val="00F90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8238381-975F-4B25-A896-006C4F7E1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88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Troia, Rodolfo</dc:creator>
  <cp:keywords/>
  <dc:description/>
  <cp:lastModifiedBy>Ledesma, Maria Florencia</cp:lastModifiedBy>
  <cp:revision>2</cp:revision>
  <dcterms:created xsi:type="dcterms:W3CDTF">2021-03-22T17:22:00Z</dcterms:created>
  <dcterms:modified xsi:type="dcterms:W3CDTF">2021-03-22T17:22:00Z</dcterms:modified>
</cp:coreProperties>
</file>