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BAEB8" w14:textId="77777777" w:rsidR="00B473E1" w:rsidRPr="00B473E1" w:rsidRDefault="00B473E1" w:rsidP="00B473E1">
      <w:pPr>
        <w:ind w:firstLine="0"/>
        <w:contextualSpacing/>
        <w:rPr>
          <w:rFonts w:ascii="Times New Roman" w:hAnsi="Times New Roman"/>
          <w:b/>
          <w:u w:val="single"/>
        </w:rPr>
      </w:pPr>
      <w:r w:rsidRPr="00B473E1">
        <w:rPr>
          <w:rFonts w:ascii="Times New Roman" w:hAnsi="Times New Roman"/>
          <w:b/>
          <w:u w:val="single"/>
        </w:rPr>
        <w:t xml:space="preserve">ACTA DE DIRECTORIO </w:t>
      </w:r>
    </w:p>
    <w:p w14:paraId="541A866F" w14:textId="77777777" w:rsidR="00B473E1" w:rsidRPr="00B473E1" w:rsidRDefault="00B473E1" w:rsidP="00B473E1">
      <w:pPr>
        <w:ind w:firstLine="0"/>
        <w:contextualSpacing/>
        <w:rPr>
          <w:rFonts w:ascii="Times New Roman" w:hAnsi="Times New Roman"/>
        </w:rPr>
      </w:pPr>
      <w:r w:rsidRPr="00B473E1">
        <w:rPr>
          <w:rFonts w:ascii="Times New Roman" w:hAnsi="Times New Roman"/>
        </w:rPr>
        <w:t xml:space="preserve">En </w:t>
      </w:r>
      <w:smartTag w:uri="urn:schemas-microsoft-com:office:smarttags" w:element="stockticker">
        <w:smartTagPr>
          <w:attr w:name="ProductID" w:val="la Ciudad Aut￳noma"/>
        </w:smartTagPr>
        <w:r w:rsidRPr="00B473E1">
          <w:rPr>
            <w:rFonts w:ascii="Times New Roman" w:hAnsi="Times New Roman"/>
          </w:rPr>
          <w:t>la Ciudad Autónoma</w:t>
        </w:r>
      </w:smartTag>
      <w:r w:rsidRPr="00B473E1">
        <w:rPr>
          <w:rFonts w:ascii="Times New Roman" w:hAnsi="Times New Roman"/>
        </w:rPr>
        <w:t xml:space="preserve"> de Buenos Aires, a los 21 días del mes de enero de 2020, siendo las 12:30 horas se reúnen en su sede social sita en Avenida Leandro N. Alem 855, Piso 14º los integrantes del Directorio de </w:t>
      </w:r>
      <w:r w:rsidRPr="00B473E1">
        <w:rPr>
          <w:rFonts w:ascii="Times New Roman" w:hAnsi="Times New Roman"/>
          <w:b/>
          <w:smallCaps/>
        </w:rPr>
        <w:t xml:space="preserve">CENTRAL TÉRMICA ROCA </w:t>
      </w:r>
      <w:r w:rsidRPr="00B473E1">
        <w:rPr>
          <w:rFonts w:ascii="Times New Roman" w:hAnsi="Times New Roman"/>
          <w:b/>
        </w:rPr>
        <w:t>S.A.</w:t>
      </w:r>
      <w:r w:rsidRPr="00B473E1">
        <w:rPr>
          <w:rFonts w:ascii="Times New Roman" w:hAnsi="Times New Roman"/>
        </w:rPr>
        <w:t xml:space="preserve"> (en adelante, </w:t>
      </w:r>
      <w:smartTag w:uri="urn:schemas-microsoft-com:office:smarttags" w:element="stockticker">
        <w:smartTagPr>
          <w:attr w:name="ProductID" w:val="la “Sociedad"/>
        </w:smartTagPr>
        <w:r w:rsidRPr="00B473E1">
          <w:rPr>
            <w:rFonts w:ascii="Times New Roman" w:hAnsi="Times New Roman"/>
          </w:rPr>
          <w:t>la “</w:t>
        </w:r>
        <w:r w:rsidRPr="00B473E1">
          <w:rPr>
            <w:rFonts w:ascii="Times New Roman" w:hAnsi="Times New Roman"/>
            <w:u w:val="single"/>
          </w:rPr>
          <w:t>Sociedad</w:t>
        </w:r>
      </w:smartTag>
      <w:r w:rsidRPr="00B473E1">
        <w:rPr>
          <w:rFonts w:ascii="Times New Roman" w:hAnsi="Times New Roman"/>
        </w:rPr>
        <w:t xml:space="preserve">”) que firman al pie de la presente. Asiste a la reunión el Sr. </w:t>
      </w:r>
      <w:r w:rsidRPr="00B473E1">
        <w:rPr>
          <w:rFonts w:ascii="Times New Roman" w:hAnsi="Times New Roman" w:hint="eastAsia"/>
        </w:rPr>
        <w:t>Marcelo</w:t>
      </w:r>
      <w:r w:rsidRPr="00B473E1">
        <w:rPr>
          <w:rFonts w:ascii="Times New Roman" w:hAnsi="Times New Roman"/>
        </w:rPr>
        <w:t xml:space="preserve"> P.</w:t>
      </w:r>
      <w:r w:rsidRPr="00B473E1">
        <w:rPr>
          <w:rFonts w:ascii="Times New Roman" w:hAnsi="Times New Roman" w:hint="eastAsia"/>
        </w:rPr>
        <w:t xml:space="preserve"> Lerner</w:t>
      </w:r>
      <w:r w:rsidRPr="00B473E1">
        <w:rPr>
          <w:rFonts w:ascii="Times New Roman" w:hAnsi="Times New Roman"/>
        </w:rPr>
        <w:t xml:space="preserve"> en representación de </w:t>
      </w:r>
      <w:smartTag w:uri="urn:schemas-microsoft-com:office:smarttags" w:element="stockticker">
        <w:smartTagPr>
          <w:attr w:name="ProductID" w:val="la Comisión Fiscalizadora. Preside"/>
        </w:smartTagPr>
        <w:smartTag w:uri="urn:schemas-microsoft-com:office:smarttags" w:element="stockticker">
          <w:smartTagPr>
            <w:attr w:name="ProductID" w:val="la Comisi￳n Fiscalizadora"/>
          </w:smartTagPr>
          <w:r w:rsidRPr="00B473E1">
            <w:rPr>
              <w:rFonts w:ascii="Times New Roman" w:hAnsi="Times New Roman"/>
            </w:rPr>
            <w:t>la Comisión Fiscalizadora</w:t>
          </w:r>
        </w:smartTag>
        <w:r w:rsidRPr="00B473E1">
          <w:rPr>
            <w:rFonts w:ascii="Times New Roman" w:hAnsi="Times New Roman"/>
          </w:rPr>
          <w:t>. Preside</w:t>
        </w:r>
      </w:smartTag>
      <w:r w:rsidRPr="00B473E1">
        <w:rPr>
          <w:rFonts w:ascii="Times New Roman" w:hAnsi="Times New Roman"/>
        </w:rPr>
        <w:t xml:space="preserve"> la reunión el Sr. Armando Losón (h), quien luego de verificar que se encuentra reunido el quórum legal y estatutario requerido da por iniciada la sesión y pone en consideración de los presentes el primer punto de la Agenda: </w:t>
      </w:r>
      <w:bookmarkStart w:id="0" w:name="_Hlk30682723"/>
      <w:r w:rsidRPr="00B473E1">
        <w:rPr>
          <w:rFonts w:ascii="Times New Roman" w:hAnsi="Times New Roman"/>
          <w:b/>
          <w:bCs/>
        </w:rPr>
        <w:t xml:space="preserve">1°) </w:t>
      </w:r>
      <w:r w:rsidRPr="00B473E1">
        <w:rPr>
          <w:rFonts w:ascii="Times New Roman" w:hAnsi="Times New Roman"/>
          <w:b/>
          <w:bCs/>
          <w:u w:val="single"/>
        </w:rPr>
        <w:t>Rectificación de lo resuelto por Acta de Directorio del día de la fecha</w:t>
      </w:r>
      <w:r w:rsidRPr="00B473E1">
        <w:rPr>
          <w:rFonts w:ascii="Times New Roman" w:hAnsi="Times New Roman"/>
          <w:b/>
          <w:bCs/>
        </w:rPr>
        <w:t xml:space="preserve">. </w:t>
      </w:r>
      <w:r w:rsidRPr="00B473E1">
        <w:rPr>
          <w:rFonts w:ascii="Times New Roman" w:hAnsi="Times New Roman"/>
        </w:rPr>
        <w:t xml:space="preserve">En uso de la palabra el Sr. Presidente manifiesta que, como es de conocimiento de los presentes, hubo un error material involuntario al consignar, en el acta de directorio del día de la fecha obrante a fojas 41 y 42 del Libro de Actas de Directorio N°3, Rúbrica N°26737-18 el 18 de mayo de 2018, el período de la aplicación de los fondos obtenidos de la </w:t>
      </w:r>
      <w:proofErr w:type="spellStart"/>
      <w:r w:rsidRPr="00B473E1">
        <w:rPr>
          <w:rFonts w:ascii="Times New Roman" w:hAnsi="Times New Roman"/>
        </w:rPr>
        <w:t>co-emisión</w:t>
      </w:r>
      <w:proofErr w:type="spellEnd"/>
      <w:r w:rsidRPr="00B473E1">
        <w:rPr>
          <w:rFonts w:ascii="Times New Roman" w:hAnsi="Times New Roman"/>
        </w:rPr>
        <w:t xml:space="preserve"> de las obligaciones negociables clase II efectuada por la Sociedad y Generación Mediterránea S.A. el 5 de agosto de 2019; y que, por lo expuesto, corresponde al Directorio dejar sin efecto dicha acta y volver a considerar el tema en el punto siguiente de la Agenda. Luego de una breve deliberación, se aprueba por unanimidad de los presentes la moción del Sr. </w:t>
      </w:r>
      <w:proofErr w:type="gramStart"/>
      <w:r w:rsidRPr="00B473E1">
        <w:rPr>
          <w:rFonts w:ascii="Times New Roman" w:hAnsi="Times New Roman"/>
        </w:rPr>
        <w:t>Presidente</w:t>
      </w:r>
      <w:proofErr w:type="gramEnd"/>
      <w:r w:rsidRPr="00B473E1">
        <w:rPr>
          <w:rFonts w:ascii="Times New Roman" w:hAnsi="Times New Roman"/>
        </w:rPr>
        <w:t xml:space="preserve">. A continuación, se pone en consideración el segundo y último punto de la Agenda: </w:t>
      </w:r>
      <w:bookmarkEnd w:id="0"/>
      <w:r w:rsidRPr="00B473E1">
        <w:rPr>
          <w:rFonts w:ascii="Times New Roman" w:hAnsi="Times New Roman"/>
          <w:b/>
          <w:bCs/>
        </w:rPr>
        <w:t xml:space="preserve">2°) </w:t>
      </w:r>
      <w:r w:rsidRPr="00B473E1">
        <w:rPr>
          <w:rFonts w:ascii="Times New Roman" w:hAnsi="Times New Roman"/>
          <w:b/>
          <w:bCs/>
          <w:u w:val="single"/>
        </w:rPr>
        <w:t xml:space="preserve">Cumplimiento del plan de afectación de fondos con relación a la </w:t>
      </w:r>
      <w:proofErr w:type="spellStart"/>
      <w:r w:rsidRPr="00B473E1">
        <w:rPr>
          <w:rFonts w:ascii="Times New Roman" w:hAnsi="Times New Roman"/>
          <w:b/>
          <w:bCs/>
          <w:u w:val="single"/>
        </w:rPr>
        <w:t>co-emisión</w:t>
      </w:r>
      <w:proofErr w:type="spellEnd"/>
      <w:r w:rsidRPr="00B473E1">
        <w:rPr>
          <w:rFonts w:ascii="Times New Roman" w:hAnsi="Times New Roman"/>
          <w:b/>
          <w:bCs/>
          <w:u w:val="single"/>
        </w:rPr>
        <w:t xml:space="preserve"> de las Obligaciones Negociables Clase II</w:t>
      </w:r>
      <w:r w:rsidRPr="00B473E1">
        <w:rPr>
          <w:rFonts w:ascii="Times New Roman" w:hAnsi="Times New Roman"/>
          <w:b/>
          <w:bCs/>
        </w:rPr>
        <w:t>.</w:t>
      </w:r>
      <w:r w:rsidRPr="00B473E1">
        <w:rPr>
          <w:rFonts w:ascii="Times New Roman" w:hAnsi="Times New Roman"/>
          <w:b/>
          <w:i/>
        </w:rPr>
        <w:t xml:space="preserve">  </w:t>
      </w:r>
      <w:r w:rsidRPr="00B473E1">
        <w:rPr>
          <w:rFonts w:ascii="Times New Roman" w:hAnsi="Times New Roman"/>
        </w:rPr>
        <w:t xml:space="preserve">Continúa en uso de la palabra el Señor Presidente quien informa a los Sres. Directores que, en virtud de lo dispuesto por el Artículo 25, sección IV, Capítulo V, Título II de la Resolución General </w:t>
      </w:r>
      <w:proofErr w:type="spellStart"/>
      <w:r w:rsidRPr="00B473E1">
        <w:rPr>
          <w:rFonts w:ascii="Times New Roman" w:hAnsi="Times New Roman"/>
        </w:rPr>
        <w:t>N°</w:t>
      </w:r>
      <w:proofErr w:type="spellEnd"/>
      <w:r w:rsidRPr="00B473E1">
        <w:rPr>
          <w:rFonts w:ascii="Times New Roman" w:hAnsi="Times New Roman"/>
        </w:rPr>
        <w:t xml:space="preserve"> 622 (2013) de la Comisión Nacional de Valores (las “</w:t>
      </w:r>
      <w:r w:rsidRPr="00B473E1">
        <w:rPr>
          <w:rFonts w:ascii="Times New Roman" w:hAnsi="Times New Roman"/>
          <w:u w:val="single"/>
        </w:rPr>
        <w:t>Normas de la CNV</w:t>
      </w:r>
      <w:r w:rsidRPr="00B473E1">
        <w:rPr>
          <w:rFonts w:ascii="Times New Roman" w:hAnsi="Times New Roman"/>
        </w:rPr>
        <w:t xml:space="preserve">”), deberá acreditarse ante dicho organismo el cumplimiento del plan de afectación de fondos obtenidos de la </w:t>
      </w:r>
      <w:proofErr w:type="spellStart"/>
      <w:r w:rsidRPr="00B473E1">
        <w:rPr>
          <w:rFonts w:ascii="Times New Roman" w:hAnsi="Times New Roman"/>
        </w:rPr>
        <w:t>co-emisión</w:t>
      </w:r>
      <w:proofErr w:type="spellEnd"/>
      <w:r w:rsidRPr="00B473E1">
        <w:rPr>
          <w:rFonts w:ascii="Times New Roman" w:hAnsi="Times New Roman"/>
        </w:rPr>
        <w:t xml:space="preserve"> de las Obligaciones Negociables Clase II efectuada por la Sociedad y Generación Mediterránea S.A. el 5 de agosto de 2019 (las “</w:t>
      </w:r>
      <w:r w:rsidRPr="00B473E1">
        <w:rPr>
          <w:rFonts w:ascii="Times New Roman" w:hAnsi="Times New Roman"/>
          <w:u w:val="single"/>
        </w:rPr>
        <w:t>Obligaciones Negociables</w:t>
      </w:r>
      <w:r w:rsidRPr="00B473E1">
        <w:rPr>
          <w:rFonts w:ascii="Times New Roman" w:hAnsi="Times New Roman"/>
        </w:rPr>
        <w:t xml:space="preserve">”), en virtud de la cual se obtuvieron fondos, netos de gastos y comisiones, por la suma de US$ </w:t>
      </w:r>
      <w:r w:rsidRPr="00B473E1">
        <w:rPr>
          <w:rFonts w:ascii="Times New Roman" w:hAnsi="Times New Roman" w:hint="eastAsia"/>
        </w:rPr>
        <w:t>76</w:t>
      </w:r>
      <w:r w:rsidRPr="00B473E1">
        <w:rPr>
          <w:rFonts w:ascii="Times New Roman" w:hAnsi="Times New Roman"/>
        </w:rPr>
        <w:t xml:space="preserve">.808.524 (Dólares estadounidenses </w:t>
      </w:r>
      <w:r w:rsidRPr="00B473E1">
        <w:rPr>
          <w:rFonts w:ascii="Times New Roman" w:hAnsi="Times New Roman" w:hint="eastAsia"/>
        </w:rPr>
        <w:t>sete</w:t>
      </w:r>
      <w:r w:rsidRPr="00B473E1">
        <w:rPr>
          <w:rFonts w:ascii="Times New Roman" w:hAnsi="Times New Roman"/>
        </w:rPr>
        <w:t>nta y seis millones ochocientos ocho mil quinientos veinticuatro), de los cuales se asignó a la Sociedad la suma de US$ 7.680.852 (Dólares estadounidenses siete millones seiscientos ochenta mil ochocientos cincuenta y dos) netos de gastos y comisiones. En tal sentido, desde el 16 de agosto de 2019 al 20 de enero de 2020, la Sociedad aplicó los fondos conforme se detalla a continuación, destinando: (i) US$ 4.879.334 (Dólares estadounidenses cuatro millones ochocientos setenta y nueve mil trescientos treinta y cuatro) a la refinanciación de pasivos de la Sociedad; y (</w:t>
      </w:r>
      <w:proofErr w:type="spellStart"/>
      <w:r w:rsidRPr="00B473E1">
        <w:rPr>
          <w:rFonts w:ascii="Times New Roman" w:hAnsi="Times New Roman"/>
        </w:rPr>
        <w:t>ii</w:t>
      </w:r>
      <w:proofErr w:type="spellEnd"/>
      <w:r w:rsidRPr="00B473E1">
        <w:rPr>
          <w:rFonts w:ascii="Times New Roman" w:hAnsi="Times New Roman"/>
        </w:rPr>
        <w:t xml:space="preserve">) </w:t>
      </w:r>
      <w:r w:rsidRPr="00B473E1">
        <w:rPr>
          <w:rFonts w:ascii="Times New Roman" w:hAnsi="Times New Roman"/>
          <w:lang w:val="es-AR"/>
        </w:rPr>
        <w:t xml:space="preserve">US$ 2.801.518 </w:t>
      </w:r>
      <w:r w:rsidRPr="00B473E1">
        <w:rPr>
          <w:rFonts w:ascii="Times New Roman" w:hAnsi="Times New Roman"/>
        </w:rPr>
        <w:t xml:space="preserve">(Dólares estadounidenses dos millones ochocientos un mil quinientos dieciocho) </w:t>
      </w:r>
      <w:r w:rsidRPr="00B473E1">
        <w:rPr>
          <w:rFonts w:ascii="Times New Roman" w:hAnsi="Times New Roman"/>
          <w:lang w:val="es-AR"/>
        </w:rPr>
        <w:t xml:space="preserve">a capital de trabajo. </w:t>
      </w:r>
    </w:p>
    <w:p w14:paraId="7E629F15" w14:textId="540A5E88" w:rsidR="00C54159" w:rsidRPr="006264C9" w:rsidRDefault="00B473E1" w:rsidP="00B473E1">
      <w:pPr>
        <w:ind w:firstLine="0"/>
        <w:contextualSpacing/>
      </w:pPr>
      <w:r w:rsidRPr="00B473E1">
        <w:rPr>
          <w:rFonts w:ascii="Times New Roman" w:hAnsi="Times New Roman"/>
        </w:rPr>
        <w:t xml:space="preserve">Al respecto, manifiesta el Sr. </w:t>
      </w:r>
      <w:proofErr w:type="gramStart"/>
      <w:r w:rsidRPr="00B473E1">
        <w:rPr>
          <w:rFonts w:ascii="Times New Roman" w:hAnsi="Times New Roman"/>
        </w:rPr>
        <w:t>Presidente</w:t>
      </w:r>
      <w:proofErr w:type="gramEnd"/>
      <w:r w:rsidRPr="00B473E1">
        <w:rPr>
          <w:rFonts w:ascii="Times New Roman" w:hAnsi="Times New Roman"/>
        </w:rPr>
        <w:t xml:space="preserve"> que los fondos provenientes de las Obligaciones Negociables se han aplicado en su totalidad por lo que no restan aplicaciones pendientes. Adicionalmente, informa el Sr. </w:t>
      </w:r>
      <w:proofErr w:type="gramStart"/>
      <w:r w:rsidRPr="00B473E1">
        <w:rPr>
          <w:rFonts w:ascii="Times New Roman" w:hAnsi="Times New Roman"/>
        </w:rPr>
        <w:t>Presidente</w:t>
      </w:r>
      <w:proofErr w:type="gramEnd"/>
      <w:r w:rsidRPr="00B473E1">
        <w:rPr>
          <w:rFonts w:ascii="Times New Roman" w:hAnsi="Times New Roman"/>
        </w:rPr>
        <w:t xml:space="preserve"> que, en cumplimiento de lo dispuesto por las Normas de la CNV aplicables en la materia, se ha solicitado un informe de contador público independiente sobre la afectación de fondos referida para su presentación ante el mencionado organismo, el que ha sido distribuido en borrador entre los Sres. Directores con anterioridad a la presente reunión. Luego de un intercambio de ideas, los señores Directores resuelven por unanimidad de los presentes: (i) Aprobar la aplicación de los fondos obtenidos de la emisión de las Obligaciones Negociables Clase II, conforme el detalle provisto por el Sr. Presidente; y (</w:t>
      </w:r>
      <w:proofErr w:type="spellStart"/>
      <w:r w:rsidRPr="00B473E1">
        <w:rPr>
          <w:rFonts w:ascii="Times New Roman" w:hAnsi="Times New Roman"/>
        </w:rPr>
        <w:t>ii</w:t>
      </w:r>
      <w:proofErr w:type="spellEnd"/>
      <w:r w:rsidRPr="00B473E1">
        <w:rPr>
          <w:rFonts w:ascii="Times New Roman" w:hAnsi="Times New Roman"/>
        </w:rPr>
        <w:t>) Manifestar con carácter de declaración jurada que dicha aplicación de fondos se efectuó en cumplimiento del plan de afectación de fondos oportunamente declarado a la Comisión Nacional de Valores con relación a las Obligaciones Negociables. No habiendo más asuntos que tratar, se levanta la sesión siendo las 13:00 horas.</w:t>
      </w:r>
    </w:p>
    <w:p w14:paraId="0693B019" w14:textId="2CD96D29" w:rsidR="00C54159" w:rsidRPr="00C54159" w:rsidRDefault="00C54159" w:rsidP="00B473E1">
      <w:pPr>
        <w:autoSpaceDE w:val="0"/>
        <w:autoSpaceDN w:val="0"/>
        <w:adjustRightInd w:val="0"/>
        <w:ind w:firstLine="0"/>
        <w:rPr>
          <w:rFonts w:ascii="Times New Roman" w:hAnsi="Times New Roman"/>
        </w:rPr>
      </w:pPr>
      <w:r w:rsidRPr="00C54159">
        <w:rPr>
          <w:rFonts w:ascii="Times New Roman" w:hAnsi="Times New Roman"/>
        </w:rPr>
        <w:t xml:space="preserve">Firmado: Armando Losón (h), Guillermo G. Brun, </w:t>
      </w:r>
      <w:r w:rsidR="006264C9">
        <w:rPr>
          <w:rFonts w:ascii="Times New Roman" w:hAnsi="Times New Roman"/>
        </w:rPr>
        <w:t xml:space="preserve">Carlos A. Bauzas, </w:t>
      </w:r>
      <w:r w:rsidRPr="00C54159">
        <w:rPr>
          <w:rFonts w:ascii="Times New Roman" w:hAnsi="Times New Roman"/>
        </w:rPr>
        <w:t>Julian P. Sarti</w:t>
      </w:r>
      <w:r w:rsidR="004F4873">
        <w:rPr>
          <w:rFonts w:ascii="Times New Roman" w:hAnsi="Times New Roman"/>
        </w:rPr>
        <w:t xml:space="preserve"> </w:t>
      </w:r>
      <w:r w:rsidRPr="00C54159">
        <w:rPr>
          <w:rFonts w:ascii="Times New Roman" w:hAnsi="Times New Roman"/>
        </w:rPr>
        <w:t>y Marcelo P. Lerner</w:t>
      </w:r>
      <w:r w:rsidR="004F4873">
        <w:rPr>
          <w:rFonts w:ascii="Times New Roman" w:hAnsi="Times New Roman"/>
        </w:rPr>
        <w:t>.</w:t>
      </w:r>
      <w:bookmarkStart w:id="1" w:name="_GoBack"/>
      <w:bookmarkEnd w:id="1"/>
    </w:p>
    <w:p w14:paraId="6AD77639" w14:textId="77777777" w:rsidR="00C54159" w:rsidRPr="00C54159" w:rsidRDefault="00C54159" w:rsidP="004F4873">
      <w:pPr>
        <w:tabs>
          <w:tab w:val="left" w:pos="426"/>
        </w:tabs>
        <w:spacing w:after="0" w:line="240" w:lineRule="auto"/>
        <w:jc w:val="center"/>
        <w:rPr>
          <w:rFonts w:ascii="Times New Roman" w:hAnsi="Times New Roman"/>
        </w:rPr>
      </w:pPr>
      <w:r w:rsidRPr="00C54159">
        <w:rPr>
          <w:rFonts w:ascii="Times New Roman" w:hAnsi="Times New Roman"/>
        </w:rPr>
        <w:t>________________________</w:t>
      </w:r>
    </w:p>
    <w:p w14:paraId="66DF67AC" w14:textId="77777777" w:rsidR="00C54159" w:rsidRPr="00C54159" w:rsidRDefault="00C54159" w:rsidP="004F4873">
      <w:pPr>
        <w:tabs>
          <w:tab w:val="left" w:pos="426"/>
        </w:tabs>
        <w:spacing w:after="0" w:line="240" w:lineRule="auto"/>
        <w:jc w:val="center"/>
        <w:rPr>
          <w:rFonts w:ascii="Times New Roman" w:hAnsi="Times New Roman"/>
        </w:rPr>
      </w:pPr>
      <w:r w:rsidRPr="00C54159">
        <w:rPr>
          <w:rFonts w:ascii="Times New Roman" w:hAnsi="Times New Roman"/>
        </w:rPr>
        <w:t>Guillermo Gonzalo Brun</w:t>
      </w:r>
    </w:p>
    <w:p w14:paraId="23991691" w14:textId="77777777" w:rsidR="00C54159" w:rsidRPr="00C54159" w:rsidRDefault="00C54159" w:rsidP="008B7A74">
      <w:pPr>
        <w:tabs>
          <w:tab w:val="left" w:pos="426"/>
        </w:tabs>
        <w:spacing w:after="0" w:line="320" w:lineRule="exact"/>
        <w:jc w:val="center"/>
        <w:rPr>
          <w:rFonts w:ascii="Times New Roman" w:hAnsi="Times New Roman"/>
        </w:rPr>
      </w:pPr>
      <w:r w:rsidRPr="00C54159">
        <w:rPr>
          <w:rFonts w:ascii="Times New Roman" w:hAnsi="Times New Roman"/>
        </w:rPr>
        <w:t xml:space="preserve">Responsable de Relaciones con </w:t>
      </w:r>
    </w:p>
    <w:p w14:paraId="43036D6D" w14:textId="77777777" w:rsidR="00C54159" w:rsidRPr="00C54159" w:rsidRDefault="00C54159" w:rsidP="008B7A74">
      <w:pPr>
        <w:tabs>
          <w:tab w:val="left" w:pos="426"/>
        </w:tabs>
        <w:spacing w:after="0" w:line="320" w:lineRule="exact"/>
        <w:jc w:val="center"/>
        <w:rPr>
          <w:rFonts w:ascii="Times New Roman" w:hAnsi="Times New Roman"/>
        </w:rPr>
      </w:pPr>
      <w:r w:rsidRPr="00C54159">
        <w:rPr>
          <w:rFonts w:ascii="Times New Roman" w:hAnsi="Times New Roman"/>
        </w:rPr>
        <w:t>el Mercado</w:t>
      </w:r>
    </w:p>
    <w:p w14:paraId="08CEBE2E" w14:textId="77777777" w:rsidR="00C54159" w:rsidRPr="00240E57" w:rsidRDefault="00C54159" w:rsidP="00520384">
      <w:pPr>
        <w:pStyle w:val="LibreTexto"/>
        <w:rPr>
          <w:rFonts w:ascii="Times New Roman" w:hAnsi="Times New Roman"/>
        </w:rPr>
      </w:pPr>
    </w:p>
    <w:sectPr w:rsidR="00C54159" w:rsidRPr="00240E57" w:rsidSect="00982474">
      <w:headerReference w:type="default" r:id="rId15"/>
      <w:pgSz w:w="12240" w:h="20160" w:code="5"/>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A42B7" w14:textId="77777777" w:rsidR="00B1115F" w:rsidRDefault="00B1115F" w:rsidP="009C4055">
      <w:pPr>
        <w:spacing w:after="0" w:line="240" w:lineRule="auto"/>
      </w:pPr>
      <w:r>
        <w:separator/>
      </w:r>
    </w:p>
  </w:endnote>
  <w:endnote w:type="continuationSeparator" w:id="0">
    <w:p w14:paraId="30E065CF" w14:textId="77777777" w:rsidR="00B1115F" w:rsidRDefault="00B1115F" w:rsidP="009C4055">
      <w:pPr>
        <w:spacing w:after="0" w:line="240" w:lineRule="auto"/>
      </w:pPr>
      <w:r>
        <w:continuationSeparator/>
      </w:r>
    </w:p>
  </w:endnote>
  <w:endnote w:type="continuationNotice" w:id="1">
    <w:p w14:paraId="60717CFB" w14:textId="77777777" w:rsidR="00B1115F" w:rsidRDefault="00B111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4B8C2" w14:textId="77777777" w:rsidR="00B1115F" w:rsidRDefault="00B1115F" w:rsidP="009C4055">
      <w:pPr>
        <w:spacing w:after="0" w:line="240" w:lineRule="auto"/>
      </w:pPr>
      <w:r>
        <w:separator/>
      </w:r>
    </w:p>
  </w:footnote>
  <w:footnote w:type="continuationSeparator" w:id="0">
    <w:p w14:paraId="15AA26EB" w14:textId="77777777" w:rsidR="00B1115F" w:rsidRDefault="00B1115F" w:rsidP="009C4055">
      <w:pPr>
        <w:spacing w:after="0" w:line="240" w:lineRule="auto"/>
      </w:pPr>
      <w:r>
        <w:continuationSeparator/>
      </w:r>
    </w:p>
  </w:footnote>
  <w:footnote w:type="continuationNotice" w:id="1">
    <w:p w14:paraId="14E59843" w14:textId="77777777" w:rsidR="00B1115F" w:rsidRDefault="00B111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B76A5" w14:textId="15BFB6B8" w:rsidR="009C4055" w:rsidRPr="00C54159" w:rsidRDefault="00C54159" w:rsidP="00C54159">
    <w:pPr>
      <w:pStyle w:val="Encabezado"/>
      <w:jc w:val="center"/>
    </w:pPr>
    <w:r w:rsidRPr="00C8234E">
      <w:rPr>
        <w:noProof/>
        <w:lang w:val="es-AR" w:eastAsia="es-AR"/>
      </w:rPr>
      <w:drawing>
        <wp:inline distT="0" distB="0" distL="0" distR="0" wp14:anchorId="2096D193" wp14:editId="09B59271">
          <wp:extent cx="1638300" cy="600075"/>
          <wp:effectExtent l="0" t="0" r="0" b="9525"/>
          <wp:docPr id="1" name="Imagen 1" descr="G:\Logo\Central Térmica Roca\Logo CT Roca - Baj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G:\Logo\Central Térmica Roca\Logo CT Roca - Baja.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0791"/>
    <w:multiLevelType w:val="multilevel"/>
    <w:tmpl w:val="9C1C60DE"/>
    <w:lvl w:ilvl="0">
      <w:start w:val="1"/>
      <w:numFmt w:val="ordinalText"/>
      <w:pStyle w:val="Artculo"/>
      <w:suff w:val="space"/>
      <w:lvlText w:val="Título %1."/>
      <w:lvlJc w:val="left"/>
      <w:pPr>
        <w:ind w:left="0" w:firstLine="0"/>
      </w:pPr>
      <w:rPr>
        <w:rFonts w:ascii="Georgia" w:hAnsi="Georgia" w:hint="default"/>
        <w:b/>
        <w:i w:val="0"/>
        <w:caps w:val="0"/>
        <w:spacing w:val="0"/>
        <w:sz w:val="22"/>
        <w:u w:val="none"/>
      </w:rPr>
    </w:lvl>
    <w:lvl w:ilvl="1">
      <w:start w:val="1"/>
      <w:numFmt w:val="upperRoman"/>
      <w:pStyle w:val="legalArtculo"/>
      <w:suff w:val="space"/>
      <w:lvlText w:val="Artículo %2."/>
      <w:lvlJc w:val="left"/>
      <w:pPr>
        <w:ind w:left="0" w:firstLine="0"/>
      </w:pPr>
      <w:rPr>
        <w:rFonts w:ascii="Georgia" w:hAnsi="Georgia" w:hint="default"/>
        <w:b/>
        <w:i w:val="0"/>
        <w:spacing w:val="0"/>
        <w:sz w:val="22"/>
      </w:rPr>
    </w:lvl>
    <w:lvl w:ilvl="2">
      <w:start w:val="1"/>
      <w:numFmt w:val="lowerLetter"/>
      <w:pStyle w:val="legalInciso"/>
      <w:suff w:val="space"/>
      <w:lvlText w:val="%3)"/>
      <w:lvlJc w:val="left"/>
      <w:pPr>
        <w:ind w:left="0" w:firstLine="567"/>
      </w:pPr>
      <w:rPr>
        <w:rFonts w:ascii="Georgia" w:hAnsi="Georgia" w:hint="default"/>
        <w:b w:val="0"/>
        <w:i w:val="0"/>
        <w:spacing w:val="0"/>
        <w:sz w:val="22"/>
      </w:rPr>
    </w:lvl>
    <w:lvl w:ilvl="3">
      <w:start w:val="1"/>
      <w:numFmt w:val="lowerRoman"/>
      <w:pStyle w:val="legalPunto"/>
      <w:suff w:val="space"/>
      <w:lvlText w:val="%3.%4)"/>
      <w:lvlJc w:val="left"/>
      <w:pPr>
        <w:ind w:left="0" w:firstLine="851"/>
      </w:pPr>
      <w:rPr>
        <w:rFonts w:ascii="Georgia" w:hAnsi="Georgia" w:hint="default"/>
        <w:b w:val="0"/>
        <w:i w:val="0"/>
        <w:spacing w:val="0"/>
        <w:sz w:val="22"/>
      </w:rPr>
    </w:lvl>
    <w:lvl w:ilvl="4">
      <w:start w:val="1"/>
      <w:numFmt w:val="lowerRoman"/>
      <w:pStyle w:val="legalSubpunto"/>
      <w:suff w:val="space"/>
      <w:lvlText w:val="%3.%4.%5)"/>
      <w:lvlJc w:val="left"/>
      <w:pPr>
        <w:ind w:left="0" w:firstLine="1134"/>
      </w:pPr>
      <w:rPr>
        <w:rFonts w:ascii="Georgia" w:hAnsi="Georgia" w:hint="default"/>
        <w:b w:val="0"/>
        <w:i w:val="0"/>
        <w:color w:val="auto"/>
        <w:spacing w:val="0"/>
        <w:sz w:val="22"/>
      </w:rPr>
    </w:lvl>
    <w:lvl w:ilvl="5">
      <w:start w:val="1"/>
      <w:numFmt w:val="lowerRoman"/>
      <w:lvlText w:val="(%6)"/>
      <w:lvlJc w:val="left"/>
      <w:pPr>
        <w:ind w:left="2160" w:hanging="360"/>
      </w:pPr>
      <w:rPr>
        <w:rFonts w:hint="default"/>
        <w:spacing w:val="0"/>
      </w:rPr>
    </w:lvl>
    <w:lvl w:ilvl="6">
      <w:start w:val="1"/>
      <w:numFmt w:val="decimal"/>
      <w:lvlText w:val="%7."/>
      <w:lvlJc w:val="left"/>
      <w:pPr>
        <w:ind w:left="2520" w:hanging="360"/>
      </w:pPr>
      <w:rPr>
        <w:rFonts w:hint="default"/>
        <w:spacing w:val="0"/>
      </w:rPr>
    </w:lvl>
    <w:lvl w:ilvl="7">
      <w:start w:val="1"/>
      <w:numFmt w:val="lowerLetter"/>
      <w:lvlText w:val="%8."/>
      <w:lvlJc w:val="left"/>
      <w:pPr>
        <w:ind w:left="2880" w:hanging="360"/>
      </w:pPr>
      <w:rPr>
        <w:rFonts w:hint="default"/>
        <w:spacing w:val="0"/>
      </w:rPr>
    </w:lvl>
    <w:lvl w:ilvl="8">
      <w:start w:val="1"/>
      <w:numFmt w:val="lowerRoman"/>
      <w:lvlText w:val="%9."/>
      <w:lvlJc w:val="left"/>
      <w:pPr>
        <w:ind w:left="3240" w:hanging="360"/>
      </w:pPr>
      <w:rPr>
        <w:rFonts w:hint="default"/>
        <w:spacing w:val="0"/>
      </w:rPr>
    </w:lvl>
  </w:abstractNum>
  <w:abstractNum w:abstractNumId="1" w15:restartNumberingAfterBreak="0">
    <w:nsid w:val="0F061804"/>
    <w:multiLevelType w:val="hybridMultilevel"/>
    <w:tmpl w:val="E09A1494"/>
    <w:lvl w:ilvl="0" w:tplc="693EFA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351D98"/>
    <w:multiLevelType w:val="multilevel"/>
    <w:tmpl w:val="C69E4E24"/>
    <w:lvl w:ilvl="0">
      <w:start w:val="1"/>
      <w:numFmt w:val="upperRoman"/>
      <w:pStyle w:val="Ttulo2"/>
      <w:suff w:val="nothing"/>
      <w:lvlText w:val="%1. "/>
      <w:lvlJc w:val="left"/>
      <w:pPr>
        <w:ind w:left="0" w:firstLine="0"/>
      </w:pPr>
      <w:rPr>
        <w:rFonts w:ascii="Georgia" w:hAnsi="Georgia" w:hint="default"/>
        <w:b/>
        <w:i w:val="0"/>
        <w:caps/>
        <w:sz w:val="22"/>
        <w:u w:val="none"/>
      </w:rPr>
    </w:lvl>
    <w:lvl w:ilvl="1">
      <w:start w:val="1"/>
      <w:numFmt w:val="lowerLetter"/>
      <w:pStyle w:val="Ttulo3"/>
      <w:suff w:val="space"/>
      <w:lvlText w:val="%2)"/>
      <w:lvlJc w:val="left"/>
      <w:pPr>
        <w:ind w:left="0" w:firstLine="1134"/>
      </w:pPr>
      <w:rPr>
        <w:rFonts w:ascii="Georgia" w:hAnsi="Georgia" w:hint="default"/>
        <w:b w:val="0"/>
        <w:i w:val="0"/>
        <w:sz w:val="22"/>
      </w:rPr>
    </w:lvl>
    <w:lvl w:ilvl="2">
      <w:start w:val="1"/>
      <w:numFmt w:val="lowerRoman"/>
      <w:pStyle w:val="Ttulo4"/>
      <w:suff w:val="space"/>
      <w:lvlText w:val="%2.%3.)"/>
      <w:lvlJc w:val="left"/>
      <w:pPr>
        <w:ind w:left="0" w:firstLine="1701"/>
      </w:pPr>
      <w:rPr>
        <w:rFonts w:ascii="Georgia" w:hAnsi="Georgia" w:hint="default"/>
        <w:b w:val="0"/>
        <w:i w:val="0"/>
        <w:sz w:val="22"/>
      </w:rPr>
    </w:lvl>
    <w:lvl w:ilvl="3">
      <w:start w:val="1"/>
      <w:numFmt w:val="lowerRoman"/>
      <w:suff w:val="space"/>
      <w:lvlText w:val="%2.%3.%4.)"/>
      <w:lvlJc w:val="left"/>
      <w:pPr>
        <w:ind w:left="0" w:firstLine="2268"/>
      </w:pPr>
      <w:rPr>
        <w:rFonts w:ascii="Georgia" w:hAnsi="Georgia"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A1C35A2"/>
    <w:multiLevelType w:val="multilevel"/>
    <w:tmpl w:val="EA94D0BC"/>
    <w:lvl w:ilvl="0">
      <w:start w:val="1"/>
      <w:numFmt w:val="upperRoman"/>
      <w:suff w:val="nothing"/>
      <w:lvlText w:val="%1. "/>
      <w:lvlJc w:val="left"/>
      <w:pPr>
        <w:ind w:left="0" w:firstLine="0"/>
      </w:pPr>
      <w:rPr>
        <w:rFonts w:ascii="Georgia" w:hAnsi="Georgia" w:hint="default"/>
        <w:b/>
        <w:i w:val="0"/>
        <w:caps/>
        <w:sz w:val="22"/>
        <w:u w:val="none"/>
      </w:rPr>
    </w:lvl>
    <w:lvl w:ilvl="1">
      <w:start w:val="1"/>
      <w:numFmt w:val="lowerLetter"/>
      <w:suff w:val="space"/>
      <w:lvlText w:val="%2)"/>
      <w:lvlJc w:val="left"/>
      <w:pPr>
        <w:ind w:left="0" w:firstLine="1134"/>
      </w:pPr>
      <w:rPr>
        <w:rFonts w:ascii="Georgia" w:hAnsi="Georgia" w:hint="default"/>
        <w:b w:val="0"/>
        <w:i w:val="0"/>
        <w:sz w:val="22"/>
      </w:rPr>
    </w:lvl>
    <w:lvl w:ilvl="2">
      <w:start w:val="1"/>
      <w:numFmt w:val="lowerRoman"/>
      <w:suff w:val="space"/>
      <w:lvlText w:val="%2.%3.)"/>
      <w:lvlJc w:val="left"/>
      <w:pPr>
        <w:ind w:left="0" w:firstLine="1701"/>
      </w:pPr>
      <w:rPr>
        <w:rFonts w:ascii="Georgia" w:hAnsi="Georgia" w:hint="default"/>
        <w:b w:val="0"/>
        <w:i w:val="0"/>
        <w:sz w:val="22"/>
      </w:rPr>
    </w:lvl>
    <w:lvl w:ilvl="3">
      <w:start w:val="1"/>
      <w:numFmt w:val="lowerRoman"/>
      <w:suff w:val="space"/>
      <w:lvlText w:val="%2.%3.%4.)"/>
      <w:lvlJc w:val="left"/>
      <w:pPr>
        <w:ind w:left="0" w:firstLine="2268"/>
      </w:pPr>
      <w:rPr>
        <w:rFonts w:ascii="Georgia" w:hAnsi="Georgia"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NotTrackMoves/>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E34"/>
    <w:rsid w:val="0000385A"/>
    <w:rsid w:val="00006A42"/>
    <w:rsid w:val="00012A0F"/>
    <w:rsid w:val="0001401C"/>
    <w:rsid w:val="00025A81"/>
    <w:rsid w:val="00026629"/>
    <w:rsid w:val="00030A3E"/>
    <w:rsid w:val="0003252A"/>
    <w:rsid w:val="0004077A"/>
    <w:rsid w:val="0004089A"/>
    <w:rsid w:val="0004582B"/>
    <w:rsid w:val="00045885"/>
    <w:rsid w:val="00052945"/>
    <w:rsid w:val="00055E34"/>
    <w:rsid w:val="000610FE"/>
    <w:rsid w:val="00063BB6"/>
    <w:rsid w:val="000772D0"/>
    <w:rsid w:val="000856EB"/>
    <w:rsid w:val="00086CA8"/>
    <w:rsid w:val="000964D1"/>
    <w:rsid w:val="000A731B"/>
    <w:rsid w:val="000A7F28"/>
    <w:rsid w:val="000B4A46"/>
    <w:rsid w:val="000B5D05"/>
    <w:rsid w:val="000D6893"/>
    <w:rsid w:val="000E68A1"/>
    <w:rsid w:val="000F5D18"/>
    <w:rsid w:val="001064E5"/>
    <w:rsid w:val="00106855"/>
    <w:rsid w:val="00111425"/>
    <w:rsid w:val="001139C5"/>
    <w:rsid w:val="00126FD7"/>
    <w:rsid w:val="00136196"/>
    <w:rsid w:val="00136C79"/>
    <w:rsid w:val="0014064B"/>
    <w:rsid w:val="001441F2"/>
    <w:rsid w:val="00147C27"/>
    <w:rsid w:val="001501C4"/>
    <w:rsid w:val="00153318"/>
    <w:rsid w:val="001648C5"/>
    <w:rsid w:val="00172593"/>
    <w:rsid w:val="00176017"/>
    <w:rsid w:val="00180D53"/>
    <w:rsid w:val="00197DE8"/>
    <w:rsid w:val="001A4B3A"/>
    <w:rsid w:val="001A56D3"/>
    <w:rsid w:val="001B7257"/>
    <w:rsid w:val="001B75F6"/>
    <w:rsid w:val="001C1E7F"/>
    <w:rsid w:val="001C2B0F"/>
    <w:rsid w:val="001F04F2"/>
    <w:rsid w:val="00217491"/>
    <w:rsid w:val="0022281A"/>
    <w:rsid w:val="00226323"/>
    <w:rsid w:val="00226B6F"/>
    <w:rsid w:val="002325B7"/>
    <w:rsid w:val="00233204"/>
    <w:rsid w:val="00240E57"/>
    <w:rsid w:val="002418C8"/>
    <w:rsid w:val="00245CFF"/>
    <w:rsid w:val="002575B6"/>
    <w:rsid w:val="00263D2C"/>
    <w:rsid w:val="00265136"/>
    <w:rsid w:val="00276B5D"/>
    <w:rsid w:val="00280A27"/>
    <w:rsid w:val="002810FC"/>
    <w:rsid w:val="00282B92"/>
    <w:rsid w:val="00284EE5"/>
    <w:rsid w:val="002A56AE"/>
    <w:rsid w:val="002B29ED"/>
    <w:rsid w:val="002B3A01"/>
    <w:rsid w:val="002C0F77"/>
    <w:rsid w:val="002C59D8"/>
    <w:rsid w:val="002E241E"/>
    <w:rsid w:val="002F24DB"/>
    <w:rsid w:val="00304A91"/>
    <w:rsid w:val="0031298E"/>
    <w:rsid w:val="003135A3"/>
    <w:rsid w:val="00336398"/>
    <w:rsid w:val="003364F8"/>
    <w:rsid w:val="00340225"/>
    <w:rsid w:val="0034334F"/>
    <w:rsid w:val="0034497F"/>
    <w:rsid w:val="003511CC"/>
    <w:rsid w:val="00353DE0"/>
    <w:rsid w:val="00356EF8"/>
    <w:rsid w:val="003573F6"/>
    <w:rsid w:val="0036320B"/>
    <w:rsid w:val="00364A6F"/>
    <w:rsid w:val="00364F89"/>
    <w:rsid w:val="00370D40"/>
    <w:rsid w:val="00376A83"/>
    <w:rsid w:val="00386F23"/>
    <w:rsid w:val="003A4632"/>
    <w:rsid w:val="003B16B6"/>
    <w:rsid w:val="003B6518"/>
    <w:rsid w:val="003C6481"/>
    <w:rsid w:val="003D1944"/>
    <w:rsid w:val="003D1D82"/>
    <w:rsid w:val="003D2A93"/>
    <w:rsid w:val="003D2E90"/>
    <w:rsid w:val="003E07A4"/>
    <w:rsid w:val="003E134B"/>
    <w:rsid w:val="003E6F4F"/>
    <w:rsid w:val="003E7EB8"/>
    <w:rsid w:val="003F013B"/>
    <w:rsid w:val="003F5C05"/>
    <w:rsid w:val="003F6535"/>
    <w:rsid w:val="004042A1"/>
    <w:rsid w:val="004159A0"/>
    <w:rsid w:val="004215F2"/>
    <w:rsid w:val="004224E4"/>
    <w:rsid w:val="00425370"/>
    <w:rsid w:val="00426092"/>
    <w:rsid w:val="004411A3"/>
    <w:rsid w:val="00443B5E"/>
    <w:rsid w:val="00445DF8"/>
    <w:rsid w:val="0044608C"/>
    <w:rsid w:val="0045016B"/>
    <w:rsid w:val="00454BDC"/>
    <w:rsid w:val="004554CE"/>
    <w:rsid w:val="00467863"/>
    <w:rsid w:val="004733C4"/>
    <w:rsid w:val="004751A2"/>
    <w:rsid w:val="004803B1"/>
    <w:rsid w:val="00485816"/>
    <w:rsid w:val="00486B3E"/>
    <w:rsid w:val="00495802"/>
    <w:rsid w:val="00496D3D"/>
    <w:rsid w:val="004A5E27"/>
    <w:rsid w:val="004A73D0"/>
    <w:rsid w:val="004A7BEC"/>
    <w:rsid w:val="004B35E3"/>
    <w:rsid w:val="004B73B9"/>
    <w:rsid w:val="004C7187"/>
    <w:rsid w:val="004D593F"/>
    <w:rsid w:val="004E138B"/>
    <w:rsid w:val="004E168D"/>
    <w:rsid w:val="004F02CE"/>
    <w:rsid w:val="004F05AC"/>
    <w:rsid w:val="004F19D6"/>
    <w:rsid w:val="004F4873"/>
    <w:rsid w:val="004F50BE"/>
    <w:rsid w:val="004F5AB2"/>
    <w:rsid w:val="004F78AD"/>
    <w:rsid w:val="004F7F00"/>
    <w:rsid w:val="00514812"/>
    <w:rsid w:val="00520384"/>
    <w:rsid w:val="00522E10"/>
    <w:rsid w:val="00560BDE"/>
    <w:rsid w:val="0056369F"/>
    <w:rsid w:val="00572ECB"/>
    <w:rsid w:val="00573348"/>
    <w:rsid w:val="0058204E"/>
    <w:rsid w:val="00582D05"/>
    <w:rsid w:val="0058653C"/>
    <w:rsid w:val="00587809"/>
    <w:rsid w:val="0059007F"/>
    <w:rsid w:val="00594AD5"/>
    <w:rsid w:val="005C4354"/>
    <w:rsid w:val="005D031B"/>
    <w:rsid w:val="005D18E0"/>
    <w:rsid w:val="005D777E"/>
    <w:rsid w:val="005F09C9"/>
    <w:rsid w:val="00604F4A"/>
    <w:rsid w:val="006130D1"/>
    <w:rsid w:val="00616FFE"/>
    <w:rsid w:val="006264C9"/>
    <w:rsid w:val="00643867"/>
    <w:rsid w:val="00652010"/>
    <w:rsid w:val="0066227F"/>
    <w:rsid w:val="0066395D"/>
    <w:rsid w:val="00665E15"/>
    <w:rsid w:val="006734DD"/>
    <w:rsid w:val="00676A4C"/>
    <w:rsid w:val="0068318A"/>
    <w:rsid w:val="00683780"/>
    <w:rsid w:val="006901BC"/>
    <w:rsid w:val="006935C1"/>
    <w:rsid w:val="00696505"/>
    <w:rsid w:val="006A1527"/>
    <w:rsid w:val="006C3764"/>
    <w:rsid w:val="006C3DF6"/>
    <w:rsid w:val="006C7D09"/>
    <w:rsid w:val="006D6C1C"/>
    <w:rsid w:val="006E1CA1"/>
    <w:rsid w:val="006E2186"/>
    <w:rsid w:val="006E2AF0"/>
    <w:rsid w:val="006E5464"/>
    <w:rsid w:val="006F2402"/>
    <w:rsid w:val="006F2EA8"/>
    <w:rsid w:val="006F3D58"/>
    <w:rsid w:val="006F57F4"/>
    <w:rsid w:val="006F7847"/>
    <w:rsid w:val="00700906"/>
    <w:rsid w:val="00710DE4"/>
    <w:rsid w:val="00713FDB"/>
    <w:rsid w:val="00715277"/>
    <w:rsid w:val="00721AD3"/>
    <w:rsid w:val="007225CF"/>
    <w:rsid w:val="007245E2"/>
    <w:rsid w:val="007425DA"/>
    <w:rsid w:val="00750743"/>
    <w:rsid w:val="007519B3"/>
    <w:rsid w:val="00751E6B"/>
    <w:rsid w:val="00753A3C"/>
    <w:rsid w:val="007567B0"/>
    <w:rsid w:val="00767945"/>
    <w:rsid w:val="007823FA"/>
    <w:rsid w:val="00782FEA"/>
    <w:rsid w:val="0078680A"/>
    <w:rsid w:val="007871E3"/>
    <w:rsid w:val="00796688"/>
    <w:rsid w:val="007A2E5B"/>
    <w:rsid w:val="007A3FD1"/>
    <w:rsid w:val="007B47F3"/>
    <w:rsid w:val="007B55B5"/>
    <w:rsid w:val="007C0839"/>
    <w:rsid w:val="007C2763"/>
    <w:rsid w:val="007C30B3"/>
    <w:rsid w:val="007D0531"/>
    <w:rsid w:val="007D2029"/>
    <w:rsid w:val="007D3503"/>
    <w:rsid w:val="007E0E61"/>
    <w:rsid w:val="007E6A94"/>
    <w:rsid w:val="007F2CD4"/>
    <w:rsid w:val="007F47E7"/>
    <w:rsid w:val="007F5218"/>
    <w:rsid w:val="00800241"/>
    <w:rsid w:val="00803330"/>
    <w:rsid w:val="00817FC6"/>
    <w:rsid w:val="00833842"/>
    <w:rsid w:val="008350C2"/>
    <w:rsid w:val="00842632"/>
    <w:rsid w:val="00845831"/>
    <w:rsid w:val="008470D4"/>
    <w:rsid w:val="00850267"/>
    <w:rsid w:val="00850AD1"/>
    <w:rsid w:val="0085194F"/>
    <w:rsid w:val="008567D2"/>
    <w:rsid w:val="008574D1"/>
    <w:rsid w:val="008648D2"/>
    <w:rsid w:val="00867B3B"/>
    <w:rsid w:val="0087002E"/>
    <w:rsid w:val="0087030D"/>
    <w:rsid w:val="00877348"/>
    <w:rsid w:val="008820F9"/>
    <w:rsid w:val="00892786"/>
    <w:rsid w:val="00896292"/>
    <w:rsid w:val="00896BB0"/>
    <w:rsid w:val="008A3023"/>
    <w:rsid w:val="008B0FFC"/>
    <w:rsid w:val="008B2999"/>
    <w:rsid w:val="008B54B4"/>
    <w:rsid w:val="008B7A74"/>
    <w:rsid w:val="008D24C2"/>
    <w:rsid w:val="008D2692"/>
    <w:rsid w:val="008D5EA6"/>
    <w:rsid w:val="008E0FDA"/>
    <w:rsid w:val="008E2E87"/>
    <w:rsid w:val="008E37C0"/>
    <w:rsid w:val="008E3B0D"/>
    <w:rsid w:val="008E63C8"/>
    <w:rsid w:val="008F1086"/>
    <w:rsid w:val="008F727F"/>
    <w:rsid w:val="008F7F74"/>
    <w:rsid w:val="00903EF0"/>
    <w:rsid w:val="009109F9"/>
    <w:rsid w:val="00910EED"/>
    <w:rsid w:val="0091509F"/>
    <w:rsid w:val="009232F2"/>
    <w:rsid w:val="0092354E"/>
    <w:rsid w:val="0093222B"/>
    <w:rsid w:val="009347E9"/>
    <w:rsid w:val="00935448"/>
    <w:rsid w:val="00937BED"/>
    <w:rsid w:val="00940D56"/>
    <w:rsid w:val="00953C22"/>
    <w:rsid w:val="00960DF2"/>
    <w:rsid w:val="00964E1F"/>
    <w:rsid w:val="00970AFA"/>
    <w:rsid w:val="00973D6A"/>
    <w:rsid w:val="00982474"/>
    <w:rsid w:val="00983587"/>
    <w:rsid w:val="009848D6"/>
    <w:rsid w:val="0098685F"/>
    <w:rsid w:val="0098726A"/>
    <w:rsid w:val="009A2004"/>
    <w:rsid w:val="009B0396"/>
    <w:rsid w:val="009C4055"/>
    <w:rsid w:val="009D3865"/>
    <w:rsid w:val="009E1B8F"/>
    <w:rsid w:val="009E383A"/>
    <w:rsid w:val="009F6324"/>
    <w:rsid w:val="00A051A3"/>
    <w:rsid w:val="00A4396F"/>
    <w:rsid w:val="00A461D9"/>
    <w:rsid w:val="00A52F7B"/>
    <w:rsid w:val="00A57369"/>
    <w:rsid w:val="00A6152F"/>
    <w:rsid w:val="00A62E97"/>
    <w:rsid w:val="00A634E9"/>
    <w:rsid w:val="00A6568A"/>
    <w:rsid w:val="00A66264"/>
    <w:rsid w:val="00A6688C"/>
    <w:rsid w:val="00A70BCE"/>
    <w:rsid w:val="00A71169"/>
    <w:rsid w:val="00A7455A"/>
    <w:rsid w:val="00A74773"/>
    <w:rsid w:val="00A778AE"/>
    <w:rsid w:val="00A80451"/>
    <w:rsid w:val="00A9111B"/>
    <w:rsid w:val="00A959F6"/>
    <w:rsid w:val="00A96C28"/>
    <w:rsid w:val="00AA1F1D"/>
    <w:rsid w:val="00AD0FDF"/>
    <w:rsid w:val="00AD6B3D"/>
    <w:rsid w:val="00AE28B1"/>
    <w:rsid w:val="00AE757D"/>
    <w:rsid w:val="00AF4E0E"/>
    <w:rsid w:val="00AF7FFD"/>
    <w:rsid w:val="00B02037"/>
    <w:rsid w:val="00B06EF8"/>
    <w:rsid w:val="00B1115F"/>
    <w:rsid w:val="00B11C0F"/>
    <w:rsid w:val="00B1284A"/>
    <w:rsid w:val="00B138E5"/>
    <w:rsid w:val="00B23B34"/>
    <w:rsid w:val="00B305DD"/>
    <w:rsid w:val="00B357F1"/>
    <w:rsid w:val="00B3611D"/>
    <w:rsid w:val="00B40DE8"/>
    <w:rsid w:val="00B45D1C"/>
    <w:rsid w:val="00B4696C"/>
    <w:rsid w:val="00B473E1"/>
    <w:rsid w:val="00B509E5"/>
    <w:rsid w:val="00B55B8A"/>
    <w:rsid w:val="00B6383E"/>
    <w:rsid w:val="00B71631"/>
    <w:rsid w:val="00B71FD7"/>
    <w:rsid w:val="00B74260"/>
    <w:rsid w:val="00B7570C"/>
    <w:rsid w:val="00B81462"/>
    <w:rsid w:val="00B86C5E"/>
    <w:rsid w:val="00B915F3"/>
    <w:rsid w:val="00B9389D"/>
    <w:rsid w:val="00B96C93"/>
    <w:rsid w:val="00BA7756"/>
    <w:rsid w:val="00BB2773"/>
    <w:rsid w:val="00BC7ACC"/>
    <w:rsid w:val="00BD66B1"/>
    <w:rsid w:val="00BD7CBD"/>
    <w:rsid w:val="00BE04BE"/>
    <w:rsid w:val="00BE2BE8"/>
    <w:rsid w:val="00BF0381"/>
    <w:rsid w:val="00BF27AF"/>
    <w:rsid w:val="00BF416A"/>
    <w:rsid w:val="00BF5383"/>
    <w:rsid w:val="00BF6163"/>
    <w:rsid w:val="00C007F0"/>
    <w:rsid w:val="00C010FD"/>
    <w:rsid w:val="00C02873"/>
    <w:rsid w:val="00C03C88"/>
    <w:rsid w:val="00C051FD"/>
    <w:rsid w:val="00C07A0D"/>
    <w:rsid w:val="00C3471B"/>
    <w:rsid w:val="00C34B07"/>
    <w:rsid w:val="00C40CF3"/>
    <w:rsid w:val="00C45A08"/>
    <w:rsid w:val="00C54159"/>
    <w:rsid w:val="00C6161B"/>
    <w:rsid w:val="00C76B37"/>
    <w:rsid w:val="00C7741F"/>
    <w:rsid w:val="00C84D31"/>
    <w:rsid w:val="00C85A73"/>
    <w:rsid w:val="00C86FCA"/>
    <w:rsid w:val="00C948F2"/>
    <w:rsid w:val="00CA0AAD"/>
    <w:rsid w:val="00CA24FD"/>
    <w:rsid w:val="00CA305D"/>
    <w:rsid w:val="00CA77B0"/>
    <w:rsid w:val="00CC11A7"/>
    <w:rsid w:val="00CD2A5F"/>
    <w:rsid w:val="00CF1E0C"/>
    <w:rsid w:val="00D11CDD"/>
    <w:rsid w:val="00D256FE"/>
    <w:rsid w:val="00D327D2"/>
    <w:rsid w:val="00D3410E"/>
    <w:rsid w:val="00D34636"/>
    <w:rsid w:val="00D43E84"/>
    <w:rsid w:val="00D46696"/>
    <w:rsid w:val="00D53D81"/>
    <w:rsid w:val="00D54EA6"/>
    <w:rsid w:val="00D67970"/>
    <w:rsid w:val="00D72AF3"/>
    <w:rsid w:val="00D74E6B"/>
    <w:rsid w:val="00D80291"/>
    <w:rsid w:val="00D82E5B"/>
    <w:rsid w:val="00D84D81"/>
    <w:rsid w:val="00D86717"/>
    <w:rsid w:val="00D91217"/>
    <w:rsid w:val="00D93CF2"/>
    <w:rsid w:val="00D9488C"/>
    <w:rsid w:val="00DA386A"/>
    <w:rsid w:val="00DA5204"/>
    <w:rsid w:val="00DB07AD"/>
    <w:rsid w:val="00DB5008"/>
    <w:rsid w:val="00DC238F"/>
    <w:rsid w:val="00DD76BF"/>
    <w:rsid w:val="00DE0C48"/>
    <w:rsid w:val="00DE373A"/>
    <w:rsid w:val="00DE51D5"/>
    <w:rsid w:val="00DF1F57"/>
    <w:rsid w:val="00DF3B75"/>
    <w:rsid w:val="00DF6033"/>
    <w:rsid w:val="00DF7691"/>
    <w:rsid w:val="00DF7E0C"/>
    <w:rsid w:val="00E04CAB"/>
    <w:rsid w:val="00E176ED"/>
    <w:rsid w:val="00E21DA9"/>
    <w:rsid w:val="00E32B94"/>
    <w:rsid w:val="00E36880"/>
    <w:rsid w:val="00E43439"/>
    <w:rsid w:val="00E54EEC"/>
    <w:rsid w:val="00E6058F"/>
    <w:rsid w:val="00E61357"/>
    <w:rsid w:val="00E63E22"/>
    <w:rsid w:val="00E6556C"/>
    <w:rsid w:val="00E663F7"/>
    <w:rsid w:val="00E713EF"/>
    <w:rsid w:val="00E755B2"/>
    <w:rsid w:val="00E7654F"/>
    <w:rsid w:val="00E95E07"/>
    <w:rsid w:val="00EA6C2B"/>
    <w:rsid w:val="00EB0806"/>
    <w:rsid w:val="00EB201C"/>
    <w:rsid w:val="00EB62D1"/>
    <w:rsid w:val="00EB7B50"/>
    <w:rsid w:val="00EC2698"/>
    <w:rsid w:val="00EC282E"/>
    <w:rsid w:val="00ED02CF"/>
    <w:rsid w:val="00ED3218"/>
    <w:rsid w:val="00ED52C0"/>
    <w:rsid w:val="00ED5BDF"/>
    <w:rsid w:val="00ED67C0"/>
    <w:rsid w:val="00EE0E05"/>
    <w:rsid w:val="00EE3B80"/>
    <w:rsid w:val="00EF2F7E"/>
    <w:rsid w:val="00EF2FD9"/>
    <w:rsid w:val="00EF55CB"/>
    <w:rsid w:val="00F11C27"/>
    <w:rsid w:val="00F11ECA"/>
    <w:rsid w:val="00F13214"/>
    <w:rsid w:val="00F17F70"/>
    <w:rsid w:val="00F2467A"/>
    <w:rsid w:val="00F33332"/>
    <w:rsid w:val="00F63C32"/>
    <w:rsid w:val="00F7559A"/>
    <w:rsid w:val="00F948F1"/>
    <w:rsid w:val="00FA6F7B"/>
    <w:rsid w:val="00FC0D28"/>
    <w:rsid w:val="00FC792B"/>
    <w:rsid w:val="00FD14B4"/>
    <w:rsid w:val="00FD689E"/>
    <w:rsid w:val="00FE3F83"/>
    <w:rsid w:val="00FE43D1"/>
    <w:rsid w:val="00FE5382"/>
    <w:rsid w:val="00FE660A"/>
    <w:rsid w:val="00FE7F21"/>
    <w:rsid w:val="00FF5FE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41"/>
    <o:shapelayout v:ext="edit">
      <o:idmap v:ext="edit" data="1"/>
    </o:shapelayout>
  </w:shapeDefaults>
  <w:decimalSymbol w:val=","/>
  <w:listSeparator w:val=","/>
  <w14:docId w14:val="57A7F5B7"/>
  <w15:chartTrackingRefBased/>
  <w15:docId w15:val="{37441D88-2AC8-4A95-A0B6-20A39330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D3410E"/>
    <w:pPr>
      <w:spacing w:after="120" w:line="360" w:lineRule="auto"/>
      <w:ind w:firstLine="567"/>
      <w:jc w:val="both"/>
    </w:pPr>
    <w:rPr>
      <w:rFonts w:ascii="Georgia" w:eastAsia="SimSun" w:hAnsi="Georgia"/>
      <w:sz w:val="22"/>
      <w:szCs w:val="22"/>
      <w:lang w:val="es-MX" w:eastAsia="zh-CN"/>
    </w:rPr>
  </w:style>
  <w:style w:type="paragraph" w:styleId="Ttulo1">
    <w:name w:val="heading 1"/>
    <w:basedOn w:val="Normal"/>
    <w:next w:val="Normal"/>
    <w:link w:val="Ttulo1Car"/>
    <w:uiPriority w:val="9"/>
    <w:qFormat/>
    <w:rsid w:val="00D3410E"/>
    <w:pPr>
      <w:ind w:left="567" w:right="566"/>
      <w:jc w:val="center"/>
      <w:outlineLvl w:val="0"/>
    </w:pPr>
    <w:rPr>
      <w:b/>
      <w:smallCaps/>
      <w:sz w:val="28"/>
      <w:szCs w:val="28"/>
    </w:rPr>
  </w:style>
  <w:style w:type="paragraph" w:styleId="Ttulo2">
    <w:name w:val="heading 2"/>
    <w:basedOn w:val="Normal"/>
    <w:next w:val="Normal"/>
    <w:link w:val="Ttulo2Car"/>
    <w:uiPriority w:val="9"/>
    <w:qFormat/>
    <w:rsid w:val="00D3410E"/>
    <w:pPr>
      <w:numPr>
        <w:numId w:val="2"/>
      </w:numPr>
      <w:outlineLvl w:val="1"/>
    </w:pPr>
    <w:rPr>
      <w:b/>
      <w:smallCaps/>
    </w:rPr>
  </w:style>
  <w:style w:type="paragraph" w:styleId="Ttulo3">
    <w:name w:val="heading 3"/>
    <w:basedOn w:val="Ttulo2"/>
    <w:next w:val="Normal"/>
    <w:link w:val="Ttulo3Car"/>
    <w:uiPriority w:val="9"/>
    <w:qFormat/>
    <w:rsid w:val="00D3410E"/>
    <w:pPr>
      <w:numPr>
        <w:ilvl w:val="1"/>
      </w:numPr>
      <w:outlineLvl w:val="2"/>
    </w:pPr>
    <w:rPr>
      <w:b w:val="0"/>
    </w:rPr>
  </w:style>
  <w:style w:type="paragraph" w:styleId="Ttulo4">
    <w:name w:val="heading 4"/>
    <w:basedOn w:val="Ttulo3"/>
    <w:next w:val="Normal"/>
    <w:link w:val="Ttulo4Car"/>
    <w:uiPriority w:val="9"/>
    <w:qFormat/>
    <w:rsid w:val="00D3410E"/>
    <w:pPr>
      <w:numPr>
        <w:ilvl w:val="2"/>
      </w:numPr>
      <w:outlineLvl w:val="3"/>
    </w:pPr>
    <w:rPr>
      <w:smallCaps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63BB6"/>
    <w:rPr>
      <w:rFonts w:ascii="Tahoma" w:hAnsi="Tahoma"/>
      <w:sz w:val="16"/>
      <w:szCs w:val="16"/>
      <w:lang w:val="es-AR"/>
    </w:rPr>
  </w:style>
  <w:style w:type="character" w:customStyle="1" w:styleId="TextodegloboCar">
    <w:name w:val="Texto de globo Car"/>
    <w:link w:val="Textodeglobo"/>
    <w:uiPriority w:val="99"/>
    <w:semiHidden/>
    <w:rsid w:val="00063BB6"/>
    <w:rPr>
      <w:rFonts w:ascii="Tahoma" w:eastAsia="SimSun" w:hAnsi="Tahoma" w:cs="Tahoma"/>
      <w:sz w:val="16"/>
      <w:szCs w:val="16"/>
      <w:lang w:val="es-AR" w:eastAsia="zh-CN"/>
    </w:rPr>
  </w:style>
  <w:style w:type="character" w:customStyle="1" w:styleId="Ttulo1Car">
    <w:name w:val="Título 1 Car"/>
    <w:link w:val="Ttulo1"/>
    <w:uiPriority w:val="9"/>
    <w:rsid w:val="00D3410E"/>
    <w:rPr>
      <w:rFonts w:ascii="Georgia" w:eastAsia="SimSun" w:hAnsi="Georgia"/>
      <w:b/>
      <w:smallCaps/>
      <w:sz w:val="28"/>
      <w:szCs w:val="28"/>
      <w:lang w:val="es-MX" w:eastAsia="zh-CN"/>
    </w:rPr>
  </w:style>
  <w:style w:type="character" w:customStyle="1" w:styleId="Ttulo2Car">
    <w:name w:val="Título 2 Car"/>
    <w:link w:val="Ttulo2"/>
    <w:uiPriority w:val="9"/>
    <w:rsid w:val="00D3410E"/>
    <w:rPr>
      <w:rFonts w:ascii="Georgia" w:eastAsia="SimSun" w:hAnsi="Georgia"/>
      <w:b/>
      <w:smallCaps/>
      <w:sz w:val="22"/>
      <w:szCs w:val="22"/>
      <w:lang w:val="es-MX" w:eastAsia="zh-CN"/>
    </w:rPr>
  </w:style>
  <w:style w:type="character" w:customStyle="1" w:styleId="Ttulo3Car">
    <w:name w:val="Título 3 Car"/>
    <w:link w:val="Ttulo3"/>
    <w:uiPriority w:val="9"/>
    <w:rsid w:val="00D3410E"/>
    <w:rPr>
      <w:rFonts w:ascii="Georgia" w:eastAsia="SimSun" w:hAnsi="Georgia"/>
      <w:smallCaps/>
      <w:sz w:val="22"/>
      <w:szCs w:val="22"/>
      <w:lang w:val="es-MX" w:eastAsia="zh-CN"/>
    </w:rPr>
  </w:style>
  <w:style w:type="character" w:customStyle="1" w:styleId="Ttulo4Car">
    <w:name w:val="Título 4 Car"/>
    <w:link w:val="Ttulo4"/>
    <w:uiPriority w:val="9"/>
    <w:rsid w:val="00D3410E"/>
    <w:rPr>
      <w:rFonts w:ascii="Georgia" w:eastAsia="SimSun" w:hAnsi="Georgia"/>
      <w:sz w:val="22"/>
      <w:szCs w:val="22"/>
      <w:lang w:val="es-MX" w:eastAsia="zh-CN"/>
    </w:rPr>
  </w:style>
  <w:style w:type="paragraph" w:customStyle="1" w:styleId="Artculo">
    <w:name w:val="Artículo"/>
    <w:basedOn w:val="Normal"/>
    <w:link w:val="ArtculoCar"/>
    <w:rsid w:val="00D3410E"/>
    <w:pPr>
      <w:numPr>
        <w:numId w:val="3"/>
      </w:numPr>
    </w:pPr>
    <w:rPr>
      <w:b/>
      <w:smallCaps/>
    </w:rPr>
  </w:style>
  <w:style w:type="paragraph" w:customStyle="1" w:styleId="legalTtulo">
    <w:name w:val="[legal] Título"/>
    <w:basedOn w:val="Artculo"/>
    <w:link w:val="legalTtuloCar"/>
    <w:qFormat/>
    <w:rsid w:val="00CD2A5F"/>
  </w:style>
  <w:style w:type="character" w:customStyle="1" w:styleId="ArtculoCar">
    <w:name w:val="Artículo Car"/>
    <w:link w:val="Artculo"/>
    <w:rsid w:val="00D3410E"/>
    <w:rPr>
      <w:rFonts w:ascii="Georgia" w:eastAsia="SimSun" w:hAnsi="Georgia"/>
      <w:b/>
      <w:smallCaps/>
      <w:sz w:val="22"/>
      <w:szCs w:val="22"/>
      <w:lang w:val="es-MX" w:eastAsia="zh-CN"/>
    </w:rPr>
  </w:style>
  <w:style w:type="paragraph" w:customStyle="1" w:styleId="legalArtculo">
    <w:name w:val="[legal] Artículo"/>
    <w:basedOn w:val="Artculo"/>
    <w:link w:val="legalArtculoCar"/>
    <w:qFormat/>
    <w:rsid w:val="00CD2A5F"/>
    <w:pPr>
      <w:numPr>
        <w:ilvl w:val="1"/>
      </w:numPr>
    </w:pPr>
  </w:style>
  <w:style w:type="character" w:customStyle="1" w:styleId="legalTtuloCar">
    <w:name w:val="[legal] Título Car"/>
    <w:basedOn w:val="ArtculoCar"/>
    <w:link w:val="legalTtulo"/>
    <w:rsid w:val="00CD2A5F"/>
    <w:rPr>
      <w:rFonts w:ascii="Georgia" w:eastAsia="SimSun" w:hAnsi="Georgia"/>
      <w:b/>
      <w:smallCaps/>
      <w:sz w:val="22"/>
      <w:szCs w:val="22"/>
      <w:lang w:val="es-MX" w:eastAsia="zh-CN"/>
    </w:rPr>
  </w:style>
  <w:style w:type="paragraph" w:customStyle="1" w:styleId="legalInciso">
    <w:name w:val="[legal] Inciso"/>
    <w:basedOn w:val="Artculo"/>
    <w:link w:val="legalIncisoCar"/>
    <w:qFormat/>
    <w:rsid w:val="00CD2A5F"/>
    <w:pPr>
      <w:numPr>
        <w:ilvl w:val="2"/>
      </w:numPr>
    </w:pPr>
    <w:rPr>
      <w:b w:val="0"/>
      <w:smallCaps w:val="0"/>
    </w:rPr>
  </w:style>
  <w:style w:type="character" w:customStyle="1" w:styleId="legalArtculoCar">
    <w:name w:val="[legal] Artículo Car"/>
    <w:basedOn w:val="ArtculoCar"/>
    <w:link w:val="legalArtculo"/>
    <w:rsid w:val="00CD2A5F"/>
    <w:rPr>
      <w:rFonts w:ascii="Georgia" w:eastAsia="SimSun" w:hAnsi="Georgia"/>
      <w:b/>
      <w:smallCaps/>
      <w:sz w:val="22"/>
      <w:szCs w:val="22"/>
      <w:lang w:val="es-MX" w:eastAsia="zh-CN"/>
    </w:rPr>
  </w:style>
  <w:style w:type="paragraph" w:customStyle="1" w:styleId="legalPunto">
    <w:name w:val="[legal] Punto"/>
    <w:basedOn w:val="Artculo"/>
    <w:link w:val="legalPuntoCar"/>
    <w:qFormat/>
    <w:rsid w:val="00CD2A5F"/>
    <w:pPr>
      <w:numPr>
        <w:ilvl w:val="3"/>
      </w:numPr>
    </w:pPr>
    <w:rPr>
      <w:b w:val="0"/>
      <w:smallCaps w:val="0"/>
    </w:rPr>
  </w:style>
  <w:style w:type="character" w:customStyle="1" w:styleId="legalIncisoCar">
    <w:name w:val="[legal] Inciso Car"/>
    <w:basedOn w:val="ArtculoCar"/>
    <w:link w:val="legalInciso"/>
    <w:rsid w:val="00CD2A5F"/>
    <w:rPr>
      <w:rFonts w:ascii="Georgia" w:eastAsia="SimSun" w:hAnsi="Georgia"/>
      <w:b/>
      <w:smallCaps/>
      <w:sz w:val="22"/>
      <w:szCs w:val="22"/>
      <w:lang w:val="es-MX" w:eastAsia="zh-CN"/>
    </w:rPr>
  </w:style>
  <w:style w:type="paragraph" w:customStyle="1" w:styleId="legalSubpunto">
    <w:name w:val="[legal] Subpunto"/>
    <w:basedOn w:val="Artculo"/>
    <w:link w:val="legalSubpuntoCar"/>
    <w:qFormat/>
    <w:rsid w:val="00CD2A5F"/>
    <w:pPr>
      <w:numPr>
        <w:ilvl w:val="4"/>
      </w:numPr>
    </w:pPr>
    <w:rPr>
      <w:b w:val="0"/>
      <w:smallCaps w:val="0"/>
    </w:rPr>
  </w:style>
  <w:style w:type="character" w:customStyle="1" w:styleId="legalPuntoCar">
    <w:name w:val="[legal] Punto Car"/>
    <w:basedOn w:val="ArtculoCar"/>
    <w:link w:val="legalPunto"/>
    <w:rsid w:val="00CD2A5F"/>
    <w:rPr>
      <w:rFonts w:ascii="Georgia" w:eastAsia="SimSun" w:hAnsi="Georgia"/>
      <w:b/>
      <w:smallCaps/>
      <w:sz w:val="22"/>
      <w:szCs w:val="22"/>
      <w:lang w:val="es-MX" w:eastAsia="zh-CN"/>
    </w:rPr>
  </w:style>
  <w:style w:type="character" w:customStyle="1" w:styleId="legalSubpuntoCar">
    <w:name w:val="[legal] Subpunto Car"/>
    <w:basedOn w:val="ArtculoCar"/>
    <w:link w:val="legalSubpunto"/>
    <w:rsid w:val="00CD2A5F"/>
    <w:rPr>
      <w:rFonts w:ascii="Georgia" w:eastAsia="SimSun" w:hAnsi="Georgia"/>
      <w:b/>
      <w:smallCaps/>
      <w:sz w:val="22"/>
      <w:szCs w:val="22"/>
      <w:lang w:val="es-MX" w:eastAsia="zh-CN"/>
    </w:rPr>
  </w:style>
  <w:style w:type="paragraph" w:customStyle="1" w:styleId="LibreTtulo">
    <w:name w:val="[Libre] Título"/>
    <w:basedOn w:val="Ttulo2"/>
    <w:link w:val="LibreTtuloCar"/>
    <w:qFormat/>
    <w:rsid w:val="00A80451"/>
    <w:pPr>
      <w:numPr>
        <w:numId w:val="0"/>
      </w:numPr>
    </w:pPr>
    <w:rPr>
      <w:b w:val="0"/>
      <w:smallCaps w:val="0"/>
    </w:rPr>
  </w:style>
  <w:style w:type="paragraph" w:customStyle="1" w:styleId="LibreTexto">
    <w:name w:val="[Libre] Texto"/>
    <w:basedOn w:val="Normal"/>
    <w:link w:val="LibreTextoCar"/>
    <w:qFormat/>
    <w:rsid w:val="00A80451"/>
    <w:pPr>
      <w:ind w:firstLine="0"/>
    </w:pPr>
  </w:style>
  <w:style w:type="character" w:customStyle="1" w:styleId="LibreTtuloCar">
    <w:name w:val="[Libre] Título Car"/>
    <w:link w:val="LibreTtulo"/>
    <w:rsid w:val="00A80451"/>
    <w:rPr>
      <w:rFonts w:ascii="Georgia" w:eastAsia="SimSun" w:hAnsi="Georgia"/>
      <w:b w:val="0"/>
      <w:smallCaps w:val="0"/>
      <w:sz w:val="22"/>
      <w:szCs w:val="22"/>
      <w:lang w:val="es-MX" w:eastAsia="zh-CN"/>
    </w:rPr>
  </w:style>
  <w:style w:type="character" w:customStyle="1" w:styleId="LibreTextoCar">
    <w:name w:val="[Libre] Texto Car"/>
    <w:link w:val="LibreTexto"/>
    <w:rsid w:val="00A80451"/>
    <w:rPr>
      <w:rFonts w:ascii="Georgia" w:eastAsia="SimSun" w:hAnsi="Georgia"/>
      <w:sz w:val="22"/>
      <w:szCs w:val="22"/>
      <w:lang w:val="es-MX" w:eastAsia="zh-CN"/>
    </w:rPr>
  </w:style>
  <w:style w:type="paragraph" w:styleId="Encabezado">
    <w:name w:val="header"/>
    <w:basedOn w:val="Normal"/>
    <w:link w:val="EncabezadoCar"/>
    <w:uiPriority w:val="99"/>
    <w:unhideWhenUsed/>
    <w:rsid w:val="009C4055"/>
    <w:pPr>
      <w:tabs>
        <w:tab w:val="center" w:pos="4419"/>
        <w:tab w:val="right" w:pos="8838"/>
      </w:tabs>
    </w:pPr>
  </w:style>
  <w:style w:type="character" w:customStyle="1" w:styleId="EncabezadoCar">
    <w:name w:val="Encabezado Car"/>
    <w:link w:val="Encabezado"/>
    <w:uiPriority w:val="99"/>
    <w:rsid w:val="009C4055"/>
    <w:rPr>
      <w:rFonts w:ascii="Georgia" w:eastAsia="SimSun" w:hAnsi="Georgia"/>
      <w:sz w:val="22"/>
      <w:szCs w:val="22"/>
      <w:lang w:val="es-MX" w:eastAsia="zh-CN"/>
    </w:rPr>
  </w:style>
  <w:style w:type="paragraph" w:styleId="Piedepgina">
    <w:name w:val="footer"/>
    <w:basedOn w:val="Normal"/>
    <w:link w:val="PiedepginaCar"/>
    <w:uiPriority w:val="99"/>
    <w:unhideWhenUsed/>
    <w:rsid w:val="009C4055"/>
    <w:pPr>
      <w:tabs>
        <w:tab w:val="center" w:pos="4419"/>
        <w:tab w:val="right" w:pos="8838"/>
      </w:tabs>
    </w:pPr>
  </w:style>
  <w:style w:type="character" w:customStyle="1" w:styleId="PiedepginaCar">
    <w:name w:val="Pie de página Car"/>
    <w:link w:val="Piedepgina"/>
    <w:uiPriority w:val="99"/>
    <w:rsid w:val="009C4055"/>
    <w:rPr>
      <w:rFonts w:ascii="Georgia" w:eastAsia="SimSun" w:hAnsi="Georgia"/>
      <w:sz w:val="22"/>
      <w:szCs w:val="22"/>
      <w:lang w:val="es-MX" w:eastAsia="zh-CN"/>
    </w:rPr>
  </w:style>
  <w:style w:type="paragraph" w:styleId="Textonotapie">
    <w:name w:val="footnote text"/>
    <w:basedOn w:val="Normal"/>
    <w:link w:val="TextonotapieCar"/>
    <w:uiPriority w:val="99"/>
    <w:semiHidden/>
    <w:unhideWhenUsed/>
    <w:rsid w:val="00E6135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61357"/>
    <w:rPr>
      <w:rFonts w:ascii="Georgia" w:eastAsia="SimSun" w:hAnsi="Georgia"/>
      <w:lang w:val="es-MX" w:eastAsia="zh-CN"/>
    </w:rPr>
  </w:style>
  <w:style w:type="character" w:styleId="Refdenotaalpie">
    <w:name w:val="footnote reference"/>
    <w:basedOn w:val="Fuentedeprrafopredeter"/>
    <w:uiPriority w:val="99"/>
    <w:semiHidden/>
    <w:unhideWhenUsed/>
    <w:rsid w:val="00E613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846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Legal\Proyectos\Modelos\Propios\Acta%20-%20Sociedades%20-%20Directorio%20-%20Gener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F9DA4-D166-40DE-B840-54D8587C9EDA}">
  <ds:schemaRefs>
    <ds:schemaRef ds:uri="http://schemas.openxmlformats.org/officeDocument/2006/bibliography"/>
  </ds:schemaRefs>
</ds:datastoreItem>
</file>

<file path=customXml/itemProps2.xml><?xml version="1.0" encoding="utf-8"?>
<ds:datastoreItem xmlns:ds="http://schemas.openxmlformats.org/officeDocument/2006/customXml" ds:itemID="{06E73B91-84E3-46CE-8522-8DB9DAAA13C5}">
  <ds:schemaRefs>
    <ds:schemaRef ds:uri="http://schemas.openxmlformats.org/officeDocument/2006/bibliography"/>
  </ds:schemaRefs>
</ds:datastoreItem>
</file>

<file path=customXml/itemProps3.xml><?xml version="1.0" encoding="utf-8"?>
<ds:datastoreItem xmlns:ds="http://schemas.openxmlformats.org/officeDocument/2006/customXml" ds:itemID="{5FA84A40-C101-44E3-BDDA-3EB55E7745AE}">
  <ds:schemaRefs>
    <ds:schemaRef ds:uri="http://schemas.openxmlformats.org/officeDocument/2006/bibliography"/>
  </ds:schemaRefs>
</ds:datastoreItem>
</file>

<file path=customXml/itemProps4.xml><?xml version="1.0" encoding="utf-8"?>
<ds:datastoreItem xmlns:ds="http://schemas.openxmlformats.org/officeDocument/2006/customXml" ds:itemID="{D958A7CB-84D1-464B-967D-7BD47C2B7CC9}">
  <ds:schemaRefs>
    <ds:schemaRef ds:uri="http://schemas.openxmlformats.org/officeDocument/2006/bibliography"/>
  </ds:schemaRefs>
</ds:datastoreItem>
</file>

<file path=customXml/itemProps5.xml><?xml version="1.0" encoding="utf-8"?>
<ds:datastoreItem xmlns:ds="http://schemas.openxmlformats.org/officeDocument/2006/customXml" ds:itemID="{D50B23CD-2F2B-455A-9E59-59A5D6CB7ED9}">
  <ds:schemaRefs>
    <ds:schemaRef ds:uri="http://schemas.openxmlformats.org/officeDocument/2006/bibliography"/>
  </ds:schemaRefs>
</ds:datastoreItem>
</file>

<file path=customXml/itemProps6.xml><?xml version="1.0" encoding="utf-8"?>
<ds:datastoreItem xmlns:ds="http://schemas.openxmlformats.org/officeDocument/2006/customXml" ds:itemID="{24476A65-ED7F-46D3-AC8B-5C08E3C52597}">
  <ds:schemaRefs>
    <ds:schemaRef ds:uri="http://schemas.openxmlformats.org/officeDocument/2006/bibliography"/>
  </ds:schemaRefs>
</ds:datastoreItem>
</file>

<file path=customXml/itemProps7.xml><?xml version="1.0" encoding="utf-8"?>
<ds:datastoreItem xmlns:ds="http://schemas.openxmlformats.org/officeDocument/2006/customXml" ds:itemID="{5EE2CF81-A714-4859-B9CF-86C454E36889}">
  <ds:schemaRefs>
    <ds:schemaRef ds:uri="http://schemas.openxmlformats.org/officeDocument/2006/bibliography"/>
  </ds:schemaRefs>
</ds:datastoreItem>
</file>

<file path=customXml/itemProps8.xml><?xml version="1.0" encoding="utf-8"?>
<ds:datastoreItem xmlns:ds="http://schemas.openxmlformats.org/officeDocument/2006/customXml" ds:itemID="{2F214F1A-DC37-4DCA-AA41-C9979B91E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 - Sociedades - Directorio - General</Template>
  <TotalTime>0</TotalTime>
  <Pages>1</Pages>
  <Words>673</Words>
  <Characters>3702</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ACTA DE DIRECTORIO En la Ciudad Autónoma de Buenos Aires, a los [] días del mes de [] de [], siendo las [] hs</vt:lpstr>
      <vt:lpstr>ACTA DE DIRECTORIO En la Ciudad Autónoma de Buenos Aires, a los [] días del mes de [] de [], siendo las [] hs</vt:lpstr>
    </vt:vector>
  </TitlesOfParts>
  <Company>OMD</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DIRECTORIO En la Ciudad Autónoma de Buenos Aires, a los [] días del mes de [] de [], siendo las [] hs</dc:title>
  <dc:subject/>
  <dc:creator>TRSYM</dc:creator>
  <cp:keywords/>
  <cp:lastModifiedBy>Fabiola Busto Blanco</cp:lastModifiedBy>
  <cp:revision>2</cp:revision>
  <cp:lastPrinted>2019-11-20T12:04:00Z</cp:lastPrinted>
  <dcterms:created xsi:type="dcterms:W3CDTF">2020-01-23T19:45:00Z</dcterms:created>
  <dcterms:modified xsi:type="dcterms:W3CDTF">2020-01-23T19:45:00Z</dcterms:modified>
</cp:coreProperties>
</file>