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C674" w14:textId="07C8FDD0" w:rsidR="0003517D" w:rsidRPr="00F661D1" w:rsidRDefault="0003517D" w:rsidP="00831BAF">
      <w:pPr>
        <w:widowControl w:val="0"/>
        <w:jc w:val="both"/>
        <w:rPr>
          <w:rFonts w:ascii="Times New Roman" w:hAnsi="Times New Roman"/>
          <w:sz w:val="22"/>
          <w:szCs w:val="22"/>
          <w:lang w:val="es-AR"/>
        </w:rPr>
      </w:pPr>
      <w:r w:rsidRPr="00831BAF">
        <w:rPr>
          <w:rFonts w:ascii="Times New Roman" w:hAnsi="Times New Roman"/>
          <w:b/>
          <w:bCs/>
          <w:sz w:val="22"/>
          <w:szCs w:val="22"/>
          <w:u w:val="single"/>
          <w:lang w:val="es-AR"/>
        </w:rPr>
        <w:t>ACTA DE DIRECTORIO N°</w:t>
      </w:r>
      <w:r w:rsidRPr="00F661D1">
        <w:rPr>
          <w:rFonts w:ascii="Times New Roman" w:hAnsi="Times New Roman"/>
          <w:b/>
          <w:bCs/>
          <w:sz w:val="22"/>
          <w:szCs w:val="22"/>
          <w:u w:val="single"/>
          <w:lang w:val="es-AR"/>
        </w:rPr>
        <w:t xml:space="preserve"> </w:t>
      </w:r>
      <w:r w:rsidR="00A24603">
        <w:rPr>
          <w:rFonts w:ascii="Times New Roman" w:hAnsi="Times New Roman"/>
          <w:b/>
          <w:bCs/>
          <w:sz w:val="22"/>
          <w:szCs w:val="22"/>
          <w:u w:val="single"/>
          <w:lang w:val="es-AR"/>
        </w:rPr>
        <w:t>135</w:t>
      </w:r>
    </w:p>
    <w:p w14:paraId="460C1B98" w14:textId="77777777" w:rsidR="0003517D" w:rsidRPr="00831BAF" w:rsidRDefault="0003517D" w:rsidP="00831BAF">
      <w:pPr>
        <w:widowControl w:val="0"/>
        <w:jc w:val="both"/>
        <w:rPr>
          <w:rFonts w:ascii="Times New Roman" w:hAnsi="Times New Roman"/>
          <w:sz w:val="22"/>
          <w:szCs w:val="22"/>
          <w:lang w:val="es-AR"/>
        </w:rPr>
      </w:pPr>
    </w:p>
    <w:p w14:paraId="506DDA01" w14:textId="16DE132A" w:rsidR="001B5C35" w:rsidRPr="00A24603" w:rsidRDefault="001B5C35" w:rsidP="00A24603">
      <w:pPr>
        <w:widowControl w:val="0"/>
        <w:jc w:val="both"/>
        <w:rPr>
          <w:rFonts w:ascii="Times New Roman" w:hAnsi="Times New Roman"/>
          <w:spacing w:val="-3"/>
          <w:szCs w:val="24"/>
          <w:lang w:val="es-AR"/>
        </w:rPr>
      </w:pPr>
      <w:r w:rsidRPr="00A24603">
        <w:rPr>
          <w:rFonts w:ascii="Times New Roman" w:hAnsi="Times New Roman"/>
          <w:spacing w:val="-3"/>
          <w:szCs w:val="24"/>
          <w:lang w:val="es-AR"/>
        </w:rPr>
        <w:t xml:space="preserve">En Villa María, Córdoba, a los </w:t>
      </w:r>
      <w:r w:rsidR="009B3912" w:rsidRPr="00A24603">
        <w:rPr>
          <w:rFonts w:ascii="Times New Roman" w:hAnsi="Times New Roman"/>
          <w:szCs w:val="24"/>
          <w:lang w:val="es-AR"/>
        </w:rPr>
        <w:t>10</w:t>
      </w:r>
      <w:r w:rsidRPr="00A24603">
        <w:rPr>
          <w:rFonts w:ascii="Times New Roman" w:hAnsi="Times New Roman"/>
          <w:spacing w:val="-3"/>
          <w:szCs w:val="24"/>
          <w:lang w:val="es-AR"/>
        </w:rPr>
        <w:t xml:space="preserve"> días del mes de </w:t>
      </w:r>
      <w:r w:rsidR="00913A83" w:rsidRPr="00A24603">
        <w:rPr>
          <w:rFonts w:ascii="Times New Roman" w:hAnsi="Times New Roman"/>
          <w:spacing w:val="-3"/>
          <w:szCs w:val="24"/>
          <w:lang w:val="es-AR"/>
        </w:rPr>
        <w:t>ju</w:t>
      </w:r>
      <w:r w:rsidR="00304324" w:rsidRPr="00A24603">
        <w:rPr>
          <w:rFonts w:ascii="Times New Roman" w:hAnsi="Times New Roman"/>
          <w:spacing w:val="-3"/>
          <w:szCs w:val="24"/>
          <w:lang w:val="es-AR"/>
        </w:rPr>
        <w:t>l</w:t>
      </w:r>
      <w:r w:rsidR="00913A83" w:rsidRPr="00A24603">
        <w:rPr>
          <w:rFonts w:ascii="Times New Roman" w:hAnsi="Times New Roman"/>
          <w:spacing w:val="-3"/>
          <w:szCs w:val="24"/>
          <w:lang w:val="es-AR"/>
        </w:rPr>
        <w:t>io</w:t>
      </w:r>
      <w:r w:rsidRPr="00A24603">
        <w:rPr>
          <w:rFonts w:ascii="Times New Roman" w:hAnsi="Times New Roman"/>
          <w:spacing w:val="-3"/>
          <w:szCs w:val="24"/>
          <w:lang w:val="es-AR"/>
        </w:rPr>
        <w:t xml:space="preserve"> de 202</w:t>
      </w:r>
      <w:r w:rsidR="00900659" w:rsidRPr="00A24603">
        <w:rPr>
          <w:rFonts w:ascii="Times New Roman" w:hAnsi="Times New Roman"/>
          <w:spacing w:val="-3"/>
          <w:szCs w:val="24"/>
          <w:lang w:val="es-AR"/>
        </w:rPr>
        <w:t>4</w:t>
      </w:r>
      <w:r w:rsidRPr="00A24603">
        <w:rPr>
          <w:rFonts w:ascii="Times New Roman" w:hAnsi="Times New Roman"/>
          <w:spacing w:val="-3"/>
          <w:szCs w:val="24"/>
          <w:lang w:val="es-AR"/>
        </w:rPr>
        <w:t xml:space="preserve">, siendo las </w:t>
      </w:r>
      <w:r w:rsidR="009B3912" w:rsidRPr="00A24603">
        <w:rPr>
          <w:rFonts w:ascii="Times New Roman" w:hAnsi="Times New Roman"/>
          <w:szCs w:val="24"/>
          <w:lang w:val="es-AR"/>
        </w:rPr>
        <w:t>10:00</w:t>
      </w:r>
      <w:r w:rsidR="00900659" w:rsidRPr="00A24603">
        <w:rPr>
          <w:rFonts w:ascii="Times New Roman" w:hAnsi="Times New Roman"/>
          <w:szCs w:val="24"/>
          <w:lang w:val="es-AR"/>
        </w:rPr>
        <w:t xml:space="preserve"> </w:t>
      </w:r>
      <w:r w:rsidRPr="00A24603">
        <w:rPr>
          <w:rFonts w:ascii="Times New Roman" w:hAnsi="Times New Roman"/>
          <w:spacing w:val="-3"/>
          <w:szCs w:val="24"/>
          <w:lang w:val="es-AR"/>
        </w:rPr>
        <w:t xml:space="preserve">horas, se reúne en la sede social, el Directorio de </w:t>
      </w:r>
      <w:r w:rsidRPr="00A24603">
        <w:rPr>
          <w:rFonts w:ascii="Times New Roman" w:hAnsi="Times New Roman"/>
          <w:b/>
          <w:bCs/>
          <w:spacing w:val="-3"/>
          <w:szCs w:val="24"/>
          <w:lang w:val="es-AR"/>
        </w:rPr>
        <w:t>Héctor A. Bertone S.A.</w:t>
      </w:r>
      <w:r w:rsidRPr="00A24603">
        <w:rPr>
          <w:rFonts w:ascii="Times New Roman" w:hAnsi="Times New Roman"/>
          <w:spacing w:val="-3"/>
          <w:szCs w:val="24"/>
          <w:lang w:val="es-AR"/>
        </w:rPr>
        <w:t xml:space="preserve"> (en adelante la “</w:t>
      </w:r>
      <w:r w:rsidRPr="00A24603">
        <w:rPr>
          <w:rFonts w:ascii="Times New Roman" w:hAnsi="Times New Roman"/>
          <w:spacing w:val="-3"/>
          <w:szCs w:val="24"/>
          <w:u w:val="single"/>
          <w:lang w:val="es-AR"/>
        </w:rPr>
        <w:t>Sociedad</w:t>
      </w:r>
      <w:r w:rsidRPr="00A24603">
        <w:rPr>
          <w:rFonts w:ascii="Times New Roman" w:hAnsi="Times New Roman"/>
          <w:spacing w:val="-3"/>
          <w:szCs w:val="24"/>
          <w:lang w:val="es-AR"/>
        </w:rPr>
        <w:t>”), bajo la presidencia del Sr. Pablo Nicolas Bertone con la presencia de los Sres. Directores que firman al pie. El Sr. Presidente verifica la presencia de quórum necesario para sesionar y declara abierto el acto, a fin de considerar el único punto del orden del</w:t>
      </w:r>
      <w:r w:rsidR="00A24603" w:rsidRPr="00A24603">
        <w:rPr>
          <w:rFonts w:ascii="Times New Roman" w:hAnsi="Times New Roman"/>
          <w:spacing w:val="-3"/>
          <w:szCs w:val="24"/>
          <w:lang w:val="es-AR"/>
        </w:rPr>
        <w:t xml:space="preserve"> día.</w:t>
      </w:r>
    </w:p>
    <w:p w14:paraId="5ADBEFCD" w14:textId="77777777" w:rsidR="00A24603" w:rsidRPr="00831BAF" w:rsidRDefault="00A24603" w:rsidP="00A24603">
      <w:pPr>
        <w:widowControl w:val="0"/>
        <w:jc w:val="both"/>
        <w:rPr>
          <w:rFonts w:ascii="Times New Roman" w:hAnsi="Times New Roman"/>
          <w:sz w:val="22"/>
          <w:szCs w:val="22"/>
        </w:rPr>
      </w:pPr>
    </w:p>
    <w:p w14:paraId="78B49018" w14:textId="1FF4B9E8" w:rsidR="005607A1" w:rsidRPr="00831BAF" w:rsidRDefault="003D0A44" w:rsidP="00831BAF">
      <w:pPr>
        <w:pStyle w:val="Textodeglobo"/>
        <w:widowControl w:val="0"/>
        <w:jc w:val="both"/>
        <w:rPr>
          <w:rFonts w:ascii="Times New Roman" w:hAnsi="Times New Roman" w:cs="Times New Roman"/>
          <w:b/>
          <w:bCs/>
          <w:sz w:val="22"/>
          <w:szCs w:val="22"/>
          <w:lang w:val="es-AR"/>
        </w:rPr>
      </w:pPr>
      <w:r w:rsidRPr="00831BAF">
        <w:rPr>
          <w:rFonts w:ascii="Times New Roman" w:hAnsi="Times New Roman" w:cs="Times New Roman"/>
          <w:b/>
          <w:bCs/>
          <w:sz w:val="22"/>
          <w:szCs w:val="22"/>
          <w:u w:val="single"/>
          <w:lang w:val="es-AR"/>
        </w:rPr>
        <w:t>1</w:t>
      </w:r>
      <w:r w:rsidR="00C4660D" w:rsidRPr="00831BAF">
        <w:rPr>
          <w:rFonts w:ascii="Times New Roman" w:hAnsi="Times New Roman" w:cs="Times New Roman"/>
          <w:b/>
          <w:bCs/>
          <w:sz w:val="22"/>
          <w:szCs w:val="22"/>
          <w:u w:val="single"/>
          <w:lang w:val="es-AR"/>
        </w:rPr>
        <w:t xml:space="preserve">) Consideración de los Estados </w:t>
      </w:r>
      <w:r w:rsidR="006D43B9" w:rsidRPr="00831BAF">
        <w:rPr>
          <w:rFonts w:ascii="Times New Roman" w:hAnsi="Times New Roman" w:cs="Times New Roman"/>
          <w:b/>
          <w:bCs/>
          <w:sz w:val="22"/>
          <w:szCs w:val="22"/>
          <w:u w:val="single"/>
          <w:lang w:val="es-AR"/>
        </w:rPr>
        <w:t>Contables</w:t>
      </w:r>
      <w:r w:rsidR="00475D38" w:rsidRPr="00831BAF">
        <w:rPr>
          <w:rFonts w:ascii="Times New Roman" w:hAnsi="Times New Roman" w:cs="Times New Roman"/>
          <w:b/>
          <w:bCs/>
          <w:sz w:val="22"/>
          <w:szCs w:val="22"/>
          <w:u w:val="single"/>
          <w:lang w:val="es-AR"/>
        </w:rPr>
        <w:t xml:space="preserve"> Intermedios </w:t>
      </w:r>
      <w:r w:rsidR="008A25AC" w:rsidRPr="00831BAF">
        <w:rPr>
          <w:rFonts w:ascii="Times New Roman" w:hAnsi="Times New Roman" w:cs="Times New Roman"/>
          <w:b/>
          <w:bCs/>
          <w:sz w:val="22"/>
          <w:szCs w:val="22"/>
          <w:u w:val="single"/>
          <w:lang w:val="es-AR"/>
        </w:rPr>
        <w:t xml:space="preserve">por el </w:t>
      </w:r>
      <w:r w:rsidR="008E29A3" w:rsidRPr="00831BAF">
        <w:rPr>
          <w:rFonts w:ascii="Times New Roman" w:hAnsi="Times New Roman" w:cs="Times New Roman"/>
          <w:b/>
          <w:bCs/>
          <w:sz w:val="22"/>
          <w:szCs w:val="22"/>
          <w:u w:val="single"/>
          <w:lang w:val="es-AR"/>
        </w:rPr>
        <w:t>p</w:t>
      </w:r>
      <w:r w:rsidR="008A25AC" w:rsidRPr="00831BAF">
        <w:rPr>
          <w:rFonts w:ascii="Times New Roman" w:hAnsi="Times New Roman" w:cs="Times New Roman"/>
          <w:b/>
          <w:bCs/>
          <w:sz w:val="22"/>
          <w:szCs w:val="22"/>
          <w:u w:val="single"/>
          <w:lang w:val="es-AR"/>
        </w:rPr>
        <w:t xml:space="preserve">eríodo de </w:t>
      </w:r>
      <w:r w:rsidR="00304324">
        <w:rPr>
          <w:rFonts w:ascii="Times New Roman" w:hAnsi="Times New Roman" w:cs="Times New Roman"/>
          <w:b/>
          <w:bCs/>
          <w:sz w:val="22"/>
          <w:szCs w:val="22"/>
          <w:u w:val="single"/>
          <w:lang w:val="es-AR"/>
        </w:rPr>
        <w:t>nueve</w:t>
      </w:r>
      <w:r w:rsidR="008A25AC" w:rsidRPr="00831BAF">
        <w:rPr>
          <w:rFonts w:ascii="Times New Roman" w:hAnsi="Times New Roman" w:cs="Times New Roman"/>
          <w:b/>
          <w:bCs/>
          <w:sz w:val="22"/>
          <w:szCs w:val="22"/>
          <w:u w:val="single"/>
          <w:lang w:val="es-AR"/>
        </w:rPr>
        <w:t xml:space="preserve"> meses iniciado el 1° de septiembre de 202</w:t>
      </w:r>
      <w:r w:rsidR="00900659">
        <w:rPr>
          <w:rFonts w:ascii="Times New Roman" w:hAnsi="Times New Roman" w:cs="Times New Roman"/>
          <w:b/>
          <w:bCs/>
          <w:sz w:val="22"/>
          <w:szCs w:val="22"/>
          <w:u w:val="single"/>
          <w:lang w:val="es-AR"/>
        </w:rPr>
        <w:t>3</w:t>
      </w:r>
      <w:r w:rsidR="008A25AC" w:rsidRPr="00831BAF">
        <w:rPr>
          <w:rFonts w:ascii="Times New Roman" w:hAnsi="Times New Roman" w:cs="Times New Roman"/>
          <w:b/>
          <w:bCs/>
          <w:sz w:val="22"/>
          <w:szCs w:val="22"/>
          <w:u w:val="single"/>
          <w:lang w:val="es-AR"/>
        </w:rPr>
        <w:t xml:space="preserve"> y finalizado el </w:t>
      </w:r>
      <w:r w:rsidR="00304324">
        <w:rPr>
          <w:rFonts w:ascii="Times New Roman" w:hAnsi="Times New Roman" w:cs="Times New Roman"/>
          <w:b/>
          <w:bCs/>
          <w:sz w:val="22"/>
          <w:szCs w:val="22"/>
          <w:u w:val="single"/>
          <w:lang w:val="es-AR"/>
        </w:rPr>
        <w:t>31 de mayo</w:t>
      </w:r>
      <w:r w:rsidR="008A25AC" w:rsidRPr="00831BAF">
        <w:rPr>
          <w:rFonts w:ascii="Times New Roman" w:hAnsi="Times New Roman" w:cs="Times New Roman"/>
          <w:b/>
          <w:bCs/>
          <w:sz w:val="22"/>
          <w:szCs w:val="22"/>
          <w:u w:val="single"/>
          <w:lang w:val="es-AR"/>
        </w:rPr>
        <w:t xml:space="preserve"> de 202</w:t>
      </w:r>
      <w:r w:rsidR="00900659">
        <w:rPr>
          <w:rFonts w:ascii="Times New Roman" w:hAnsi="Times New Roman" w:cs="Times New Roman"/>
          <w:b/>
          <w:bCs/>
          <w:sz w:val="22"/>
          <w:szCs w:val="22"/>
          <w:u w:val="single"/>
          <w:lang w:val="es-AR"/>
        </w:rPr>
        <w:t>4</w:t>
      </w:r>
      <w:r w:rsidR="00E20549" w:rsidRPr="00831BAF">
        <w:rPr>
          <w:rFonts w:ascii="Times New Roman" w:hAnsi="Times New Roman" w:cs="Times New Roman"/>
          <w:b/>
          <w:bCs/>
          <w:sz w:val="22"/>
          <w:szCs w:val="22"/>
          <w:u w:val="single"/>
          <w:lang w:val="es-AR"/>
        </w:rPr>
        <w:t xml:space="preserve"> – Informe del Síndico.</w:t>
      </w:r>
    </w:p>
    <w:p w14:paraId="56CD2492" w14:textId="77777777" w:rsidR="005607A1" w:rsidRPr="00831BAF" w:rsidRDefault="005607A1" w:rsidP="00831BAF">
      <w:pPr>
        <w:pStyle w:val="Textodeglobo"/>
        <w:widowControl w:val="0"/>
        <w:jc w:val="both"/>
        <w:rPr>
          <w:rFonts w:ascii="Times New Roman" w:hAnsi="Times New Roman" w:cs="Times New Roman"/>
          <w:b/>
          <w:bCs/>
          <w:sz w:val="22"/>
          <w:szCs w:val="22"/>
          <w:lang w:val="es-AR"/>
        </w:rPr>
      </w:pPr>
    </w:p>
    <w:p w14:paraId="2F27E263" w14:textId="7F882C37" w:rsidR="004908BB" w:rsidRPr="00A24603" w:rsidRDefault="00C4660D" w:rsidP="00831BAF">
      <w:pPr>
        <w:pStyle w:val="Textodeglobo"/>
        <w:widowControl w:val="0"/>
        <w:jc w:val="both"/>
        <w:rPr>
          <w:rFonts w:ascii="Times New Roman" w:hAnsi="Times New Roman" w:cs="Times New Roman"/>
          <w:sz w:val="24"/>
          <w:szCs w:val="24"/>
          <w:lang w:val="es-AR"/>
        </w:rPr>
      </w:pPr>
      <w:r w:rsidRPr="00A24603">
        <w:rPr>
          <w:rFonts w:ascii="Times New Roman" w:hAnsi="Times New Roman" w:cs="Times New Roman"/>
          <w:sz w:val="24"/>
          <w:szCs w:val="24"/>
          <w:lang w:val="es-AR"/>
        </w:rPr>
        <w:t>Toma la palabra el señor Presidente</w:t>
      </w:r>
      <w:r w:rsidR="007428B3" w:rsidRPr="00A24603">
        <w:rPr>
          <w:rFonts w:ascii="Times New Roman" w:hAnsi="Times New Roman" w:cs="Times New Roman"/>
          <w:sz w:val="24"/>
          <w:szCs w:val="24"/>
          <w:lang w:val="es-AR"/>
        </w:rPr>
        <w:t xml:space="preserve"> y</w:t>
      </w:r>
      <w:r w:rsidRPr="00A24603">
        <w:rPr>
          <w:rFonts w:ascii="Times New Roman" w:hAnsi="Times New Roman" w:cs="Times New Roman"/>
          <w:sz w:val="24"/>
          <w:szCs w:val="24"/>
          <w:lang w:val="es-AR"/>
        </w:rPr>
        <w:t xml:space="preserve"> expresa que</w:t>
      </w:r>
      <w:r w:rsidR="007428B3" w:rsidRPr="00A24603">
        <w:rPr>
          <w:rFonts w:ascii="Times New Roman" w:hAnsi="Times New Roman" w:cs="Times New Roman"/>
          <w:sz w:val="24"/>
          <w:szCs w:val="24"/>
          <w:lang w:val="es-AR"/>
        </w:rPr>
        <w:t>,</w:t>
      </w:r>
      <w:r w:rsidRPr="00A24603">
        <w:rPr>
          <w:rFonts w:ascii="Times New Roman" w:hAnsi="Times New Roman" w:cs="Times New Roman"/>
          <w:sz w:val="24"/>
          <w:szCs w:val="24"/>
          <w:lang w:val="es-AR"/>
        </w:rPr>
        <w:t xml:space="preserve"> de acuerdo con lo establecido en las </w:t>
      </w:r>
      <w:r w:rsidR="00294192" w:rsidRPr="00A24603">
        <w:rPr>
          <w:rFonts w:ascii="Times New Roman" w:hAnsi="Times New Roman" w:cs="Times New Roman"/>
          <w:sz w:val="24"/>
          <w:szCs w:val="24"/>
          <w:lang w:val="es-AR"/>
        </w:rPr>
        <w:t>N</w:t>
      </w:r>
      <w:r w:rsidRPr="00A24603">
        <w:rPr>
          <w:rFonts w:ascii="Times New Roman" w:hAnsi="Times New Roman" w:cs="Times New Roman"/>
          <w:sz w:val="24"/>
          <w:szCs w:val="24"/>
          <w:lang w:val="es-AR"/>
        </w:rPr>
        <w:t xml:space="preserve">ormas de la Comisión Nacional de Valores </w:t>
      </w:r>
      <w:r w:rsidR="00294192" w:rsidRPr="00A24603">
        <w:rPr>
          <w:rFonts w:ascii="Times New Roman" w:hAnsi="Times New Roman" w:cs="Times New Roman"/>
          <w:sz w:val="24"/>
          <w:szCs w:val="24"/>
          <w:lang w:val="es-AR"/>
        </w:rPr>
        <w:t xml:space="preserve">(Según T.O. 2013 y mod.) </w:t>
      </w:r>
      <w:r w:rsidRPr="00A24603">
        <w:rPr>
          <w:rFonts w:ascii="Times New Roman" w:hAnsi="Times New Roman" w:cs="Times New Roman"/>
          <w:sz w:val="24"/>
          <w:szCs w:val="24"/>
          <w:lang w:val="es-AR"/>
        </w:rPr>
        <w:t>y</w:t>
      </w:r>
      <w:r w:rsidR="00294192" w:rsidRPr="00A24603">
        <w:rPr>
          <w:rFonts w:ascii="Times New Roman" w:hAnsi="Times New Roman" w:cs="Times New Roman"/>
          <w:sz w:val="24"/>
          <w:szCs w:val="24"/>
          <w:lang w:val="es-AR"/>
        </w:rPr>
        <w:t xml:space="preserve"> el</w:t>
      </w:r>
      <w:r w:rsidRPr="00A24603">
        <w:rPr>
          <w:rFonts w:ascii="Times New Roman" w:hAnsi="Times New Roman" w:cs="Times New Roman"/>
          <w:sz w:val="24"/>
          <w:szCs w:val="24"/>
          <w:lang w:val="es-AR"/>
        </w:rPr>
        <w:t xml:space="preserve"> Reglamento de la Bolsa de Comercio de Buenos Aires</w:t>
      </w:r>
      <w:r w:rsidR="007428B3" w:rsidRPr="00A24603">
        <w:rPr>
          <w:rFonts w:ascii="Times New Roman" w:hAnsi="Times New Roman" w:cs="Times New Roman"/>
          <w:sz w:val="24"/>
          <w:szCs w:val="24"/>
          <w:lang w:val="es-AR"/>
        </w:rPr>
        <w:t>,</w:t>
      </w:r>
      <w:r w:rsidRPr="00A24603">
        <w:rPr>
          <w:rFonts w:ascii="Times New Roman" w:hAnsi="Times New Roman" w:cs="Times New Roman"/>
          <w:sz w:val="24"/>
          <w:szCs w:val="24"/>
          <w:lang w:val="es-AR"/>
        </w:rPr>
        <w:t xml:space="preserve"> corresponde al Directorio la consideración y aprobación de los</w:t>
      </w:r>
      <w:r w:rsidR="00245A15" w:rsidRPr="00A24603">
        <w:rPr>
          <w:rFonts w:ascii="Times New Roman" w:hAnsi="Times New Roman" w:cs="Times New Roman"/>
          <w:sz w:val="24"/>
          <w:szCs w:val="24"/>
          <w:lang w:val="es-AR"/>
        </w:rPr>
        <w:t xml:space="preserve"> Estados </w:t>
      </w:r>
      <w:r w:rsidR="00BC4E0A" w:rsidRPr="00A24603">
        <w:rPr>
          <w:rFonts w:ascii="Times New Roman" w:hAnsi="Times New Roman" w:cs="Times New Roman"/>
          <w:sz w:val="24"/>
          <w:szCs w:val="24"/>
          <w:lang w:val="es-AR"/>
        </w:rPr>
        <w:t>Contables</w:t>
      </w:r>
      <w:r w:rsidR="00245A15" w:rsidRPr="00A24603">
        <w:rPr>
          <w:rFonts w:ascii="Times New Roman" w:hAnsi="Times New Roman" w:cs="Times New Roman"/>
          <w:sz w:val="24"/>
          <w:szCs w:val="24"/>
          <w:lang w:val="es-AR"/>
        </w:rPr>
        <w:t xml:space="preserve"> Intermedios </w:t>
      </w:r>
      <w:r w:rsidR="007E42B5" w:rsidRPr="00A24603">
        <w:rPr>
          <w:rFonts w:ascii="Times New Roman" w:hAnsi="Times New Roman" w:cs="Times New Roman"/>
          <w:sz w:val="24"/>
          <w:szCs w:val="24"/>
          <w:lang w:val="es-AR"/>
        </w:rPr>
        <w:t xml:space="preserve">por el período económico de </w:t>
      </w:r>
      <w:r w:rsidR="00E92C87" w:rsidRPr="00A24603">
        <w:rPr>
          <w:rFonts w:ascii="Times New Roman" w:hAnsi="Times New Roman" w:cs="Times New Roman"/>
          <w:sz w:val="24"/>
          <w:szCs w:val="24"/>
          <w:lang w:val="es-AR"/>
        </w:rPr>
        <w:t>nueve</w:t>
      </w:r>
      <w:r w:rsidR="007E42B5" w:rsidRPr="00A24603">
        <w:rPr>
          <w:rFonts w:ascii="Times New Roman" w:hAnsi="Times New Roman" w:cs="Times New Roman"/>
          <w:sz w:val="24"/>
          <w:szCs w:val="24"/>
          <w:lang w:val="es-AR"/>
        </w:rPr>
        <w:t xml:space="preserve"> meses iniciado el 1° de septiembre de 202</w:t>
      </w:r>
      <w:r w:rsidR="00900659" w:rsidRPr="00A24603">
        <w:rPr>
          <w:rFonts w:ascii="Times New Roman" w:hAnsi="Times New Roman" w:cs="Times New Roman"/>
          <w:sz w:val="24"/>
          <w:szCs w:val="24"/>
          <w:lang w:val="es-AR"/>
        </w:rPr>
        <w:t>3</w:t>
      </w:r>
      <w:r w:rsidR="007E42B5" w:rsidRPr="00A24603">
        <w:rPr>
          <w:rFonts w:ascii="Times New Roman" w:hAnsi="Times New Roman" w:cs="Times New Roman"/>
          <w:sz w:val="24"/>
          <w:szCs w:val="24"/>
          <w:lang w:val="es-AR"/>
        </w:rPr>
        <w:t xml:space="preserve"> y finalizado el </w:t>
      </w:r>
      <w:r w:rsidR="00E92C87" w:rsidRPr="00A24603">
        <w:rPr>
          <w:rFonts w:ascii="Times New Roman" w:hAnsi="Times New Roman" w:cs="Times New Roman"/>
          <w:sz w:val="24"/>
          <w:szCs w:val="24"/>
          <w:lang w:val="es-AR"/>
        </w:rPr>
        <w:t>31 de mayo</w:t>
      </w:r>
      <w:r w:rsidR="007E42B5" w:rsidRPr="00A24603">
        <w:rPr>
          <w:rFonts w:ascii="Times New Roman" w:hAnsi="Times New Roman" w:cs="Times New Roman"/>
          <w:sz w:val="24"/>
          <w:szCs w:val="24"/>
          <w:lang w:val="es-AR"/>
        </w:rPr>
        <w:t xml:space="preserve"> de 202</w:t>
      </w:r>
      <w:r w:rsidR="00900659" w:rsidRPr="00A24603">
        <w:rPr>
          <w:rFonts w:ascii="Times New Roman" w:hAnsi="Times New Roman" w:cs="Times New Roman"/>
          <w:sz w:val="24"/>
          <w:szCs w:val="24"/>
          <w:lang w:val="es-AR"/>
        </w:rPr>
        <w:t>4</w:t>
      </w:r>
      <w:r w:rsidRPr="00A24603">
        <w:rPr>
          <w:rFonts w:ascii="Times New Roman" w:hAnsi="Times New Roman" w:cs="Times New Roman"/>
          <w:sz w:val="24"/>
          <w:szCs w:val="24"/>
          <w:lang w:val="es-AR"/>
        </w:rPr>
        <w:t xml:space="preserve">, </w:t>
      </w:r>
      <w:r w:rsidR="00B1717C" w:rsidRPr="00A24603">
        <w:rPr>
          <w:rFonts w:ascii="Times New Roman" w:hAnsi="Times New Roman" w:cs="Times New Roman"/>
          <w:sz w:val="24"/>
          <w:szCs w:val="24"/>
          <w:lang w:val="es-AR"/>
        </w:rPr>
        <w:t>que comprenden</w:t>
      </w:r>
      <w:r w:rsidRPr="00A24603">
        <w:rPr>
          <w:rFonts w:ascii="Times New Roman" w:hAnsi="Times New Roman" w:cs="Times New Roman"/>
          <w:sz w:val="24"/>
          <w:szCs w:val="24"/>
          <w:lang w:val="es-AR"/>
        </w:rPr>
        <w:t xml:space="preserve"> los correspondientes </w:t>
      </w:r>
      <w:r w:rsidR="000C3D68" w:rsidRPr="00A24603">
        <w:rPr>
          <w:rFonts w:ascii="Times New Roman" w:hAnsi="Times New Roman" w:cs="Times New Roman"/>
          <w:sz w:val="24"/>
          <w:szCs w:val="24"/>
          <w:lang w:val="es-AR"/>
        </w:rPr>
        <w:t xml:space="preserve">estados de situación </w:t>
      </w:r>
      <w:r w:rsidR="006A250D" w:rsidRPr="00A24603">
        <w:rPr>
          <w:rFonts w:ascii="Times New Roman" w:hAnsi="Times New Roman" w:cs="Times New Roman"/>
          <w:sz w:val="24"/>
          <w:szCs w:val="24"/>
          <w:lang w:val="es-AR"/>
        </w:rPr>
        <w:t>patrimonial</w:t>
      </w:r>
      <w:r w:rsidR="000C3D68" w:rsidRPr="00A24603">
        <w:rPr>
          <w:rFonts w:ascii="Times New Roman" w:hAnsi="Times New Roman" w:cs="Times New Roman"/>
          <w:sz w:val="24"/>
          <w:szCs w:val="24"/>
          <w:lang w:val="es-AR"/>
        </w:rPr>
        <w:t xml:space="preserve">, </w:t>
      </w:r>
      <w:r w:rsidRPr="00A24603">
        <w:rPr>
          <w:rFonts w:ascii="Times New Roman" w:hAnsi="Times New Roman" w:cs="Times New Roman"/>
          <w:sz w:val="24"/>
          <w:szCs w:val="24"/>
          <w:lang w:val="es-AR"/>
        </w:rPr>
        <w:t>de resultado</w:t>
      </w:r>
      <w:r w:rsidR="006A250D" w:rsidRPr="00A24603">
        <w:rPr>
          <w:rFonts w:ascii="Times New Roman" w:hAnsi="Times New Roman" w:cs="Times New Roman"/>
          <w:sz w:val="24"/>
          <w:szCs w:val="24"/>
          <w:lang w:val="es-AR"/>
        </w:rPr>
        <w:t>s</w:t>
      </w:r>
      <w:r w:rsidRPr="00A24603">
        <w:rPr>
          <w:rFonts w:ascii="Times New Roman" w:hAnsi="Times New Roman" w:cs="Times New Roman"/>
          <w:sz w:val="24"/>
          <w:szCs w:val="24"/>
          <w:lang w:val="es-AR"/>
        </w:rPr>
        <w:t>, de evolución del patrimonio neto</w:t>
      </w:r>
      <w:r w:rsidR="007E42B5" w:rsidRPr="00A24603">
        <w:rPr>
          <w:rFonts w:ascii="Times New Roman" w:hAnsi="Times New Roman" w:cs="Times New Roman"/>
          <w:sz w:val="24"/>
          <w:szCs w:val="24"/>
          <w:lang w:val="es-AR"/>
        </w:rPr>
        <w:t xml:space="preserve">, </w:t>
      </w:r>
      <w:r w:rsidRPr="00A24603">
        <w:rPr>
          <w:rFonts w:ascii="Times New Roman" w:hAnsi="Times New Roman" w:cs="Times New Roman"/>
          <w:sz w:val="24"/>
          <w:szCs w:val="24"/>
          <w:lang w:val="es-AR"/>
        </w:rPr>
        <w:t>de flujo de efectivo</w:t>
      </w:r>
      <w:r w:rsidR="007E42B5" w:rsidRPr="00A24603">
        <w:rPr>
          <w:rFonts w:ascii="Times New Roman" w:hAnsi="Times New Roman" w:cs="Times New Roman"/>
          <w:sz w:val="24"/>
          <w:szCs w:val="24"/>
          <w:lang w:val="es-AR"/>
        </w:rPr>
        <w:t xml:space="preserve"> y</w:t>
      </w:r>
      <w:r w:rsidRPr="00A24603">
        <w:rPr>
          <w:rFonts w:ascii="Times New Roman" w:hAnsi="Times New Roman" w:cs="Times New Roman"/>
          <w:sz w:val="24"/>
          <w:szCs w:val="24"/>
          <w:lang w:val="es-AR"/>
        </w:rPr>
        <w:t xml:space="preserve"> sus notas </w:t>
      </w:r>
      <w:r w:rsidR="007E42B5" w:rsidRPr="00A24603">
        <w:rPr>
          <w:rFonts w:ascii="Times New Roman" w:hAnsi="Times New Roman" w:cs="Times New Roman"/>
          <w:sz w:val="24"/>
          <w:szCs w:val="24"/>
          <w:lang w:val="es-AR"/>
        </w:rPr>
        <w:t>complementarias;</w:t>
      </w:r>
      <w:r w:rsidR="001E7416" w:rsidRPr="00A24603">
        <w:rPr>
          <w:rFonts w:ascii="Times New Roman" w:hAnsi="Times New Roman" w:cs="Times New Roman"/>
          <w:sz w:val="24"/>
          <w:szCs w:val="24"/>
          <w:lang w:val="es-AR"/>
        </w:rPr>
        <w:t xml:space="preserve"> la Reseña Informativa y demás</w:t>
      </w:r>
      <w:r w:rsidRPr="00A24603">
        <w:rPr>
          <w:rFonts w:ascii="Times New Roman" w:hAnsi="Times New Roman" w:cs="Times New Roman"/>
          <w:sz w:val="24"/>
          <w:szCs w:val="24"/>
          <w:lang w:val="es-AR"/>
        </w:rPr>
        <w:t xml:space="preserve"> documentos y antecedentes que obran con la antelación suficiente en poder de cada uno de los señores Directores. </w:t>
      </w:r>
    </w:p>
    <w:p w14:paraId="26D1B056" w14:textId="77777777" w:rsidR="004908BB" w:rsidRPr="00A24603" w:rsidRDefault="004908BB" w:rsidP="00831BAF">
      <w:pPr>
        <w:pStyle w:val="Textodeglobo"/>
        <w:widowControl w:val="0"/>
        <w:jc w:val="both"/>
        <w:rPr>
          <w:rFonts w:ascii="Times New Roman" w:hAnsi="Times New Roman" w:cs="Times New Roman"/>
          <w:sz w:val="24"/>
          <w:szCs w:val="24"/>
          <w:lang w:val="es-AR"/>
        </w:rPr>
      </w:pPr>
    </w:p>
    <w:p w14:paraId="6449A1D2" w14:textId="52533097" w:rsidR="00DA38CC" w:rsidRPr="00A24603" w:rsidRDefault="00DA38CC" w:rsidP="00831BAF">
      <w:pPr>
        <w:pStyle w:val="Textodeglobo"/>
        <w:widowControl w:val="0"/>
        <w:jc w:val="both"/>
        <w:rPr>
          <w:rFonts w:ascii="Times New Roman" w:hAnsi="Times New Roman" w:cs="Times New Roman"/>
          <w:sz w:val="24"/>
          <w:szCs w:val="24"/>
          <w:lang w:val="es-AR"/>
        </w:rPr>
      </w:pPr>
      <w:r w:rsidRPr="00A24603">
        <w:rPr>
          <w:rFonts w:ascii="Times New Roman" w:hAnsi="Times New Roman" w:cs="Times New Roman"/>
          <w:sz w:val="24"/>
          <w:szCs w:val="24"/>
          <w:lang w:val="es-AR"/>
        </w:rPr>
        <w:t xml:space="preserve">Asimismo, el señor Presidente manifiesta que el Directorio de la </w:t>
      </w:r>
      <w:r w:rsidR="009744A3" w:rsidRPr="00A24603">
        <w:rPr>
          <w:rFonts w:ascii="Times New Roman" w:hAnsi="Times New Roman" w:cs="Times New Roman"/>
          <w:sz w:val="24"/>
          <w:szCs w:val="24"/>
          <w:lang w:val="es-AR"/>
        </w:rPr>
        <w:t>S</w:t>
      </w:r>
      <w:r w:rsidRPr="00A24603">
        <w:rPr>
          <w:rFonts w:ascii="Times New Roman" w:hAnsi="Times New Roman" w:cs="Times New Roman"/>
          <w:sz w:val="24"/>
          <w:szCs w:val="24"/>
          <w:lang w:val="es-AR"/>
        </w:rPr>
        <w:t xml:space="preserve">ociedad ha hecho llegar oportunamente al Sr. Síndico de la Sociedad los documentos precedentemente consignados, a los fines de que emita su Informe al respecto, </w:t>
      </w:r>
      <w:r w:rsidR="0076315A" w:rsidRPr="00A24603">
        <w:rPr>
          <w:rFonts w:ascii="Times New Roman" w:hAnsi="Times New Roman" w:cs="Times New Roman"/>
          <w:sz w:val="24"/>
          <w:szCs w:val="24"/>
          <w:lang w:val="es-AR"/>
        </w:rPr>
        <w:t>el</w:t>
      </w:r>
      <w:r w:rsidRPr="00A24603">
        <w:rPr>
          <w:rFonts w:ascii="Times New Roman" w:hAnsi="Times New Roman" w:cs="Times New Roman"/>
          <w:sz w:val="24"/>
          <w:szCs w:val="24"/>
          <w:lang w:val="es-AR"/>
        </w:rPr>
        <w:t xml:space="preserve"> que se transcribe a continuación: </w:t>
      </w:r>
    </w:p>
    <w:p w14:paraId="77D1D186" w14:textId="77777777" w:rsidR="00DA38CC" w:rsidRPr="00A24603" w:rsidRDefault="00DA38CC" w:rsidP="00831BAF">
      <w:pPr>
        <w:pStyle w:val="Textodeglobo"/>
        <w:widowControl w:val="0"/>
        <w:jc w:val="both"/>
        <w:rPr>
          <w:rFonts w:ascii="Times New Roman" w:hAnsi="Times New Roman" w:cs="Times New Roman"/>
          <w:sz w:val="24"/>
          <w:szCs w:val="24"/>
          <w:lang w:val="es-AR"/>
        </w:rPr>
      </w:pPr>
    </w:p>
    <w:p w14:paraId="4047C1FA" w14:textId="5F7FF75E" w:rsidR="00DA1427" w:rsidRPr="00DA1427" w:rsidRDefault="00DA1427" w:rsidP="00DA1427">
      <w:pPr>
        <w:pStyle w:val="Textodeglobo"/>
        <w:widowControl w:val="0"/>
        <w:jc w:val="both"/>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w:t>
      </w:r>
      <w:r w:rsidRPr="00DA1427">
        <w:rPr>
          <w:rFonts w:ascii="Times New Roman" w:hAnsi="Times New Roman" w:cs="Times New Roman"/>
          <w:b/>
          <w:bCs/>
          <w:i/>
          <w:iCs/>
          <w:sz w:val="22"/>
          <w:szCs w:val="22"/>
          <w:u w:val="single"/>
          <w:lang w:val="es-AR"/>
        </w:rPr>
        <w:t>INFORME DEL SÍNDICO</w:t>
      </w:r>
    </w:p>
    <w:p w14:paraId="70E2DBD1" w14:textId="77777777" w:rsidR="00DA1427" w:rsidRDefault="00DA1427" w:rsidP="00DA1427">
      <w:pPr>
        <w:pStyle w:val="Textodeglobo"/>
        <w:widowControl w:val="0"/>
        <w:jc w:val="both"/>
        <w:rPr>
          <w:rFonts w:ascii="Times New Roman" w:hAnsi="Times New Roman" w:cs="Times New Roman"/>
          <w:i/>
          <w:iCs/>
          <w:sz w:val="22"/>
          <w:szCs w:val="22"/>
          <w:lang w:val="es-AR"/>
        </w:rPr>
      </w:pPr>
    </w:p>
    <w:p w14:paraId="65741A50" w14:textId="1691C29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Señores Accionistas de</w:t>
      </w:r>
    </w:p>
    <w:p w14:paraId="32226A65"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 xml:space="preserve">HECTOR A. BERTONE S.A. </w:t>
      </w:r>
    </w:p>
    <w:p w14:paraId="6D587DC7"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CUIT N ° 30-70858741-5</w:t>
      </w:r>
    </w:p>
    <w:p w14:paraId="76DE3A5E"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Domicilio Legal: Caudillos Federales 1750 – Villa María - Córdoba</w:t>
      </w:r>
    </w:p>
    <w:p w14:paraId="0E2AC316"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p>
    <w:p w14:paraId="24DED24E" w14:textId="4A17CD46"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En mi carácter de síndico de HECTOR A. BERTONE S.A, y de acuerdo con lo dispuesto en el art. 294 de la Ley General de Sociedades he efectuado una revisión de los documentos detallados en el párrafo siguiente.</w:t>
      </w:r>
    </w:p>
    <w:p w14:paraId="1336C9EA" w14:textId="77777777" w:rsidR="00DA1427" w:rsidRPr="00DA1427" w:rsidRDefault="00DA1427" w:rsidP="00DA1427">
      <w:pPr>
        <w:pStyle w:val="Textodeglobo"/>
        <w:widowControl w:val="0"/>
        <w:jc w:val="both"/>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ab/>
      </w:r>
    </w:p>
    <w:p w14:paraId="37ECC5BD" w14:textId="77777777" w:rsidR="00DA1427" w:rsidRPr="00DA1427" w:rsidRDefault="00DA1427" w:rsidP="00DA1427">
      <w:pPr>
        <w:pStyle w:val="Textodeglobo"/>
        <w:widowControl w:val="0"/>
        <w:jc w:val="both"/>
        <w:rPr>
          <w:rFonts w:ascii="Times New Roman" w:hAnsi="Times New Roman" w:cs="Times New Roman"/>
          <w:b/>
          <w:bCs/>
          <w:i/>
          <w:iCs/>
          <w:sz w:val="22"/>
          <w:szCs w:val="22"/>
          <w:u w:val="single"/>
          <w:lang w:val="es-AR"/>
        </w:rPr>
      </w:pPr>
      <w:r w:rsidRPr="00DA1427">
        <w:rPr>
          <w:rFonts w:ascii="Times New Roman" w:hAnsi="Times New Roman" w:cs="Times New Roman"/>
          <w:b/>
          <w:bCs/>
          <w:i/>
          <w:iCs/>
          <w:sz w:val="22"/>
          <w:szCs w:val="22"/>
          <w:u w:val="single"/>
          <w:lang w:val="es-AR"/>
        </w:rPr>
        <w:t>DOCUMENTOS EXAMINADOS</w:t>
      </w:r>
    </w:p>
    <w:p w14:paraId="45429CB3"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a.</w:t>
      </w:r>
      <w:r w:rsidRPr="00A24603">
        <w:rPr>
          <w:rFonts w:ascii="Times New Roman" w:hAnsi="Times New Roman" w:cs="Times New Roman"/>
          <w:i/>
          <w:iCs/>
          <w:sz w:val="24"/>
          <w:szCs w:val="24"/>
          <w:lang w:val="es-AR"/>
        </w:rPr>
        <w:tab/>
        <w:t>Estado de Situación Patrimonial al 31 de Mayo de 2024 comparativo con el ejercicio anterior.</w:t>
      </w:r>
    </w:p>
    <w:p w14:paraId="4FCBA07B"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b.</w:t>
      </w:r>
      <w:r w:rsidRPr="00A24603">
        <w:rPr>
          <w:rFonts w:ascii="Times New Roman" w:hAnsi="Times New Roman" w:cs="Times New Roman"/>
          <w:i/>
          <w:iCs/>
          <w:sz w:val="24"/>
          <w:szCs w:val="24"/>
          <w:lang w:val="es-AR"/>
        </w:rPr>
        <w:tab/>
        <w:t>Estado de Resultados por el período de 9  meses iniciado el 1 de Septiembre de 2023 y finalizado el 31 de Mayo de 2024.</w:t>
      </w:r>
    </w:p>
    <w:p w14:paraId="7905EDA1"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c.</w:t>
      </w:r>
      <w:r w:rsidRPr="00A24603">
        <w:rPr>
          <w:rFonts w:ascii="Times New Roman" w:hAnsi="Times New Roman" w:cs="Times New Roman"/>
          <w:i/>
          <w:iCs/>
          <w:sz w:val="24"/>
          <w:szCs w:val="24"/>
          <w:lang w:val="es-AR"/>
        </w:rPr>
        <w:tab/>
        <w:t>Estado de Evolución del Patrimonio Neto por el período de 9 meses iniciado el 1 de Septiembre de 2023 y finalizado el 31 de Mayo de 2024.</w:t>
      </w:r>
    </w:p>
    <w:p w14:paraId="31ED39AB"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d.</w:t>
      </w:r>
      <w:r w:rsidRPr="00A24603">
        <w:rPr>
          <w:rFonts w:ascii="Times New Roman" w:hAnsi="Times New Roman" w:cs="Times New Roman"/>
          <w:i/>
          <w:iCs/>
          <w:sz w:val="24"/>
          <w:szCs w:val="24"/>
          <w:lang w:val="es-AR"/>
        </w:rPr>
        <w:tab/>
        <w:t>Estado de Flujo de Efectivo por el período de 9 meses iniciado el 1 de Septiembre de 2023 y finalizado el 31 de Mayo de 2024.</w:t>
      </w:r>
    </w:p>
    <w:p w14:paraId="0A2AF40B"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e.</w:t>
      </w:r>
      <w:r w:rsidRPr="00A24603">
        <w:rPr>
          <w:rFonts w:ascii="Times New Roman" w:hAnsi="Times New Roman" w:cs="Times New Roman"/>
          <w:i/>
          <w:iCs/>
          <w:sz w:val="24"/>
          <w:szCs w:val="24"/>
          <w:lang w:val="es-AR"/>
        </w:rPr>
        <w:tab/>
        <w:t>Notas 1 a 10 y anexos A, B, C, D, F, G Y H.</w:t>
      </w:r>
    </w:p>
    <w:p w14:paraId="5103BEA0"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 xml:space="preserve">Las cifras y otra información correspondientes al ejercicio económico terminado el 31 de Agosto de 2023 y al período de nueve meses finalizado el 31 de Mayo de 2023, reexpresadas en moneda de mayo de 2024, son parte integrante de los estados contables mencionados precedentemente y se las presenta con el propósito de que se interpreten </w:t>
      </w:r>
      <w:r w:rsidRPr="00A24603">
        <w:rPr>
          <w:rFonts w:ascii="Times New Roman" w:hAnsi="Times New Roman" w:cs="Times New Roman"/>
          <w:i/>
          <w:iCs/>
          <w:sz w:val="24"/>
          <w:szCs w:val="24"/>
          <w:lang w:val="es-AR"/>
        </w:rPr>
        <w:lastRenderedPageBreak/>
        <w:t>exclusivamente en relación con las cifras y con la información del período intermedio actual.</w:t>
      </w:r>
    </w:p>
    <w:p w14:paraId="0F621B18" w14:textId="77777777" w:rsidR="00DA1427" w:rsidRPr="00DA1427" w:rsidRDefault="00DA1427" w:rsidP="00DA1427">
      <w:pPr>
        <w:pStyle w:val="Textodeglobo"/>
        <w:widowControl w:val="0"/>
        <w:jc w:val="both"/>
        <w:rPr>
          <w:rFonts w:ascii="Times New Roman" w:hAnsi="Times New Roman" w:cs="Times New Roman"/>
          <w:b/>
          <w:bCs/>
          <w:i/>
          <w:iCs/>
          <w:sz w:val="22"/>
          <w:szCs w:val="22"/>
          <w:lang w:val="es-AR"/>
        </w:rPr>
      </w:pPr>
      <w:r w:rsidRPr="00DA1427">
        <w:rPr>
          <w:rFonts w:ascii="Times New Roman" w:hAnsi="Times New Roman" w:cs="Times New Roman"/>
          <w:b/>
          <w:bCs/>
          <w:i/>
          <w:iCs/>
          <w:sz w:val="22"/>
          <w:szCs w:val="22"/>
          <w:lang w:val="es-AR"/>
        </w:rPr>
        <w:t>RESPONSABILIDAD DE LA DIRECCIÓN EN RELACIÓN CON LOS ESTADOS CONTABLES</w:t>
      </w:r>
    </w:p>
    <w:p w14:paraId="02693CE6" w14:textId="77777777" w:rsidR="00DA1427" w:rsidRPr="00DA1427" w:rsidRDefault="00DA1427" w:rsidP="00DA1427">
      <w:pPr>
        <w:pStyle w:val="Textodeglobo"/>
        <w:widowControl w:val="0"/>
        <w:jc w:val="both"/>
        <w:rPr>
          <w:rFonts w:ascii="Times New Roman" w:hAnsi="Times New Roman" w:cs="Times New Roman"/>
          <w:i/>
          <w:iCs/>
          <w:sz w:val="22"/>
          <w:szCs w:val="22"/>
          <w:lang w:val="es-AR"/>
        </w:rPr>
      </w:pPr>
      <w:r w:rsidRPr="00A24603">
        <w:rPr>
          <w:rFonts w:ascii="Times New Roman" w:hAnsi="Times New Roman" w:cs="Times New Roman"/>
          <w:i/>
          <w:iCs/>
          <w:sz w:val="24"/>
          <w:szCs w:val="24"/>
          <w:lang w:val="es-AR"/>
        </w:rPr>
        <w:t>La Dirección es responsable de la preparación y presentación razonable de los estados contables adjuntos de conformidad con las normas contables profesionales argentinas, y del control interno que la dirección considere necesario para permitir la preparación de estados contables libres de incorrecciones significativas</w:t>
      </w:r>
      <w:r w:rsidRPr="00DA1427">
        <w:rPr>
          <w:rFonts w:ascii="Times New Roman" w:hAnsi="Times New Roman" w:cs="Times New Roman"/>
          <w:i/>
          <w:iCs/>
          <w:sz w:val="22"/>
          <w:szCs w:val="22"/>
          <w:lang w:val="es-AR"/>
        </w:rPr>
        <w:t>.</w:t>
      </w:r>
    </w:p>
    <w:p w14:paraId="57A9869F" w14:textId="77777777" w:rsidR="00DA1427" w:rsidRPr="00DA1427" w:rsidRDefault="00DA1427" w:rsidP="00DA1427">
      <w:pPr>
        <w:pStyle w:val="Textodeglobo"/>
        <w:widowControl w:val="0"/>
        <w:jc w:val="both"/>
        <w:rPr>
          <w:rFonts w:ascii="Times New Roman" w:hAnsi="Times New Roman" w:cs="Times New Roman"/>
          <w:b/>
          <w:bCs/>
          <w:i/>
          <w:iCs/>
          <w:sz w:val="22"/>
          <w:szCs w:val="22"/>
          <w:lang w:val="es-AR"/>
        </w:rPr>
      </w:pPr>
      <w:r w:rsidRPr="00DA1427">
        <w:rPr>
          <w:rFonts w:ascii="Times New Roman" w:hAnsi="Times New Roman" w:cs="Times New Roman"/>
          <w:b/>
          <w:bCs/>
          <w:i/>
          <w:iCs/>
          <w:sz w:val="22"/>
          <w:szCs w:val="22"/>
          <w:lang w:val="es-AR"/>
        </w:rPr>
        <w:t>RESPONSABILIDAD DEL SÍNDICO</w:t>
      </w:r>
    </w:p>
    <w:p w14:paraId="5E583E30"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Mi examen fue realizado de acuerdo con las normas de sindicatura vigentes establecidas en la Resolución Técnica N° 15 de la Federación Argentina de Consejos Profesionales de Ciencias Económicas. Dichas normas requieren que el examen de los estados contables trimestrales se efectúe de acuerdo con las normas aplicables a encargos de revisión de estados contables 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65B4269A"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 xml:space="preserve">Para realizar mi tarea profesional sobre los documentos detallados precedentemente, he revisado la revisión efectuada por el auditor externo Dr. Alejandro J. De Simone quien emitió su informe de revisión de fecha 10/07/2024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labor efectuada por dicho profesional. El profesional mencionado ha llevado a cabo su examen de conformidad con las normas de revisión de estados contables de períodos intermedios establecidas en la sección IV de la Resolución Técnica N ° 37 de la Federación Argentina de Consejos Profesionales de Ciencias Económicas. </w:t>
      </w:r>
    </w:p>
    <w:p w14:paraId="035E433E"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7142DB22" w14:textId="77777777" w:rsidR="00DA1427" w:rsidRPr="00DA1427" w:rsidRDefault="00DA1427" w:rsidP="00DA1427">
      <w:pPr>
        <w:pStyle w:val="Textodeglobo"/>
        <w:widowControl w:val="0"/>
        <w:jc w:val="both"/>
        <w:rPr>
          <w:rFonts w:ascii="Times New Roman" w:hAnsi="Times New Roman" w:cs="Times New Roman"/>
          <w:i/>
          <w:iCs/>
          <w:sz w:val="22"/>
          <w:szCs w:val="22"/>
          <w:lang w:val="es-AR"/>
        </w:rPr>
      </w:pPr>
      <w:r w:rsidRPr="00A24603">
        <w:rPr>
          <w:rFonts w:ascii="Times New Roman" w:hAnsi="Times New Roman" w:cs="Times New Roman"/>
          <w:i/>
          <w:iCs/>
          <w:sz w:val="24"/>
          <w:szCs w:val="24"/>
          <w:lang w:val="es-AR"/>
        </w:rPr>
        <w:t>Dado que no es responsabilidad del síndico efectuar un control de gestión, el examen no se extendió a los criterios y decisiones empresarias de las diversas áreas de la Sociedad, cuestiones que son de responsabilidad exclusiva de la Dirección</w:t>
      </w:r>
      <w:r w:rsidRPr="00DA1427">
        <w:rPr>
          <w:rFonts w:ascii="Times New Roman" w:hAnsi="Times New Roman" w:cs="Times New Roman"/>
          <w:i/>
          <w:iCs/>
          <w:sz w:val="22"/>
          <w:szCs w:val="22"/>
          <w:lang w:val="es-AR"/>
        </w:rPr>
        <w:t>.</w:t>
      </w:r>
    </w:p>
    <w:p w14:paraId="4B35E994" w14:textId="77777777" w:rsidR="00DA1427" w:rsidRPr="00DA1427" w:rsidRDefault="00DA1427" w:rsidP="00DA1427">
      <w:pPr>
        <w:pStyle w:val="Textodeglobo"/>
        <w:widowControl w:val="0"/>
        <w:jc w:val="both"/>
        <w:rPr>
          <w:rFonts w:ascii="Times New Roman" w:hAnsi="Times New Roman" w:cs="Times New Roman"/>
          <w:b/>
          <w:bCs/>
          <w:i/>
          <w:iCs/>
          <w:sz w:val="22"/>
          <w:szCs w:val="22"/>
          <w:lang w:val="es-AR"/>
        </w:rPr>
      </w:pPr>
      <w:r w:rsidRPr="00DA1427">
        <w:rPr>
          <w:rFonts w:ascii="Times New Roman" w:hAnsi="Times New Roman" w:cs="Times New Roman"/>
          <w:b/>
          <w:bCs/>
          <w:i/>
          <w:iCs/>
          <w:sz w:val="22"/>
          <w:szCs w:val="22"/>
          <w:lang w:val="es-AR"/>
        </w:rPr>
        <w:t>CONCLUSIÓN</w:t>
      </w:r>
    </w:p>
    <w:p w14:paraId="5BDEA0DE"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Sobre la base de mi revisión, con el alcance que expreso en el párrafo anterior, nada llamó mi atención que me hiciera pensar que los estados contables adjuntos de HECTOR A. BERTONE S.A. correspondientes al período de 9 meses iniciado el 1 de Septiembre de 2023 y terminado el 31 de Mayo de 2024 no están presentados en forma razonable, en todos sus aspectos significativos, de acuerdo con las normas contables profesionales argentinas.</w:t>
      </w:r>
    </w:p>
    <w:p w14:paraId="19B6456E" w14:textId="77777777" w:rsidR="00DA1427" w:rsidRPr="00DA1427" w:rsidRDefault="00DA1427" w:rsidP="00DA1427">
      <w:pPr>
        <w:pStyle w:val="Textodeglobo"/>
        <w:widowControl w:val="0"/>
        <w:jc w:val="both"/>
        <w:rPr>
          <w:rFonts w:ascii="Times New Roman" w:hAnsi="Times New Roman" w:cs="Times New Roman"/>
          <w:b/>
          <w:bCs/>
          <w:i/>
          <w:iCs/>
          <w:sz w:val="22"/>
          <w:szCs w:val="22"/>
          <w:lang w:val="es-AR"/>
        </w:rPr>
      </w:pPr>
      <w:r w:rsidRPr="00DA1427">
        <w:rPr>
          <w:rFonts w:ascii="Times New Roman" w:hAnsi="Times New Roman" w:cs="Times New Roman"/>
          <w:b/>
          <w:bCs/>
          <w:i/>
          <w:iCs/>
          <w:sz w:val="22"/>
          <w:szCs w:val="22"/>
          <w:lang w:val="es-AR"/>
        </w:rPr>
        <w:t>INFORME SOBRE OTROS REQUERIMIENTOS LEGALES Y REGLAMENTARIOS</w:t>
      </w:r>
    </w:p>
    <w:p w14:paraId="065CF340"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a.</w:t>
      </w:r>
      <w:r w:rsidRPr="00A24603">
        <w:rPr>
          <w:rFonts w:ascii="Times New Roman" w:hAnsi="Times New Roman" w:cs="Times New Roman"/>
          <w:i/>
          <w:iCs/>
          <w:sz w:val="24"/>
          <w:szCs w:val="24"/>
          <w:lang w:val="es-AR"/>
        </w:rPr>
        <w:tab/>
        <w:t>Los estados contables adjuntos surgen de registros contables llevados, en sus aspectos formales, de conformidad con las disposiciones legales vigentes.</w:t>
      </w:r>
    </w:p>
    <w:p w14:paraId="2D154470"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t>b.</w:t>
      </w:r>
      <w:r w:rsidRPr="00A24603">
        <w:rPr>
          <w:rFonts w:ascii="Times New Roman" w:hAnsi="Times New Roman" w:cs="Times New Roman"/>
          <w:i/>
          <w:iCs/>
          <w:sz w:val="24"/>
          <w:szCs w:val="24"/>
          <w:lang w:val="es-AR"/>
        </w:rPr>
        <w:tab/>
        <w:t>He aplicado los procedimientos sobre prevención de lavado de activos de origen delictivo y financiación del terrorismo previstos en la Resolución N ° 420/11 de la Federación Argentina de Consejos Profesionales de Ciencias Económicas.</w:t>
      </w:r>
    </w:p>
    <w:p w14:paraId="2E813A1B" w14:textId="77777777" w:rsidR="00DA1427" w:rsidRPr="00A24603" w:rsidRDefault="00DA1427" w:rsidP="00DA1427">
      <w:pPr>
        <w:pStyle w:val="Textodeglobo"/>
        <w:widowControl w:val="0"/>
        <w:jc w:val="both"/>
        <w:rPr>
          <w:rFonts w:ascii="Times New Roman" w:hAnsi="Times New Roman" w:cs="Times New Roman"/>
          <w:i/>
          <w:iCs/>
          <w:sz w:val="24"/>
          <w:szCs w:val="24"/>
          <w:lang w:val="es-AR"/>
        </w:rPr>
      </w:pPr>
      <w:r w:rsidRPr="00A24603">
        <w:rPr>
          <w:rFonts w:ascii="Times New Roman" w:hAnsi="Times New Roman" w:cs="Times New Roman"/>
          <w:i/>
          <w:iCs/>
          <w:sz w:val="24"/>
          <w:szCs w:val="24"/>
          <w:lang w:val="es-AR"/>
        </w:rPr>
        <w:lastRenderedPageBreak/>
        <w:t xml:space="preserve">Villa María, Provincia de Córdoba, 10 de Julio de 2024. </w:t>
      </w:r>
    </w:p>
    <w:p w14:paraId="6A262700" w14:textId="77777777" w:rsidR="00DA1427" w:rsidRPr="00DA1427" w:rsidRDefault="00DA1427" w:rsidP="00DA1427">
      <w:pPr>
        <w:pStyle w:val="Textodeglobo"/>
        <w:widowControl w:val="0"/>
        <w:jc w:val="right"/>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Cr. Juan Manuel Tosselli</w:t>
      </w:r>
    </w:p>
    <w:p w14:paraId="54B31A1E" w14:textId="77777777" w:rsidR="00DA1427" w:rsidRPr="00DA1427" w:rsidRDefault="00DA1427" w:rsidP="00DA1427">
      <w:pPr>
        <w:pStyle w:val="Textodeglobo"/>
        <w:widowControl w:val="0"/>
        <w:jc w:val="right"/>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Síndico</w:t>
      </w:r>
    </w:p>
    <w:p w14:paraId="75FDD90C" w14:textId="77777777" w:rsidR="00DA1427" w:rsidRPr="00DA1427" w:rsidRDefault="00DA1427" w:rsidP="00DA1427">
      <w:pPr>
        <w:pStyle w:val="Textodeglobo"/>
        <w:widowControl w:val="0"/>
        <w:jc w:val="right"/>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MP 10-11381-5</w:t>
      </w:r>
    </w:p>
    <w:p w14:paraId="7ED2BC1F" w14:textId="647D37C6" w:rsidR="00612719" w:rsidRPr="00DA1427" w:rsidRDefault="00DA1427" w:rsidP="00DA1427">
      <w:pPr>
        <w:pStyle w:val="Textodeglobo"/>
        <w:widowControl w:val="0"/>
        <w:jc w:val="right"/>
        <w:rPr>
          <w:rFonts w:ascii="Times New Roman" w:hAnsi="Times New Roman" w:cs="Times New Roman"/>
          <w:i/>
          <w:iCs/>
          <w:sz w:val="22"/>
          <w:szCs w:val="22"/>
          <w:lang w:val="es-AR"/>
        </w:rPr>
      </w:pPr>
      <w:r w:rsidRPr="00DA1427">
        <w:rPr>
          <w:rFonts w:ascii="Times New Roman" w:hAnsi="Times New Roman" w:cs="Times New Roman"/>
          <w:i/>
          <w:iCs/>
          <w:sz w:val="22"/>
          <w:szCs w:val="22"/>
          <w:lang w:val="es-AR"/>
        </w:rPr>
        <w:t>C.P.C.E. – CBA”</w:t>
      </w:r>
    </w:p>
    <w:p w14:paraId="663613A5" w14:textId="77777777" w:rsidR="00DA1427" w:rsidRDefault="00DA1427" w:rsidP="00831BAF">
      <w:pPr>
        <w:pStyle w:val="Textodeglobo"/>
        <w:widowControl w:val="0"/>
        <w:jc w:val="both"/>
        <w:rPr>
          <w:rFonts w:ascii="Times New Roman" w:hAnsi="Times New Roman" w:cs="Times New Roman"/>
          <w:sz w:val="22"/>
          <w:szCs w:val="22"/>
          <w:lang w:val="es-AR"/>
        </w:rPr>
      </w:pPr>
    </w:p>
    <w:p w14:paraId="069576BF" w14:textId="5AF78F02" w:rsidR="00612719" w:rsidRPr="00A24603" w:rsidRDefault="003D0A44" w:rsidP="00831BAF">
      <w:pPr>
        <w:pStyle w:val="Textodeglobo"/>
        <w:widowControl w:val="0"/>
        <w:jc w:val="both"/>
        <w:rPr>
          <w:rFonts w:ascii="Times New Roman" w:hAnsi="Times New Roman" w:cs="Times New Roman"/>
          <w:b/>
          <w:bCs/>
          <w:sz w:val="24"/>
          <w:szCs w:val="24"/>
          <w:u w:val="single"/>
          <w:lang w:val="es-AR"/>
        </w:rPr>
      </w:pPr>
      <w:r w:rsidRPr="00A24603">
        <w:rPr>
          <w:rFonts w:ascii="Times New Roman" w:hAnsi="Times New Roman" w:cs="Times New Roman"/>
          <w:sz w:val="24"/>
          <w:szCs w:val="24"/>
          <w:lang w:val="es-AR"/>
        </w:rPr>
        <w:t>Sometida a consideración de los señores Directores, luego de una deliberación e intercambio de opiniones,</w:t>
      </w:r>
      <w:r w:rsidR="007807FE" w:rsidRPr="00A24603">
        <w:rPr>
          <w:rFonts w:ascii="Times New Roman" w:hAnsi="Times New Roman" w:cs="Times New Roman"/>
          <w:sz w:val="24"/>
          <w:szCs w:val="24"/>
          <w:lang w:val="es-AR"/>
        </w:rPr>
        <w:t xml:space="preserve"> por unanimidad </w:t>
      </w:r>
      <w:r w:rsidR="007807FE" w:rsidRPr="00A24603">
        <w:rPr>
          <w:rFonts w:ascii="Times New Roman" w:hAnsi="Times New Roman" w:cs="Times New Roman"/>
          <w:b/>
          <w:bCs/>
          <w:sz w:val="24"/>
          <w:szCs w:val="24"/>
          <w:u w:val="single"/>
          <w:lang w:val="es-AR"/>
        </w:rPr>
        <w:t>RESUELVEN</w:t>
      </w:r>
      <w:r w:rsidR="00612719" w:rsidRPr="00A24603">
        <w:rPr>
          <w:rFonts w:ascii="Times New Roman" w:hAnsi="Times New Roman" w:cs="Times New Roman"/>
          <w:b/>
          <w:bCs/>
          <w:sz w:val="24"/>
          <w:szCs w:val="24"/>
          <w:u w:val="single"/>
          <w:lang w:val="es-AR"/>
        </w:rPr>
        <w:t>:</w:t>
      </w:r>
    </w:p>
    <w:p w14:paraId="29C8B4F7" w14:textId="77777777" w:rsidR="00612719" w:rsidRPr="00A24603" w:rsidRDefault="00612719" w:rsidP="00831BAF">
      <w:pPr>
        <w:pStyle w:val="Textodeglobo"/>
        <w:widowControl w:val="0"/>
        <w:jc w:val="both"/>
        <w:rPr>
          <w:rFonts w:ascii="Times New Roman" w:hAnsi="Times New Roman" w:cs="Times New Roman"/>
          <w:b/>
          <w:bCs/>
          <w:sz w:val="24"/>
          <w:szCs w:val="24"/>
          <w:u w:val="single"/>
          <w:lang w:val="es-AR"/>
        </w:rPr>
      </w:pPr>
    </w:p>
    <w:p w14:paraId="4EE150B8" w14:textId="235CD54F" w:rsidR="00E37866" w:rsidRPr="00A24603" w:rsidRDefault="006D5D07" w:rsidP="00831BAF">
      <w:pPr>
        <w:pStyle w:val="Textodeglobo"/>
        <w:widowControl w:val="0"/>
        <w:numPr>
          <w:ilvl w:val="0"/>
          <w:numId w:val="9"/>
        </w:numPr>
        <w:jc w:val="both"/>
        <w:rPr>
          <w:rFonts w:ascii="Times New Roman" w:hAnsi="Times New Roman" w:cs="Times New Roman"/>
          <w:sz w:val="24"/>
          <w:szCs w:val="24"/>
          <w:lang w:val="es-AR"/>
        </w:rPr>
      </w:pPr>
      <w:r w:rsidRPr="00A24603">
        <w:rPr>
          <w:rFonts w:ascii="Times New Roman" w:hAnsi="Times New Roman" w:cs="Times New Roman"/>
          <w:sz w:val="24"/>
          <w:szCs w:val="24"/>
          <w:lang w:val="es-AR"/>
        </w:rPr>
        <w:t>A</w:t>
      </w:r>
      <w:r w:rsidR="00A14E14" w:rsidRPr="00A24603">
        <w:rPr>
          <w:rFonts w:ascii="Times New Roman" w:hAnsi="Times New Roman" w:cs="Times New Roman"/>
          <w:sz w:val="24"/>
          <w:szCs w:val="24"/>
          <w:lang w:val="es-AR"/>
        </w:rPr>
        <w:t>probar los</w:t>
      </w:r>
      <w:r w:rsidR="00E510B6" w:rsidRPr="00A24603">
        <w:rPr>
          <w:rFonts w:ascii="Times New Roman" w:hAnsi="Times New Roman" w:cs="Times New Roman"/>
          <w:sz w:val="24"/>
          <w:szCs w:val="24"/>
          <w:lang w:val="es-AR"/>
        </w:rPr>
        <w:t xml:space="preserve"> </w:t>
      </w:r>
      <w:r w:rsidR="00EB24BA" w:rsidRPr="00A24603">
        <w:rPr>
          <w:rFonts w:ascii="Times New Roman" w:hAnsi="Times New Roman" w:cs="Times New Roman"/>
          <w:sz w:val="24"/>
          <w:szCs w:val="24"/>
          <w:lang w:val="es-AR"/>
        </w:rPr>
        <w:t xml:space="preserve">Estados </w:t>
      </w:r>
      <w:r w:rsidR="00612719" w:rsidRPr="00A24603">
        <w:rPr>
          <w:rFonts w:ascii="Times New Roman" w:hAnsi="Times New Roman" w:cs="Times New Roman"/>
          <w:sz w:val="24"/>
          <w:szCs w:val="24"/>
          <w:lang w:val="es-AR"/>
        </w:rPr>
        <w:t>Contables</w:t>
      </w:r>
      <w:r w:rsidR="00EB24BA" w:rsidRPr="00A24603">
        <w:rPr>
          <w:rFonts w:ascii="Times New Roman" w:hAnsi="Times New Roman" w:cs="Times New Roman"/>
          <w:sz w:val="24"/>
          <w:szCs w:val="24"/>
          <w:lang w:val="es-AR"/>
        </w:rPr>
        <w:t xml:space="preserve"> Intermedios</w:t>
      </w:r>
      <w:r w:rsidR="008A25AC" w:rsidRPr="00A24603">
        <w:rPr>
          <w:rFonts w:ascii="Times New Roman" w:hAnsi="Times New Roman" w:cs="Times New Roman"/>
          <w:sz w:val="24"/>
          <w:szCs w:val="24"/>
          <w:lang w:val="es-AR"/>
        </w:rPr>
        <w:t xml:space="preserve"> </w:t>
      </w:r>
      <w:r w:rsidR="007E42B5" w:rsidRPr="00A24603">
        <w:rPr>
          <w:rFonts w:ascii="Times New Roman" w:hAnsi="Times New Roman" w:cs="Times New Roman"/>
          <w:sz w:val="24"/>
          <w:szCs w:val="24"/>
          <w:lang w:val="es-AR"/>
        </w:rPr>
        <w:t xml:space="preserve">por el período económico de </w:t>
      </w:r>
      <w:r w:rsidR="0013227D" w:rsidRPr="00A24603">
        <w:rPr>
          <w:rFonts w:ascii="Times New Roman" w:hAnsi="Times New Roman" w:cs="Times New Roman"/>
          <w:sz w:val="24"/>
          <w:szCs w:val="24"/>
          <w:lang w:val="es-AR"/>
        </w:rPr>
        <w:t>nueve</w:t>
      </w:r>
      <w:r w:rsidR="007E42B5" w:rsidRPr="00A24603">
        <w:rPr>
          <w:rFonts w:ascii="Times New Roman" w:hAnsi="Times New Roman" w:cs="Times New Roman"/>
          <w:sz w:val="24"/>
          <w:szCs w:val="24"/>
          <w:lang w:val="es-AR"/>
        </w:rPr>
        <w:t xml:space="preserve"> meses iniciado el 1° de septiembre de 202</w:t>
      </w:r>
      <w:r w:rsidR="00900659" w:rsidRPr="00A24603">
        <w:rPr>
          <w:rFonts w:ascii="Times New Roman" w:hAnsi="Times New Roman" w:cs="Times New Roman"/>
          <w:sz w:val="24"/>
          <w:szCs w:val="24"/>
          <w:lang w:val="es-AR"/>
        </w:rPr>
        <w:t>3</w:t>
      </w:r>
      <w:r w:rsidR="007E42B5" w:rsidRPr="00A24603">
        <w:rPr>
          <w:rFonts w:ascii="Times New Roman" w:hAnsi="Times New Roman" w:cs="Times New Roman"/>
          <w:sz w:val="24"/>
          <w:szCs w:val="24"/>
          <w:lang w:val="es-AR"/>
        </w:rPr>
        <w:t xml:space="preserve"> y finalizado el </w:t>
      </w:r>
      <w:r w:rsidR="0013227D" w:rsidRPr="00A24603">
        <w:rPr>
          <w:rFonts w:ascii="Times New Roman" w:hAnsi="Times New Roman" w:cs="Times New Roman"/>
          <w:sz w:val="24"/>
          <w:szCs w:val="24"/>
          <w:lang w:val="es-AR"/>
        </w:rPr>
        <w:t>31 de mayo</w:t>
      </w:r>
      <w:r w:rsidR="007E42B5" w:rsidRPr="00A24603">
        <w:rPr>
          <w:rFonts w:ascii="Times New Roman" w:hAnsi="Times New Roman" w:cs="Times New Roman"/>
          <w:sz w:val="24"/>
          <w:szCs w:val="24"/>
          <w:lang w:val="es-AR"/>
        </w:rPr>
        <w:t xml:space="preserve"> de 202</w:t>
      </w:r>
      <w:r w:rsidR="00900659" w:rsidRPr="00A24603">
        <w:rPr>
          <w:rFonts w:ascii="Times New Roman" w:hAnsi="Times New Roman" w:cs="Times New Roman"/>
          <w:sz w:val="24"/>
          <w:szCs w:val="24"/>
          <w:lang w:val="es-AR"/>
        </w:rPr>
        <w:t>4</w:t>
      </w:r>
      <w:r w:rsidR="00913A83" w:rsidRPr="00A24603">
        <w:rPr>
          <w:rFonts w:ascii="Times New Roman" w:hAnsi="Times New Roman" w:cs="Times New Roman"/>
          <w:sz w:val="24"/>
          <w:szCs w:val="24"/>
          <w:lang w:val="es-AR"/>
        </w:rPr>
        <w:t xml:space="preserve"> y los estados de situación patrimonial, de resultados, de evolución del patrimonio neto, de flujo de efectivo por el mismo periodo y sus notas complementarias</w:t>
      </w:r>
      <w:r w:rsidRPr="00A24603">
        <w:rPr>
          <w:rFonts w:ascii="Times New Roman" w:hAnsi="Times New Roman" w:cs="Times New Roman"/>
          <w:sz w:val="24"/>
          <w:szCs w:val="24"/>
          <w:lang w:val="es-AR"/>
        </w:rPr>
        <w:t xml:space="preserve">; y </w:t>
      </w:r>
    </w:p>
    <w:p w14:paraId="5917D540" w14:textId="77777777" w:rsidR="006D5D07" w:rsidRPr="00A24603" w:rsidRDefault="006D5D07" w:rsidP="00831BAF">
      <w:pPr>
        <w:pStyle w:val="Textodeglobo"/>
        <w:widowControl w:val="0"/>
        <w:ind w:left="720"/>
        <w:jc w:val="both"/>
        <w:rPr>
          <w:rFonts w:ascii="Times New Roman" w:hAnsi="Times New Roman" w:cs="Times New Roman"/>
          <w:sz w:val="24"/>
          <w:szCs w:val="24"/>
          <w:lang w:val="es-AR"/>
        </w:rPr>
      </w:pPr>
    </w:p>
    <w:p w14:paraId="6437EA7C" w14:textId="06F0ED6A" w:rsidR="006D5D07" w:rsidRPr="00A24603" w:rsidRDefault="006D5D07" w:rsidP="00831BAF">
      <w:pPr>
        <w:pStyle w:val="Textodeglobo"/>
        <w:widowControl w:val="0"/>
        <w:numPr>
          <w:ilvl w:val="0"/>
          <w:numId w:val="9"/>
        </w:numPr>
        <w:jc w:val="both"/>
        <w:rPr>
          <w:rFonts w:ascii="Times New Roman" w:hAnsi="Times New Roman" w:cs="Times New Roman"/>
          <w:sz w:val="24"/>
          <w:szCs w:val="24"/>
          <w:lang w:val="es-AR"/>
        </w:rPr>
      </w:pPr>
      <w:r w:rsidRPr="00A24603">
        <w:rPr>
          <w:rFonts w:ascii="Times New Roman" w:hAnsi="Times New Roman" w:cs="Times New Roman"/>
          <w:sz w:val="24"/>
          <w:szCs w:val="24"/>
          <w:lang w:val="es-AR"/>
        </w:rPr>
        <w:t>Tomar conocimiento del Informe del Síndico emitido en relación con los documentos precedentemente consignados.</w:t>
      </w:r>
    </w:p>
    <w:p w14:paraId="43727207" w14:textId="77777777" w:rsidR="006A250D" w:rsidRPr="00831BAF" w:rsidRDefault="006A250D" w:rsidP="00831BAF">
      <w:pPr>
        <w:pStyle w:val="Textodeglobo"/>
        <w:widowControl w:val="0"/>
        <w:jc w:val="both"/>
        <w:rPr>
          <w:rFonts w:ascii="Times New Roman" w:hAnsi="Times New Roman" w:cs="Times New Roman"/>
          <w:sz w:val="22"/>
          <w:szCs w:val="22"/>
          <w:lang w:val="es-AR"/>
        </w:rPr>
      </w:pPr>
    </w:p>
    <w:p w14:paraId="3435DE1F" w14:textId="52E54941" w:rsidR="0013227D" w:rsidRDefault="006A250D" w:rsidP="00831BAF">
      <w:pPr>
        <w:widowControl w:val="0"/>
        <w:jc w:val="both"/>
        <w:rPr>
          <w:rFonts w:ascii="Times New Roman" w:hAnsi="Times New Roman"/>
          <w:b/>
          <w:bCs/>
          <w:sz w:val="22"/>
          <w:szCs w:val="22"/>
          <w:u w:val="single"/>
          <w:lang w:val="es-AR"/>
        </w:rPr>
      </w:pPr>
      <w:r w:rsidRPr="00831BAF">
        <w:rPr>
          <w:rFonts w:ascii="Times New Roman" w:hAnsi="Times New Roman"/>
          <w:b/>
          <w:bCs/>
          <w:sz w:val="22"/>
          <w:szCs w:val="22"/>
          <w:u w:val="single"/>
          <w:lang w:val="es-AR"/>
        </w:rPr>
        <w:t>2</w:t>
      </w:r>
      <w:r w:rsidR="006F161B" w:rsidRPr="00831BAF">
        <w:rPr>
          <w:rFonts w:ascii="Times New Roman" w:hAnsi="Times New Roman"/>
          <w:b/>
          <w:bCs/>
          <w:sz w:val="22"/>
          <w:szCs w:val="22"/>
          <w:u w:val="single"/>
          <w:lang w:val="es-AR"/>
        </w:rPr>
        <w:t>)</w:t>
      </w:r>
      <w:r w:rsidR="0013227D">
        <w:rPr>
          <w:rFonts w:ascii="Times New Roman" w:hAnsi="Times New Roman"/>
          <w:b/>
          <w:bCs/>
          <w:sz w:val="22"/>
          <w:szCs w:val="22"/>
          <w:u w:val="single"/>
          <w:lang w:val="es-AR"/>
        </w:rPr>
        <w:t xml:space="preserve"> Reseña Informativa al 31 de mayo de 202</w:t>
      </w:r>
      <w:r w:rsidR="00900659">
        <w:rPr>
          <w:rFonts w:ascii="Times New Roman" w:hAnsi="Times New Roman"/>
          <w:b/>
          <w:bCs/>
          <w:sz w:val="22"/>
          <w:szCs w:val="22"/>
          <w:u w:val="single"/>
          <w:lang w:val="es-AR"/>
        </w:rPr>
        <w:t>4</w:t>
      </w:r>
      <w:r w:rsidR="0013227D">
        <w:rPr>
          <w:rFonts w:ascii="Times New Roman" w:hAnsi="Times New Roman"/>
          <w:b/>
          <w:bCs/>
          <w:sz w:val="22"/>
          <w:szCs w:val="22"/>
          <w:u w:val="single"/>
          <w:lang w:val="es-AR"/>
        </w:rPr>
        <w:t>.</w:t>
      </w:r>
    </w:p>
    <w:p w14:paraId="26939A9F" w14:textId="77777777" w:rsidR="0013227D" w:rsidRDefault="0013227D" w:rsidP="00831BAF">
      <w:pPr>
        <w:widowControl w:val="0"/>
        <w:jc w:val="both"/>
        <w:rPr>
          <w:rFonts w:ascii="Times New Roman" w:hAnsi="Times New Roman"/>
          <w:b/>
          <w:bCs/>
          <w:sz w:val="22"/>
          <w:szCs w:val="22"/>
          <w:u w:val="single"/>
          <w:lang w:val="es-AR"/>
        </w:rPr>
      </w:pPr>
    </w:p>
    <w:p w14:paraId="7007E0A6" w14:textId="77777777" w:rsidR="009B3912" w:rsidRPr="00A24603" w:rsidRDefault="009B3912" w:rsidP="009B3912">
      <w:pPr>
        <w:widowControl w:val="0"/>
        <w:jc w:val="both"/>
        <w:rPr>
          <w:rFonts w:ascii="Times New Roman" w:hAnsi="Times New Roman"/>
          <w:szCs w:val="24"/>
          <w:lang w:val="es-AR"/>
        </w:rPr>
      </w:pPr>
      <w:r w:rsidRPr="00A24603">
        <w:rPr>
          <w:rFonts w:ascii="Times New Roman" w:hAnsi="Times New Roman"/>
          <w:szCs w:val="24"/>
          <w:lang w:val="es-AR"/>
        </w:rPr>
        <w:t xml:space="preserve">Seguidamente, el Sr. Presidente somete a consideración de los señores Directores aquí presentes la Reseña Informativa, la que transcripta literalmente, dice: </w:t>
      </w:r>
    </w:p>
    <w:p w14:paraId="79422395" w14:textId="77777777" w:rsidR="009B3912" w:rsidRPr="00A24603" w:rsidRDefault="009B3912" w:rsidP="009B3912">
      <w:pPr>
        <w:widowControl w:val="0"/>
        <w:jc w:val="both"/>
        <w:rPr>
          <w:rFonts w:ascii="Times New Roman" w:hAnsi="Times New Roman"/>
          <w:szCs w:val="24"/>
          <w:lang w:val="es-AR"/>
        </w:rPr>
      </w:pPr>
    </w:p>
    <w:p w14:paraId="795BFEE4" w14:textId="77777777" w:rsidR="009B3912" w:rsidRPr="00A24603" w:rsidRDefault="009B3912" w:rsidP="009B3912">
      <w:pPr>
        <w:pStyle w:val="Prrafodelista"/>
        <w:widowControl w:val="0"/>
        <w:numPr>
          <w:ilvl w:val="0"/>
          <w:numId w:val="12"/>
        </w:numPr>
        <w:jc w:val="both"/>
        <w:rPr>
          <w:rFonts w:ascii="Times New Roman" w:hAnsi="Times New Roman"/>
          <w:szCs w:val="24"/>
          <w:lang w:val="es-AR"/>
        </w:rPr>
      </w:pPr>
      <w:r w:rsidRPr="00A24603">
        <w:rPr>
          <w:rFonts w:ascii="Times New Roman" w:hAnsi="Times New Roman"/>
          <w:szCs w:val="24"/>
          <w:lang w:val="es-AR"/>
        </w:rPr>
        <w:t>Actividad de la Sociedad</w:t>
      </w:r>
    </w:p>
    <w:p w14:paraId="06453097" w14:textId="77777777" w:rsidR="009B3912" w:rsidRPr="00A24603" w:rsidRDefault="009B3912" w:rsidP="009B3912">
      <w:pPr>
        <w:widowControl w:val="0"/>
        <w:jc w:val="both"/>
        <w:rPr>
          <w:rFonts w:ascii="Times New Roman" w:hAnsi="Times New Roman"/>
          <w:szCs w:val="24"/>
          <w:lang w:val="es-AR"/>
        </w:rPr>
      </w:pPr>
    </w:p>
    <w:p w14:paraId="3A490A09" w14:textId="48D01608" w:rsidR="009B3912" w:rsidRPr="00A24603" w:rsidRDefault="009B3912" w:rsidP="009B3912">
      <w:pPr>
        <w:widowControl w:val="0"/>
        <w:ind w:left="360"/>
        <w:jc w:val="both"/>
        <w:rPr>
          <w:rFonts w:ascii="Times New Roman" w:hAnsi="Times New Roman"/>
          <w:szCs w:val="24"/>
          <w:lang w:val="es-AR"/>
        </w:rPr>
      </w:pPr>
      <w:r w:rsidRPr="00A24603">
        <w:rPr>
          <w:rFonts w:ascii="Times New Roman" w:hAnsi="Times New Roman"/>
          <w:szCs w:val="24"/>
          <w:lang w:val="es-AR"/>
        </w:rPr>
        <w:t>Héctor A Bertone SA es una empresa con 5</w:t>
      </w:r>
      <w:r w:rsidR="00562900" w:rsidRPr="00A24603">
        <w:rPr>
          <w:rFonts w:ascii="Times New Roman" w:hAnsi="Times New Roman"/>
          <w:szCs w:val="24"/>
          <w:lang w:val="es-AR"/>
        </w:rPr>
        <w:t>0</w:t>
      </w:r>
      <w:r w:rsidRPr="00A24603">
        <w:rPr>
          <w:rFonts w:ascii="Times New Roman" w:hAnsi="Times New Roman"/>
          <w:szCs w:val="24"/>
          <w:lang w:val="es-AR"/>
        </w:rPr>
        <w:t xml:space="preserve"> años de trayectoria en el segmento de venta de agroinsumos, principalmente fitosanitarios, semillas y fertilizantes. </w:t>
      </w:r>
    </w:p>
    <w:p w14:paraId="2F3C69B5" w14:textId="3AD762BB" w:rsidR="009B3912" w:rsidRPr="00A24603" w:rsidRDefault="006668A9" w:rsidP="009B3912">
      <w:pPr>
        <w:widowControl w:val="0"/>
        <w:ind w:left="360"/>
        <w:jc w:val="both"/>
        <w:rPr>
          <w:rFonts w:ascii="Times New Roman" w:hAnsi="Times New Roman"/>
          <w:szCs w:val="24"/>
          <w:lang w:val="es-AR"/>
        </w:rPr>
      </w:pPr>
      <w:r w:rsidRPr="00A24603">
        <w:rPr>
          <w:rFonts w:ascii="Times New Roman" w:hAnsi="Times New Roman"/>
          <w:szCs w:val="24"/>
          <w:lang w:val="es-AR"/>
        </w:rPr>
        <w:t>En un contexto ambiental complicado debido a la enfermedad producto del achicharramiento del maíz, que se observó en los cultivos, la empresa logró sostener sus niveles tanto de ventas como de cobranza dentro de los márgenes esperados. Asimismo, se</w:t>
      </w:r>
      <w:r w:rsidR="009B3912" w:rsidRPr="00A24603">
        <w:rPr>
          <w:rFonts w:ascii="Times New Roman" w:hAnsi="Times New Roman"/>
          <w:szCs w:val="24"/>
          <w:lang w:val="es-AR"/>
        </w:rPr>
        <w:t xml:space="preserve"> espera una reactivación en las ventas a partir del trimestre que comienza el 01/06/2024</w:t>
      </w:r>
      <w:r w:rsidRPr="00A24603">
        <w:rPr>
          <w:rFonts w:ascii="Times New Roman" w:hAnsi="Times New Roman"/>
          <w:szCs w:val="24"/>
          <w:lang w:val="es-AR"/>
        </w:rPr>
        <w:t>, lo que permitirá continuar con el crecimiento sostenido de la empresa.</w:t>
      </w:r>
    </w:p>
    <w:p w14:paraId="6E22C64A" w14:textId="77777777" w:rsidR="006668A9" w:rsidRPr="00A24603" w:rsidRDefault="006668A9" w:rsidP="009B3912">
      <w:pPr>
        <w:widowControl w:val="0"/>
        <w:ind w:left="360"/>
        <w:jc w:val="both"/>
        <w:rPr>
          <w:rFonts w:ascii="Times New Roman" w:hAnsi="Times New Roman"/>
          <w:szCs w:val="24"/>
          <w:lang w:val="es-AR"/>
        </w:rPr>
      </w:pPr>
    </w:p>
    <w:p w14:paraId="6F6FD4EE" w14:textId="77777777" w:rsidR="009B3912" w:rsidRPr="00A24603" w:rsidRDefault="009B3912" w:rsidP="009B3912">
      <w:pPr>
        <w:pStyle w:val="Prrafodelista"/>
        <w:widowControl w:val="0"/>
        <w:numPr>
          <w:ilvl w:val="0"/>
          <w:numId w:val="12"/>
        </w:numPr>
        <w:jc w:val="both"/>
        <w:rPr>
          <w:rFonts w:ascii="Times New Roman" w:hAnsi="Times New Roman"/>
          <w:szCs w:val="24"/>
          <w:lang w:val="es-AR"/>
        </w:rPr>
      </w:pPr>
      <w:r w:rsidRPr="00A24603">
        <w:rPr>
          <w:rFonts w:ascii="Times New Roman" w:hAnsi="Times New Roman"/>
          <w:szCs w:val="24"/>
          <w:lang w:val="es-AR"/>
        </w:rPr>
        <w:t>Estructura patrimonial comparativa</w:t>
      </w:r>
    </w:p>
    <w:p w14:paraId="3048A3CD" w14:textId="77777777" w:rsidR="009B3912" w:rsidRPr="005809F3" w:rsidRDefault="009B3912" w:rsidP="009B3912">
      <w:pPr>
        <w:pStyle w:val="Prrafodelista"/>
        <w:rPr>
          <w:rFonts w:ascii="Times New Roman" w:hAnsi="Times New Roman"/>
          <w:szCs w:val="24"/>
          <w:lang w:val="es-AR"/>
        </w:rPr>
      </w:pPr>
    </w:p>
    <w:tbl>
      <w:tblPr>
        <w:tblW w:w="8460" w:type="dxa"/>
        <w:tblCellMar>
          <w:left w:w="70" w:type="dxa"/>
          <w:right w:w="70" w:type="dxa"/>
        </w:tblCellMar>
        <w:tblLook w:val="04A0" w:firstRow="1" w:lastRow="0" w:firstColumn="1" w:lastColumn="0" w:noHBand="0" w:noVBand="1"/>
      </w:tblPr>
      <w:tblGrid>
        <w:gridCol w:w="4500"/>
        <w:gridCol w:w="1900"/>
        <w:gridCol w:w="2060"/>
      </w:tblGrid>
      <w:tr w:rsidR="00D060EA" w:rsidRPr="00ED2409" w14:paraId="521C4AE3" w14:textId="77777777" w:rsidTr="0012755E">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E7D2B" w14:textId="77777777" w:rsidR="00D060EA" w:rsidRPr="00ED2409" w:rsidRDefault="00D060EA" w:rsidP="0012755E">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Detalle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4C4CEC2" w14:textId="517AE340"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w:t>
            </w:r>
            <w:r>
              <w:rPr>
                <w:rFonts w:ascii="Times New Roman" w:hAnsi="Times New Roman"/>
                <w:b/>
                <w:bCs/>
                <w:color w:val="000000"/>
                <w:sz w:val="22"/>
                <w:szCs w:val="22"/>
                <w:lang w:val="es-AR" w:eastAsia="es-AR"/>
              </w:rPr>
              <w:t>4</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6D3CD74B" w14:textId="21092952" w:rsidR="00D060EA" w:rsidRPr="00ED2409" w:rsidRDefault="00D060EA" w:rsidP="00094BFE">
            <w:pPr>
              <w:jc w:val="right"/>
              <w:rPr>
                <w:rFonts w:ascii="Times New Roman" w:hAnsi="Times New Roman"/>
                <w:b/>
                <w:bCs/>
                <w:color w:val="000000"/>
                <w:sz w:val="22"/>
                <w:szCs w:val="22"/>
                <w:lang w:val="es-AR" w:eastAsia="es-AR"/>
              </w:rPr>
            </w:pPr>
            <w:r w:rsidRPr="00094BFE">
              <w:rPr>
                <w:rFonts w:ascii="Times New Roman" w:hAnsi="Times New Roman"/>
                <w:b/>
                <w:bCs/>
                <w:color w:val="000000"/>
                <w:sz w:val="22"/>
                <w:szCs w:val="22"/>
                <w:lang w:val="es-AR" w:eastAsia="es-AR"/>
              </w:rPr>
              <w:t>31/0</w:t>
            </w:r>
            <w:r w:rsidR="008E6461" w:rsidRPr="00094BFE">
              <w:rPr>
                <w:rFonts w:ascii="Times New Roman" w:hAnsi="Times New Roman"/>
                <w:b/>
                <w:bCs/>
                <w:color w:val="000000"/>
                <w:sz w:val="22"/>
                <w:szCs w:val="22"/>
                <w:lang w:val="es-AR" w:eastAsia="es-AR"/>
              </w:rPr>
              <w:t>8</w:t>
            </w:r>
            <w:r w:rsidRPr="00094BFE">
              <w:rPr>
                <w:rFonts w:ascii="Times New Roman" w:hAnsi="Times New Roman"/>
                <w:b/>
                <w:bCs/>
                <w:color w:val="000000"/>
                <w:sz w:val="22"/>
                <w:szCs w:val="22"/>
                <w:lang w:val="es-AR" w:eastAsia="es-AR"/>
              </w:rPr>
              <w:t>/2023</w:t>
            </w:r>
          </w:p>
        </w:tc>
      </w:tr>
      <w:tr w:rsidR="00D060EA" w:rsidRPr="00ED2409" w14:paraId="77CF2433"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271BD02"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Activo corriente</w:t>
            </w:r>
          </w:p>
        </w:tc>
        <w:tc>
          <w:tcPr>
            <w:tcW w:w="1900" w:type="dxa"/>
            <w:tcBorders>
              <w:top w:val="nil"/>
              <w:left w:val="nil"/>
              <w:bottom w:val="single" w:sz="4" w:space="0" w:color="auto"/>
              <w:right w:val="single" w:sz="4" w:space="0" w:color="auto"/>
            </w:tcBorders>
            <w:shd w:val="clear" w:color="auto" w:fill="auto"/>
            <w:noWrap/>
            <w:vAlign w:val="bottom"/>
            <w:hideMark/>
          </w:tcPr>
          <w:p w14:paraId="006CC7B4" w14:textId="43C890B1"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86.486.988.308</w:t>
            </w:r>
          </w:p>
        </w:tc>
        <w:tc>
          <w:tcPr>
            <w:tcW w:w="2060" w:type="dxa"/>
            <w:tcBorders>
              <w:top w:val="nil"/>
              <w:left w:val="nil"/>
              <w:bottom w:val="single" w:sz="4" w:space="0" w:color="auto"/>
              <w:right w:val="single" w:sz="4" w:space="0" w:color="auto"/>
            </w:tcBorders>
            <w:shd w:val="clear" w:color="auto" w:fill="auto"/>
            <w:noWrap/>
            <w:vAlign w:val="bottom"/>
            <w:hideMark/>
          </w:tcPr>
          <w:p w14:paraId="6835ECED" w14:textId="20097CDF"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85.314.551.456</w:t>
            </w:r>
          </w:p>
        </w:tc>
      </w:tr>
      <w:tr w:rsidR="00D060EA" w:rsidRPr="00ED2409" w14:paraId="7E873C35"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0ACB79B"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Activo no corriente</w:t>
            </w:r>
          </w:p>
        </w:tc>
        <w:tc>
          <w:tcPr>
            <w:tcW w:w="1900" w:type="dxa"/>
            <w:tcBorders>
              <w:top w:val="nil"/>
              <w:left w:val="nil"/>
              <w:bottom w:val="single" w:sz="4" w:space="0" w:color="auto"/>
              <w:right w:val="single" w:sz="4" w:space="0" w:color="auto"/>
            </w:tcBorders>
            <w:shd w:val="clear" w:color="auto" w:fill="auto"/>
            <w:noWrap/>
            <w:vAlign w:val="bottom"/>
            <w:hideMark/>
          </w:tcPr>
          <w:p w14:paraId="5D0C918B" w14:textId="7624E391" w:rsidR="00D060EA" w:rsidRPr="00ED2409" w:rsidRDefault="008E6461" w:rsidP="008E6461">
            <w:pPr>
              <w:jc w:val="center"/>
              <w:rPr>
                <w:rFonts w:ascii="Times New Roman" w:hAnsi="Times New Roman"/>
                <w:color w:val="000000"/>
                <w:sz w:val="22"/>
                <w:szCs w:val="22"/>
                <w:lang w:val="es-AR" w:eastAsia="es-AR"/>
              </w:rPr>
            </w:pPr>
            <w:r>
              <w:rPr>
                <w:rFonts w:ascii="Times New Roman" w:hAnsi="Times New Roman"/>
                <w:color w:val="000000"/>
                <w:sz w:val="22"/>
                <w:szCs w:val="22"/>
                <w:lang w:val="es-AR" w:eastAsia="es-AR"/>
              </w:rPr>
              <w:t xml:space="preserve">     </w:t>
            </w:r>
            <w:r w:rsidRPr="008E6461">
              <w:rPr>
                <w:rFonts w:ascii="Times New Roman" w:hAnsi="Times New Roman"/>
                <w:color w:val="000000"/>
                <w:sz w:val="22"/>
                <w:szCs w:val="22"/>
                <w:lang w:val="es-AR" w:eastAsia="es-AR"/>
              </w:rPr>
              <w:t>13.216.406.109</w:t>
            </w:r>
          </w:p>
        </w:tc>
        <w:tc>
          <w:tcPr>
            <w:tcW w:w="2060" w:type="dxa"/>
            <w:tcBorders>
              <w:top w:val="nil"/>
              <w:left w:val="nil"/>
              <w:bottom w:val="single" w:sz="4" w:space="0" w:color="auto"/>
              <w:right w:val="single" w:sz="4" w:space="0" w:color="auto"/>
            </w:tcBorders>
            <w:shd w:val="clear" w:color="auto" w:fill="auto"/>
            <w:noWrap/>
            <w:vAlign w:val="bottom"/>
            <w:hideMark/>
          </w:tcPr>
          <w:p w14:paraId="46387257" w14:textId="49F6AB22" w:rsidR="00D060EA" w:rsidRPr="00ED2409" w:rsidRDefault="00D060EA"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15.145.886.810</w:t>
            </w:r>
          </w:p>
        </w:tc>
      </w:tr>
      <w:tr w:rsidR="00D060EA" w:rsidRPr="00ED2409" w14:paraId="7FB1E7E6"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251DBDD5" w14:textId="77777777"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Total del activo</w:t>
            </w:r>
          </w:p>
        </w:tc>
        <w:tc>
          <w:tcPr>
            <w:tcW w:w="1900" w:type="dxa"/>
            <w:tcBorders>
              <w:top w:val="nil"/>
              <w:left w:val="nil"/>
              <w:bottom w:val="single" w:sz="4" w:space="0" w:color="auto"/>
              <w:right w:val="single" w:sz="4" w:space="0" w:color="auto"/>
            </w:tcBorders>
            <w:shd w:val="clear" w:color="auto" w:fill="auto"/>
            <w:noWrap/>
            <w:vAlign w:val="bottom"/>
            <w:hideMark/>
          </w:tcPr>
          <w:p w14:paraId="01086289" w14:textId="4C5078E5"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99.703.394.417</w:t>
            </w:r>
          </w:p>
        </w:tc>
        <w:tc>
          <w:tcPr>
            <w:tcW w:w="2060" w:type="dxa"/>
            <w:tcBorders>
              <w:top w:val="nil"/>
              <w:left w:val="nil"/>
              <w:bottom w:val="single" w:sz="4" w:space="0" w:color="auto"/>
              <w:right w:val="single" w:sz="4" w:space="0" w:color="auto"/>
            </w:tcBorders>
            <w:shd w:val="clear" w:color="auto" w:fill="auto"/>
            <w:noWrap/>
            <w:vAlign w:val="bottom"/>
            <w:hideMark/>
          </w:tcPr>
          <w:p w14:paraId="39B8C031" w14:textId="6EF2CC9D"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100.460.438.266</w:t>
            </w:r>
          </w:p>
        </w:tc>
      </w:tr>
      <w:tr w:rsidR="00D060EA" w:rsidRPr="00ED2409" w14:paraId="68888C88"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71A4E86"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Pasivo corriente</w:t>
            </w:r>
          </w:p>
        </w:tc>
        <w:tc>
          <w:tcPr>
            <w:tcW w:w="1900" w:type="dxa"/>
            <w:tcBorders>
              <w:top w:val="nil"/>
              <w:left w:val="nil"/>
              <w:bottom w:val="single" w:sz="4" w:space="0" w:color="auto"/>
              <w:right w:val="single" w:sz="4" w:space="0" w:color="auto"/>
            </w:tcBorders>
            <w:shd w:val="clear" w:color="auto" w:fill="auto"/>
            <w:noWrap/>
            <w:vAlign w:val="bottom"/>
            <w:hideMark/>
          </w:tcPr>
          <w:p w14:paraId="77436123" w14:textId="0D8C0EA3"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78.532.598.977</w:t>
            </w:r>
            <w:r w:rsidRPr="00ED2409">
              <w:rPr>
                <w:rFonts w:ascii="Times New Roman" w:hAnsi="Times New Roman"/>
                <w:color w:val="000000"/>
                <w:sz w:val="22"/>
                <w:szCs w:val="22"/>
                <w:lang w:val="es-AR" w:eastAsia="es-AR"/>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14:paraId="6EF28295" w14:textId="55CE46D9"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70.813.185.981</w:t>
            </w:r>
          </w:p>
        </w:tc>
      </w:tr>
      <w:tr w:rsidR="00D060EA" w:rsidRPr="00ED2409" w14:paraId="3A6CD471"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98427BA"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Pasivo no corriente</w:t>
            </w:r>
          </w:p>
        </w:tc>
        <w:tc>
          <w:tcPr>
            <w:tcW w:w="1900" w:type="dxa"/>
            <w:tcBorders>
              <w:top w:val="nil"/>
              <w:left w:val="nil"/>
              <w:bottom w:val="single" w:sz="4" w:space="0" w:color="auto"/>
              <w:right w:val="single" w:sz="4" w:space="0" w:color="auto"/>
            </w:tcBorders>
            <w:shd w:val="clear" w:color="auto" w:fill="auto"/>
            <w:noWrap/>
            <w:vAlign w:val="bottom"/>
            <w:hideMark/>
          </w:tcPr>
          <w:p w14:paraId="3DF5011B" w14:textId="0AE97E52"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Pr>
                <w:rFonts w:ascii="Times New Roman" w:hAnsi="Times New Roman"/>
                <w:color w:val="000000"/>
                <w:sz w:val="22"/>
                <w:szCs w:val="22"/>
                <w:lang w:val="es-AR" w:eastAsia="es-AR"/>
              </w:rPr>
              <w:t>7</w:t>
            </w:r>
            <w:r w:rsidR="008E6461" w:rsidRPr="008E6461">
              <w:rPr>
                <w:rFonts w:ascii="Times New Roman" w:hAnsi="Times New Roman"/>
                <w:color w:val="000000"/>
                <w:sz w:val="22"/>
                <w:szCs w:val="22"/>
                <w:lang w:val="es-AR" w:eastAsia="es-AR"/>
              </w:rPr>
              <w:t>.001.514.962</w:t>
            </w:r>
          </w:p>
        </w:tc>
        <w:tc>
          <w:tcPr>
            <w:tcW w:w="2060" w:type="dxa"/>
            <w:tcBorders>
              <w:top w:val="nil"/>
              <w:left w:val="nil"/>
              <w:bottom w:val="single" w:sz="4" w:space="0" w:color="auto"/>
              <w:right w:val="single" w:sz="4" w:space="0" w:color="auto"/>
            </w:tcBorders>
            <w:shd w:val="clear" w:color="auto" w:fill="auto"/>
            <w:noWrap/>
            <w:vAlign w:val="bottom"/>
            <w:hideMark/>
          </w:tcPr>
          <w:p w14:paraId="7B385048" w14:textId="67D2F421"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14.147.298.345</w:t>
            </w:r>
          </w:p>
        </w:tc>
      </w:tr>
      <w:tr w:rsidR="00D060EA" w:rsidRPr="00ED2409" w14:paraId="2CF0E166"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7C1EB74F" w14:textId="77777777"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Total del pasivo</w:t>
            </w:r>
          </w:p>
        </w:tc>
        <w:tc>
          <w:tcPr>
            <w:tcW w:w="1900" w:type="dxa"/>
            <w:tcBorders>
              <w:top w:val="nil"/>
              <w:left w:val="nil"/>
              <w:bottom w:val="single" w:sz="4" w:space="0" w:color="auto"/>
              <w:right w:val="single" w:sz="4" w:space="0" w:color="auto"/>
            </w:tcBorders>
            <w:shd w:val="clear" w:color="auto" w:fill="auto"/>
            <w:noWrap/>
            <w:vAlign w:val="bottom"/>
            <w:hideMark/>
          </w:tcPr>
          <w:p w14:paraId="416B3DBF" w14:textId="1E8E041A"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85.534.113.939</w:t>
            </w:r>
          </w:p>
        </w:tc>
        <w:tc>
          <w:tcPr>
            <w:tcW w:w="2060" w:type="dxa"/>
            <w:tcBorders>
              <w:top w:val="nil"/>
              <w:left w:val="nil"/>
              <w:bottom w:val="single" w:sz="4" w:space="0" w:color="auto"/>
              <w:right w:val="single" w:sz="4" w:space="0" w:color="auto"/>
            </w:tcBorders>
            <w:shd w:val="clear" w:color="auto" w:fill="auto"/>
            <w:noWrap/>
            <w:vAlign w:val="bottom"/>
            <w:hideMark/>
          </w:tcPr>
          <w:p w14:paraId="4A2C9F87" w14:textId="5F6D71AE"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84.960.484.326</w:t>
            </w:r>
          </w:p>
        </w:tc>
      </w:tr>
      <w:tr w:rsidR="00D060EA" w:rsidRPr="00ED2409" w14:paraId="1EDB5412"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3003DA5A"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Participación minoritaria</w:t>
            </w:r>
          </w:p>
        </w:tc>
        <w:tc>
          <w:tcPr>
            <w:tcW w:w="1900" w:type="dxa"/>
            <w:tcBorders>
              <w:top w:val="nil"/>
              <w:left w:val="nil"/>
              <w:bottom w:val="single" w:sz="4" w:space="0" w:color="auto"/>
              <w:right w:val="single" w:sz="4" w:space="0" w:color="auto"/>
            </w:tcBorders>
            <w:shd w:val="clear" w:color="auto" w:fill="auto"/>
            <w:noWrap/>
            <w:vAlign w:val="bottom"/>
            <w:hideMark/>
          </w:tcPr>
          <w:p w14:paraId="1EDC6F70"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   </w:t>
            </w:r>
          </w:p>
        </w:tc>
        <w:tc>
          <w:tcPr>
            <w:tcW w:w="2060" w:type="dxa"/>
            <w:tcBorders>
              <w:top w:val="nil"/>
              <w:left w:val="nil"/>
              <w:bottom w:val="single" w:sz="4" w:space="0" w:color="auto"/>
              <w:right w:val="single" w:sz="4" w:space="0" w:color="auto"/>
            </w:tcBorders>
            <w:shd w:val="clear" w:color="auto" w:fill="auto"/>
            <w:noWrap/>
            <w:vAlign w:val="bottom"/>
            <w:hideMark/>
          </w:tcPr>
          <w:p w14:paraId="09ABCCC5"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   </w:t>
            </w:r>
          </w:p>
        </w:tc>
      </w:tr>
      <w:tr w:rsidR="00D060EA" w:rsidRPr="00ED2409" w14:paraId="695139E1"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5F34FA59" w14:textId="77777777"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Patrimonio neto</w:t>
            </w:r>
          </w:p>
        </w:tc>
        <w:tc>
          <w:tcPr>
            <w:tcW w:w="1900" w:type="dxa"/>
            <w:tcBorders>
              <w:top w:val="nil"/>
              <w:left w:val="nil"/>
              <w:bottom w:val="single" w:sz="4" w:space="0" w:color="auto"/>
              <w:right w:val="single" w:sz="4" w:space="0" w:color="auto"/>
            </w:tcBorders>
            <w:shd w:val="clear" w:color="auto" w:fill="auto"/>
            <w:noWrap/>
            <w:vAlign w:val="bottom"/>
            <w:hideMark/>
          </w:tcPr>
          <w:p w14:paraId="0E7510EF" w14:textId="2DFA55DB"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14.169.280.478</w:t>
            </w:r>
          </w:p>
        </w:tc>
        <w:tc>
          <w:tcPr>
            <w:tcW w:w="2060" w:type="dxa"/>
            <w:tcBorders>
              <w:top w:val="nil"/>
              <w:left w:val="nil"/>
              <w:bottom w:val="single" w:sz="4" w:space="0" w:color="auto"/>
              <w:right w:val="single" w:sz="4" w:space="0" w:color="auto"/>
            </w:tcBorders>
            <w:shd w:val="clear" w:color="auto" w:fill="auto"/>
            <w:noWrap/>
            <w:vAlign w:val="bottom"/>
            <w:hideMark/>
          </w:tcPr>
          <w:p w14:paraId="3C176A2E" w14:textId="68F3CA4E" w:rsidR="00D060EA" w:rsidRPr="00ED2409" w:rsidRDefault="00D060EA" w:rsidP="0012755E">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8E6461" w:rsidRPr="008E6461">
              <w:rPr>
                <w:rFonts w:ascii="Times New Roman" w:hAnsi="Times New Roman"/>
                <w:color w:val="000000"/>
                <w:sz w:val="22"/>
                <w:szCs w:val="22"/>
                <w:lang w:val="es-AR" w:eastAsia="es-AR"/>
              </w:rPr>
              <w:t>15.499.953.940</w:t>
            </w:r>
          </w:p>
        </w:tc>
      </w:tr>
      <w:tr w:rsidR="00D060EA" w:rsidRPr="00ED2409" w14:paraId="0ED7DCF9" w14:textId="77777777" w:rsidTr="0012755E">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C265E67" w14:textId="77777777" w:rsidR="00D060EA" w:rsidRPr="00C71524" w:rsidRDefault="00D060EA" w:rsidP="0012755E">
            <w:pPr>
              <w:rPr>
                <w:rFonts w:ascii="Times New Roman" w:hAnsi="Times New Roman"/>
                <w:b/>
                <w:bCs/>
                <w:color w:val="000000"/>
                <w:sz w:val="22"/>
                <w:szCs w:val="22"/>
                <w:lang w:val="es-AR" w:eastAsia="es-AR"/>
              </w:rPr>
            </w:pPr>
            <w:r w:rsidRPr="00C71524">
              <w:rPr>
                <w:rFonts w:ascii="Times New Roman" w:hAnsi="Times New Roman"/>
                <w:b/>
                <w:bCs/>
                <w:color w:val="000000"/>
                <w:sz w:val="22"/>
                <w:szCs w:val="22"/>
                <w:lang w:val="es-AR" w:eastAsia="es-AR"/>
              </w:rPr>
              <w:t>Total de Pasivo + Part. Minorit. + Patrim. Neto</w:t>
            </w:r>
          </w:p>
        </w:tc>
        <w:tc>
          <w:tcPr>
            <w:tcW w:w="1900" w:type="dxa"/>
            <w:tcBorders>
              <w:top w:val="nil"/>
              <w:left w:val="nil"/>
              <w:bottom w:val="single" w:sz="4" w:space="0" w:color="auto"/>
              <w:right w:val="single" w:sz="4" w:space="0" w:color="auto"/>
            </w:tcBorders>
            <w:shd w:val="clear" w:color="auto" w:fill="auto"/>
            <w:noWrap/>
            <w:vAlign w:val="bottom"/>
            <w:hideMark/>
          </w:tcPr>
          <w:p w14:paraId="17008451" w14:textId="2DD3E322"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99.703.394.417</w:t>
            </w:r>
          </w:p>
        </w:tc>
        <w:tc>
          <w:tcPr>
            <w:tcW w:w="2060" w:type="dxa"/>
            <w:tcBorders>
              <w:top w:val="nil"/>
              <w:left w:val="nil"/>
              <w:bottom w:val="single" w:sz="4" w:space="0" w:color="auto"/>
              <w:right w:val="single" w:sz="4" w:space="0" w:color="auto"/>
            </w:tcBorders>
            <w:shd w:val="clear" w:color="auto" w:fill="auto"/>
            <w:noWrap/>
            <w:vAlign w:val="bottom"/>
            <w:hideMark/>
          </w:tcPr>
          <w:p w14:paraId="09E0C450" w14:textId="1AB4D69C" w:rsidR="00D060EA" w:rsidRPr="008E6461" w:rsidRDefault="00D060EA" w:rsidP="0012755E">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 xml:space="preserve">       </w:t>
            </w:r>
            <w:r w:rsidR="008E6461" w:rsidRPr="008E6461">
              <w:rPr>
                <w:rFonts w:ascii="Times New Roman" w:hAnsi="Times New Roman"/>
                <w:b/>
                <w:bCs/>
                <w:color w:val="000000"/>
                <w:sz w:val="22"/>
                <w:szCs w:val="22"/>
                <w:lang w:val="es-AR" w:eastAsia="es-AR"/>
              </w:rPr>
              <w:t>100.460.438.266</w:t>
            </w:r>
          </w:p>
        </w:tc>
      </w:tr>
    </w:tbl>
    <w:p w14:paraId="2BA1C0CF" w14:textId="77777777" w:rsidR="00D060EA" w:rsidRPr="00ED2409" w:rsidRDefault="00D060EA" w:rsidP="009B3912">
      <w:pPr>
        <w:widowControl w:val="0"/>
        <w:ind w:left="360"/>
        <w:jc w:val="both"/>
        <w:rPr>
          <w:rFonts w:ascii="Times New Roman" w:hAnsi="Times New Roman"/>
          <w:sz w:val="22"/>
          <w:szCs w:val="22"/>
          <w:lang w:val="es-AR"/>
        </w:rPr>
      </w:pPr>
    </w:p>
    <w:p w14:paraId="4DE2575F" w14:textId="77777777" w:rsidR="009B3912" w:rsidRPr="005809F3" w:rsidRDefault="009B3912" w:rsidP="009B3912">
      <w:pPr>
        <w:pStyle w:val="Prrafodelista"/>
        <w:widowControl w:val="0"/>
        <w:numPr>
          <w:ilvl w:val="0"/>
          <w:numId w:val="12"/>
        </w:numPr>
        <w:jc w:val="both"/>
        <w:rPr>
          <w:rFonts w:ascii="Times New Roman" w:hAnsi="Times New Roman"/>
          <w:szCs w:val="24"/>
          <w:lang w:val="es-AR"/>
        </w:rPr>
      </w:pPr>
      <w:r w:rsidRPr="005809F3">
        <w:rPr>
          <w:rFonts w:ascii="Times New Roman" w:hAnsi="Times New Roman"/>
          <w:szCs w:val="24"/>
          <w:lang w:val="es-AR"/>
        </w:rPr>
        <w:t>Estructura de resultados comparativa</w:t>
      </w:r>
    </w:p>
    <w:p w14:paraId="7F3EC3A1" w14:textId="77777777" w:rsidR="009B3912" w:rsidRPr="005809F3" w:rsidRDefault="009B3912" w:rsidP="009B3912">
      <w:pPr>
        <w:widowControl w:val="0"/>
        <w:jc w:val="both"/>
        <w:rPr>
          <w:rFonts w:ascii="Times New Roman" w:hAnsi="Times New Roman"/>
          <w:szCs w:val="24"/>
          <w:lang w:val="es-AR"/>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985"/>
        <w:gridCol w:w="1978"/>
      </w:tblGrid>
      <w:tr w:rsidR="00D060EA" w:rsidRPr="00ED2409" w14:paraId="162BBD71" w14:textId="4E57DED6" w:rsidTr="00D060EA">
        <w:trPr>
          <w:trHeight w:val="276"/>
        </w:trPr>
        <w:tc>
          <w:tcPr>
            <w:tcW w:w="4536" w:type="dxa"/>
            <w:shd w:val="clear" w:color="auto" w:fill="auto"/>
            <w:noWrap/>
            <w:vAlign w:val="bottom"/>
            <w:hideMark/>
          </w:tcPr>
          <w:p w14:paraId="1DA87594" w14:textId="77777777" w:rsidR="00D060EA" w:rsidRPr="00ED2409" w:rsidRDefault="00D060EA" w:rsidP="00D060EA">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Detalle </w:t>
            </w:r>
          </w:p>
        </w:tc>
        <w:tc>
          <w:tcPr>
            <w:tcW w:w="1985" w:type="dxa"/>
            <w:shd w:val="clear" w:color="auto" w:fill="auto"/>
            <w:noWrap/>
            <w:vAlign w:val="bottom"/>
            <w:hideMark/>
          </w:tcPr>
          <w:p w14:paraId="62B35E0B" w14:textId="08069C88"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w:t>
            </w:r>
            <w:r>
              <w:rPr>
                <w:rFonts w:ascii="Times New Roman" w:hAnsi="Times New Roman"/>
                <w:b/>
                <w:bCs/>
                <w:color w:val="000000"/>
                <w:sz w:val="22"/>
                <w:szCs w:val="22"/>
                <w:lang w:val="es-AR" w:eastAsia="es-AR"/>
              </w:rPr>
              <w:t>4</w:t>
            </w:r>
          </w:p>
        </w:tc>
        <w:tc>
          <w:tcPr>
            <w:tcW w:w="1978" w:type="dxa"/>
            <w:vAlign w:val="bottom"/>
          </w:tcPr>
          <w:p w14:paraId="42865075" w14:textId="26BA04FF"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31/05/2023</w:t>
            </w:r>
          </w:p>
        </w:tc>
      </w:tr>
      <w:tr w:rsidR="008E6461" w:rsidRPr="00ED2409" w14:paraId="24DF58A7" w14:textId="2B47DB23" w:rsidTr="0075178A">
        <w:trPr>
          <w:trHeight w:val="276"/>
        </w:trPr>
        <w:tc>
          <w:tcPr>
            <w:tcW w:w="4536" w:type="dxa"/>
            <w:shd w:val="clear" w:color="auto" w:fill="auto"/>
            <w:noWrap/>
            <w:vAlign w:val="bottom"/>
            <w:hideMark/>
          </w:tcPr>
          <w:p w14:paraId="270F4BAE"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Resultado operativo ordinario</w:t>
            </w:r>
          </w:p>
        </w:tc>
        <w:tc>
          <w:tcPr>
            <w:tcW w:w="1985" w:type="dxa"/>
            <w:shd w:val="clear" w:color="auto" w:fill="auto"/>
            <w:noWrap/>
            <w:hideMark/>
          </w:tcPr>
          <w:p w14:paraId="10D70B76" w14:textId="6B7BCEAB"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6.836.732.788</w:t>
            </w:r>
          </w:p>
        </w:tc>
        <w:tc>
          <w:tcPr>
            <w:tcW w:w="1978" w:type="dxa"/>
          </w:tcPr>
          <w:p w14:paraId="0B5CD558" w14:textId="3020CC01"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3.091.667.391</w:t>
            </w:r>
          </w:p>
        </w:tc>
      </w:tr>
      <w:tr w:rsidR="008E6461" w:rsidRPr="00ED2409" w14:paraId="6F8A8ACC" w14:textId="0984D09F" w:rsidTr="0075178A">
        <w:trPr>
          <w:trHeight w:val="276"/>
        </w:trPr>
        <w:tc>
          <w:tcPr>
            <w:tcW w:w="4536" w:type="dxa"/>
            <w:shd w:val="clear" w:color="auto" w:fill="auto"/>
            <w:noWrap/>
            <w:vAlign w:val="bottom"/>
            <w:hideMark/>
          </w:tcPr>
          <w:p w14:paraId="2758CDA5"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lastRenderedPageBreak/>
              <w:t>Resultados financieros y por tenencia</w:t>
            </w:r>
          </w:p>
        </w:tc>
        <w:tc>
          <w:tcPr>
            <w:tcW w:w="1985" w:type="dxa"/>
            <w:shd w:val="clear" w:color="auto" w:fill="auto"/>
            <w:noWrap/>
            <w:hideMark/>
          </w:tcPr>
          <w:p w14:paraId="14D5F7A7" w14:textId="56E03325" w:rsidR="008E6461" w:rsidRPr="008E6461" w:rsidRDefault="008E6461" w:rsidP="008E6461">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w:t>
            </w:r>
            <w:r w:rsidRPr="008E6461">
              <w:rPr>
                <w:rFonts w:ascii="Times New Roman" w:hAnsi="Times New Roman"/>
                <w:color w:val="000000"/>
                <w:sz w:val="22"/>
                <w:szCs w:val="22"/>
                <w:lang w:val="es-AR" w:eastAsia="es-AR"/>
              </w:rPr>
              <w:t>5.913.109.201</w:t>
            </w:r>
            <w:r>
              <w:rPr>
                <w:rFonts w:ascii="Times New Roman" w:hAnsi="Times New Roman"/>
                <w:color w:val="000000"/>
                <w:sz w:val="22"/>
                <w:szCs w:val="22"/>
                <w:lang w:val="es-AR" w:eastAsia="es-AR"/>
              </w:rPr>
              <w:t>)</w:t>
            </w:r>
          </w:p>
        </w:tc>
        <w:tc>
          <w:tcPr>
            <w:tcW w:w="1978" w:type="dxa"/>
          </w:tcPr>
          <w:p w14:paraId="2B9DB81D" w14:textId="504E01A1" w:rsidR="008E6461" w:rsidRPr="008E6461" w:rsidRDefault="008E6461" w:rsidP="008E6461">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w:t>
            </w:r>
            <w:r w:rsidRPr="008E6461">
              <w:rPr>
                <w:rFonts w:ascii="Times New Roman" w:hAnsi="Times New Roman"/>
                <w:color w:val="000000"/>
                <w:sz w:val="22"/>
                <w:szCs w:val="22"/>
                <w:lang w:val="es-AR" w:eastAsia="es-AR"/>
              </w:rPr>
              <w:t>119.547.973</w:t>
            </w:r>
            <w:r>
              <w:rPr>
                <w:rFonts w:ascii="Times New Roman" w:hAnsi="Times New Roman"/>
                <w:color w:val="000000"/>
                <w:sz w:val="22"/>
                <w:szCs w:val="22"/>
                <w:lang w:val="es-AR" w:eastAsia="es-AR"/>
              </w:rPr>
              <w:t>)</w:t>
            </w:r>
          </w:p>
        </w:tc>
      </w:tr>
      <w:tr w:rsidR="008E6461" w:rsidRPr="00ED2409" w14:paraId="320ED7CB" w14:textId="194ADBB3" w:rsidTr="0075178A">
        <w:trPr>
          <w:trHeight w:val="276"/>
        </w:trPr>
        <w:tc>
          <w:tcPr>
            <w:tcW w:w="4536" w:type="dxa"/>
            <w:shd w:val="clear" w:color="auto" w:fill="auto"/>
            <w:noWrap/>
            <w:vAlign w:val="bottom"/>
            <w:hideMark/>
          </w:tcPr>
          <w:p w14:paraId="30FB98BD"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Otros ingresos y egresos</w:t>
            </w:r>
          </w:p>
        </w:tc>
        <w:tc>
          <w:tcPr>
            <w:tcW w:w="1985" w:type="dxa"/>
            <w:shd w:val="clear" w:color="auto" w:fill="auto"/>
            <w:noWrap/>
            <w:hideMark/>
          </w:tcPr>
          <w:p w14:paraId="3F1F6267" w14:textId="55857DE0"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31.030.507</w:t>
            </w:r>
          </w:p>
        </w:tc>
        <w:tc>
          <w:tcPr>
            <w:tcW w:w="1978" w:type="dxa"/>
          </w:tcPr>
          <w:p w14:paraId="72ADD67D" w14:textId="3C8CEEA3" w:rsidR="008E6461" w:rsidRPr="00ED2409" w:rsidRDefault="008E6461" w:rsidP="008E6461">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w:t>
            </w:r>
            <w:r w:rsidRPr="008E6461">
              <w:rPr>
                <w:rFonts w:ascii="Times New Roman" w:hAnsi="Times New Roman"/>
                <w:color w:val="000000"/>
                <w:sz w:val="22"/>
                <w:szCs w:val="22"/>
                <w:lang w:val="es-AR" w:eastAsia="es-AR"/>
              </w:rPr>
              <w:t>187.405.430</w:t>
            </w:r>
            <w:r>
              <w:rPr>
                <w:rFonts w:ascii="Times New Roman" w:hAnsi="Times New Roman"/>
                <w:color w:val="000000"/>
                <w:sz w:val="22"/>
                <w:szCs w:val="22"/>
                <w:lang w:val="es-AR" w:eastAsia="es-AR"/>
              </w:rPr>
              <w:t>)</w:t>
            </w:r>
          </w:p>
        </w:tc>
      </w:tr>
      <w:tr w:rsidR="008E6461" w:rsidRPr="00ED2409" w14:paraId="60CD4CDD" w14:textId="5AE606C2" w:rsidTr="0075178A">
        <w:trPr>
          <w:trHeight w:val="276"/>
        </w:trPr>
        <w:tc>
          <w:tcPr>
            <w:tcW w:w="4536" w:type="dxa"/>
            <w:shd w:val="clear" w:color="auto" w:fill="auto"/>
            <w:noWrap/>
            <w:vAlign w:val="bottom"/>
            <w:hideMark/>
          </w:tcPr>
          <w:p w14:paraId="7E79606F" w14:textId="77777777" w:rsidR="008E6461" w:rsidRPr="008E6461" w:rsidRDefault="008E6461" w:rsidP="008E6461">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Resultado neto ordinario</w:t>
            </w:r>
          </w:p>
        </w:tc>
        <w:tc>
          <w:tcPr>
            <w:tcW w:w="1985" w:type="dxa"/>
            <w:shd w:val="clear" w:color="auto" w:fill="auto"/>
            <w:noWrap/>
            <w:hideMark/>
          </w:tcPr>
          <w:p w14:paraId="11756C6D" w14:textId="753FDAEC"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954.654.094</w:t>
            </w:r>
          </w:p>
        </w:tc>
        <w:tc>
          <w:tcPr>
            <w:tcW w:w="1978" w:type="dxa"/>
          </w:tcPr>
          <w:p w14:paraId="34280D8B" w14:textId="7EAB29B6"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2.784.713.988</w:t>
            </w:r>
          </w:p>
        </w:tc>
      </w:tr>
      <w:tr w:rsidR="008E6461" w:rsidRPr="00ED2409" w14:paraId="41D0020F" w14:textId="5F5E5056" w:rsidTr="0075178A">
        <w:trPr>
          <w:trHeight w:val="276"/>
        </w:trPr>
        <w:tc>
          <w:tcPr>
            <w:tcW w:w="4536" w:type="dxa"/>
            <w:shd w:val="clear" w:color="auto" w:fill="auto"/>
            <w:noWrap/>
            <w:vAlign w:val="bottom"/>
            <w:hideMark/>
          </w:tcPr>
          <w:p w14:paraId="3F0AAE20"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Resultado neto de operaciones discontinuas</w:t>
            </w:r>
          </w:p>
        </w:tc>
        <w:tc>
          <w:tcPr>
            <w:tcW w:w="1985" w:type="dxa"/>
            <w:shd w:val="clear" w:color="auto" w:fill="auto"/>
            <w:noWrap/>
            <w:hideMark/>
          </w:tcPr>
          <w:p w14:paraId="17C6D46C" w14:textId="5CE90D66"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c>
          <w:tcPr>
            <w:tcW w:w="1978" w:type="dxa"/>
          </w:tcPr>
          <w:p w14:paraId="2C4F55C6" w14:textId="56D3C8AE"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r>
      <w:tr w:rsidR="008E6461" w:rsidRPr="00ED2409" w14:paraId="6F4B4729" w14:textId="780D2ADE" w:rsidTr="0075178A">
        <w:trPr>
          <w:trHeight w:val="276"/>
        </w:trPr>
        <w:tc>
          <w:tcPr>
            <w:tcW w:w="4536" w:type="dxa"/>
            <w:shd w:val="clear" w:color="auto" w:fill="auto"/>
            <w:noWrap/>
            <w:vAlign w:val="bottom"/>
            <w:hideMark/>
          </w:tcPr>
          <w:p w14:paraId="63EBD695"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Resultados extraordinarios</w:t>
            </w:r>
          </w:p>
        </w:tc>
        <w:tc>
          <w:tcPr>
            <w:tcW w:w="1985" w:type="dxa"/>
            <w:shd w:val="clear" w:color="auto" w:fill="auto"/>
            <w:noWrap/>
            <w:hideMark/>
          </w:tcPr>
          <w:p w14:paraId="699409DD" w14:textId="00678D58"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c>
          <w:tcPr>
            <w:tcW w:w="1978" w:type="dxa"/>
          </w:tcPr>
          <w:p w14:paraId="0B7A5DE3" w14:textId="42A99292"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r>
      <w:tr w:rsidR="008E6461" w:rsidRPr="00ED2409" w14:paraId="65B86865" w14:textId="2669CD9A" w:rsidTr="0075178A">
        <w:trPr>
          <w:trHeight w:val="276"/>
        </w:trPr>
        <w:tc>
          <w:tcPr>
            <w:tcW w:w="4536" w:type="dxa"/>
            <w:shd w:val="clear" w:color="auto" w:fill="auto"/>
            <w:noWrap/>
            <w:vAlign w:val="bottom"/>
            <w:hideMark/>
          </w:tcPr>
          <w:p w14:paraId="35F5F4F8"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Participación minoritaria</w:t>
            </w:r>
          </w:p>
        </w:tc>
        <w:tc>
          <w:tcPr>
            <w:tcW w:w="1985" w:type="dxa"/>
            <w:shd w:val="clear" w:color="auto" w:fill="auto"/>
            <w:noWrap/>
            <w:hideMark/>
          </w:tcPr>
          <w:p w14:paraId="37C39859" w14:textId="13F401CF"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c>
          <w:tcPr>
            <w:tcW w:w="1978" w:type="dxa"/>
          </w:tcPr>
          <w:p w14:paraId="2748ECA3" w14:textId="0959351B" w:rsidR="008E6461" w:rsidRPr="00ED2409" w:rsidRDefault="008E6461" w:rsidP="008E6461">
            <w:pPr>
              <w:jc w:val="right"/>
              <w:rPr>
                <w:rFonts w:ascii="Times New Roman" w:hAnsi="Times New Roman"/>
                <w:color w:val="000000"/>
                <w:sz w:val="22"/>
                <w:szCs w:val="22"/>
                <w:lang w:val="es-AR" w:eastAsia="es-AR"/>
              </w:rPr>
            </w:pPr>
            <w:r w:rsidRPr="008E6461">
              <w:rPr>
                <w:rFonts w:ascii="Times New Roman" w:hAnsi="Times New Roman"/>
                <w:color w:val="000000"/>
                <w:sz w:val="22"/>
                <w:szCs w:val="22"/>
                <w:lang w:val="es-AR" w:eastAsia="es-AR"/>
              </w:rPr>
              <w:t xml:space="preserve">                           -   </w:t>
            </w:r>
          </w:p>
        </w:tc>
      </w:tr>
      <w:tr w:rsidR="008E6461" w:rsidRPr="00ED2409" w14:paraId="5A529511" w14:textId="0494A169" w:rsidTr="0075178A">
        <w:trPr>
          <w:trHeight w:val="276"/>
        </w:trPr>
        <w:tc>
          <w:tcPr>
            <w:tcW w:w="4536" w:type="dxa"/>
            <w:shd w:val="clear" w:color="auto" w:fill="auto"/>
            <w:noWrap/>
            <w:vAlign w:val="bottom"/>
            <w:hideMark/>
          </w:tcPr>
          <w:p w14:paraId="6E89D144" w14:textId="77777777" w:rsidR="008E6461" w:rsidRPr="008E6461" w:rsidRDefault="008E6461" w:rsidP="008E6461">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Subtotal</w:t>
            </w:r>
          </w:p>
        </w:tc>
        <w:tc>
          <w:tcPr>
            <w:tcW w:w="1985" w:type="dxa"/>
            <w:shd w:val="clear" w:color="auto" w:fill="auto"/>
            <w:noWrap/>
            <w:hideMark/>
          </w:tcPr>
          <w:p w14:paraId="382E1118" w14:textId="2948927D"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954.654.094</w:t>
            </w:r>
          </w:p>
        </w:tc>
        <w:tc>
          <w:tcPr>
            <w:tcW w:w="1978" w:type="dxa"/>
          </w:tcPr>
          <w:p w14:paraId="41BB0C1B" w14:textId="0EB4CB7B"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2.784.713.988</w:t>
            </w:r>
          </w:p>
        </w:tc>
      </w:tr>
      <w:tr w:rsidR="008E6461" w:rsidRPr="00ED2409" w14:paraId="0F933502" w14:textId="20E9B145" w:rsidTr="0075178A">
        <w:trPr>
          <w:trHeight w:val="276"/>
        </w:trPr>
        <w:tc>
          <w:tcPr>
            <w:tcW w:w="4536" w:type="dxa"/>
            <w:shd w:val="clear" w:color="auto" w:fill="auto"/>
            <w:noWrap/>
            <w:vAlign w:val="bottom"/>
            <w:hideMark/>
          </w:tcPr>
          <w:p w14:paraId="2D2D94BA" w14:textId="77777777" w:rsidR="008E6461" w:rsidRPr="00ED2409" w:rsidRDefault="008E6461" w:rsidP="008E6461">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Impuesto a las ganancias</w:t>
            </w:r>
          </w:p>
        </w:tc>
        <w:tc>
          <w:tcPr>
            <w:tcW w:w="1985" w:type="dxa"/>
            <w:shd w:val="clear" w:color="auto" w:fill="auto"/>
            <w:noWrap/>
            <w:hideMark/>
          </w:tcPr>
          <w:p w14:paraId="48AF7E75" w14:textId="0870F106" w:rsidR="008E6461" w:rsidRPr="008E6461" w:rsidRDefault="008E6461" w:rsidP="008E6461">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w:t>
            </w:r>
            <w:r w:rsidRPr="008E6461">
              <w:rPr>
                <w:rFonts w:ascii="Times New Roman" w:hAnsi="Times New Roman"/>
                <w:color w:val="000000"/>
                <w:sz w:val="22"/>
                <w:szCs w:val="22"/>
                <w:lang w:val="es-AR" w:eastAsia="es-AR"/>
              </w:rPr>
              <w:t>391.919.316</w:t>
            </w:r>
            <w:r>
              <w:rPr>
                <w:rFonts w:ascii="Times New Roman" w:hAnsi="Times New Roman"/>
                <w:color w:val="000000"/>
                <w:sz w:val="22"/>
                <w:szCs w:val="22"/>
                <w:lang w:val="es-AR" w:eastAsia="es-AR"/>
              </w:rPr>
              <w:t>)</w:t>
            </w:r>
          </w:p>
        </w:tc>
        <w:tc>
          <w:tcPr>
            <w:tcW w:w="1978" w:type="dxa"/>
          </w:tcPr>
          <w:p w14:paraId="17982AA8" w14:textId="6B5FFDE2" w:rsidR="008E6461" w:rsidRPr="008E6461" w:rsidRDefault="008E6461" w:rsidP="008E6461">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w:t>
            </w:r>
            <w:r w:rsidRPr="008E6461">
              <w:rPr>
                <w:rFonts w:ascii="Times New Roman" w:hAnsi="Times New Roman"/>
                <w:color w:val="000000"/>
                <w:sz w:val="22"/>
                <w:szCs w:val="22"/>
                <w:lang w:val="es-AR" w:eastAsia="es-AR"/>
              </w:rPr>
              <w:t>895.175.228</w:t>
            </w:r>
            <w:r>
              <w:rPr>
                <w:rFonts w:ascii="Times New Roman" w:hAnsi="Times New Roman"/>
                <w:color w:val="000000"/>
                <w:sz w:val="22"/>
                <w:szCs w:val="22"/>
                <w:lang w:val="es-AR" w:eastAsia="es-AR"/>
              </w:rPr>
              <w:t>)</w:t>
            </w:r>
          </w:p>
        </w:tc>
      </w:tr>
      <w:tr w:rsidR="008E6461" w:rsidRPr="008E6461" w14:paraId="297AB797" w14:textId="4F5E3C0D" w:rsidTr="0075178A">
        <w:trPr>
          <w:trHeight w:val="276"/>
        </w:trPr>
        <w:tc>
          <w:tcPr>
            <w:tcW w:w="4536" w:type="dxa"/>
            <w:shd w:val="clear" w:color="auto" w:fill="auto"/>
            <w:noWrap/>
            <w:vAlign w:val="bottom"/>
            <w:hideMark/>
          </w:tcPr>
          <w:p w14:paraId="1D6553C9" w14:textId="77777777" w:rsidR="008E6461" w:rsidRPr="008E6461" w:rsidRDefault="008E6461" w:rsidP="008E6461">
            <w:pPr>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Resultado neto</w:t>
            </w:r>
          </w:p>
        </w:tc>
        <w:tc>
          <w:tcPr>
            <w:tcW w:w="1985" w:type="dxa"/>
            <w:shd w:val="clear" w:color="auto" w:fill="auto"/>
            <w:noWrap/>
            <w:hideMark/>
          </w:tcPr>
          <w:p w14:paraId="534C197D" w14:textId="1B792C6C"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562.734.778</w:t>
            </w:r>
          </w:p>
        </w:tc>
        <w:tc>
          <w:tcPr>
            <w:tcW w:w="1978" w:type="dxa"/>
          </w:tcPr>
          <w:p w14:paraId="4A7B2873" w14:textId="1AC332EE" w:rsidR="008E6461" w:rsidRPr="008E6461" w:rsidRDefault="008E6461" w:rsidP="008E6461">
            <w:pPr>
              <w:jc w:val="right"/>
              <w:rPr>
                <w:rFonts w:ascii="Times New Roman" w:hAnsi="Times New Roman"/>
                <w:b/>
                <w:bCs/>
                <w:color w:val="000000"/>
                <w:sz w:val="22"/>
                <w:szCs w:val="22"/>
                <w:lang w:val="es-AR" w:eastAsia="es-AR"/>
              </w:rPr>
            </w:pPr>
            <w:r w:rsidRPr="008E6461">
              <w:rPr>
                <w:rFonts w:ascii="Times New Roman" w:hAnsi="Times New Roman"/>
                <w:b/>
                <w:bCs/>
                <w:color w:val="000000"/>
                <w:sz w:val="22"/>
                <w:szCs w:val="22"/>
                <w:lang w:val="es-AR" w:eastAsia="es-AR"/>
              </w:rPr>
              <w:t>1.889.538.760</w:t>
            </w:r>
          </w:p>
        </w:tc>
      </w:tr>
    </w:tbl>
    <w:p w14:paraId="1D3F9008" w14:textId="77777777" w:rsidR="009B3912" w:rsidRPr="00ED2409" w:rsidRDefault="009B3912" w:rsidP="009B3912">
      <w:pPr>
        <w:widowControl w:val="0"/>
        <w:jc w:val="both"/>
        <w:rPr>
          <w:rFonts w:ascii="Times New Roman" w:hAnsi="Times New Roman"/>
          <w:sz w:val="22"/>
          <w:szCs w:val="22"/>
          <w:lang w:val="es-AR"/>
        </w:rPr>
      </w:pPr>
    </w:p>
    <w:p w14:paraId="44A609A3" w14:textId="77777777" w:rsidR="00094BFE" w:rsidRDefault="00094BFE" w:rsidP="00094BFE">
      <w:pPr>
        <w:pStyle w:val="Prrafodelista"/>
        <w:widowControl w:val="0"/>
        <w:jc w:val="both"/>
        <w:rPr>
          <w:rFonts w:ascii="Times New Roman" w:hAnsi="Times New Roman"/>
          <w:szCs w:val="24"/>
          <w:lang w:val="es-AR"/>
        </w:rPr>
      </w:pPr>
    </w:p>
    <w:p w14:paraId="3492AAD3" w14:textId="77777777" w:rsidR="00094BFE" w:rsidRDefault="00094BFE" w:rsidP="00094BFE">
      <w:pPr>
        <w:pStyle w:val="Prrafodelista"/>
        <w:widowControl w:val="0"/>
        <w:jc w:val="both"/>
        <w:rPr>
          <w:rFonts w:ascii="Times New Roman" w:hAnsi="Times New Roman"/>
          <w:szCs w:val="24"/>
          <w:lang w:val="es-AR"/>
        </w:rPr>
      </w:pPr>
    </w:p>
    <w:p w14:paraId="778493AB" w14:textId="77777777" w:rsidR="00094BFE" w:rsidRDefault="00094BFE" w:rsidP="00094BFE">
      <w:pPr>
        <w:pStyle w:val="Prrafodelista"/>
        <w:widowControl w:val="0"/>
        <w:jc w:val="both"/>
        <w:rPr>
          <w:rFonts w:ascii="Times New Roman" w:hAnsi="Times New Roman"/>
          <w:szCs w:val="24"/>
          <w:lang w:val="es-AR"/>
        </w:rPr>
      </w:pPr>
    </w:p>
    <w:p w14:paraId="176059D6" w14:textId="77777777" w:rsidR="00094BFE" w:rsidRDefault="00094BFE" w:rsidP="00094BFE">
      <w:pPr>
        <w:pStyle w:val="Prrafodelista"/>
        <w:widowControl w:val="0"/>
        <w:jc w:val="both"/>
        <w:rPr>
          <w:rFonts w:ascii="Times New Roman" w:hAnsi="Times New Roman"/>
          <w:szCs w:val="24"/>
          <w:lang w:val="es-AR"/>
        </w:rPr>
      </w:pPr>
    </w:p>
    <w:p w14:paraId="2A854C43" w14:textId="3421FFD5" w:rsidR="009B3912" w:rsidRPr="005809F3" w:rsidRDefault="009B3912" w:rsidP="009B3912">
      <w:pPr>
        <w:pStyle w:val="Prrafodelista"/>
        <w:widowControl w:val="0"/>
        <w:numPr>
          <w:ilvl w:val="0"/>
          <w:numId w:val="12"/>
        </w:numPr>
        <w:jc w:val="both"/>
        <w:rPr>
          <w:rFonts w:ascii="Times New Roman" w:hAnsi="Times New Roman"/>
          <w:szCs w:val="24"/>
          <w:lang w:val="es-AR"/>
        </w:rPr>
      </w:pPr>
      <w:r w:rsidRPr="005809F3">
        <w:rPr>
          <w:rFonts w:ascii="Times New Roman" w:hAnsi="Times New Roman"/>
          <w:szCs w:val="24"/>
          <w:lang w:val="es-AR"/>
        </w:rPr>
        <w:t>Estructura del flujo de efectivo comparativa</w:t>
      </w:r>
    </w:p>
    <w:p w14:paraId="56CB7982" w14:textId="77777777" w:rsidR="009B3912" w:rsidRPr="005809F3" w:rsidRDefault="009B3912" w:rsidP="009B3912">
      <w:pPr>
        <w:widowControl w:val="0"/>
        <w:jc w:val="both"/>
        <w:rPr>
          <w:rFonts w:ascii="Times New Roman" w:hAnsi="Times New Roman"/>
          <w:szCs w:val="24"/>
          <w:lang w:val="es-AR"/>
        </w:rPr>
      </w:pPr>
    </w:p>
    <w:tbl>
      <w:tblPr>
        <w:tblW w:w="8500" w:type="dxa"/>
        <w:tblInd w:w="-5" w:type="dxa"/>
        <w:tblCellMar>
          <w:left w:w="70" w:type="dxa"/>
          <w:right w:w="70" w:type="dxa"/>
        </w:tblCellMar>
        <w:tblLook w:val="04A0" w:firstRow="1" w:lastRow="0" w:firstColumn="1" w:lastColumn="0" w:noHBand="0" w:noVBand="1"/>
      </w:tblPr>
      <w:tblGrid>
        <w:gridCol w:w="4500"/>
        <w:gridCol w:w="2000"/>
        <w:gridCol w:w="2000"/>
      </w:tblGrid>
      <w:tr w:rsidR="00D060EA" w:rsidRPr="00ED2409" w14:paraId="6457AA04" w14:textId="77777777" w:rsidTr="00D060EA">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C922A" w14:textId="77777777" w:rsidR="00D060EA" w:rsidRPr="00ED2409" w:rsidRDefault="00D060EA" w:rsidP="00D060EA">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Detalle </w:t>
            </w:r>
          </w:p>
        </w:tc>
        <w:tc>
          <w:tcPr>
            <w:tcW w:w="2000" w:type="dxa"/>
            <w:tcBorders>
              <w:top w:val="single" w:sz="4" w:space="0" w:color="auto"/>
              <w:left w:val="nil"/>
              <w:bottom w:val="single" w:sz="4" w:space="0" w:color="auto"/>
              <w:right w:val="single" w:sz="4" w:space="0" w:color="auto"/>
            </w:tcBorders>
            <w:vAlign w:val="bottom"/>
          </w:tcPr>
          <w:p w14:paraId="473A008F" w14:textId="3551A11D"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w:t>
            </w:r>
            <w:r>
              <w:rPr>
                <w:rFonts w:ascii="Times New Roman" w:hAnsi="Times New Roman"/>
                <w:b/>
                <w:bCs/>
                <w:color w:val="000000"/>
                <w:sz w:val="22"/>
                <w:szCs w:val="22"/>
                <w:lang w:val="es-AR" w:eastAsia="es-AR"/>
              </w:rPr>
              <w:t>4</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03E02" w14:textId="4DEAE402"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31/05/2023</w:t>
            </w:r>
          </w:p>
        </w:tc>
      </w:tr>
      <w:tr w:rsidR="00D060EA" w:rsidRPr="00ED2409" w14:paraId="62153B89" w14:textId="77777777" w:rsidTr="00D060EA">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2224CBF"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Variaciones por actividades operativas</w:t>
            </w:r>
          </w:p>
        </w:tc>
        <w:tc>
          <w:tcPr>
            <w:tcW w:w="2000" w:type="dxa"/>
            <w:tcBorders>
              <w:top w:val="nil"/>
              <w:left w:val="nil"/>
              <w:bottom w:val="single" w:sz="4" w:space="0" w:color="auto"/>
              <w:right w:val="single" w:sz="4" w:space="0" w:color="auto"/>
            </w:tcBorders>
            <w:vAlign w:val="bottom"/>
          </w:tcPr>
          <w:p w14:paraId="4D876CF9" w14:textId="0FAA30CA" w:rsidR="00D060EA" w:rsidRPr="00ED2409" w:rsidRDefault="00C71524" w:rsidP="00D060EA">
            <w:pPr>
              <w:jc w:val="right"/>
              <w:rPr>
                <w:rFonts w:ascii="Times New Roman" w:hAnsi="Times New Roman"/>
                <w:sz w:val="22"/>
                <w:szCs w:val="22"/>
                <w:lang w:val="es-AR" w:eastAsia="es-AR"/>
              </w:rPr>
            </w:pPr>
            <w:r>
              <w:rPr>
                <w:rFonts w:ascii="Times New Roman" w:hAnsi="Times New Roman"/>
                <w:sz w:val="22"/>
                <w:szCs w:val="22"/>
                <w:lang w:val="es-AR" w:eastAsia="es-AR"/>
              </w:rPr>
              <w:t>(</w:t>
            </w:r>
            <w:r w:rsidRPr="00C71524">
              <w:rPr>
                <w:rFonts w:ascii="Times New Roman" w:hAnsi="Times New Roman"/>
                <w:sz w:val="22"/>
                <w:szCs w:val="22"/>
                <w:lang w:val="es-AR" w:eastAsia="es-AR"/>
              </w:rPr>
              <w:t>771.421.616</w:t>
            </w:r>
            <w:r>
              <w:rPr>
                <w:rFonts w:ascii="Times New Roman" w:hAnsi="Times New Roman"/>
                <w:sz w:val="22"/>
                <w:szCs w:val="22"/>
                <w:lang w:val="es-AR" w:eastAsia="es-AR"/>
              </w:rPr>
              <w:t>)</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70770" w14:textId="4F9E3171" w:rsidR="00D060EA" w:rsidRPr="00ED2409" w:rsidRDefault="00D060EA" w:rsidP="00D060EA">
            <w:pPr>
              <w:jc w:val="right"/>
              <w:rPr>
                <w:rFonts w:ascii="Times New Roman" w:hAnsi="Times New Roman"/>
                <w:sz w:val="22"/>
                <w:szCs w:val="22"/>
                <w:lang w:val="es-AR" w:eastAsia="es-AR"/>
              </w:rPr>
            </w:pPr>
            <w:r w:rsidRPr="00ED2409">
              <w:rPr>
                <w:rFonts w:ascii="Times New Roman" w:hAnsi="Times New Roman"/>
                <w:sz w:val="22"/>
                <w:szCs w:val="22"/>
                <w:lang w:val="es-AR" w:eastAsia="es-AR"/>
              </w:rPr>
              <w:t xml:space="preserve">      </w:t>
            </w:r>
            <w:r w:rsidR="00C71524" w:rsidRPr="00C71524">
              <w:rPr>
                <w:rFonts w:ascii="Times New Roman" w:hAnsi="Times New Roman"/>
                <w:sz w:val="22"/>
                <w:szCs w:val="22"/>
                <w:lang w:val="es-AR" w:eastAsia="es-AR"/>
              </w:rPr>
              <w:t>(632.770.376)</w:t>
            </w:r>
          </w:p>
        </w:tc>
      </w:tr>
      <w:tr w:rsidR="00D060EA" w:rsidRPr="00ED2409" w14:paraId="0F2C2D28" w14:textId="77777777" w:rsidTr="00D060EA">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ED87"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Variaciones por actividades de inversión</w:t>
            </w:r>
          </w:p>
        </w:tc>
        <w:tc>
          <w:tcPr>
            <w:tcW w:w="2000" w:type="dxa"/>
            <w:tcBorders>
              <w:top w:val="single" w:sz="4" w:space="0" w:color="auto"/>
              <w:left w:val="single" w:sz="4" w:space="0" w:color="auto"/>
              <w:bottom w:val="single" w:sz="4" w:space="0" w:color="auto"/>
              <w:right w:val="single" w:sz="4" w:space="0" w:color="auto"/>
            </w:tcBorders>
            <w:vAlign w:val="bottom"/>
          </w:tcPr>
          <w:p w14:paraId="5F5D8398" w14:textId="191BBE85" w:rsidR="00D060EA" w:rsidRPr="00094BFE" w:rsidRDefault="00D060EA" w:rsidP="00094BFE">
            <w:pPr>
              <w:rPr>
                <w:rFonts w:ascii="Times New Roman" w:hAnsi="Times New Roman"/>
                <w:color w:val="000000"/>
                <w:sz w:val="22"/>
                <w:szCs w:val="22"/>
                <w:lang w:val="es-AR" w:eastAsia="es-AR"/>
              </w:rPr>
            </w:pPr>
            <w:r w:rsidRPr="00094BFE">
              <w:rPr>
                <w:rFonts w:ascii="Times New Roman" w:hAnsi="Times New Roman"/>
                <w:color w:val="000000"/>
                <w:sz w:val="22"/>
                <w:szCs w:val="22"/>
                <w:lang w:val="es-AR" w:eastAsia="es-AR"/>
              </w:rPr>
              <w:t xml:space="preserve">     </w:t>
            </w:r>
            <w:r w:rsidR="00094BFE">
              <w:rPr>
                <w:rFonts w:ascii="Times New Roman" w:hAnsi="Times New Roman"/>
                <w:color w:val="000000"/>
                <w:sz w:val="22"/>
                <w:szCs w:val="22"/>
                <w:lang w:val="es-AR" w:eastAsia="es-AR"/>
              </w:rPr>
              <w:t xml:space="preserve">        </w:t>
            </w:r>
            <w:r w:rsidRPr="00094BFE">
              <w:rPr>
                <w:rFonts w:ascii="Times New Roman" w:hAnsi="Times New Roman"/>
                <w:color w:val="000000"/>
                <w:sz w:val="22"/>
                <w:szCs w:val="22"/>
                <w:lang w:val="es-AR" w:eastAsia="es-AR"/>
              </w:rPr>
              <w:t xml:space="preserve"> </w:t>
            </w:r>
            <w:r w:rsidR="00C71524" w:rsidRPr="00094BFE">
              <w:rPr>
                <w:rFonts w:ascii="Times New Roman" w:hAnsi="Times New Roman"/>
                <w:color w:val="000000"/>
                <w:sz w:val="22"/>
                <w:szCs w:val="22"/>
                <w:lang w:val="es-AR" w:eastAsia="es-AR"/>
              </w:rPr>
              <w:t>23.085.732</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A506D" w14:textId="1FF07A3D" w:rsidR="00D060EA" w:rsidRPr="00094BFE" w:rsidRDefault="00D060EA" w:rsidP="00094BFE">
            <w:pPr>
              <w:rPr>
                <w:rFonts w:ascii="Times New Roman" w:hAnsi="Times New Roman"/>
                <w:color w:val="000000"/>
                <w:sz w:val="22"/>
                <w:szCs w:val="22"/>
                <w:lang w:val="es-AR" w:eastAsia="es-AR"/>
              </w:rPr>
            </w:pPr>
            <w:r w:rsidRPr="00094BFE">
              <w:rPr>
                <w:rFonts w:ascii="Times New Roman" w:hAnsi="Times New Roman"/>
                <w:color w:val="000000"/>
                <w:sz w:val="22"/>
                <w:szCs w:val="22"/>
                <w:lang w:val="es-AR" w:eastAsia="es-AR"/>
              </w:rPr>
              <w:t xml:space="preserve">      </w:t>
            </w:r>
            <w:r w:rsidR="00C71524" w:rsidRPr="00094BFE">
              <w:rPr>
                <w:rFonts w:ascii="Times New Roman" w:hAnsi="Times New Roman"/>
                <w:color w:val="000000"/>
                <w:sz w:val="22"/>
                <w:szCs w:val="22"/>
                <w:lang w:val="es-AR" w:eastAsia="es-AR"/>
              </w:rPr>
              <w:t>(1.828.399.737)</w:t>
            </w:r>
          </w:p>
        </w:tc>
      </w:tr>
      <w:tr w:rsidR="00D060EA" w:rsidRPr="00ED2409" w14:paraId="182D8751" w14:textId="77777777" w:rsidTr="00D060EA">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D1CEB"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Variaciones por actividades de financiación</w:t>
            </w:r>
          </w:p>
        </w:tc>
        <w:tc>
          <w:tcPr>
            <w:tcW w:w="2000" w:type="dxa"/>
            <w:tcBorders>
              <w:top w:val="single" w:sz="4" w:space="0" w:color="auto"/>
              <w:left w:val="nil"/>
              <w:bottom w:val="single" w:sz="4" w:space="0" w:color="auto"/>
              <w:right w:val="single" w:sz="4" w:space="0" w:color="auto"/>
            </w:tcBorders>
            <w:vAlign w:val="bottom"/>
          </w:tcPr>
          <w:p w14:paraId="6BE35CC3" w14:textId="30114C0F"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C71524" w:rsidRPr="00C71524">
              <w:rPr>
                <w:rFonts w:ascii="Times New Roman" w:hAnsi="Times New Roman"/>
                <w:color w:val="000000"/>
                <w:sz w:val="22"/>
                <w:szCs w:val="22"/>
                <w:lang w:val="es-AR" w:eastAsia="es-AR"/>
              </w:rPr>
              <w:t>2.113.922.716</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B1E7D" w14:textId="4BB65648"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w:t>
            </w:r>
            <w:r w:rsidR="00C71524" w:rsidRPr="00C71524">
              <w:rPr>
                <w:rFonts w:ascii="Times New Roman" w:hAnsi="Times New Roman"/>
                <w:color w:val="000000"/>
                <w:sz w:val="22"/>
                <w:szCs w:val="22"/>
                <w:lang w:val="es-AR" w:eastAsia="es-AR"/>
              </w:rPr>
              <w:t>4.768.583.311</w:t>
            </w:r>
          </w:p>
        </w:tc>
      </w:tr>
      <w:tr w:rsidR="00D060EA" w:rsidRPr="00ED2409" w14:paraId="00191480" w14:textId="77777777" w:rsidTr="00D060EA">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E31A"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Variación neta del período </w:t>
            </w:r>
          </w:p>
        </w:tc>
        <w:tc>
          <w:tcPr>
            <w:tcW w:w="2000" w:type="dxa"/>
            <w:tcBorders>
              <w:top w:val="single" w:sz="4" w:space="0" w:color="auto"/>
              <w:left w:val="single" w:sz="4" w:space="0" w:color="auto"/>
              <w:bottom w:val="single" w:sz="4" w:space="0" w:color="auto"/>
              <w:right w:val="single" w:sz="4" w:space="0" w:color="auto"/>
            </w:tcBorders>
            <w:vAlign w:val="bottom"/>
          </w:tcPr>
          <w:p w14:paraId="6D5C8171" w14:textId="652DD73B" w:rsidR="00D060EA" w:rsidRPr="00ED2409" w:rsidRDefault="00D060EA" w:rsidP="00D060EA">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          </w:t>
            </w:r>
            <w:r w:rsidR="00C71524" w:rsidRPr="00C71524">
              <w:rPr>
                <w:rFonts w:ascii="Times New Roman" w:hAnsi="Times New Roman"/>
                <w:b/>
                <w:bCs/>
                <w:color w:val="000000"/>
                <w:sz w:val="22"/>
                <w:szCs w:val="22"/>
                <w:lang w:val="es-AR" w:eastAsia="es-AR"/>
              </w:rPr>
              <w:t>1.365.586.832</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12A85" w14:textId="49AD457D" w:rsidR="00D060EA" w:rsidRPr="00ED2409" w:rsidRDefault="00D060EA" w:rsidP="00D060EA">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          </w:t>
            </w:r>
            <w:r w:rsidR="00C71524" w:rsidRPr="00C71524">
              <w:rPr>
                <w:rFonts w:ascii="Times New Roman" w:hAnsi="Times New Roman"/>
                <w:b/>
                <w:bCs/>
                <w:color w:val="000000"/>
                <w:sz w:val="22"/>
                <w:szCs w:val="22"/>
                <w:lang w:val="es-AR" w:eastAsia="es-AR"/>
              </w:rPr>
              <w:t>2.307.413.198</w:t>
            </w:r>
          </w:p>
        </w:tc>
      </w:tr>
    </w:tbl>
    <w:p w14:paraId="206F7690" w14:textId="77777777" w:rsidR="009B3912" w:rsidRPr="00ED2409" w:rsidRDefault="009B3912" w:rsidP="009B3912">
      <w:pPr>
        <w:widowControl w:val="0"/>
        <w:jc w:val="both"/>
        <w:rPr>
          <w:rFonts w:ascii="Times New Roman" w:hAnsi="Times New Roman"/>
          <w:sz w:val="22"/>
          <w:szCs w:val="22"/>
          <w:lang w:val="es-AR"/>
        </w:rPr>
      </w:pPr>
    </w:p>
    <w:p w14:paraId="6F244242" w14:textId="77777777" w:rsidR="009B3912" w:rsidRPr="005809F3" w:rsidRDefault="009B3912" w:rsidP="009B3912">
      <w:pPr>
        <w:pStyle w:val="Prrafodelista"/>
        <w:widowControl w:val="0"/>
        <w:numPr>
          <w:ilvl w:val="0"/>
          <w:numId w:val="12"/>
        </w:numPr>
        <w:jc w:val="both"/>
        <w:rPr>
          <w:rFonts w:ascii="Times New Roman" w:hAnsi="Times New Roman"/>
          <w:szCs w:val="24"/>
          <w:lang w:val="es-AR"/>
        </w:rPr>
      </w:pPr>
      <w:r w:rsidRPr="005809F3">
        <w:rPr>
          <w:rFonts w:ascii="Times New Roman" w:hAnsi="Times New Roman"/>
          <w:szCs w:val="24"/>
          <w:lang w:val="es-AR"/>
        </w:rPr>
        <w:t>Índices comparativos</w:t>
      </w:r>
    </w:p>
    <w:p w14:paraId="5D0ED6E9" w14:textId="77777777" w:rsidR="009B3912" w:rsidRPr="005809F3" w:rsidRDefault="009B3912" w:rsidP="009B3912">
      <w:pPr>
        <w:widowControl w:val="0"/>
        <w:jc w:val="both"/>
        <w:rPr>
          <w:rFonts w:ascii="Times New Roman" w:hAnsi="Times New Roman"/>
          <w:szCs w:val="24"/>
          <w:lang w:val="es-AR"/>
        </w:rPr>
      </w:pPr>
    </w:p>
    <w:tbl>
      <w:tblPr>
        <w:tblW w:w="8460" w:type="dxa"/>
        <w:tblCellMar>
          <w:left w:w="70" w:type="dxa"/>
          <w:right w:w="70" w:type="dxa"/>
        </w:tblCellMar>
        <w:tblLook w:val="04A0" w:firstRow="1" w:lastRow="0" w:firstColumn="1" w:lastColumn="0" w:noHBand="0" w:noVBand="1"/>
      </w:tblPr>
      <w:tblGrid>
        <w:gridCol w:w="4500"/>
        <w:gridCol w:w="1900"/>
        <w:gridCol w:w="2060"/>
      </w:tblGrid>
      <w:tr w:rsidR="00D060EA" w:rsidRPr="00ED2409" w14:paraId="2B36760F" w14:textId="77777777" w:rsidTr="0012755E">
        <w:trPr>
          <w:trHeight w:val="276"/>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CE30A" w14:textId="77777777" w:rsidR="00D060EA" w:rsidRPr="00ED2409" w:rsidRDefault="00D060EA" w:rsidP="00D060EA">
            <w:pPr>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 xml:space="preserve">Detalle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92EE17A" w14:textId="2A03D2E1"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w:t>
            </w:r>
            <w:r>
              <w:rPr>
                <w:rFonts w:ascii="Times New Roman" w:hAnsi="Times New Roman"/>
                <w:b/>
                <w:bCs/>
                <w:color w:val="000000"/>
                <w:sz w:val="22"/>
                <w:szCs w:val="22"/>
                <w:lang w:val="es-AR" w:eastAsia="es-AR"/>
              </w:rPr>
              <w:t>4</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468D0646" w14:textId="23FC94B3" w:rsidR="00D060EA" w:rsidRPr="00ED2409" w:rsidRDefault="00D060EA" w:rsidP="00094BFE">
            <w:pPr>
              <w:jc w:val="right"/>
              <w:rPr>
                <w:rFonts w:ascii="Times New Roman" w:hAnsi="Times New Roman"/>
                <w:b/>
                <w:bCs/>
                <w:color w:val="000000"/>
                <w:sz w:val="22"/>
                <w:szCs w:val="22"/>
                <w:lang w:val="es-AR" w:eastAsia="es-AR"/>
              </w:rPr>
            </w:pPr>
            <w:r w:rsidRPr="00ED2409">
              <w:rPr>
                <w:rFonts w:ascii="Times New Roman" w:hAnsi="Times New Roman"/>
                <w:b/>
                <w:bCs/>
                <w:color w:val="000000"/>
                <w:sz w:val="22"/>
                <w:szCs w:val="22"/>
                <w:lang w:val="es-AR" w:eastAsia="es-AR"/>
              </w:rPr>
              <w:t>31/05/2023</w:t>
            </w:r>
          </w:p>
        </w:tc>
      </w:tr>
      <w:tr w:rsidR="00D060EA" w:rsidRPr="00ED2409" w14:paraId="590B171F" w14:textId="77777777" w:rsidTr="00D060EA">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635BF3FD"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Liquidez</w:t>
            </w:r>
          </w:p>
        </w:tc>
        <w:tc>
          <w:tcPr>
            <w:tcW w:w="1900" w:type="dxa"/>
            <w:tcBorders>
              <w:top w:val="nil"/>
              <w:left w:val="nil"/>
              <w:bottom w:val="single" w:sz="4" w:space="0" w:color="auto"/>
              <w:right w:val="single" w:sz="4" w:space="0" w:color="auto"/>
            </w:tcBorders>
            <w:shd w:val="clear" w:color="auto" w:fill="auto"/>
            <w:noWrap/>
            <w:vAlign w:val="bottom"/>
          </w:tcPr>
          <w:p w14:paraId="59AC293E" w14:textId="50B16AFD" w:rsidR="00D060EA" w:rsidRPr="00ED2409" w:rsidRDefault="006A22B8" w:rsidP="006A22B8">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1,10</w:t>
            </w:r>
          </w:p>
        </w:tc>
        <w:tc>
          <w:tcPr>
            <w:tcW w:w="2060" w:type="dxa"/>
            <w:tcBorders>
              <w:top w:val="nil"/>
              <w:left w:val="nil"/>
              <w:bottom w:val="single" w:sz="4" w:space="0" w:color="auto"/>
              <w:right w:val="single" w:sz="4" w:space="0" w:color="auto"/>
            </w:tcBorders>
            <w:shd w:val="clear" w:color="auto" w:fill="auto"/>
            <w:noWrap/>
            <w:vAlign w:val="bottom"/>
            <w:hideMark/>
          </w:tcPr>
          <w:p w14:paraId="3CB724C9" w14:textId="4D1B6BDD"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1,06 </w:t>
            </w:r>
          </w:p>
        </w:tc>
      </w:tr>
      <w:tr w:rsidR="00D060EA" w:rsidRPr="00ED2409" w14:paraId="7A1993DB" w14:textId="77777777" w:rsidTr="00D060EA">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1982F3E1"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Solvencia</w:t>
            </w:r>
          </w:p>
        </w:tc>
        <w:tc>
          <w:tcPr>
            <w:tcW w:w="1900" w:type="dxa"/>
            <w:tcBorders>
              <w:top w:val="nil"/>
              <w:left w:val="nil"/>
              <w:bottom w:val="single" w:sz="4" w:space="0" w:color="auto"/>
              <w:right w:val="single" w:sz="4" w:space="0" w:color="auto"/>
            </w:tcBorders>
            <w:shd w:val="clear" w:color="auto" w:fill="auto"/>
            <w:noWrap/>
            <w:vAlign w:val="bottom"/>
          </w:tcPr>
          <w:p w14:paraId="4FD2BCA1" w14:textId="1A285B9E" w:rsidR="00D060EA" w:rsidRPr="00ED2409" w:rsidRDefault="006A22B8" w:rsidP="006A22B8">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0,17</w:t>
            </w:r>
          </w:p>
        </w:tc>
        <w:tc>
          <w:tcPr>
            <w:tcW w:w="2060" w:type="dxa"/>
            <w:tcBorders>
              <w:top w:val="nil"/>
              <w:left w:val="nil"/>
              <w:bottom w:val="single" w:sz="4" w:space="0" w:color="auto"/>
              <w:right w:val="single" w:sz="4" w:space="0" w:color="auto"/>
            </w:tcBorders>
            <w:shd w:val="clear" w:color="auto" w:fill="auto"/>
            <w:noWrap/>
            <w:vAlign w:val="bottom"/>
            <w:hideMark/>
          </w:tcPr>
          <w:p w14:paraId="629B47AD" w14:textId="6CE98379"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0,21 </w:t>
            </w:r>
          </w:p>
        </w:tc>
      </w:tr>
      <w:tr w:rsidR="00D060EA" w:rsidRPr="00ED2409" w14:paraId="5550DEFA" w14:textId="77777777" w:rsidTr="00D060EA">
        <w:trPr>
          <w:trHeight w:val="276"/>
        </w:trPr>
        <w:tc>
          <w:tcPr>
            <w:tcW w:w="4500" w:type="dxa"/>
            <w:tcBorders>
              <w:top w:val="nil"/>
              <w:left w:val="single" w:sz="4" w:space="0" w:color="auto"/>
              <w:bottom w:val="single" w:sz="4" w:space="0" w:color="auto"/>
              <w:right w:val="single" w:sz="4" w:space="0" w:color="auto"/>
            </w:tcBorders>
            <w:shd w:val="clear" w:color="auto" w:fill="auto"/>
            <w:noWrap/>
            <w:vAlign w:val="bottom"/>
            <w:hideMark/>
          </w:tcPr>
          <w:p w14:paraId="424A3ADC" w14:textId="77777777"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Inmovilización del capital</w:t>
            </w:r>
          </w:p>
        </w:tc>
        <w:tc>
          <w:tcPr>
            <w:tcW w:w="1900" w:type="dxa"/>
            <w:tcBorders>
              <w:top w:val="nil"/>
              <w:left w:val="nil"/>
              <w:bottom w:val="single" w:sz="4" w:space="0" w:color="auto"/>
              <w:right w:val="single" w:sz="4" w:space="0" w:color="auto"/>
            </w:tcBorders>
            <w:shd w:val="clear" w:color="auto" w:fill="auto"/>
            <w:noWrap/>
            <w:vAlign w:val="bottom"/>
          </w:tcPr>
          <w:p w14:paraId="34C0DEF7" w14:textId="1ABB8780" w:rsidR="00D060EA" w:rsidRPr="00ED2409" w:rsidRDefault="006A22B8" w:rsidP="006A22B8">
            <w:pPr>
              <w:jc w:val="right"/>
              <w:rPr>
                <w:rFonts w:ascii="Times New Roman" w:hAnsi="Times New Roman"/>
                <w:color w:val="000000"/>
                <w:sz w:val="22"/>
                <w:szCs w:val="22"/>
                <w:lang w:val="es-AR" w:eastAsia="es-AR"/>
              </w:rPr>
            </w:pPr>
            <w:r>
              <w:rPr>
                <w:rFonts w:ascii="Times New Roman" w:hAnsi="Times New Roman"/>
                <w:color w:val="000000"/>
                <w:sz w:val="22"/>
                <w:szCs w:val="22"/>
                <w:lang w:val="es-AR" w:eastAsia="es-AR"/>
              </w:rPr>
              <w:t>0,13</w:t>
            </w:r>
          </w:p>
        </w:tc>
        <w:tc>
          <w:tcPr>
            <w:tcW w:w="2060" w:type="dxa"/>
            <w:tcBorders>
              <w:top w:val="nil"/>
              <w:left w:val="nil"/>
              <w:bottom w:val="single" w:sz="4" w:space="0" w:color="auto"/>
              <w:right w:val="single" w:sz="4" w:space="0" w:color="auto"/>
            </w:tcBorders>
            <w:shd w:val="clear" w:color="auto" w:fill="auto"/>
            <w:noWrap/>
            <w:vAlign w:val="bottom"/>
            <w:hideMark/>
          </w:tcPr>
          <w:p w14:paraId="663689C9" w14:textId="38B9E005" w:rsidR="00D060EA" w:rsidRPr="00ED2409" w:rsidRDefault="00D060EA" w:rsidP="00D060EA">
            <w:pPr>
              <w:rPr>
                <w:rFonts w:ascii="Times New Roman" w:hAnsi="Times New Roman"/>
                <w:color w:val="000000"/>
                <w:sz w:val="22"/>
                <w:szCs w:val="22"/>
                <w:lang w:val="es-AR" w:eastAsia="es-AR"/>
              </w:rPr>
            </w:pPr>
            <w:r w:rsidRPr="00ED2409">
              <w:rPr>
                <w:rFonts w:ascii="Times New Roman" w:hAnsi="Times New Roman"/>
                <w:color w:val="000000"/>
                <w:sz w:val="22"/>
                <w:szCs w:val="22"/>
                <w:lang w:val="es-AR" w:eastAsia="es-AR"/>
              </w:rPr>
              <w:t xml:space="preserve">                      0,15 </w:t>
            </w:r>
          </w:p>
        </w:tc>
      </w:tr>
    </w:tbl>
    <w:p w14:paraId="6C98A9F5" w14:textId="77777777" w:rsidR="009B3912" w:rsidRPr="00ED2409" w:rsidRDefault="009B3912" w:rsidP="009B3912">
      <w:pPr>
        <w:widowControl w:val="0"/>
        <w:ind w:left="360"/>
        <w:jc w:val="both"/>
        <w:rPr>
          <w:rFonts w:ascii="Times New Roman" w:hAnsi="Times New Roman"/>
          <w:sz w:val="22"/>
          <w:szCs w:val="22"/>
          <w:lang w:val="es-AR"/>
        </w:rPr>
      </w:pPr>
    </w:p>
    <w:p w14:paraId="40C14CB3" w14:textId="77777777" w:rsidR="009B3912" w:rsidRPr="005809F3" w:rsidRDefault="009B3912" w:rsidP="009B3912">
      <w:pPr>
        <w:pStyle w:val="Prrafodelista"/>
        <w:widowControl w:val="0"/>
        <w:numPr>
          <w:ilvl w:val="0"/>
          <w:numId w:val="12"/>
        </w:numPr>
        <w:jc w:val="both"/>
        <w:rPr>
          <w:rFonts w:ascii="Times New Roman" w:hAnsi="Times New Roman"/>
          <w:szCs w:val="24"/>
          <w:lang w:val="es-AR"/>
        </w:rPr>
      </w:pPr>
      <w:r w:rsidRPr="005809F3">
        <w:rPr>
          <w:rFonts w:ascii="Times New Roman" w:hAnsi="Times New Roman"/>
          <w:szCs w:val="24"/>
          <w:lang w:val="es-AR"/>
        </w:rPr>
        <w:t>Perspectivas para el siguiente trimestre y resto del ejercicio</w:t>
      </w:r>
    </w:p>
    <w:p w14:paraId="52A85155" w14:textId="77777777" w:rsidR="009B3912" w:rsidRPr="005809F3" w:rsidRDefault="009B3912" w:rsidP="009B3912">
      <w:pPr>
        <w:widowControl w:val="0"/>
        <w:jc w:val="both"/>
        <w:rPr>
          <w:rFonts w:ascii="Times New Roman" w:hAnsi="Times New Roman"/>
          <w:szCs w:val="24"/>
          <w:lang w:val="es-AR"/>
        </w:rPr>
      </w:pPr>
    </w:p>
    <w:p w14:paraId="1E450FB5" w14:textId="7F976029" w:rsidR="009B3912" w:rsidRPr="005809F3" w:rsidRDefault="009B3912" w:rsidP="009B3912">
      <w:pPr>
        <w:widowControl w:val="0"/>
        <w:jc w:val="both"/>
        <w:rPr>
          <w:rFonts w:ascii="Times New Roman" w:hAnsi="Times New Roman"/>
          <w:szCs w:val="24"/>
          <w:lang w:val="es-AR"/>
        </w:rPr>
      </w:pPr>
      <w:r w:rsidRPr="005809F3">
        <w:rPr>
          <w:rFonts w:ascii="Times New Roman" w:hAnsi="Times New Roman"/>
          <w:szCs w:val="24"/>
          <w:lang w:val="es-AR"/>
        </w:rPr>
        <w:t>C</w:t>
      </w:r>
      <w:r w:rsidR="005624F6">
        <w:rPr>
          <w:rFonts w:ascii="Times New Roman" w:hAnsi="Times New Roman"/>
          <w:szCs w:val="24"/>
          <w:lang w:val="es-AR"/>
        </w:rPr>
        <w:t>onsideramos que dadas las buenas</w:t>
      </w:r>
      <w:r w:rsidRPr="005809F3">
        <w:rPr>
          <w:rFonts w:ascii="Times New Roman" w:hAnsi="Times New Roman"/>
          <w:szCs w:val="24"/>
          <w:lang w:val="es-AR"/>
        </w:rPr>
        <w:t xml:space="preserve"> perspectivas climática</w:t>
      </w:r>
      <w:r w:rsidR="005624F6">
        <w:rPr>
          <w:rFonts w:ascii="Times New Roman" w:hAnsi="Times New Roman"/>
          <w:szCs w:val="24"/>
          <w:lang w:val="es-AR"/>
        </w:rPr>
        <w:t>s</w:t>
      </w:r>
      <w:r>
        <w:rPr>
          <w:rFonts w:ascii="Times New Roman" w:hAnsi="Times New Roman"/>
          <w:szCs w:val="24"/>
          <w:lang w:val="es-AR"/>
        </w:rPr>
        <w:t xml:space="preserve"> y la consecuente toma de decisión de compra por parte de los Productores,</w:t>
      </w:r>
      <w:r w:rsidRPr="005809F3">
        <w:rPr>
          <w:rFonts w:ascii="Times New Roman" w:hAnsi="Times New Roman"/>
          <w:szCs w:val="24"/>
          <w:lang w:val="es-AR"/>
        </w:rPr>
        <w:t xml:space="preserve"> se verán reflejadas en un aumento del nivel de ventas en el próximo trimestre, respecto a los anteriores.</w:t>
      </w:r>
    </w:p>
    <w:p w14:paraId="580D7ED9" w14:textId="77777777" w:rsidR="009B3912" w:rsidRPr="005809F3" w:rsidRDefault="009B3912" w:rsidP="009B3912">
      <w:pPr>
        <w:widowControl w:val="0"/>
        <w:jc w:val="both"/>
        <w:rPr>
          <w:rFonts w:ascii="Times New Roman" w:hAnsi="Times New Roman"/>
          <w:b/>
          <w:bCs/>
          <w:szCs w:val="24"/>
          <w:lang w:val="es-AR"/>
        </w:rPr>
      </w:pPr>
    </w:p>
    <w:p w14:paraId="18C82EA4" w14:textId="77777777" w:rsidR="009B3912" w:rsidRPr="005809F3" w:rsidRDefault="009B3912" w:rsidP="009B3912">
      <w:pPr>
        <w:widowControl w:val="0"/>
        <w:jc w:val="both"/>
        <w:rPr>
          <w:rFonts w:ascii="Times New Roman" w:hAnsi="Times New Roman"/>
          <w:szCs w:val="24"/>
          <w:lang w:val="es-AR"/>
        </w:rPr>
      </w:pPr>
      <w:r w:rsidRPr="005809F3">
        <w:rPr>
          <w:rFonts w:ascii="Times New Roman" w:hAnsi="Times New Roman"/>
          <w:b/>
          <w:bCs/>
          <w:szCs w:val="24"/>
          <w:lang w:val="es-AR"/>
        </w:rPr>
        <w:t xml:space="preserve">Luego de una deliberación e intercambio de opiniones, los señores Directores por unanimidad </w:t>
      </w:r>
      <w:r w:rsidRPr="005809F3">
        <w:rPr>
          <w:rFonts w:ascii="Times New Roman" w:hAnsi="Times New Roman"/>
          <w:b/>
          <w:bCs/>
          <w:szCs w:val="24"/>
          <w:u w:val="single"/>
          <w:lang w:val="es-AR"/>
        </w:rPr>
        <w:t>RESUELVEN</w:t>
      </w:r>
      <w:r w:rsidRPr="005809F3">
        <w:rPr>
          <w:rFonts w:ascii="Times New Roman" w:hAnsi="Times New Roman"/>
          <w:b/>
          <w:bCs/>
          <w:szCs w:val="24"/>
          <w:lang w:val="es-AR"/>
        </w:rPr>
        <w:t>: aprobar la Reseña Informativa precedentemente transcripta.</w:t>
      </w:r>
    </w:p>
    <w:p w14:paraId="4BA4CF44" w14:textId="77777777" w:rsidR="0013227D" w:rsidRDefault="0013227D" w:rsidP="00831BAF">
      <w:pPr>
        <w:widowControl w:val="0"/>
        <w:jc w:val="both"/>
        <w:rPr>
          <w:rFonts w:ascii="Times New Roman" w:hAnsi="Times New Roman"/>
          <w:b/>
          <w:bCs/>
          <w:sz w:val="22"/>
          <w:szCs w:val="22"/>
          <w:u w:val="single"/>
          <w:lang w:val="es-AR"/>
        </w:rPr>
      </w:pPr>
    </w:p>
    <w:p w14:paraId="3A3B6851" w14:textId="77777777" w:rsidR="0013227D" w:rsidRDefault="0013227D" w:rsidP="00831BAF">
      <w:pPr>
        <w:widowControl w:val="0"/>
        <w:jc w:val="both"/>
        <w:rPr>
          <w:rFonts w:ascii="Times New Roman" w:hAnsi="Times New Roman"/>
          <w:sz w:val="22"/>
          <w:szCs w:val="22"/>
          <w:lang w:val="es-AR"/>
        </w:rPr>
      </w:pPr>
      <w:r>
        <w:rPr>
          <w:rFonts w:ascii="Times New Roman" w:hAnsi="Times New Roman"/>
          <w:b/>
          <w:bCs/>
          <w:sz w:val="22"/>
          <w:szCs w:val="22"/>
          <w:u w:val="single"/>
          <w:lang w:val="es-AR"/>
        </w:rPr>
        <w:t>3) A</w:t>
      </w:r>
      <w:r w:rsidR="006F161B" w:rsidRPr="00831BAF">
        <w:rPr>
          <w:rFonts w:ascii="Times New Roman" w:hAnsi="Times New Roman"/>
          <w:b/>
          <w:bCs/>
          <w:sz w:val="22"/>
          <w:szCs w:val="22"/>
          <w:u w:val="single"/>
          <w:lang w:val="es-AR"/>
        </w:rPr>
        <w:t>utorizaciones.</w:t>
      </w:r>
      <w:r w:rsidR="006F161B" w:rsidRPr="00831BAF">
        <w:rPr>
          <w:rFonts w:ascii="Times New Roman" w:hAnsi="Times New Roman"/>
          <w:sz w:val="22"/>
          <w:szCs w:val="22"/>
          <w:lang w:val="es-AR"/>
        </w:rPr>
        <w:t xml:space="preserve"> </w:t>
      </w:r>
    </w:p>
    <w:p w14:paraId="55259360" w14:textId="77777777" w:rsidR="0013227D" w:rsidRDefault="0013227D" w:rsidP="00831BAF">
      <w:pPr>
        <w:widowControl w:val="0"/>
        <w:jc w:val="both"/>
        <w:rPr>
          <w:rFonts w:ascii="Times New Roman" w:hAnsi="Times New Roman"/>
          <w:sz w:val="22"/>
          <w:szCs w:val="22"/>
          <w:lang w:val="es-AR"/>
        </w:rPr>
      </w:pPr>
    </w:p>
    <w:p w14:paraId="6A7B0E2E" w14:textId="2AEE7501" w:rsidR="006F161B" w:rsidRPr="00A24603" w:rsidRDefault="003D0A44" w:rsidP="00831BAF">
      <w:pPr>
        <w:widowControl w:val="0"/>
        <w:jc w:val="both"/>
        <w:rPr>
          <w:rFonts w:ascii="Times New Roman" w:hAnsi="Times New Roman"/>
          <w:szCs w:val="24"/>
          <w:lang w:val="es-AR"/>
        </w:rPr>
      </w:pPr>
      <w:r w:rsidRPr="00A24603">
        <w:rPr>
          <w:rFonts w:ascii="Times New Roman" w:hAnsi="Times New Roman"/>
          <w:szCs w:val="24"/>
          <w:lang w:val="es-AR"/>
        </w:rPr>
        <w:t>Continúa en uso de</w:t>
      </w:r>
      <w:r w:rsidR="006F161B" w:rsidRPr="00A24603">
        <w:rPr>
          <w:rFonts w:ascii="Times New Roman" w:hAnsi="Times New Roman"/>
          <w:szCs w:val="24"/>
          <w:lang w:val="es-AR"/>
        </w:rPr>
        <w:t xml:space="preserve"> la palabra el Sr. Presidente y manifiesta a los presentes que resulta necesario autorizar a </w:t>
      </w:r>
      <w:r w:rsidR="006626F0" w:rsidRPr="00A24603">
        <w:rPr>
          <w:rFonts w:ascii="Times New Roman" w:hAnsi="Times New Roman"/>
          <w:szCs w:val="24"/>
          <w:lang w:val="es-AR"/>
        </w:rPr>
        <w:t>Mauricio Minuet</w:t>
      </w:r>
      <w:r w:rsidR="00913A83" w:rsidRPr="00A24603">
        <w:rPr>
          <w:rFonts w:ascii="Times New Roman" w:hAnsi="Times New Roman"/>
          <w:szCs w:val="24"/>
          <w:lang w:val="es-AR"/>
        </w:rPr>
        <w:t>,</w:t>
      </w:r>
      <w:r w:rsidR="006626F0" w:rsidRPr="00A24603">
        <w:rPr>
          <w:rFonts w:ascii="Times New Roman" w:hAnsi="Times New Roman"/>
          <w:szCs w:val="24"/>
          <w:lang w:val="es-AR"/>
        </w:rPr>
        <w:t xml:space="preserve"> Mariano Pace,</w:t>
      </w:r>
      <w:r w:rsidR="00913A83" w:rsidRPr="00A24603">
        <w:rPr>
          <w:rFonts w:ascii="Times New Roman" w:hAnsi="Times New Roman"/>
          <w:szCs w:val="24"/>
          <w:lang w:val="es-AR"/>
        </w:rPr>
        <w:t xml:space="preserve"> </w:t>
      </w:r>
      <w:r w:rsidR="006F161B" w:rsidRPr="00A24603">
        <w:rPr>
          <w:rFonts w:ascii="Times New Roman" w:hAnsi="Times New Roman"/>
          <w:szCs w:val="24"/>
          <w:lang w:val="es-AR"/>
        </w:rPr>
        <w:t xml:space="preserve">Luciana Denegri, María Victoria Pavani, Julián A. Ojeda, </w:t>
      </w:r>
      <w:r w:rsidR="00900659" w:rsidRPr="00A24603">
        <w:rPr>
          <w:rFonts w:ascii="Times New Roman" w:hAnsi="Times New Roman"/>
          <w:szCs w:val="24"/>
          <w:lang w:val="es-AR"/>
        </w:rPr>
        <w:t>Martina Puntillo</w:t>
      </w:r>
      <w:r w:rsidR="00913A83" w:rsidRPr="00A24603">
        <w:rPr>
          <w:rFonts w:ascii="Times New Roman" w:hAnsi="Times New Roman"/>
          <w:szCs w:val="24"/>
          <w:lang w:val="es-AR"/>
        </w:rPr>
        <w:t xml:space="preserve"> </w:t>
      </w:r>
      <w:r w:rsidR="006F161B" w:rsidRPr="00A24603">
        <w:rPr>
          <w:rFonts w:ascii="Times New Roman" w:hAnsi="Times New Roman"/>
          <w:szCs w:val="24"/>
          <w:lang w:val="es-AR"/>
        </w:rPr>
        <w:t xml:space="preserve"> y/o a quienes estos designen </w:t>
      </w:r>
      <w:r w:rsidRPr="00A24603">
        <w:rPr>
          <w:rFonts w:ascii="Times New Roman" w:hAnsi="Times New Roman"/>
          <w:szCs w:val="24"/>
          <w:lang w:val="es-AR"/>
        </w:rPr>
        <w:t xml:space="preserve">para realizar en forma individual y/o conjuntamente todos los trámites y diligencias que sean necesarios ante los organismos de contralor, incluyendo pero no limitándose a: Comisión Nacional de Valores, Bolsas y Mercados Argentinos, Bolsa de Comercio de Buenos Aires, Mercado Abierto Electrónico, Inspección General de Justicia, Registro Público de Comercio, con expresa facultad de validar la documentación presentada, Boletín Oficial y/o demás bolsas y/o mercados bursátiles y/o extrabursátiles del país o del exterior que </w:t>
      </w:r>
      <w:r w:rsidRPr="00A24603">
        <w:rPr>
          <w:rFonts w:ascii="Times New Roman" w:hAnsi="Times New Roman"/>
          <w:szCs w:val="24"/>
          <w:lang w:val="es-AR"/>
        </w:rPr>
        <w:lastRenderedPageBreak/>
        <w:t xml:space="preserve">oportunamente se designen, con el objeto de obtener la autorización de oferta pública de las clases y/o series que se emitan bajo el mismo y la cotización de las mismas, si correspondiere. A tal efecto, los nombrados y/o las personas que pueda designar el Directorio quedan facultados para presentar solicitudes, aceptar y proponer las modificaciones que el organismo de contralor respectivo considere necesarias, firmar documentos, presentar peticiones, contestaciones, formularios, balances y estados contables, documentos, notas y otros escritos, apelar o desistir de ese derecho, efectuar desgloses, contestar vistas o traslados y, en general, realizar todos los trámites y diligencias que sean necesarios para el cumplimiento de los fines resueltos por esta asamblea, contando asimismo con todas aquellas facultades que no hayan sido expresamente delegadas precedentemente y que resulten necesarias o convenientes a la Sociedad a tales fines. </w:t>
      </w:r>
      <w:r w:rsidR="006F161B" w:rsidRPr="00A24603">
        <w:rPr>
          <w:rFonts w:ascii="Times New Roman" w:hAnsi="Times New Roman"/>
          <w:szCs w:val="24"/>
          <w:lang w:val="es-AR"/>
        </w:rPr>
        <w:t xml:space="preserve">Luego de un breve debate, los señores Directores por unanimidad </w:t>
      </w:r>
      <w:r w:rsidR="006F161B" w:rsidRPr="00A24603">
        <w:rPr>
          <w:rFonts w:ascii="Times New Roman" w:hAnsi="Times New Roman"/>
          <w:b/>
          <w:bCs/>
          <w:szCs w:val="24"/>
          <w:u w:val="single"/>
          <w:lang w:val="es-AR"/>
        </w:rPr>
        <w:t>RESUELVEN</w:t>
      </w:r>
      <w:r w:rsidR="006F161B" w:rsidRPr="00A24603">
        <w:rPr>
          <w:rFonts w:ascii="Times New Roman" w:hAnsi="Times New Roman"/>
          <w:szCs w:val="24"/>
          <w:lang w:val="es-AR"/>
        </w:rPr>
        <w:t xml:space="preserve"> otorgar las autorizaciones necesarias en los términos descriptos precedentemente. </w:t>
      </w:r>
    </w:p>
    <w:p w14:paraId="6A7B0E30" w14:textId="77EBBC55" w:rsidR="006F7C8B" w:rsidRPr="00A24603" w:rsidRDefault="006F7C8B" w:rsidP="00831BAF">
      <w:pPr>
        <w:widowControl w:val="0"/>
        <w:jc w:val="both"/>
        <w:rPr>
          <w:rFonts w:ascii="Times New Roman" w:hAnsi="Times New Roman"/>
          <w:szCs w:val="24"/>
          <w:lang w:val="es-AR"/>
        </w:rPr>
      </w:pPr>
    </w:p>
    <w:p w14:paraId="6A7B0E31" w14:textId="743916E9" w:rsidR="006820D6" w:rsidRPr="00A24603" w:rsidRDefault="638ABB78" w:rsidP="00831BAF">
      <w:pPr>
        <w:widowControl w:val="0"/>
        <w:jc w:val="both"/>
        <w:rPr>
          <w:rFonts w:ascii="Times New Roman" w:hAnsi="Times New Roman"/>
          <w:szCs w:val="24"/>
          <w:lang w:val="es-AR"/>
        </w:rPr>
      </w:pPr>
      <w:r w:rsidRPr="00A24603">
        <w:rPr>
          <w:rFonts w:ascii="Times New Roman" w:hAnsi="Times New Roman"/>
          <w:szCs w:val="24"/>
          <w:lang w:val="es-AR"/>
        </w:rPr>
        <w:t xml:space="preserve">No habiendo más asuntos que tratar, siendo las </w:t>
      </w:r>
      <w:r w:rsidR="009D0B2E" w:rsidRPr="00A24603">
        <w:rPr>
          <w:rFonts w:ascii="Times New Roman" w:hAnsi="Times New Roman"/>
          <w:szCs w:val="24"/>
          <w:lang w:val="es-AR"/>
        </w:rPr>
        <w:t>10:30</w:t>
      </w:r>
      <w:r w:rsidR="00B824F0" w:rsidRPr="00A24603">
        <w:rPr>
          <w:rFonts w:ascii="Times New Roman" w:hAnsi="Times New Roman"/>
          <w:szCs w:val="24"/>
          <w:lang w:val="es-AR"/>
        </w:rPr>
        <w:t xml:space="preserve"> </w:t>
      </w:r>
      <w:r w:rsidR="006A7294" w:rsidRPr="00A24603">
        <w:rPr>
          <w:rFonts w:ascii="Times New Roman" w:hAnsi="Times New Roman"/>
          <w:szCs w:val="24"/>
          <w:lang w:val="es-AR"/>
        </w:rPr>
        <w:t>horas</w:t>
      </w:r>
      <w:r w:rsidRPr="00A24603">
        <w:rPr>
          <w:rFonts w:ascii="Times New Roman" w:hAnsi="Times New Roman"/>
          <w:szCs w:val="24"/>
          <w:lang w:val="es-AR"/>
        </w:rPr>
        <w:t>, se da lectura y se ratifica el texto de la presente acta, levantándose la sesión.</w:t>
      </w:r>
    </w:p>
    <w:p w14:paraId="10E01037" w14:textId="77777777" w:rsidR="00552933" w:rsidRPr="00831BAF" w:rsidRDefault="00552933" w:rsidP="00831BAF">
      <w:pPr>
        <w:widowControl w:val="0"/>
        <w:jc w:val="both"/>
        <w:rPr>
          <w:rFonts w:ascii="Times New Roman" w:hAnsi="Times New Roman"/>
          <w:sz w:val="22"/>
          <w:szCs w:val="22"/>
          <w:lang w:val="es-AR"/>
        </w:rPr>
      </w:pPr>
    </w:p>
    <w:sectPr w:rsidR="00552933" w:rsidRPr="00831BAF" w:rsidSect="00DA3163">
      <w:headerReference w:type="default" r:id="rId11"/>
      <w:footerReference w:type="even" r:id="rId12"/>
      <w:footerReference w:type="default" r:id="rId13"/>
      <w:type w:val="continuous"/>
      <w:pgSz w:w="11906" w:h="16838" w:code="9"/>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218A" w14:textId="77777777" w:rsidR="002E20F5" w:rsidRDefault="002E20F5">
      <w:r>
        <w:separator/>
      </w:r>
    </w:p>
  </w:endnote>
  <w:endnote w:type="continuationSeparator" w:id="0">
    <w:p w14:paraId="43841535" w14:textId="77777777" w:rsidR="002E20F5" w:rsidRDefault="002E20F5">
      <w:r>
        <w:continuationSeparator/>
      </w:r>
    </w:p>
  </w:endnote>
  <w:endnote w:type="continuationNotice" w:id="1">
    <w:p w14:paraId="3951A241" w14:textId="77777777" w:rsidR="002E20F5" w:rsidRDefault="002E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0E37" w14:textId="529930DE" w:rsidR="008B0445" w:rsidRDefault="008B044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A7B0E38" w14:textId="77777777" w:rsidR="008B0445" w:rsidRDefault="008B0445">
    <w:pPr>
      <w:pStyle w:val="Piedepgina"/>
    </w:pPr>
  </w:p>
  <w:p w14:paraId="1FB66344" w14:textId="77777777" w:rsidR="00B042A3" w:rsidRDefault="00B042A3"/>
  <w:p w14:paraId="3BDC6482" w14:textId="77777777" w:rsidR="00B042A3" w:rsidRDefault="00B042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A521" w14:textId="59D9B9D1" w:rsidR="001F1853" w:rsidRDefault="001F18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585D1" w14:textId="77777777" w:rsidR="002E20F5" w:rsidRDefault="002E20F5">
      <w:r>
        <w:separator/>
      </w:r>
    </w:p>
  </w:footnote>
  <w:footnote w:type="continuationSeparator" w:id="0">
    <w:p w14:paraId="2FFA5598" w14:textId="77777777" w:rsidR="002E20F5" w:rsidRDefault="002E20F5">
      <w:r>
        <w:continuationSeparator/>
      </w:r>
    </w:p>
  </w:footnote>
  <w:footnote w:type="continuationNotice" w:id="1">
    <w:p w14:paraId="286808CC" w14:textId="77777777" w:rsidR="002E20F5" w:rsidRDefault="002E2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2B5D8" w14:textId="3A5AB0DF" w:rsidR="001F1853" w:rsidRDefault="001F1853">
    <w:pPr>
      <w:pStyle w:val="Encabezado"/>
    </w:pPr>
  </w:p>
  <w:p w14:paraId="4DFF9CEB" w14:textId="77777777" w:rsidR="00B042A3" w:rsidRDefault="00B042A3"/>
  <w:p w14:paraId="0AB718FE" w14:textId="77777777" w:rsidR="00B042A3" w:rsidRDefault="00B04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D2D2C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CDF3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B33D5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ED4A65"/>
    <w:multiLevelType w:val="hybridMultilevel"/>
    <w:tmpl w:val="06FE973E"/>
    <w:lvl w:ilvl="0" w:tplc="B11877BA">
      <w:start w:val="1"/>
      <w:numFmt w:val="lowerLetter"/>
      <w:lvlText w:val="%1."/>
      <w:lvlJc w:val="left"/>
      <w:pPr>
        <w:ind w:left="360" w:hanging="360"/>
      </w:pPr>
      <w:rPr>
        <w:b w:val="0"/>
        <w:bCs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15:restartNumberingAfterBreak="0">
    <w:nsid w:val="289800AA"/>
    <w:multiLevelType w:val="hybridMultilevel"/>
    <w:tmpl w:val="D8281286"/>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DD92C02"/>
    <w:multiLevelType w:val="hybridMultilevel"/>
    <w:tmpl w:val="7396D9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3BA873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740D55"/>
    <w:multiLevelType w:val="hybridMultilevel"/>
    <w:tmpl w:val="4D8C6F54"/>
    <w:lvl w:ilvl="0" w:tplc="524C920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47657B4"/>
    <w:multiLevelType w:val="hybridMultilevel"/>
    <w:tmpl w:val="C52478A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45C31EF"/>
    <w:multiLevelType w:val="hybridMultilevel"/>
    <w:tmpl w:val="23AE181A"/>
    <w:lvl w:ilvl="0" w:tplc="E808109E">
      <w:start w:val="1"/>
      <w:numFmt w:val="decimal"/>
      <w:lvlText w:val="%1."/>
      <w:lvlJc w:val="left"/>
      <w:pPr>
        <w:ind w:left="663" w:hanging="267"/>
      </w:pPr>
      <w:rPr>
        <w:rFonts w:ascii="Times New Roman" w:eastAsia="Trebuchet MS" w:hAnsi="Times New Roman" w:cs="Times New Roman" w:hint="default"/>
        <w:b/>
        <w:bCs/>
        <w:i w:val="0"/>
        <w:iCs w:val="0"/>
        <w:spacing w:val="0"/>
        <w:w w:val="103"/>
        <w:sz w:val="20"/>
        <w:szCs w:val="20"/>
        <w:lang w:val="es-ES" w:eastAsia="en-US" w:bidi="ar-SA"/>
      </w:rPr>
    </w:lvl>
    <w:lvl w:ilvl="1" w:tplc="AE78C532">
      <w:numFmt w:val="bullet"/>
      <w:lvlText w:val="•"/>
      <w:lvlJc w:val="left"/>
      <w:pPr>
        <w:ind w:left="1474" w:hanging="267"/>
      </w:pPr>
      <w:rPr>
        <w:lang w:val="es-ES" w:eastAsia="en-US" w:bidi="ar-SA"/>
      </w:rPr>
    </w:lvl>
    <w:lvl w:ilvl="2" w:tplc="A5BA51EC">
      <w:numFmt w:val="bullet"/>
      <w:lvlText w:val="•"/>
      <w:lvlJc w:val="left"/>
      <w:pPr>
        <w:ind w:left="2288" w:hanging="267"/>
      </w:pPr>
      <w:rPr>
        <w:lang w:val="es-ES" w:eastAsia="en-US" w:bidi="ar-SA"/>
      </w:rPr>
    </w:lvl>
    <w:lvl w:ilvl="3" w:tplc="483E0630">
      <w:numFmt w:val="bullet"/>
      <w:lvlText w:val="•"/>
      <w:lvlJc w:val="left"/>
      <w:pPr>
        <w:ind w:left="3102" w:hanging="267"/>
      </w:pPr>
      <w:rPr>
        <w:lang w:val="es-ES" w:eastAsia="en-US" w:bidi="ar-SA"/>
      </w:rPr>
    </w:lvl>
    <w:lvl w:ilvl="4" w:tplc="BEA662D6">
      <w:numFmt w:val="bullet"/>
      <w:lvlText w:val="•"/>
      <w:lvlJc w:val="left"/>
      <w:pPr>
        <w:ind w:left="3916" w:hanging="267"/>
      </w:pPr>
      <w:rPr>
        <w:lang w:val="es-ES" w:eastAsia="en-US" w:bidi="ar-SA"/>
      </w:rPr>
    </w:lvl>
    <w:lvl w:ilvl="5" w:tplc="3F2491D4">
      <w:numFmt w:val="bullet"/>
      <w:lvlText w:val="•"/>
      <w:lvlJc w:val="left"/>
      <w:pPr>
        <w:ind w:left="4730" w:hanging="267"/>
      </w:pPr>
      <w:rPr>
        <w:lang w:val="es-ES" w:eastAsia="en-US" w:bidi="ar-SA"/>
      </w:rPr>
    </w:lvl>
    <w:lvl w:ilvl="6" w:tplc="FB545A92">
      <w:numFmt w:val="bullet"/>
      <w:lvlText w:val="•"/>
      <w:lvlJc w:val="left"/>
      <w:pPr>
        <w:ind w:left="5544" w:hanging="267"/>
      </w:pPr>
      <w:rPr>
        <w:lang w:val="es-ES" w:eastAsia="en-US" w:bidi="ar-SA"/>
      </w:rPr>
    </w:lvl>
    <w:lvl w:ilvl="7" w:tplc="E7E01634">
      <w:numFmt w:val="bullet"/>
      <w:lvlText w:val="•"/>
      <w:lvlJc w:val="left"/>
      <w:pPr>
        <w:ind w:left="6358" w:hanging="267"/>
      </w:pPr>
      <w:rPr>
        <w:lang w:val="es-ES" w:eastAsia="en-US" w:bidi="ar-SA"/>
      </w:rPr>
    </w:lvl>
    <w:lvl w:ilvl="8" w:tplc="164E01E2">
      <w:numFmt w:val="bullet"/>
      <w:lvlText w:val="•"/>
      <w:lvlJc w:val="left"/>
      <w:pPr>
        <w:ind w:left="7172" w:hanging="267"/>
      </w:pPr>
      <w:rPr>
        <w:lang w:val="es-ES" w:eastAsia="en-US" w:bidi="ar-SA"/>
      </w:rPr>
    </w:lvl>
  </w:abstractNum>
  <w:abstractNum w:abstractNumId="10" w15:restartNumberingAfterBreak="0">
    <w:nsid w:val="4D753C8D"/>
    <w:multiLevelType w:val="hybridMultilevel"/>
    <w:tmpl w:val="B5A8755A"/>
    <w:lvl w:ilvl="0" w:tplc="60D40D2C">
      <w:start w:val="1"/>
      <w:numFmt w:val="lowerLetter"/>
      <w:lvlText w:val="%1."/>
      <w:lvlJc w:val="left"/>
      <w:pPr>
        <w:ind w:left="360" w:hanging="360"/>
      </w:pPr>
      <w:rPr>
        <w:b w:val="0"/>
        <w:bCs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591C45FA"/>
    <w:multiLevelType w:val="hybridMultilevel"/>
    <w:tmpl w:val="A0E4E428"/>
    <w:lvl w:ilvl="0" w:tplc="95DE1420">
      <w:start w:val="1"/>
      <w:numFmt w:val="lowerRoman"/>
      <w:lvlText w:val="%1."/>
      <w:lvlJc w:val="left"/>
      <w:pPr>
        <w:ind w:left="720" w:hanging="720"/>
      </w:pPr>
      <w:rPr>
        <w:rFonts w:hint="default"/>
        <w:b w:val="0"/>
        <w:bCs/>
        <w:u w:val="none"/>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528565300">
    <w:abstractNumId w:val="1"/>
  </w:num>
  <w:num w:numId="2" w16cid:durableId="72515166">
    <w:abstractNumId w:val="0"/>
  </w:num>
  <w:num w:numId="3" w16cid:durableId="794448719">
    <w:abstractNumId w:val="6"/>
  </w:num>
  <w:num w:numId="4" w16cid:durableId="254435371">
    <w:abstractNumId w:val="2"/>
  </w:num>
  <w:num w:numId="5" w16cid:durableId="94180445">
    <w:abstractNumId w:val="4"/>
  </w:num>
  <w:num w:numId="6" w16cid:durableId="2021078813">
    <w:abstractNumId w:val="7"/>
  </w:num>
  <w:num w:numId="7" w16cid:durableId="1388645410">
    <w:abstractNumId w:val="8"/>
  </w:num>
  <w:num w:numId="8" w16cid:durableId="1454057032">
    <w:abstractNumId w:val="9"/>
    <w:lvlOverride w:ilvl="0">
      <w:startOverride w:val="1"/>
    </w:lvlOverride>
    <w:lvlOverride w:ilvl="1"/>
    <w:lvlOverride w:ilvl="2"/>
    <w:lvlOverride w:ilvl="3"/>
    <w:lvlOverride w:ilvl="4"/>
    <w:lvlOverride w:ilvl="5"/>
    <w:lvlOverride w:ilvl="6"/>
    <w:lvlOverride w:ilvl="7"/>
    <w:lvlOverride w:ilvl="8"/>
  </w:num>
  <w:num w:numId="9" w16cid:durableId="1225917589">
    <w:abstractNumId w:val="11"/>
  </w:num>
  <w:num w:numId="10" w16cid:durableId="1756900554">
    <w:abstractNumId w:val="3"/>
  </w:num>
  <w:num w:numId="11" w16cid:durableId="1061246846">
    <w:abstractNumId w:val="10"/>
  </w:num>
  <w:num w:numId="12" w16cid:durableId="1168520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953"/>
    <w:rsid w:val="0001577E"/>
    <w:rsid w:val="00015E70"/>
    <w:rsid w:val="00022A67"/>
    <w:rsid w:val="00024D62"/>
    <w:rsid w:val="00034086"/>
    <w:rsid w:val="0003517D"/>
    <w:rsid w:val="00036E1D"/>
    <w:rsid w:val="00042A27"/>
    <w:rsid w:val="00064A6A"/>
    <w:rsid w:val="000651BF"/>
    <w:rsid w:val="00065550"/>
    <w:rsid w:val="00065658"/>
    <w:rsid w:val="0007699F"/>
    <w:rsid w:val="00083746"/>
    <w:rsid w:val="00086522"/>
    <w:rsid w:val="00094BFE"/>
    <w:rsid w:val="000A3498"/>
    <w:rsid w:val="000A4BB2"/>
    <w:rsid w:val="000B08A7"/>
    <w:rsid w:val="000B4243"/>
    <w:rsid w:val="000B6B77"/>
    <w:rsid w:val="000B6D0B"/>
    <w:rsid w:val="000C36C7"/>
    <w:rsid w:val="000C3D68"/>
    <w:rsid w:val="000C6A14"/>
    <w:rsid w:val="000D632F"/>
    <w:rsid w:val="000D75CA"/>
    <w:rsid w:val="000E01B7"/>
    <w:rsid w:val="000E2ED4"/>
    <w:rsid w:val="000E3828"/>
    <w:rsid w:val="000F1387"/>
    <w:rsid w:val="000F21D1"/>
    <w:rsid w:val="000F3B04"/>
    <w:rsid w:val="000F614C"/>
    <w:rsid w:val="001003C5"/>
    <w:rsid w:val="00105D82"/>
    <w:rsid w:val="001212E3"/>
    <w:rsid w:val="00123278"/>
    <w:rsid w:val="0013227D"/>
    <w:rsid w:val="0013408E"/>
    <w:rsid w:val="0014734B"/>
    <w:rsid w:val="00147E4F"/>
    <w:rsid w:val="00151A52"/>
    <w:rsid w:val="001578DE"/>
    <w:rsid w:val="00186335"/>
    <w:rsid w:val="001900CB"/>
    <w:rsid w:val="001938B1"/>
    <w:rsid w:val="001A286D"/>
    <w:rsid w:val="001A48C6"/>
    <w:rsid w:val="001A697D"/>
    <w:rsid w:val="001A7052"/>
    <w:rsid w:val="001B25A3"/>
    <w:rsid w:val="001B5C35"/>
    <w:rsid w:val="001C37C4"/>
    <w:rsid w:val="001C419E"/>
    <w:rsid w:val="001C435D"/>
    <w:rsid w:val="001D036F"/>
    <w:rsid w:val="001D0C5B"/>
    <w:rsid w:val="001E4192"/>
    <w:rsid w:val="001E42E8"/>
    <w:rsid w:val="001E7416"/>
    <w:rsid w:val="001F1853"/>
    <w:rsid w:val="00200085"/>
    <w:rsid w:val="002022F1"/>
    <w:rsid w:val="00221767"/>
    <w:rsid w:val="00223795"/>
    <w:rsid w:val="00234E5C"/>
    <w:rsid w:val="00240F3F"/>
    <w:rsid w:val="00245A15"/>
    <w:rsid w:val="002564D0"/>
    <w:rsid w:val="00257E8D"/>
    <w:rsid w:val="002709FB"/>
    <w:rsid w:val="002747B6"/>
    <w:rsid w:val="00275E5A"/>
    <w:rsid w:val="00280353"/>
    <w:rsid w:val="002848D4"/>
    <w:rsid w:val="00287D67"/>
    <w:rsid w:val="00294192"/>
    <w:rsid w:val="002A2767"/>
    <w:rsid w:val="002B0D00"/>
    <w:rsid w:val="002B6E65"/>
    <w:rsid w:val="002C285A"/>
    <w:rsid w:val="002C3BCA"/>
    <w:rsid w:val="002D2E04"/>
    <w:rsid w:val="002E0948"/>
    <w:rsid w:val="002E20F5"/>
    <w:rsid w:val="002E3ADF"/>
    <w:rsid w:val="002E48B5"/>
    <w:rsid w:val="002F026D"/>
    <w:rsid w:val="002F6F32"/>
    <w:rsid w:val="00300FC2"/>
    <w:rsid w:val="00303078"/>
    <w:rsid w:val="00304324"/>
    <w:rsid w:val="00304F7B"/>
    <w:rsid w:val="00311273"/>
    <w:rsid w:val="00316014"/>
    <w:rsid w:val="00321385"/>
    <w:rsid w:val="00331326"/>
    <w:rsid w:val="0033215F"/>
    <w:rsid w:val="00333E25"/>
    <w:rsid w:val="00336C70"/>
    <w:rsid w:val="00342412"/>
    <w:rsid w:val="00343B1D"/>
    <w:rsid w:val="00347514"/>
    <w:rsid w:val="00347DB3"/>
    <w:rsid w:val="0035618A"/>
    <w:rsid w:val="003606DF"/>
    <w:rsid w:val="00360726"/>
    <w:rsid w:val="00362437"/>
    <w:rsid w:val="00364BFC"/>
    <w:rsid w:val="00367F30"/>
    <w:rsid w:val="003714E9"/>
    <w:rsid w:val="00382057"/>
    <w:rsid w:val="00384B77"/>
    <w:rsid w:val="00392389"/>
    <w:rsid w:val="003953A9"/>
    <w:rsid w:val="00396BFF"/>
    <w:rsid w:val="00396E60"/>
    <w:rsid w:val="003B7D90"/>
    <w:rsid w:val="003C3986"/>
    <w:rsid w:val="003D0A44"/>
    <w:rsid w:val="003D1B48"/>
    <w:rsid w:val="003F56F9"/>
    <w:rsid w:val="00400E67"/>
    <w:rsid w:val="004036B2"/>
    <w:rsid w:val="00405727"/>
    <w:rsid w:val="00407382"/>
    <w:rsid w:val="004167CC"/>
    <w:rsid w:val="004174C8"/>
    <w:rsid w:val="00442B25"/>
    <w:rsid w:val="00444EFD"/>
    <w:rsid w:val="00450CAB"/>
    <w:rsid w:val="00470904"/>
    <w:rsid w:val="004717F0"/>
    <w:rsid w:val="0047219C"/>
    <w:rsid w:val="00475552"/>
    <w:rsid w:val="00475D38"/>
    <w:rsid w:val="00475D4A"/>
    <w:rsid w:val="004845B5"/>
    <w:rsid w:val="004908BB"/>
    <w:rsid w:val="004913E7"/>
    <w:rsid w:val="004B070A"/>
    <w:rsid w:val="004B3FF4"/>
    <w:rsid w:val="004D0C5B"/>
    <w:rsid w:val="004D1C52"/>
    <w:rsid w:val="004D3BBA"/>
    <w:rsid w:val="004D560A"/>
    <w:rsid w:val="004F7953"/>
    <w:rsid w:val="00503C70"/>
    <w:rsid w:val="00510166"/>
    <w:rsid w:val="00513678"/>
    <w:rsid w:val="00522D98"/>
    <w:rsid w:val="00523F51"/>
    <w:rsid w:val="005456B1"/>
    <w:rsid w:val="00545F69"/>
    <w:rsid w:val="00552933"/>
    <w:rsid w:val="005536BB"/>
    <w:rsid w:val="005607A1"/>
    <w:rsid w:val="005624F6"/>
    <w:rsid w:val="00562900"/>
    <w:rsid w:val="00565E86"/>
    <w:rsid w:val="005710E0"/>
    <w:rsid w:val="005714CA"/>
    <w:rsid w:val="005744C0"/>
    <w:rsid w:val="005750DA"/>
    <w:rsid w:val="005767D3"/>
    <w:rsid w:val="00576A50"/>
    <w:rsid w:val="005775EB"/>
    <w:rsid w:val="00581EF7"/>
    <w:rsid w:val="005827C1"/>
    <w:rsid w:val="0059214B"/>
    <w:rsid w:val="0059337C"/>
    <w:rsid w:val="005A0454"/>
    <w:rsid w:val="005A49BF"/>
    <w:rsid w:val="005B2382"/>
    <w:rsid w:val="005B2917"/>
    <w:rsid w:val="005B3FDD"/>
    <w:rsid w:val="005B4950"/>
    <w:rsid w:val="005B596B"/>
    <w:rsid w:val="005C6419"/>
    <w:rsid w:val="005C7C93"/>
    <w:rsid w:val="005D17E5"/>
    <w:rsid w:val="005D1881"/>
    <w:rsid w:val="005D1BAE"/>
    <w:rsid w:val="005D58DA"/>
    <w:rsid w:val="005F0127"/>
    <w:rsid w:val="005F27D4"/>
    <w:rsid w:val="005F73D4"/>
    <w:rsid w:val="00611FDE"/>
    <w:rsid w:val="00612719"/>
    <w:rsid w:val="006263D2"/>
    <w:rsid w:val="00632392"/>
    <w:rsid w:val="00633988"/>
    <w:rsid w:val="00640C7E"/>
    <w:rsid w:val="0064470E"/>
    <w:rsid w:val="00652552"/>
    <w:rsid w:val="006569E2"/>
    <w:rsid w:val="00661477"/>
    <w:rsid w:val="006626F0"/>
    <w:rsid w:val="006668A9"/>
    <w:rsid w:val="006700AC"/>
    <w:rsid w:val="00676976"/>
    <w:rsid w:val="006820D6"/>
    <w:rsid w:val="0068549F"/>
    <w:rsid w:val="00687C2F"/>
    <w:rsid w:val="006950B4"/>
    <w:rsid w:val="00695AC8"/>
    <w:rsid w:val="006A17D1"/>
    <w:rsid w:val="006A22B8"/>
    <w:rsid w:val="006A250D"/>
    <w:rsid w:val="006A7294"/>
    <w:rsid w:val="006B0520"/>
    <w:rsid w:val="006C081E"/>
    <w:rsid w:val="006C3DD6"/>
    <w:rsid w:val="006D43B9"/>
    <w:rsid w:val="006D5D07"/>
    <w:rsid w:val="006D6BAE"/>
    <w:rsid w:val="006D709A"/>
    <w:rsid w:val="006D72D7"/>
    <w:rsid w:val="006F161B"/>
    <w:rsid w:val="006F7C8B"/>
    <w:rsid w:val="00724DC0"/>
    <w:rsid w:val="00740A11"/>
    <w:rsid w:val="007428B3"/>
    <w:rsid w:val="00742FD8"/>
    <w:rsid w:val="00743174"/>
    <w:rsid w:val="0076315A"/>
    <w:rsid w:val="00763944"/>
    <w:rsid w:val="00765A51"/>
    <w:rsid w:val="007677EF"/>
    <w:rsid w:val="007767DE"/>
    <w:rsid w:val="0077785A"/>
    <w:rsid w:val="0077796E"/>
    <w:rsid w:val="007807FE"/>
    <w:rsid w:val="007844AD"/>
    <w:rsid w:val="00791E9B"/>
    <w:rsid w:val="00793F42"/>
    <w:rsid w:val="007A504C"/>
    <w:rsid w:val="007B3C21"/>
    <w:rsid w:val="007B57C0"/>
    <w:rsid w:val="007C2317"/>
    <w:rsid w:val="007E42B5"/>
    <w:rsid w:val="007E7D04"/>
    <w:rsid w:val="007F6098"/>
    <w:rsid w:val="0080175B"/>
    <w:rsid w:val="008116FB"/>
    <w:rsid w:val="0082014D"/>
    <w:rsid w:val="008255A8"/>
    <w:rsid w:val="008307E9"/>
    <w:rsid w:val="00831BAF"/>
    <w:rsid w:val="008463F4"/>
    <w:rsid w:val="00850C2B"/>
    <w:rsid w:val="00852A47"/>
    <w:rsid w:val="008577C9"/>
    <w:rsid w:val="00861091"/>
    <w:rsid w:val="0086752B"/>
    <w:rsid w:val="00867EF7"/>
    <w:rsid w:val="00876365"/>
    <w:rsid w:val="0088138F"/>
    <w:rsid w:val="00890973"/>
    <w:rsid w:val="00897542"/>
    <w:rsid w:val="008A1F1F"/>
    <w:rsid w:val="008A25AC"/>
    <w:rsid w:val="008A2CC0"/>
    <w:rsid w:val="008A783F"/>
    <w:rsid w:val="008B0445"/>
    <w:rsid w:val="008B5268"/>
    <w:rsid w:val="008C02AA"/>
    <w:rsid w:val="008C1B8F"/>
    <w:rsid w:val="008D02F6"/>
    <w:rsid w:val="008D551A"/>
    <w:rsid w:val="008E29A3"/>
    <w:rsid w:val="008E6461"/>
    <w:rsid w:val="008F7929"/>
    <w:rsid w:val="00900659"/>
    <w:rsid w:val="00901F4F"/>
    <w:rsid w:val="00902713"/>
    <w:rsid w:val="00905861"/>
    <w:rsid w:val="00913833"/>
    <w:rsid w:val="00913A83"/>
    <w:rsid w:val="0091427F"/>
    <w:rsid w:val="00914F02"/>
    <w:rsid w:val="009173F5"/>
    <w:rsid w:val="00921CF9"/>
    <w:rsid w:val="00931661"/>
    <w:rsid w:val="00952492"/>
    <w:rsid w:val="00954908"/>
    <w:rsid w:val="00970FEE"/>
    <w:rsid w:val="00971F52"/>
    <w:rsid w:val="00973D09"/>
    <w:rsid w:val="009744A3"/>
    <w:rsid w:val="00977AA0"/>
    <w:rsid w:val="00980A5A"/>
    <w:rsid w:val="009816D7"/>
    <w:rsid w:val="00983509"/>
    <w:rsid w:val="009853A7"/>
    <w:rsid w:val="0098778D"/>
    <w:rsid w:val="009910CC"/>
    <w:rsid w:val="00993D6B"/>
    <w:rsid w:val="009A17D0"/>
    <w:rsid w:val="009B1742"/>
    <w:rsid w:val="009B3912"/>
    <w:rsid w:val="009B6C55"/>
    <w:rsid w:val="009C4D1A"/>
    <w:rsid w:val="009D0B2E"/>
    <w:rsid w:val="009F3142"/>
    <w:rsid w:val="009F7510"/>
    <w:rsid w:val="00A000CF"/>
    <w:rsid w:val="00A024AA"/>
    <w:rsid w:val="00A13F08"/>
    <w:rsid w:val="00A149D4"/>
    <w:rsid w:val="00A14E14"/>
    <w:rsid w:val="00A15398"/>
    <w:rsid w:val="00A24603"/>
    <w:rsid w:val="00A32282"/>
    <w:rsid w:val="00A3459E"/>
    <w:rsid w:val="00A34B7C"/>
    <w:rsid w:val="00A54A12"/>
    <w:rsid w:val="00A60A36"/>
    <w:rsid w:val="00A63158"/>
    <w:rsid w:val="00A63C67"/>
    <w:rsid w:val="00A70F40"/>
    <w:rsid w:val="00A810E1"/>
    <w:rsid w:val="00A91959"/>
    <w:rsid w:val="00A94B4C"/>
    <w:rsid w:val="00AA7826"/>
    <w:rsid w:val="00AB10F4"/>
    <w:rsid w:val="00AB760C"/>
    <w:rsid w:val="00AC0337"/>
    <w:rsid w:val="00AC161E"/>
    <w:rsid w:val="00AC7B3D"/>
    <w:rsid w:val="00AD3A80"/>
    <w:rsid w:val="00AD6685"/>
    <w:rsid w:val="00AD7D61"/>
    <w:rsid w:val="00AF44F9"/>
    <w:rsid w:val="00AF64A2"/>
    <w:rsid w:val="00B042A3"/>
    <w:rsid w:val="00B05121"/>
    <w:rsid w:val="00B1053A"/>
    <w:rsid w:val="00B16061"/>
    <w:rsid w:val="00B1717C"/>
    <w:rsid w:val="00B3012A"/>
    <w:rsid w:val="00B32E2D"/>
    <w:rsid w:val="00B464EA"/>
    <w:rsid w:val="00B47934"/>
    <w:rsid w:val="00B52C41"/>
    <w:rsid w:val="00B653D4"/>
    <w:rsid w:val="00B71337"/>
    <w:rsid w:val="00B72328"/>
    <w:rsid w:val="00B745E7"/>
    <w:rsid w:val="00B7549F"/>
    <w:rsid w:val="00B824F0"/>
    <w:rsid w:val="00B917C3"/>
    <w:rsid w:val="00B92C7A"/>
    <w:rsid w:val="00BA089E"/>
    <w:rsid w:val="00BA4559"/>
    <w:rsid w:val="00BB0E91"/>
    <w:rsid w:val="00BB1DAF"/>
    <w:rsid w:val="00BB1EA7"/>
    <w:rsid w:val="00BB4A20"/>
    <w:rsid w:val="00BC4E0A"/>
    <w:rsid w:val="00BD12A1"/>
    <w:rsid w:val="00BF403C"/>
    <w:rsid w:val="00BF581F"/>
    <w:rsid w:val="00BF648A"/>
    <w:rsid w:val="00C13401"/>
    <w:rsid w:val="00C4323B"/>
    <w:rsid w:val="00C4660D"/>
    <w:rsid w:val="00C4E5DE"/>
    <w:rsid w:val="00C52D62"/>
    <w:rsid w:val="00C549BD"/>
    <w:rsid w:val="00C71524"/>
    <w:rsid w:val="00C770CC"/>
    <w:rsid w:val="00C81736"/>
    <w:rsid w:val="00C841ED"/>
    <w:rsid w:val="00C85EDC"/>
    <w:rsid w:val="00C876C7"/>
    <w:rsid w:val="00C92DA5"/>
    <w:rsid w:val="00C966DA"/>
    <w:rsid w:val="00C97CFB"/>
    <w:rsid w:val="00CA0BD1"/>
    <w:rsid w:val="00CA20D0"/>
    <w:rsid w:val="00CA2F1C"/>
    <w:rsid w:val="00CB6F7A"/>
    <w:rsid w:val="00CB7EB3"/>
    <w:rsid w:val="00CC3901"/>
    <w:rsid w:val="00CC555D"/>
    <w:rsid w:val="00CC728A"/>
    <w:rsid w:val="00CD2BF8"/>
    <w:rsid w:val="00CD3575"/>
    <w:rsid w:val="00CE795D"/>
    <w:rsid w:val="00CF43D4"/>
    <w:rsid w:val="00D01E3C"/>
    <w:rsid w:val="00D060EA"/>
    <w:rsid w:val="00D16622"/>
    <w:rsid w:val="00D233B6"/>
    <w:rsid w:val="00D24D6C"/>
    <w:rsid w:val="00D43AC1"/>
    <w:rsid w:val="00D5612F"/>
    <w:rsid w:val="00D6355F"/>
    <w:rsid w:val="00D7103C"/>
    <w:rsid w:val="00D86340"/>
    <w:rsid w:val="00D9498E"/>
    <w:rsid w:val="00DA1427"/>
    <w:rsid w:val="00DA3163"/>
    <w:rsid w:val="00DA38CC"/>
    <w:rsid w:val="00DA6874"/>
    <w:rsid w:val="00DB3F8E"/>
    <w:rsid w:val="00DC03C0"/>
    <w:rsid w:val="00DC563A"/>
    <w:rsid w:val="00DD70B8"/>
    <w:rsid w:val="00DE16EB"/>
    <w:rsid w:val="00DE45C0"/>
    <w:rsid w:val="00DE5F88"/>
    <w:rsid w:val="00DF1CEB"/>
    <w:rsid w:val="00DF3D2F"/>
    <w:rsid w:val="00DF5DC3"/>
    <w:rsid w:val="00DF6CF5"/>
    <w:rsid w:val="00E03A1D"/>
    <w:rsid w:val="00E04E3C"/>
    <w:rsid w:val="00E0639F"/>
    <w:rsid w:val="00E07E78"/>
    <w:rsid w:val="00E10952"/>
    <w:rsid w:val="00E114E7"/>
    <w:rsid w:val="00E11E4B"/>
    <w:rsid w:val="00E16C82"/>
    <w:rsid w:val="00E20549"/>
    <w:rsid w:val="00E26682"/>
    <w:rsid w:val="00E37866"/>
    <w:rsid w:val="00E4387D"/>
    <w:rsid w:val="00E445B3"/>
    <w:rsid w:val="00E47116"/>
    <w:rsid w:val="00E5104D"/>
    <w:rsid w:val="00E510B6"/>
    <w:rsid w:val="00E52053"/>
    <w:rsid w:val="00E7032B"/>
    <w:rsid w:val="00E72F5E"/>
    <w:rsid w:val="00E76FCF"/>
    <w:rsid w:val="00E8077E"/>
    <w:rsid w:val="00E92C87"/>
    <w:rsid w:val="00E96322"/>
    <w:rsid w:val="00EA09BE"/>
    <w:rsid w:val="00EB24BA"/>
    <w:rsid w:val="00EB2DE6"/>
    <w:rsid w:val="00EB3034"/>
    <w:rsid w:val="00EB3B94"/>
    <w:rsid w:val="00EC5C00"/>
    <w:rsid w:val="00ED19A9"/>
    <w:rsid w:val="00ED3207"/>
    <w:rsid w:val="00EF1340"/>
    <w:rsid w:val="00EF39A5"/>
    <w:rsid w:val="00F00FB2"/>
    <w:rsid w:val="00F12619"/>
    <w:rsid w:val="00F16855"/>
    <w:rsid w:val="00F23AEB"/>
    <w:rsid w:val="00F24DFC"/>
    <w:rsid w:val="00F262C9"/>
    <w:rsid w:val="00F36EF8"/>
    <w:rsid w:val="00F40553"/>
    <w:rsid w:val="00F41503"/>
    <w:rsid w:val="00F568B2"/>
    <w:rsid w:val="00F57C53"/>
    <w:rsid w:val="00F60295"/>
    <w:rsid w:val="00F6419F"/>
    <w:rsid w:val="00F661D1"/>
    <w:rsid w:val="00F67139"/>
    <w:rsid w:val="00F6768B"/>
    <w:rsid w:val="00F75943"/>
    <w:rsid w:val="00F75D32"/>
    <w:rsid w:val="00F76819"/>
    <w:rsid w:val="00F928F8"/>
    <w:rsid w:val="00F975CB"/>
    <w:rsid w:val="00FA1E70"/>
    <w:rsid w:val="00FA200D"/>
    <w:rsid w:val="00FB1741"/>
    <w:rsid w:val="00FC356E"/>
    <w:rsid w:val="00FC37D9"/>
    <w:rsid w:val="00FD3104"/>
    <w:rsid w:val="00FD6732"/>
    <w:rsid w:val="00FE0659"/>
    <w:rsid w:val="00FF2420"/>
    <w:rsid w:val="00FF54F4"/>
    <w:rsid w:val="00FF6AB7"/>
    <w:rsid w:val="06F5F2D6"/>
    <w:rsid w:val="08B7D909"/>
    <w:rsid w:val="1496847D"/>
    <w:rsid w:val="184E8356"/>
    <w:rsid w:val="2054FEFE"/>
    <w:rsid w:val="2CB2F812"/>
    <w:rsid w:val="2ECD72DF"/>
    <w:rsid w:val="32366429"/>
    <w:rsid w:val="35CB796B"/>
    <w:rsid w:val="3B2BAF94"/>
    <w:rsid w:val="4114A91A"/>
    <w:rsid w:val="451659D9"/>
    <w:rsid w:val="47241628"/>
    <w:rsid w:val="4F6584AE"/>
    <w:rsid w:val="50ADE5D0"/>
    <w:rsid w:val="56CE9A3A"/>
    <w:rsid w:val="57541AA0"/>
    <w:rsid w:val="5CF0297E"/>
    <w:rsid w:val="5E0A0D7C"/>
    <w:rsid w:val="62B6EDCA"/>
    <w:rsid w:val="638ABB78"/>
    <w:rsid w:val="640397E2"/>
    <w:rsid w:val="6AB4D2AD"/>
    <w:rsid w:val="6CAD7EFE"/>
    <w:rsid w:val="70D026C4"/>
    <w:rsid w:val="71C3F2BD"/>
    <w:rsid w:val="7264C2EE"/>
    <w:rsid w:val="77525C94"/>
    <w:rsid w:val="7F788D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B0E24"/>
  <w15:chartTrackingRefBased/>
  <w15:docId w15:val="{21CAD1F9-C4B6-44BB-A9FC-DD0D47ED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1D1"/>
    <w:rPr>
      <w:rFonts w:ascii="Arial" w:hAnsi="Arial"/>
      <w:sz w:val="24"/>
      <w:lang w:eastAsia="es-ES"/>
    </w:rPr>
  </w:style>
  <w:style w:type="paragraph" w:styleId="Ttulo1">
    <w:name w:val="heading 1"/>
    <w:basedOn w:val="Normal"/>
    <w:next w:val="Normal"/>
    <w:link w:val="Ttulo1Car"/>
    <w:qFormat/>
    <w:rsid w:val="005B23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rsid w:val="004F7953"/>
    <w:pPr>
      <w:keepNext/>
      <w:tabs>
        <w:tab w:val="left" w:pos="-567"/>
        <w:tab w:val="left" w:pos="0"/>
      </w:tabs>
      <w:suppressAutoHyphens/>
      <w:spacing w:line="360" w:lineRule="auto"/>
      <w:ind w:right="397"/>
      <w:jc w:val="center"/>
      <w:outlineLvl w:val="1"/>
    </w:pPr>
    <w:rPr>
      <w:rFonts w:ascii="Book Antiqua" w:hAnsi="Book Antiqua"/>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F7953"/>
    <w:pPr>
      <w:tabs>
        <w:tab w:val="center" w:pos="4419"/>
        <w:tab w:val="right" w:pos="8838"/>
      </w:tabs>
    </w:pPr>
  </w:style>
  <w:style w:type="character" w:styleId="Nmerodepgina">
    <w:name w:val="page number"/>
    <w:basedOn w:val="Fuentedeprrafopredeter"/>
    <w:rsid w:val="004F7953"/>
  </w:style>
  <w:style w:type="paragraph" w:styleId="Textodeglobo">
    <w:name w:val="Balloon Text"/>
    <w:basedOn w:val="Normal"/>
    <w:link w:val="TextodegloboCar"/>
    <w:semiHidden/>
    <w:rsid w:val="00F928F8"/>
    <w:rPr>
      <w:rFonts w:ascii="Tahoma" w:hAnsi="Tahoma" w:cs="Tahoma"/>
      <w:sz w:val="16"/>
      <w:szCs w:val="16"/>
    </w:rPr>
  </w:style>
  <w:style w:type="paragraph" w:styleId="Encabezado">
    <w:name w:val="header"/>
    <w:basedOn w:val="Normal"/>
    <w:link w:val="EncabezadoCar"/>
    <w:rsid w:val="00B92C7A"/>
    <w:pPr>
      <w:tabs>
        <w:tab w:val="center" w:pos="4419"/>
        <w:tab w:val="right" w:pos="8838"/>
      </w:tabs>
    </w:pPr>
  </w:style>
  <w:style w:type="character" w:customStyle="1" w:styleId="EncabezadoCar">
    <w:name w:val="Encabezado Car"/>
    <w:link w:val="Encabezado"/>
    <w:rsid w:val="00B92C7A"/>
    <w:rPr>
      <w:rFonts w:ascii="Arial" w:hAnsi="Arial"/>
      <w:sz w:val="24"/>
      <w:lang w:val="es-ES" w:eastAsia="es-ES"/>
    </w:rPr>
  </w:style>
  <w:style w:type="paragraph" w:styleId="Textoindependiente">
    <w:name w:val="Body Text"/>
    <w:basedOn w:val="Normal"/>
    <w:link w:val="TextoindependienteCar"/>
    <w:unhideWhenUsed/>
    <w:rsid w:val="00633988"/>
    <w:pPr>
      <w:spacing w:after="120"/>
    </w:pPr>
    <w:rPr>
      <w:rFonts w:ascii="Times New Roman" w:hAnsi="Times New Roman"/>
      <w:szCs w:val="24"/>
    </w:rPr>
  </w:style>
  <w:style w:type="character" w:customStyle="1" w:styleId="TextoindependienteCar">
    <w:name w:val="Texto independiente Car"/>
    <w:link w:val="Textoindependiente"/>
    <w:rsid w:val="00633988"/>
    <w:rPr>
      <w:sz w:val="24"/>
      <w:szCs w:val="24"/>
      <w:lang w:val="es-ES" w:eastAsia="es-ES"/>
    </w:rPr>
  </w:style>
  <w:style w:type="paragraph" w:styleId="Textoindependiente2">
    <w:name w:val="Body Text 2"/>
    <w:basedOn w:val="Normal"/>
    <w:link w:val="Textoindependiente2Car"/>
    <w:unhideWhenUsed/>
    <w:rsid w:val="00633988"/>
    <w:pPr>
      <w:spacing w:after="120" w:line="480" w:lineRule="auto"/>
    </w:pPr>
    <w:rPr>
      <w:rFonts w:ascii="Times New Roman" w:hAnsi="Times New Roman"/>
      <w:szCs w:val="24"/>
      <w:lang w:val="es-ES_tradnl" w:eastAsia="es-ES_tradnl"/>
    </w:rPr>
  </w:style>
  <w:style w:type="character" w:customStyle="1" w:styleId="Textoindependiente2Car">
    <w:name w:val="Texto independiente 2 Car"/>
    <w:link w:val="Textoindependiente2"/>
    <w:rsid w:val="00633988"/>
    <w:rPr>
      <w:sz w:val="24"/>
      <w:szCs w:val="24"/>
      <w:lang w:val="es-ES_tradnl" w:eastAsia="es-ES_tradnl"/>
    </w:rPr>
  </w:style>
  <w:style w:type="character" w:customStyle="1" w:styleId="CuerpodeltextoNegrita">
    <w:name w:val="Cuerpo del texto + Negrita"/>
    <w:rsid w:val="006820D6"/>
    <w:rPr>
      <w:rFonts w:ascii="Arial" w:eastAsia="Arial" w:hAnsi="Arial" w:cs="Arial"/>
      <w:b/>
      <w:bCs/>
      <w:i w:val="0"/>
      <w:iCs w:val="0"/>
      <w:smallCaps w:val="0"/>
      <w:strike w:val="0"/>
      <w:color w:val="000000"/>
      <w:spacing w:val="0"/>
      <w:w w:val="100"/>
      <w:position w:val="0"/>
      <w:sz w:val="24"/>
      <w:szCs w:val="24"/>
      <w:u w:val="none"/>
      <w:lang w:val="es-ES"/>
    </w:rPr>
  </w:style>
  <w:style w:type="character" w:customStyle="1" w:styleId="Cuerpodeltexto">
    <w:name w:val="Cuerpo del texto"/>
    <w:rsid w:val="006820D6"/>
    <w:rPr>
      <w:rFonts w:ascii="Arial" w:eastAsia="Arial" w:hAnsi="Arial" w:cs="Arial"/>
      <w:b w:val="0"/>
      <w:bCs w:val="0"/>
      <w:i w:val="0"/>
      <w:iCs w:val="0"/>
      <w:smallCaps w:val="0"/>
      <w:strike w:val="0"/>
      <w:color w:val="000000"/>
      <w:spacing w:val="0"/>
      <w:w w:val="100"/>
      <w:position w:val="0"/>
      <w:sz w:val="24"/>
      <w:szCs w:val="24"/>
      <w:u w:val="single"/>
      <w:lang w:val="es-ES"/>
    </w:rPr>
  </w:style>
  <w:style w:type="character" w:styleId="Refdecomentario">
    <w:name w:val="annotation reference"/>
    <w:uiPriority w:val="99"/>
    <w:rsid w:val="00F75D32"/>
    <w:rPr>
      <w:sz w:val="16"/>
      <w:szCs w:val="16"/>
    </w:rPr>
  </w:style>
  <w:style w:type="paragraph" w:styleId="Textocomentario">
    <w:name w:val="annotation text"/>
    <w:basedOn w:val="Normal"/>
    <w:link w:val="TextocomentarioCar"/>
    <w:uiPriority w:val="99"/>
    <w:rsid w:val="00F75D32"/>
    <w:rPr>
      <w:sz w:val="20"/>
      <w:lang w:val="x-none" w:eastAsia="x-none"/>
    </w:rPr>
  </w:style>
  <w:style w:type="character" w:customStyle="1" w:styleId="TextocomentarioCar">
    <w:name w:val="Texto comentario Car"/>
    <w:link w:val="Textocomentario"/>
    <w:uiPriority w:val="99"/>
    <w:rsid w:val="00F75D32"/>
    <w:rPr>
      <w:rFonts w:ascii="Arial" w:hAnsi="Arial"/>
    </w:rPr>
  </w:style>
  <w:style w:type="paragraph" w:styleId="Asuntodelcomentario">
    <w:name w:val="annotation subject"/>
    <w:basedOn w:val="Textocomentario"/>
    <w:next w:val="Textocomentario"/>
    <w:link w:val="AsuntodelcomentarioCar"/>
    <w:rsid w:val="00F75D32"/>
    <w:rPr>
      <w:b/>
      <w:bCs/>
    </w:rPr>
  </w:style>
  <w:style w:type="character" w:customStyle="1" w:styleId="AsuntodelcomentarioCar">
    <w:name w:val="Asunto del comentario Car"/>
    <w:link w:val="Asuntodelcomentario"/>
    <w:rsid w:val="00F75D32"/>
    <w:rPr>
      <w:rFonts w:ascii="Arial" w:hAnsi="Arial"/>
      <w:b/>
      <w:bCs/>
    </w:rPr>
  </w:style>
  <w:style w:type="paragraph" w:styleId="Revisin">
    <w:name w:val="Revision"/>
    <w:hidden/>
    <w:uiPriority w:val="99"/>
    <w:semiHidden/>
    <w:rsid w:val="00F75D32"/>
    <w:rPr>
      <w:rFonts w:ascii="Arial" w:hAnsi="Arial"/>
      <w:sz w:val="24"/>
      <w:lang w:eastAsia="es-ES"/>
    </w:rPr>
  </w:style>
  <w:style w:type="character" w:styleId="Hipervnculo">
    <w:name w:val="Hyperlink"/>
    <w:rsid w:val="008A783F"/>
    <w:rPr>
      <w:color w:val="0000FF"/>
      <w:u w:val="single"/>
    </w:rPr>
  </w:style>
  <w:style w:type="paragraph" w:styleId="Textonotapie">
    <w:name w:val="footnote text"/>
    <w:basedOn w:val="Normal"/>
    <w:link w:val="TextonotapieCar"/>
    <w:rsid w:val="00DE45C0"/>
    <w:rPr>
      <w:sz w:val="20"/>
    </w:rPr>
  </w:style>
  <w:style w:type="character" w:customStyle="1" w:styleId="TextonotapieCar">
    <w:name w:val="Texto nota pie Car"/>
    <w:link w:val="Textonotapie"/>
    <w:rsid w:val="00DE45C0"/>
    <w:rPr>
      <w:rFonts w:ascii="Arial" w:hAnsi="Arial"/>
      <w:lang w:val="es-ES" w:eastAsia="es-ES"/>
    </w:rPr>
  </w:style>
  <w:style w:type="character" w:styleId="Refdenotaalpie">
    <w:name w:val="footnote reference"/>
    <w:rsid w:val="00DE45C0"/>
    <w:rPr>
      <w:vertAlign w:val="superscript"/>
    </w:rPr>
  </w:style>
  <w:style w:type="character" w:customStyle="1" w:styleId="Mencionar1">
    <w:name w:val="Mencionar1"/>
    <w:basedOn w:val="Fuentedeprrafopredeter"/>
    <w:uiPriority w:val="99"/>
    <w:unhideWhenUsed/>
    <w:rsid w:val="006D709A"/>
    <w:rPr>
      <w:color w:val="2B579A"/>
      <w:shd w:val="clear" w:color="auto" w:fill="E1DFDD"/>
    </w:rPr>
  </w:style>
  <w:style w:type="paragraph" w:customStyle="1" w:styleId="Default">
    <w:name w:val="Default"/>
    <w:rsid w:val="00971F52"/>
    <w:pPr>
      <w:autoSpaceDE w:val="0"/>
      <w:autoSpaceDN w:val="0"/>
      <w:adjustRightInd w:val="0"/>
    </w:pPr>
    <w:rPr>
      <w:rFonts w:ascii="Arial" w:eastAsiaTheme="minorHAnsi" w:hAnsi="Arial" w:cs="Arial"/>
      <w:color w:val="000000"/>
      <w:sz w:val="24"/>
      <w:szCs w:val="24"/>
      <w:lang w:val="es-AR" w:eastAsia="en-US"/>
    </w:rPr>
  </w:style>
  <w:style w:type="character" w:customStyle="1" w:styleId="Ttulo1Car">
    <w:name w:val="Título 1 Car"/>
    <w:basedOn w:val="Fuentedeprrafopredeter"/>
    <w:link w:val="Ttulo1"/>
    <w:rsid w:val="005B2382"/>
    <w:rPr>
      <w:rFonts w:asciiTheme="majorHAnsi" w:eastAsiaTheme="majorEastAsia" w:hAnsiTheme="majorHAnsi" w:cstheme="majorBidi"/>
      <w:color w:val="2F5496" w:themeColor="accent1" w:themeShade="BF"/>
      <w:sz w:val="32"/>
      <w:szCs w:val="32"/>
      <w:lang w:eastAsia="es-ES"/>
    </w:rPr>
  </w:style>
  <w:style w:type="table" w:customStyle="1" w:styleId="TableNormal">
    <w:name w:val="Table Normal"/>
    <w:uiPriority w:val="2"/>
    <w:semiHidden/>
    <w:qFormat/>
    <w:rsid w:val="005B238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TextodegloboCar">
    <w:name w:val="Texto de globo Car"/>
    <w:basedOn w:val="Fuentedeprrafopredeter"/>
    <w:link w:val="Textodeglobo"/>
    <w:semiHidden/>
    <w:rsid w:val="00DA38CC"/>
    <w:rPr>
      <w:rFonts w:ascii="Tahoma" w:hAnsi="Tahoma" w:cs="Tahoma"/>
      <w:sz w:val="16"/>
      <w:szCs w:val="16"/>
      <w:lang w:eastAsia="es-ES"/>
    </w:rPr>
  </w:style>
  <w:style w:type="paragraph" w:styleId="Prrafodelista">
    <w:name w:val="List Paragraph"/>
    <w:basedOn w:val="Normal"/>
    <w:uiPriority w:val="34"/>
    <w:qFormat/>
    <w:rsid w:val="00100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84080">
      <w:bodyDiv w:val="1"/>
      <w:marLeft w:val="0"/>
      <w:marRight w:val="0"/>
      <w:marTop w:val="0"/>
      <w:marBottom w:val="0"/>
      <w:divBdr>
        <w:top w:val="none" w:sz="0" w:space="0" w:color="auto"/>
        <w:left w:val="none" w:sz="0" w:space="0" w:color="auto"/>
        <w:bottom w:val="none" w:sz="0" w:space="0" w:color="auto"/>
        <w:right w:val="none" w:sz="0" w:space="0" w:color="auto"/>
      </w:divBdr>
      <w:divsChild>
        <w:div w:id="200552624">
          <w:marLeft w:val="0"/>
          <w:marRight w:val="0"/>
          <w:marTop w:val="0"/>
          <w:marBottom w:val="0"/>
          <w:divBdr>
            <w:top w:val="none" w:sz="0" w:space="0" w:color="auto"/>
            <w:left w:val="none" w:sz="0" w:space="0" w:color="auto"/>
            <w:bottom w:val="none" w:sz="0" w:space="0" w:color="auto"/>
            <w:right w:val="none" w:sz="0" w:space="0" w:color="auto"/>
          </w:divBdr>
        </w:div>
        <w:div w:id="419371553">
          <w:marLeft w:val="0"/>
          <w:marRight w:val="0"/>
          <w:marTop w:val="0"/>
          <w:marBottom w:val="0"/>
          <w:divBdr>
            <w:top w:val="none" w:sz="0" w:space="0" w:color="auto"/>
            <w:left w:val="none" w:sz="0" w:space="0" w:color="auto"/>
            <w:bottom w:val="none" w:sz="0" w:space="0" w:color="auto"/>
            <w:right w:val="none" w:sz="0" w:space="0" w:color="auto"/>
          </w:divBdr>
        </w:div>
        <w:div w:id="1416049244">
          <w:marLeft w:val="0"/>
          <w:marRight w:val="0"/>
          <w:marTop w:val="0"/>
          <w:marBottom w:val="0"/>
          <w:divBdr>
            <w:top w:val="none" w:sz="0" w:space="0" w:color="auto"/>
            <w:left w:val="none" w:sz="0" w:space="0" w:color="auto"/>
            <w:bottom w:val="none" w:sz="0" w:space="0" w:color="auto"/>
            <w:right w:val="none" w:sz="0" w:space="0" w:color="auto"/>
          </w:divBdr>
        </w:div>
        <w:div w:id="1422069164">
          <w:marLeft w:val="0"/>
          <w:marRight w:val="0"/>
          <w:marTop w:val="0"/>
          <w:marBottom w:val="0"/>
          <w:divBdr>
            <w:top w:val="none" w:sz="0" w:space="0" w:color="auto"/>
            <w:left w:val="none" w:sz="0" w:space="0" w:color="auto"/>
            <w:bottom w:val="none" w:sz="0" w:space="0" w:color="auto"/>
            <w:right w:val="none" w:sz="0" w:space="0" w:color="auto"/>
          </w:divBdr>
        </w:div>
        <w:div w:id="1525437561">
          <w:marLeft w:val="0"/>
          <w:marRight w:val="0"/>
          <w:marTop w:val="0"/>
          <w:marBottom w:val="0"/>
          <w:divBdr>
            <w:top w:val="none" w:sz="0" w:space="0" w:color="auto"/>
            <w:left w:val="none" w:sz="0" w:space="0" w:color="auto"/>
            <w:bottom w:val="none" w:sz="0" w:space="0" w:color="auto"/>
            <w:right w:val="none" w:sz="0" w:space="0" w:color="auto"/>
          </w:divBdr>
        </w:div>
        <w:div w:id="1543982449">
          <w:marLeft w:val="0"/>
          <w:marRight w:val="0"/>
          <w:marTop w:val="0"/>
          <w:marBottom w:val="0"/>
          <w:divBdr>
            <w:top w:val="none" w:sz="0" w:space="0" w:color="auto"/>
            <w:left w:val="none" w:sz="0" w:space="0" w:color="auto"/>
            <w:bottom w:val="none" w:sz="0" w:space="0" w:color="auto"/>
            <w:right w:val="none" w:sz="0" w:space="0" w:color="auto"/>
          </w:divBdr>
        </w:div>
        <w:div w:id="1996372398">
          <w:marLeft w:val="0"/>
          <w:marRight w:val="0"/>
          <w:marTop w:val="0"/>
          <w:marBottom w:val="0"/>
          <w:divBdr>
            <w:top w:val="none" w:sz="0" w:space="0" w:color="auto"/>
            <w:left w:val="none" w:sz="0" w:space="0" w:color="auto"/>
            <w:bottom w:val="none" w:sz="0" w:space="0" w:color="auto"/>
            <w:right w:val="none" w:sz="0" w:space="0" w:color="auto"/>
          </w:divBdr>
        </w:div>
      </w:divsChild>
    </w:div>
    <w:div w:id="681276820">
      <w:bodyDiv w:val="1"/>
      <w:marLeft w:val="0"/>
      <w:marRight w:val="0"/>
      <w:marTop w:val="0"/>
      <w:marBottom w:val="0"/>
      <w:divBdr>
        <w:top w:val="none" w:sz="0" w:space="0" w:color="auto"/>
        <w:left w:val="none" w:sz="0" w:space="0" w:color="auto"/>
        <w:bottom w:val="none" w:sz="0" w:space="0" w:color="auto"/>
        <w:right w:val="none" w:sz="0" w:space="0" w:color="auto"/>
      </w:divBdr>
    </w:div>
    <w:div w:id="744884955">
      <w:bodyDiv w:val="1"/>
      <w:marLeft w:val="0"/>
      <w:marRight w:val="0"/>
      <w:marTop w:val="0"/>
      <w:marBottom w:val="0"/>
      <w:divBdr>
        <w:top w:val="none" w:sz="0" w:space="0" w:color="auto"/>
        <w:left w:val="none" w:sz="0" w:space="0" w:color="auto"/>
        <w:bottom w:val="none" w:sz="0" w:space="0" w:color="auto"/>
        <w:right w:val="none" w:sz="0" w:space="0" w:color="auto"/>
      </w:divBdr>
    </w:div>
    <w:div w:id="811751993">
      <w:bodyDiv w:val="1"/>
      <w:marLeft w:val="0"/>
      <w:marRight w:val="0"/>
      <w:marTop w:val="0"/>
      <w:marBottom w:val="0"/>
      <w:divBdr>
        <w:top w:val="none" w:sz="0" w:space="0" w:color="auto"/>
        <w:left w:val="none" w:sz="0" w:space="0" w:color="auto"/>
        <w:bottom w:val="none" w:sz="0" w:space="0" w:color="auto"/>
        <w:right w:val="none" w:sz="0" w:space="0" w:color="auto"/>
      </w:divBdr>
    </w:div>
    <w:div w:id="873930716">
      <w:bodyDiv w:val="1"/>
      <w:marLeft w:val="0"/>
      <w:marRight w:val="0"/>
      <w:marTop w:val="0"/>
      <w:marBottom w:val="0"/>
      <w:divBdr>
        <w:top w:val="none" w:sz="0" w:space="0" w:color="auto"/>
        <w:left w:val="none" w:sz="0" w:space="0" w:color="auto"/>
        <w:bottom w:val="none" w:sz="0" w:space="0" w:color="auto"/>
        <w:right w:val="none" w:sz="0" w:space="0" w:color="auto"/>
      </w:divBdr>
    </w:div>
    <w:div w:id="1074275701">
      <w:bodyDiv w:val="1"/>
      <w:marLeft w:val="0"/>
      <w:marRight w:val="0"/>
      <w:marTop w:val="0"/>
      <w:marBottom w:val="0"/>
      <w:divBdr>
        <w:top w:val="none" w:sz="0" w:space="0" w:color="auto"/>
        <w:left w:val="none" w:sz="0" w:space="0" w:color="auto"/>
        <w:bottom w:val="none" w:sz="0" w:space="0" w:color="auto"/>
        <w:right w:val="none" w:sz="0" w:space="0" w:color="auto"/>
      </w:divBdr>
    </w:div>
    <w:div w:id="1079524379">
      <w:bodyDiv w:val="1"/>
      <w:marLeft w:val="0"/>
      <w:marRight w:val="0"/>
      <w:marTop w:val="0"/>
      <w:marBottom w:val="0"/>
      <w:divBdr>
        <w:top w:val="none" w:sz="0" w:space="0" w:color="auto"/>
        <w:left w:val="none" w:sz="0" w:space="0" w:color="auto"/>
        <w:bottom w:val="none" w:sz="0" w:space="0" w:color="auto"/>
        <w:right w:val="none" w:sz="0" w:space="0" w:color="auto"/>
      </w:divBdr>
    </w:div>
    <w:div w:id="1220819585">
      <w:bodyDiv w:val="1"/>
      <w:marLeft w:val="0"/>
      <w:marRight w:val="0"/>
      <w:marTop w:val="0"/>
      <w:marBottom w:val="0"/>
      <w:divBdr>
        <w:top w:val="none" w:sz="0" w:space="0" w:color="auto"/>
        <w:left w:val="none" w:sz="0" w:space="0" w:color="auto"/>
        <w:bottom w:val="none" w:sz="0" w:space="0" w:color="auto"/>
        <w:right w:val="none" w:sz="0" w:space="0" w:color="auto"/>
      </w:divBdr>
    </w:div>
    <w:div w:id="1308314746">
      <w:bodyDiv w:val="1"/>
      <w:marLeft w:val="0"/>
      <w:marRight w:val="0"/>
      <w:marTop w:val="0"/>
      <w:marBottom w:val="0"/>
      <w:divBdr>
        <w:top w:val="none" w:sz="0" w:space="0" w:color="auto"/>
        <w:left w:val="none" w:sz="0" w:space="0" w:color="auto"/>
        <w:bottom w:val="none" w:sz="0" w:space="0" w:color="auto"/>
        <w:right w:val="none" w:sz="0" w:space="0" w:color="auto"/>
      </w:divBdr>
    </w:div>
    <w:div w:id="1398818172">
      <w:bodyDiv w:val="1"/>
      <w:marLeft w:val="0"/>
      <w:marRight w:val="0"/>
      <w:marTop w:val="0"/>
      <w:marBottom w:val="0"/>
      <w:divBdr>
        <w:top w:val="none" w:sz="0" w:space="0" w:color="auto"/>
        <w:left w:val="none" w:sz="0" w:space="0" w:color="auto"/>
        <w:bottom w:val="none" w:sz="0" w:space="0" w:color="auto"/>
        <w:right w:val="none" w:sz="0" w:space="0" w:color="auto"/>
      </w:divBdr>
    </w:div>
    <w:div w:id="1439451524">
      <w:bodyDiv w:val="1"/>
      <w:marLeft w:val="0"/>
      <w:marRight w:val="0"/>
      <w:marTop w:val="0"/>
      <w:marBottom w:val="0"/>
      <w:divBdr>
        <w:top w:val="none" w:sz="0" w:space="0" w:color="auto"/>
        <w:left w:val="none" w:sz="0" w:space="0" w:color="auto"/>
        <w:bottom w:val="none" w:sz="0" w:space="0" w:color="auto"/>
        <w:right w:val="none" w:sz="0" w:space="0" w:color="auto"/>
      </w:divBdr>
    </w:div>
    <w:div w:id="1625304510">
      <w:bodyDiv w:val="1"/>
      <w:marLeft w:val="0"/>
      <w:marRight w:val="0"/>
      <w:marTop w:val="0"/>
      <w:marBottom w:val="0"/>
      <w:divBdr>
        <w:top w:val="none" w:sz="0" w:space="0" w:color="auto"/>
        <w:left w:val="none" w:sz="0" w:space="0" w:color="auto"/>
        <w:bottom w:val="none" w:sz="0" w:space="0" w:color="auto"/>
        <w:right w:val="none" w:sz="0" w:space="0" w:color="auto"/>
      </w:divBdr>
    </w:div>
    <w:div w:id="1646079344">
      <w:bodyDiv w:val="1"/>
      <w:marLeft w:val="0"/>
      <w:marRight w:val="0"/>
      <w:marTop w:val="0"/>
      <w:marBottom w:val="0"/>
      <w:divBdr>
        <w:top w:val="none" w:sz="0" w:space="0" w:color="auto"/>
        <w:left w:val="none" w:sz="0" w:space="0" w:color="auto"/>
        <w:bottom w:val="none" w:sz="0" w:space="0" w:color="auto"/>
        <w:right w:val="none" w:sz="0" w:space="0" w:color="auto"/>
      </w:divBdr>
    </w:div>
    <w:div w:id="19693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9C21EE81AB7B40861247318B0686B5" ma:contentTypeVersion="15" ma:contentTypeDescription="Crear nuevo documento." ma:contentTypeScope="" ma:versionID="7996157065bd4a29f5faeac634211620">
  <xsd:schema xmlns:xsd="http://www.w3.org/2001/XMLSchema" xmlns:xs="http://www.w3.org/2001/XMLSchema" xmlns:p="http://schemas.microsoft.com/office/2006/metadata/properties" xmlns:ns2="f8fd6dc7-2d01-4d38-9854-4db86d9057e2" xmlns:ns3="d1e8d9fc-c8b4-48aa-959e-ad80febfb106" targetNamespace="http://schemas.microsoft.com/office/2006/metadata/properties" ma:root="true" ma:fieldsID="6d6123710ccd976ab6566d6476681ab4" ns2:_="" ns3:_="">
    <xsd:import namespace="f8fd6dc7-2d01-4d38-9854-4db86d9057e2"/>
    <xsd:import namespace="d1e8d9fc-c8b4-48aa-959e-ad80febfb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d6dc7-2d01-4d38-9854-4db86d90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be1d658-6484-42b1-a040-5542837f6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8d9fc-c8b4-48aa-959e-ad80febfb10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3ad5a92-c607-43de-8622-73ab46b9d198}" ma:internalName="TaxCatchAll" ma:showField="CatchAllData" ma:web="d1e8d9fc-c8b4-48aa-959e-ad80febf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e8d9fc-c8b4-48aa-959e-ad80febfb106">
      <UserInfo>
        <DisplayName>Tomás Cappellini</DisplayName>
        <AccountId>48</AccountId>
        <AccountType/>
      </UserInfo>
    </SharedWithUsers>
    <lcf76f155ced4ddcb4097134ff3c332f xmlns="f8fd6dc7-2d01-4d38-9854-4db86d9057e2">
      <Terms xmlns="http://schemas.microsoft.com/office/infopath/2007/PartnerControls"/>
    </lcf76f155ced4ddcb4097134ff3c332f>
    <TaxCatchAll xmlns="d1e8d9fc-c8b4-48aa-959e-ad80febfb1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596C7-CD1D-45F2-8614-04036488769B}">
  <ds:schemaRefs>
    <ds:schemaRef ds:uri="http://schemas.microsoft.com/sharepoint/v3/contenttype/forms"/>
  </ds:schemaRefs>
</ds:datastoreItem>
</file>

<file path=customXml/itemProps2.xml><?xml version="1.0" encoding="utf-8"?>
<ds:datastoreItem xmlns:ds="http://schemas.openxmlformats.org/officeDocument/2006/customXml" ds:itemID="{52C2E082-2187-4595-8598-BB22EBAB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d6dc7-2d01-4d38-9854-4db86d9057e2"/>
    <ds:schemaRef ds:uri="d1e8d9fc-c8b4-48aa-959e-ad80febf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476D2-B25F-4F61-A7C5-5DC1E275A625}">
  <ds:schemaRefs>
    <ds:schemaRef ds:uri="http://schemas.microsoft.com/office/2006/metadata/properties"/>
    <ds:schemaRef ds:uri="http://schemas.microsoft.com/office/infopath/2007/PartnerControls"/>
    <ds:schemaRef ds:uri="d1e8d9fc-c8b4-48aa-959e-ad80febfb106"/>
    <ds:schemaRef ds:uri="f8fd6dc7-2d01-4d38-9854-4db86d9057e2"/>
  </ds:schemaRefs>
</ds:datastoreItem>
</file>

<file path=customXml/itemProps4.xml><?xml version="1.0" encoding="utf-8"?>
<ds:datastoreItem xmlns:ds="http://schemas.openxmlformats.org/officeDocument/2006/customXml" ds:itemID="{75687BC7-D5F0-43EE-B0FA-D94CE8DF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ACTA DE DIRECTORIO Nº ____</vt:lpstr>
    </vt:vector>
  </TitlesOfParts>
  <Company>jcccsa</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DIRECTORIO Nº ____</dc:title>
  <dc:subject/>
  <dc:creator>F. Reibestein</dc:creator>
  <cp:keywords/>
  <cp:lastModifiedBy>Finanzas HAB</cp:lastModifiedBy>
  <cp:revision>2</cp:revision>
  <cp:lastPrinted>2023-05-15T14:01:00Z</cp:lastPrinted>
  <dcterms:created xsi:type="dcterms:W3CDTF">2024-08-06T13:05:00Z</dcterms:created>
  <dcterms:modified xsi:type="dcterms:W3CDTF">2024-08-06T13:05:00Z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0x010100A79C21EE81AB7B40861247318B0686B5</vt:lpwstr>
  </property>
  <property fmtid="{D5CDD505-2E9C-101B-9397-08002B2CF9AE}" pid="3" name="MediaServiceImageTags">
    <vt:lpwstr/>
  </property>
</Properties>
</file>