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55E39" w14:textId="6FE31B0D" w:rsidR="0004605F" w:rsidRPr="00030BB7" w:rsidRDefault="00FE5C8D" w:rsidP="003B6B28">
      <w:pPr>
        <w:spacing w:line="276" w:lineRule="auto"/>
        <w:jc w:val="both"/>
        <w:rPr>
          <w:rFonts w:ascii="Garamond" w:hAnsi="Garamond"/>
        </w:rPr>
      </w:pPr>
      <w:r w:rsidRPr="00030BB7">
        <w:rPr>
          <w:rFonts w:ascii="Garamond" w:hAnsi="Garamond"/>
          <w:b/>
          <w:u w:val="single"/>
        </w:rPr>
        <w:t>ACTA DE DIRECTORIO</w:t>
      </w:r>
      <w:r w:rsidR="00AF1E13" w:rsidRPr="00030BB7">
        <w:rPr>
          <w:rFonts w:ascii="Garamond" w:hAnsi="Garamond"/>
          <w:b/>
          <w:u w:val="single"/>
        </w:rPr>
        <w:t>:</w:t>
      </w:r>
      <w:r w:rsidR="00AF1E13" w:rsidRPr="00030BB7">
        <w:rPr>
          <w:rFonts w:ascii="Garamond" w:hAnsi="Garamond"/>
          <w:b/>
        </w:rPr>
        <w:t xml:space="preserve"> </w:t>
      </w:r>
      <w:r w:rsidR="00066FC3" w:rsidRPr="00030BB7">
        <w:rPr>
          <w:rFonts w:ascii="Garamond" w:eastAsia="Palatino Linotype" w:hAnsi="Garamond"/>
        </w:rPr>
        <w:t xml:space="preserve">En la Ciudad Autónoma de Buenos Aires, </w:t>
      </w:r>
      <w:r w:rsidR="00066FC3" w:rsidRPr="00030BB7">
        <w:rPr>
          <w:rFonts w:ascii="Garamond" w:hAnsi="Garamond"/>
        </w:rPr>
        <w:t>a los</w:t>
      </w:r>
      <w:r w:rsidR="000C3576">
        <w:rPr>
          <w:rFonts w:ascii="Garamond" w:hAnsi="Garamond"/>
        </w:rPr>
        <w:t xml:space="preserve"> </w:t>
      </w:r>
      <w:r w:rsidR="001B3312" w:rsidRPr="00570D67">
        <w:rPr>
          <w:rFonts w:ascii="Garamond" w:hAnsi="Garamond"/>
        </w:rPr>
        <w:t>30</w:t>
      </w:r>
      <w:r w:rsidR="001B3312" w:rsidRPr="00030BB7">
        <w:rPr>
          <w:rFonts w:ascii="Garamond" w:hAnsi="Garamond"/>
        </w:rPr>
        <w:t xml:space="preserve"> días del mes</w:t>
      </w:r>
      <w:r w:rsidR="001B3312" w:rsidRPr="00030BB7">
        <w:rPr>
          <w:rFonts w:ascii="Garamond" w:eastAsiaTheme="minorHAnsi" w:hAnsi="Garamond"/>
        </w:rPr>
        <w:t xml:space="preserve"> de abril de 2026</w:t>
      </w:r>
      <w:r w:rsidR="00066FC3" w:rsidRPr="00030BB7">
        <w:rPr>
          <w:rFonts w:ascii="Garamond" w:eastAsiaTheme="minorHAnsi" w:hAnsi="Garamond"/>
        </w:rPr>
        <w:t>, siendo las</w:t>
      </w:r>
      <w:r w:rsidR="00475908" w:rsidRPr="00030BB7">
        <w:rPr>
          <w:rFonts w:ascii="Garamond" w:eastAsiaTheme="minorHAnsi" w:hAnsi="Garamond"/>
        </w:rPr>
        <w:t xml:space="preserve"> 10:00</w:t>
      </w:r>
      <w:r w:rsidR="00475908" w:rsidRPr="00030BB7">
        <w:rPr>
          <w:rFonts w:ascii="Garamond" w:hAnsi="Garamond"/>
          <w:b/>
          <w:bCs/>
        </w:rPr>
        <w:t xml:space="preserve"> </w:t>
      </w:r>
      <w:r w:rsidR="00066FC3" w:rsidRPr="00030BB7">
        <w:rPr>
          <w:rFonts w:ascii="Garamond" w:hAnsi="Garamond"/>
        </w:rPr>
        <w:t>horas,</w:t>
      </w:r>
      <w:r w:rsidR="00066FC3" w:rsidRPr="00030BB7">
        <w:rPr>
          <w:rFonts w:ascii="Garamond" w:eastAsiaTheme="minorHAnsi" w:hAnsi="Garamond"/>
        </w:rPr>
        <w:t xml:space="preserve"> se reúnen en la sede social</w:t>
      </w:r>
      <w:r w:rsidR="00066FC3" w:rsidRPr="00030BB7">
        <w:rPr>
          <w:rFonts w:ascii="Garamond" w:hAnsi="Garamond"/>
        </w:rPr>
        <w:t xml:space="preserve"> los Sres.</w:t>
      </w:r>
      <w:r w:rsidR="00066FC3" w:rsidRPr="00030BB7">
        <w:rPr>
          <w:rFonts w:ascii="Garamond" w:eastAsiaTheme="minorHAnsi" w:hAnsi="Garamond"/>
        </w:rPr>
        <w:t xml:space="preserve"> </w:t>
      </w:r>
      <w:r w:rsidR="00066FC3" w:rsidRPr="00030BB7">
        <w:rPr>
          <w:rFonts w:ascii="Garamond" w:eastAsia="Palatino Linotype" w:hAnsi="Garamond"/>
        </w:rPr>
        <w:t xml:space="preserve">miembros del Directorio de </w:t>
      </w:r>
      <w:r w:rsidR="00066FC3" w:rsidRPr="00030BB7">
        <w:rPr>
          <w:rFonts w:ascii="Garamond" w:hAnsi="Garamond"/>
          <w:b/>
        </w:rPr>
        <w:t>PUENTE HNOS</w:t>
      </w:r>
      <w:r w:rsidR="00066FC3" w:rsidRPr="00030BB7">
        <w:rPr>
          <w:rFonts w:ascii="Garamond" w:eastAsiaTheme="minorHAnsi" w:hAnsi="Garamond"/>
          <w:b/>
        </w:rPr>
        <w:t xml:space="preserve"> S.A.</w:t>
      </w:r>
      <w:r w:rsidR="00066FC3" w:rsidRPr="00030BB7">
        <w:rPr>
          <w:rFonts w:ascii="Garamond" w:eastAsia="Palatino Linotype" w:hAnsi="Garamond"/>
        </w:rPr>
        <w:t xml:space="preserve"> (</w:t>
      </w:r>
      <w:r w:rsidR="00066FC3" w:rsidRPr="00030BB7">
        <w:rPr>
          <w:rFonts w:ascii="Garamond" w:hAnsi="Garamond"/>
        </w:rPr>
        <w:t>en adelante, la “</w:t>
      </w:r>
      <w:r w:rsidR="00066FC3" w:rsidRPr="00030BB7">
        <w:rPr>
          <w:rFonts w:ascii="Garamond" w:hAnsi="Garamond"/>
          <w:u w:val="single"/>
        </w:rPr>
        <w:t>Sociedad</w:t>
      </w:r>
      <w:r w:rsidR="00066FC3" w:rsidRPr="00030BB7">
        <w:rPr>
          <w:rFonts w:ascii="Garamond" w:eastAsia="Palatino Linotype" w:hAnsi="Garamond"/>
        </w:rPr>
        <w:t>”)</w:t>
      </w:r>
      <w:r w:rsidR="00066FC3" w:rsidRPr="00030BB7">
        <w:rPr>
          <w:rFonts w:ascii="Garamond" w:eastAsiaTheme="minorHAnsi" w:hAnsi="Garamond"/>
        </w:rPr>
        <w:t xml:space="preserve"> que firman al pie</w:t>
      </w:r>
      <w:r w:rsidR="00066FC3" w:rsidRPr="00030BB7">
        <w:rPr>
          <w:rFonts w:ascii="Garamond" w:hAnsi="Garamond"/>
        </w:rPr>
        <w:t xml:space="preserve"> de </w:t>
      </w:r>
      <w:r w:rsidR="00066FC3" w:rsidRPr="00030BB7">
        <w:rPr>
          <w:rFonts w:ascii="Garamond" w:eastAsia="Palatino Linotype" w:hAnsi="Garamond"/>
        </w:rPr>
        <w:t xml:space="preserve">la </w:t>
      </w:r>
      <w:r w:rsidR="00066FC3" w:rsidRPr="00030BB7">
        <w:rPr>
          <w:rFonts w:ascii="Garamond" w:hAnsi="Garamond"/>
        </w:rPr>
        <w:t>presente. Asimismo, asiste el Sr.</w:t>
      </w:r>
      <w:r w:rsidR="00F86F6E">
        <w:rPr>
          <w:rFonts w:ascii="Garamond" w:hAnsi="Garamond"/>
        </w:rPr>
        <w:t xml:space="preserve"> Alberto Mac Mullen</w:t>
      </w:r>
      <w:r w:rsidR="00066FC3" w:rsidRPr="00030BB7">
        <w:rPr>
          <w:rFonts w:ascii="Garamond" w:hAnsi="Garamond"/>
        </w:rPr>
        <w:t>,</w:t>
      </w:r>
      <w:r w:rsidR="00066FC3" w:rsidRPr="00030BB7">
        <w:rPr>
          <w:rFonts w:ascii="Garamond" w:eastAsiaTheme="minorHAnsi" w:hAnsi="Garamond"/>
        </w:rPr>
        <w:t xml:space="preserve"> en representación de la Comisión Fiscalizadora.</w:t>
      </w:r>
      <w:r w:rsidR="001B3312" w:rsidRPr="00030BB7">
        <w:rPr>
          <w:rFonts w:ascii="Garamond" w:eastAsiaTheme="minorHAnsi" w:hAnsi="Garamond"/>
        </w:rPr>
        <w:t xml:space="preserve"> </w:t>
      </w:r>
      <w:r w:rsidR="00066FC3" w:rsidRPr="00030BB7">
        <w:rPr>
          <w:rFonts w:ascii="Garamond" w:hAnsi="Garamond"/>
        </w:rPr>
        <w:t xml:space="preserve">Preside la reunión el Sr. </w:t>
      </w:r>
      <w:r w:rsidR="00066FC3" w:rsidRPr="00030BB7">
        <w:rPr>
          <w:rFonts w:ascii="Garamond" w:hAnsi="Garamond"/>
          <w:bCs/>
        </w:rPr>
        <w:t>Marcelo Barreyro</w:t>
      </w:r>
      <w:r w:rsidR="00066FC3" w:rsidRPr="00030BB7">
        <w:rPr>
          <w:rFonts w:ascii="Garamond" w:hAnsi="Garamond"/>
        </w:rPr>
        <w:t xml:space="preserve"> en su carácter de Presidente, quien habiendo constatado el quórum suficiente</w:t>
      </w:r>
      <w:r w:rsidR="00066FC3" w:rsidRPr="00030BB7">
        <w:rPr>
          <w:rFonts w:ascii="Garamond" w:eastAsiaTheme="minorHAnsi" w:hAnsi="Garamond"/>
        </w:rPr>
        <w:t xml:space="preserve"> para sesionar, </w:t>
      </w:r>
      <w:r w:rsidR="00066FC3" w:rsidRPr="00030BB7">
        <w:rPr>
          <w:rFonts w:ascii="Garamond" w:hAnsi="Garamond"/>
        </w:rPr>
        <w:t>pone</w:t>
      </w:r>
      <w:r w:rsidR="00066FC3" w:rsidRPr="00030BB7">
        <w:rPr>
          <w:rFonts w:ascii="Garamond" w:eastAsiaTheme="minorHAnsi" w:hAnsi="Garamond"/>
        </w:rPr>
        <w:t xml:space="preserve"> a </w:t>
      </w:r>
      <w:r w:rsidR="00066FC3" w:rsidRPr="00030BB7">
        <w:rPr>
          <w:rFonts w:ascii="Garamond" w:hAnsi="Garamond"/>
        </w:rPr>
        <w:t>consideración</w:t>
      </w:r>
      <w:r w:rsidR="00066FC3" w:rsidRPr="00030BB7">
        <w:rPr>
          <w:rFonts w:ascii="Garamond" w:eastAsiaTheme="minorHAnsi" w:hAnsi="Garamond"/>
        </w:rPr>
        <w:t xml:space="preserve"> de </w:t>
      </w:r>
      <w:r w:rsidR="00066FC3" w:rsidRPr="00030BB7">
        <w:rPr>
          <w:rFonts w:ascii="Garamond" w:hAnsi="Garamond"/>
        </w:rPr>
        <w:t>los presentes</w:t>
      </w:r>
      <w:r w:rsidR="00066FC3" w:rsidRPr="00030BB7">
        <w:rPr>
          <w:rFonts w:ascii="Garamond" w:eastAsiaTheme="minorHAnsi" w:hAnsi="Garamond"/>
        </w:rPr>
        <w:t xml:space="preserve"> el primer punto del Orden del Día</w:t>
      </w:r>
      <w:r w:rsidR="00AF1E13" w:rsidRPr="00030BB7">
        <w:rPr>
          <w:rFonts w:ascii="Garamond" w:hAnsi="Garamond"/>
        </w:rPr>
        <w:t xml:space="preserve"> previsto para esta reunión</w:t>
      </w:r>
      <w:r w:rsidR="00066FC3" w:rsidRPr="00030BB7">
        <w:rPr>
          <w:rFonts w:ascii="Garamond" w:hAnsi="Garamond"/>
        </w:rPr>
        <w:t xml:space="preserve">: </w:t>
      </w:r>
      <w:r w:rsidR="00066FC3" w:rsidRPr="00030BB7">
        <w:rPr>
          <w:rFonts w:ascii="Garamond" w:hAnsi="Garamond"/>
          <w:b/>
        </w:rPr>
        <w:t xml:space="preserve">1) </w:t>
      </w:r>
      <w:r w:rsidR="005A69D8" w:rsidRPr="00030BB7">
        <w:rPr>
          <w:rFonts w:ascii="Garamond" w:hAnsi="Garamond"/>
          <w:b/>
          <w:bCs/>
          <w:u w:val="single"/>
          <w:lang w:val="es-ES_tradnl"/>
        </w:rPr>
        <w:t>Emisión de Obligaciones Negociables en el marco del Programa</w:t>
      </w:r>
      <w:r w:rsidR="00066FC3" w:rsidRPr="00030BB7">
        <w:rPr>
          <w:rFonts w:ascii="Garamond" w:hAnsi="Garamond"/>
          <w:b/>
          <w:lang w:val="es-ES_tradnl"/>
        </w:rPr>
        <w:t>.</w:t>
      </w:r>
      <w:r w:rsidR="00066FC3" w:rsidRPr="00030BB7">
        <w:rPr>
          <w:rFonts w:ascii="Garamond" w:hAnsi="Garamond"/>
          <w:lang w:val="es-ES_tradnl"/>
        </w:rPr>
        <w:t xml:space="preserve"> </w:t>
      </w:r>
      <w:r w:rsidR="00066FC3" w:rsidRPr="00030BB7">
        <w:rPr>
          <w:rFonts w:ascii="Garamond" w:hAnsi="Garamond"/>
        </w:rPr>
        <w:t>Toma la palabra el Sr. Presidente quien deja constancia que la Asamblea de Accionistas de fecha 15 de junio de 2018 (la “</w:t>
      </w:r>
      <w:r w:rsidR="00066FC3" w:rsidRPr="00030BB7">
        <w:rPr>
          <w:rFonts w:ascii="Garamond" w:hAnsi="Garamond"/>
          <w:u w:val="single"/>
        </w:rPr>
        <w:t>Asamblea</w:t>
      </w:r>
      <w:r w:rsidR="00066FC3" w:rsidRPr="00030BB7">
        <w:rPr>
          <w:rFonts w:ascii="Garamond" w:hAnsi="Garamond"/>
        </w:rPr>
        <w:t>”) aprobó el ingreso de la Sociedad al régimen de oferta pública y la creación de un programa global de emisión de obligaciones negociables simples (No Convertibles en Acciones) por un monto máximo de hasta US$</w:t>
      </w:r>
      <w:r w:rsidR="00066FC3" w:rsidRPr="00030BB7">
        <w:rPr>
          <w:rFonts w:ascii="Garamond" w:hAnsi="Garamond"/>
          <w:iCs/>
        </w:rPr>
        <w:t>150</w:t>
      </w:r>
      <w:r w:rsidR="00AF1E13" w:rsidRPr="00030BB7">
        <w:rPr>
          <w:rFonts w:ascii="Garamond" w:hAnsi="Garamond"/>
        </w:rPr>
        <w:t xml:space="preserve">.000.000 </w:t>
      </w:r>
      <w:r w:rsidR="00066FC3" w:rsidRPr="00030BB7">
        <w:rPr>
          <w:rFonts w:ascii="Garamond" w:hAnsi="Garamond"/>
        </w:rPr>
        <w:t xml:space="preserve">(Dólares Estadounidenses </w:t>
      </w:r>
      <w:r w:rsidR="00066FC3" w:rsidRPr="00030BB7">
        <w:rPr>
          <w:rFonts w:ascii="Garamond" w:hAnsi="Garamond"/>
          <w:bCs/>
        </w:rPr>
        <w:t>ciento</w:t>
      </w:r>
      <w:r w:rsidR="00066FC3" w:rsidRPr="00030BB7">
        <w:rPr>
          <w:rFonts w:ascii="Garamond" w:hAnsi="Garamond"/>
        </w:rPr>
        <w:t xml:space="preserve"> cincuenta millones) (o su equivalente en otras monedas y/o unidades de valor o medida) en circulación (el “</w:t>
      </w:r>
      <w:r w:rsidR="00066FC3" w:rsidRPr="00030BB7">
        <w:rPr>
          <w:rFonts w:ascii="Garamond" w:hAnsi="Garamond"/>
          <w:u w:val="single"/>
        </w:rPr>
        <w:t>Programa</w:t>
      </w:r>
      <w:r w:rsidR="00066FC3" w:rsidRPr="00030BB7">
        <w:rPr>
          <w:rFonts w:ascii="Garamond" w:hAnsi="Garamond"/>
        </w:rPr>
        <w:t>”). Asimismo, l</w:t>
      </w:r>
      <w:r w:rsidR="00066FC3" w:rsidRPr="00030BB7">
        <w:rPr>
          <w:rFonts w:ascii="Garamond" w:hAnsi="Garamond"/>
          <w:bCs/>
          <w:lang w:val="es-AR"/>
        </w:rPr>
        <w:t>a actualización</w:t>
      </w:r>
      <w:r w:rsidR="00066FC3" w:rsidRPr="00030BB7">
        <w:rPr>
          <w:rFonts w:ascii="Garamond" w:hAnsi="Garamond"/>
          <w:lang w:val="es-AR"/>
        </w:rPr>
        <w:t xml:space="preserve"> de la </w:t>
      </w:r>
      <w:r w:rsidR="00066FC3" w:rsidRPr="00030BB7">
        <w:rPr>
          <w:rFonts w:ascii="Garamond" w:hAnsi="Garamond"/>
          <w:bCs/>
          <w:lang w:val="es-AR"/>
        </w:rPr>
        <w:t>información y la prórroga del plazo</w:t>
      </w:r>
      <w:r w:rsidR="00066FC3" w:rsidRPr="00030BB7">
        <w:rPr>
          <w:rFonts w:ascii="Garamond" w:hAnsi="Garamond"/>
          <w:lang w:val="es-AR"/>
        </w:rPr>
        <w:t xml:space="preserve"> de </w:t>
      </w:r>
      <w:r w:rsidR="00066FC3" w:rsidRPr="00030BB7">
        <w:rPr>
          <w:rFonts w:ascii="Garamond" w:hAnsi="Garamond"/>
          <w:bCs/>
          <w:lang w:val="es-AR"/>
        </w:rPr>
        <w:t>vigencia del Programa fueron aprobadas por la Asamblea</w:t>
      </w:r>
      <w:r w:rsidR="00066FC3" w:rsidRPr="00030BB7">
        <w:rPr>
          <w:rFonts w:ascii="Garamond" w:hAnsi="Garamond"/>
          <w:lang w:val="es-AR"/>
        </w:rPr>
        <w:t xml:space="preserve"> de </w:t>
      </w:r>
      <w:r w:rsidR="00066FC3" w:rsidRPr="00030BB7">
        <w:rPr>
          <w:rFonts w:ascii="Garamond" w:hAnsi="Garamond"/>
          <w:bCs/>
          <w:lang w:val="es-AR"/>
        </w:rPr>
        <w:t xml:space="preserve">Accionistas de la </w:t>
      </w:r>
      <w:r w:rsidR="00F86F6E">
        <w:rPr>
          <w:rFonts w:ascii="Garamond" w:hAnsi="Garamond"/>
          <w:bCs/>
          <w:lang w:val="es-AR"/>
        </w:rPr>
        <w:t>Sociedad</w:t>
      </w:r>
      <w:r w:rsidR="00F86F6E" w:rsidRPr="00030BB7">
        <w:rPr>
          <w:rFonts w:ascii="Garamond" w:hAnsi="Garamond"/>
          <w:bCs/>
          <w:lang w:val="es-AR"/>
        </w:rPr>
        <w:t xml:space="preserve"> </w:t>
      </w:r>
      <w:r w:rsidR="00066FC3" w:rsidRPr="00030BB7">
        <w:rPr>
          <w:rFonts w:ascii="Garamond" w:hAnsi="Garamond"/>
          <w:bCs/>
          <w:lang w:val="es-AR"/>
        </w:rPr>
        <w:t>en su reunión</w:t>
      </w:r>
      <w:r w:rsidR="00066FC3" w:rsidRPr="00030BB7">
        <w:rPr>
          <w:rFonts w:ascii="Garamond" w:hAnsi="Garamond"/>
          <w:lang w:val="es-AR"/>
        </w:rPr>
        <w:t xml:space="preserve"> de fecha </w:t>
      </w:r>
      <w:r w:rsidR="00066FC3" w:rsidRPr="00030BB7">
        <w:rPr>
          <w:rFonts w:ascii="Garamond" w:hAnsi="Garamond"/>
          <w:bCs/>
          <w:lang w:val="es-AR"/>
        </w:rPr>
        <w:t>16</w:t>
      </w:r>
      <w:r w:rsidR="00066FC3" w:rsidRPr="00030BB7">
        <w:rPr>
          <w:rFonts w:ascii="Garamond" w:hAnsi="Garamond"/>
          <w:lang w:val="es-AR"/>
        </w:rPr>
        <w:t xml:space="preserve"> de </w:t>
      </w:r>
      <w:r w:rsidR="00066FC3" w:rsidRPr="00030BB7">
        <w:rPr>
          <w:rFonts w:ascii="Garamond" w:hAnsi="Garamond"/>
          <w:bCs/>
          <w:lang w:val="es-AR"/>
        </w:rPr>
        <w:t>mayo</w:t>
      </w:r>
      <w:r w:rsidR="00066FC3" w:rsidRPr="00030BB7">
        <w:rPr>
          <w:rFonts w:ascii="Garamond" w:hAnsi="Garamond"/>
          <w:lang w:val="es-AR"/>
        </w:rPr>
        <w:t xml:space="preserve"> de 2024</w:t>
      </w:r>
      <w:r w:rsidR="00C77CEB" w:rsidRPr="00030BB7">
        <w:rPr>
          <w:rFonts w:ascii="Garamond" w:hAnsi="Garamond"/>
          <w:lang w:val="es-AR"/>
        </w:rPr>
        <w:t xml:space="preserve"> (junto con la Asamblea, las “</w:t>
      </w:r>
      <w:r w:rsidR="00C77CEB" w:rsidRPr="00F772FD">
        <w:rPr>
          <w:rFonts w:ascii="Garamond" w:hAnsi="Garamond"/>
          <w:u w:val="single"/>
          <w:lang w:val="es-AR"/>
        </w:rPr>
        <w:t>Asambleas</w:t>
      </w:r>
      <w:r w:rsidR="00C77CEB" w:rsidRPr="00030BB7">
        <w:rPr>
          <w:rFonts w:ascii="Garamond" w:hAnsi="Garamond"/>
          <w:lang w:val="es-AR"/>
        </w:rPr>
        <w:t>”)</w:t>
      </w:r>
      <w:r w:rsidR="00066FC3" w:rsidRPr="00030BB7">
        <w:rPr>
          <w:rFonts w:ascii="Garamond" w:hAnsi="Garamond"/>
          <w:lang w:val="es-AR"/>
        </w:rPr>
        <w:t xml:space="preserve">. </w:t>
      </w:r>
      <w:r w:rsidR="00066FC3" w:rsidRPr="00030BB7">
        <w:rPr>
          <w:rFonts w:ascii="Garamond" w:hAnsi="Garamond"/>
        </w:rPr>
        <w:t>Seguidamente, expresa que la Sociedad emitió</w:t>
      </w:r>
      <w:r w:rsidR="00461A6A" w:rsidRPr="00030BB7">
        <w:rPr>
          <w:rFonts w:ascii="Garamond" w:hAnsi="Garamond"/>
        </w:rPr>
        <w:t>: (i)</w:t>
      </w:r>
      <w:r w:rsidR="00066FC3" w:rsidRPr="00030BB7">
        <w:rPr>
          <w:rFonts w:ascii="Garamond" w:hAnsi="Garamond"/>
        </w:rPr>
        <w:t xml:space="preserve"> el 4 de junio de 2019 las obligaciones negociables clase I denominadas, suscriptas y pagaderas en Dólares Estadounidenses en la República Argentina a una tasa de interés nominal anual fija del 8% cuyo vencimiento operó el 4 de junio de 2021 por un valor nominal de US$ 20.000.000 (Dólares Estadounidenses veinte millones)</w:t>
      </w:r>
      <w:r w:rsidR="00461A6A" w:rsidRPr="00030BB7">
        <w:rPr>
          <w:rFonts w:ascii="Garamond" w:hAnsi="Garamond"/>
        </w:rPr>
        <w:t xml:space="preserve">; (ii) el 16 de enero de 2025 las obligaciones negociables clase II denominadas y pagaderas en Dólares Estadounidenses en la República Argentina (dólar </w:t>
      </w:r>
      <w:proofErr w:type="spellStart"/>
      <w:r w:rsidR="00461A6A" w:rsidRPr="00030BB7">
        <w:rPr>
          <w:rFonts w:ascii="Garamond" w:hAnsi="Garamond"/>
        </w:rPr>
        <w:t>mep</w:t>
      </w:r>
      <w:proofErr w:type="spellEnd"/>
      <w:r w:rsidR="00461A6A" w:rsidRPr="00030BB7">
        <w:rPr>
          <w:rFonts w:ascii="Garamond" w:hAnsi="Garamond"/>
        </w:rPr>
        <w:t xml:space="preserve">), a ser suscriptas e integradas en efectivo en Dólares Estadounidenses en la República Argentina (dólar </w:t>
      </w:r>
      <w:proofErr w:type="spellStart"/>
      <w:r w:rsidR="00461A6A" w:rsidRPr="00030BB7">
        <w:rPr>
          <w:rFonts w:ascii="Garamond" w:hAnsi="Garamond"/>
        </w:rPr>
        <w:t>mep</w:t>
      </w:r>
      <w:proofErr w:type="spellEnd"/>
      <w:r w:rsidR="00461A6A" w:rsidRPr="00030BB7">
        <w:rPr>
          <w:rFonts w:ascii="Garamond" w:hAnsi="Garamond"/>
        </w:rPr>
        <w:t xml:space="preserve">) o en Pesos al Valor Reconocido en Pesos </w:t>
      </w:r>
      <w:r w:rsidR="005A69D8" w:rsidRPr="00030BB7">
        <w:rPr>
          <w:rFonts w:ascii="Garamond" w:hAnsi="Garamond"/>
        </w:rPr>
        <w:t xml:space="preserve">(conforme dicho término se define en el suplemento correspondiente) </w:t>
      </w:r>
      <w:r w:rsidR="00461A6A" w:rsidRPr="00030BB7">
        <w:rPr>
          <w:rFonts w:ascii="Garamond" w:hAnsi="Garamond"/>
        </w:rPr>
        <w:t xml:space="preserve">a una tasa de interés nominal anual fija del 5,50% cuyo vencimiento operó el 16 de enero de 2026 por un valor nominal de US$ 10.090.863 (Dólares Estadounidenses diez millones noventa mil ochocientos sesenta y tres); y (iii) el 16 de enero de 2025 las obligaciones negociables clase III denominadas y pagaderas en Dólares Estadounidenses en la República Argentina (dólar </w:t>
      </w:r>
      <w:proofErr w:type="spellStart"/>
      <w:r w:rsidR="00461A6A" w:rsidRPr="00030BB7">
        <w:rPr>
          <w:rFonts w:ascii="Garamond" w:hAnsi="Garamond"/>
        </w:rPr>
        <w:t>mep</w:t>
      </w:r>
      <w:proofErr w:type="spellEnd"/>
      <w:r w:rsidR="00461A6A" w:rsidRPr="00030BB7">
        <w:rPr>
          <w:rFonts w:ascii="Garamond" w:hAnsi="Garamond"/>
        </w:rPr>
        <w:t xml:space="preserve">), a ser suscriptas e integradas en efectivo en Dólares Estadounidenses en la República Argentina (dólar </w:t>
      </w:r>
      <w:proofErr w:type="spellStart"/>
      <w:r w:rsidR="00461A6A" w:rsidRPr="00030BB7">
        <w:rPr>
          <w:rFonts w:ascii="Garamond" w:hAnsi="Garamond"/>
        </w:rPr>
        <w:t>mep</w:t>
      </w:r>
      <w:proofErr w:type="spellEnd"/>
      <w:r w:rsidR="00461A6A" w:rsidRPr="00030BB7">
        <w:rPr>
          <w:rFonts w:ascii="Garamond" w:hAnsi="Garamond"/>
        </w:rPr>
        <w:t xml:space="preserve">) o en Pesos al Valor Reconocido en Pesos </w:t>
      </w:r>
      <w:r w:rsidR="005A69D8" w:rsidRPr="00030BB7">
        <w:rPr>
          <w:rFonts w:ascii="Garamond" w:hAnsi="Garamond"/>
        </w:rPr>
        <w:t xml:space="preserve">(conforme dicho término se define en el suplemento correspondiente) </w:t>
      </w:r>
      <w:r w:rsidR="00461A6A" w:rsidRPr="00030BB7">
        <w:rPr>
          <w:rFonts w:ascii="Garamond" w:hAnsi="Garamond"/>
        </w:rPr>
        <w:t>a una tasa de interés nominal anual fija del 6,50% cuyo vencimiento operará el 16 de enero de 2027 por un valor nominal de US$ 10.256.122 (Dólares Estadounidenses diez millones doscientos cincuenta y seis mil ciento veintid</w:t>
      </w:r>
      <w:r w:rsidR="00A27537">
        <w:rPr>
          <w:rFonts w:ascii="Garamond" w:hAnsi="Garamond"/>
        </w:rPr>
        <w:t>ó</w:t>
      </w:r>
      <w:r w:rsidR="00461A6A" w:rsidRPr="00030BB7">
        <w:rPr>
          <w:rFonts w:ascii="Garamond" w:hAnsi="Garamond"/>
        </w:rPr>
        <w:t xml:space="preserve">s). </w:t>
      </w:r>
      <w:r w:rsidR="00066FC3" w:rsidRPr="00030BB7">
        <w:rPr>
          <w:rFonts w:ascii="Garamond" w:hAnsi="Garamond"/>
        </w:rPr>
        <w:t xml:space="preserve">Que, en virtud de las condiciones actuales del mercado, sería conveniente para la Sociedad recurrir nuevamente al mercado de capitales como una herramienta adicional de financiamiento, mediante la emisión de una o más clases de obligaciones negociables </w:t>
      </w:r>
      <w:r w:rsidR="008B45CD" w:rsidRPr="00030BB7">
        <w:rPr>
          <w:rFonts w:ascii="Garamond" w:hAnsi="Garamond"/>
        </w:rPr>
        <w:t>en conjunto o individualmente cada una</w:t>
      </w:r>
      <w:r w:rsidR="00066FC3" w:rsidRPr="00030BB7">
        <w:rPr>
          <w:rFonts w:ascii="Garamond" w:hAnsi="Garamond"/>
        </w:rPr>
        <w:t xml:space="preserve"> por un valor nominal de U</w:t>
      </w:r>
      <w:r w:rsidR="00A27537">
        <w:rPr>
          <w:rFonts w:ascii="Garamond" w:hAnsi="Garamond"/>
        </w:rPr>
        <w:t>S</w:t>
      </w:r>
      <w:r w:rsidR="00066FC3" w:rsidRPr="00030BB7">
        <w:rPr>
          <w:rFonts w:ascii="Garamond" w:hAnsi="Garamond"/>
        </w:rPr>
        <w:t xml:space="preserve">$ </w:t>
      </w:r>
      <w:r w:rsidR="0015320C">
        <w:rPr>
          <w:rFonts w:ascii="Garamond" w:hAnsi="Garamond"/>
        </w:rPr>
        <w:t>5</w:t>
      </w:r>
      <w:r w:rsidR="004A11CE" w:rsidRPr="00030BB7">
        <w:rPr>
          <w:rFonts w:ascii="Garamond" w:hAnsi="Garamond"/>
        </w:rPr>
        <w:t>.000.000</w:t>
      </w:r>
      <w:r w:rsidR="00AF1E13" w:rsidRPr="00030BB7">
        <w:rPr>
          <w:rFonts w:ascii="Garamond" w:hAnsi="Garamond"/>
        </w:rPr>
        <w:t xml:space="preserve"> </w:t>
      </w:r>
      <w:r w:rsidR="00066FC3" w:rsidRPr="00030BB7">
        <w:rPr>
          <w:rFonts w:ascii="Garamond" w:hAnsi="Garamond"/>
        </w:rPr>
        <w:t xml:space="preserve">(Dólares Estadounidenses </w:t>
      </w:r>
      <w:r w:rsidR="0015320C">
        <w:rPr>
          <w:rFonts w:ascii="Garamond" w:hAnsi="Garamond"/>
        </w:rPr>
        <w:t>cinco</w:t>
      </w:r>
      <w:r w:rsidR="00461A6A" w:rsidRPr="00030BB7">
        <w:rPr>
          <w:rFonts w:ascii="Garamond" w:hAnsi="Garamond"/>
        </w:rPr>
        <w:t xml:space="preserve"> </w:t>
      </w:r>
      <w:r w:rsidR="004A11CE" w:rsidRPr="00030BB7">
        <w:rPr>
          <w:rFonts w:ascii="Garamond" w:hAnsi="Garamond"/>
        </w:rPr>
        <w:t>millones</w:t>
      </w:r>
      <w:r w:rsidR="00066FC3" w:rsidRPr="00030BB7">
        <w:rPr>
          <w:rFonts w:ascii="Garamond" w:hAnsi="Garamond"/>
        </w:rPr>
        <w:t xml:space="preserve">) </w:t>
      </w:r>
      <w:r w:rsidR="00DB6DEF" w:rsidRPr="00030BB7">
        <w:rPr>
          <w:rFonts w:ascii="Garamond" w:hAnsi="Garamond"/>
        </w:rPr>
        <w:t xml:space="preserve">ampliables </w:t>
      </w:r>
      <w:r w:rsidR="0011445C" w:rsidRPr="00030BB7">
        <w:rPr>
          <w:rFonts w:ascii="Garamond" w:hAnsi="Garamond"/>
        </w:rPr>
        <w:t xml:space="preserve">por </w:t>
      </w:r>
      <w:r w:rsidR="00DB6DEF" w:rsidRPr="00030BB7">
        <w:rPr>
          <w:rFonts w:ascii="Garamond" w:hAnsi="Garamond"/>
        </w:rPr>
        <w:t>hasta el monto máximo del</w:t>
      </w:r>
      <w:r w:rsidR="00066FC3" w:rsidRPr="00030BB7">
        <w:rPr>
          <w:rFonts w:ascii="Garamond" w:hAnsi="Garamond"/>
        </w:rPr>
        <w:t xml:space="preserve"> Programa (las “</w:t>
      </w:r>
      <w:r w:rsidR="00066FC3" w:rsidRPr="00030BB7">
        <w:rPr>
          <w:rFonts w:ascii="Garamond" w:hAnsi="Garamond"/>
          <w:u w:val="single"/>
        </w:rPr>
        <w:t>Obligaciones Negociables</w:t>
      </w:r>
      <w:r w:rsidR="00066FC3" w:rsidRPr="00030BB7">
        <w:rPr>
          <w:rFonts w:ascii="Garamond" w:hAnsi="Garamond"/>
        </w:rPr>
        <w:t xml:space="preserve">”). </w:t>
      </w:r>
      <w:r w:rsidR="0004605F" w:rsidRPr="00030BB7">
        <w:rPr>
          <w:rFonts w:ascii="Garamond" w:hAnsi="Garamond"/>
        </w:rPr>
        <w:t>A continuación, el Sr. Presidente procede a resumir brevemente los principales términos y condiciones de las Obligaciones Negociables, conforme se encuentran detallados en el correspondiente suplemento de prospecto preliminar de las Obligaciones Negociables, el que ha sido previamente distribuido a los señores Directores (el “</w:t>
      </w:r>
      <w:r w:rsidR="0004605F" w:rsidRPr="00030BB7">
        <w:rPr>
          <w:rFonts w:ascii="Garamond" w:hAnsi="Garamond"/>
          <w:u w:val="single"/>
        </w:rPr>
        <w:t>Suplemento de Prospecto</w:t>
      </w:r>
      <w:r w:rsidR="0004605F" w:rsidRPr="00030BB7">
        <w:rPr>
          <w:rFonts w:ascii="Garamond" w:hAnsi="Garamond"/>
        </w:rPr>
        <w:t xml:space="preserve">”), y los que podrán ser determinados y/o modificados total o parcialmente por los </w:t>
      </w:r>
      <w:r w:rsidR="00C77CEB" w:rsidRPr="00030BB7">
        <w:rPr>
          <w:rFonts w:ascii="Garamond" w:hAnsi="Garamond"/>
        </w:rPr>
        <w:t>S</w:t>
      </w:r>
      <w:r w:rsidR="0004605F" w:rsidRPr="00030BB7">
        <w:rPr>
          <w:rFonts w:ascii="Garamond" w:hAnsi="Garamond"/>
        </w:rPr>
        <w:t>ubdelegados</w:t>
      </w:r>
      <w:r w:rsidR="00C77CEB" w:rsidRPr="00030BB7">
        <w:rPr>
          <w:rFonts w:ascii="Garamond" w:hAnsi="Garamond"/>
        </w:rPr>
        <w:t xml:space="preserve"> </w:t>
      </w:r>
      <w:r w:rsidR="00C77CEB" w:rsidRPr="00F772FD">
        <w:rPr>
          <w:rFonts w:ascii="Garamond" w:hAnsi="Garamond"/>
          <w:lang w:val="es-ES_tradnl"/>
        </w:rPr>
        <w:t>(conforme se define más adelante)</w:t>
      </w:r>
      <w:r w:rsidR="0004605F" w:rsidRPr="00030BB7">
        <w:rPr>
          <w:rFonts w:ascii="Garamond" w:hAnsi="Garamond"/>
        </w:rPr>
        <w:t xml:space="preserve"> designados a tales efectos, en el marco de los términos y condiciones detallados en el </w:t>
      </w:r>
      <w:r w:rsidR="0004605F" w:rsidRPr="00030BB7">
        <w:rPr>
          <w:rFonts w:ascii="Garamond" w:hAnsi="Garamond"/>
        </w:rPr>
        <w:lastRenderedPageBreak/>
        <w:t xml:space="preserve">Programa: 1) </w:t>
      </w:r>
      <w:r w:rsidR="0004605F" w:rsidRPr="00030BB7">
        <w:rPr>
          <w:rFonts w:ascii="Garamond" w:hAnsi="Garamond"/>
          <w:u w:val="single"/>
        </w:rPr>
        <w:t>Títulos a ser Emitidos</w:t>
      </w:r>
      <w:r w:rsidR="0004605F" w:rsidRPr="00030BB7">
        <w:rPr>
          <w:rFonts w:ascii="Garamond" w:hAnsi="Garamond"/>
        </w:rPr>
        <w:t xml:space="preserve">: Obligaciones Negociables; 2) </w:t>
      </w:r>
      <w:r w:rsidR="0004605F" w:rsidRPr="00030BB7">
        <w:rPr>
          <w:rFonts w:ascii="Garamond" w:hAnsi="Garamond"/>
          <w:u w:val="single"/>
        </w:rPr>
        <w:t>Serie y/o Clase</w:t>
      </w:r>
      <w:r w:rsidR="0004605F" w:rsidRPr="00030BB7">
        <w:rPr>
          <w:rFonts w:ascii="Garamond" w:hAnsi="Garamond"/>
        </w:rPr>
        <w:t xml:space="preserve">: Las Obligaciones Negociables podrán consistir en (i) una reapertura de una o más clases de obligaciones negociables previamente emitidas por </w:t>
      </w:r>
      <w:r w:rsidR="00066FC3" w:rsidRPr="00030BB7">
        <w:rPr>
          <w:rFonts w:ascii="Garamond" w:hAnsi="Garamond"/>
        </w:rPr>
        <w:t>la</w:t>
      </w:r>
      <w:r w:rsidR="0004605F" w:rsidRPr="00030BB7">
        <w:rPr>
          <w:rFonts w:ascii="Garamond" w:hAnsi="Garamond"/>
        </w:rPr>
        <w:t xml:space="preserve"> </w:t>
      </w:r>
      <w:r w:rsidR="00066FC3" w:rsidRPr="00030BB7">
        <w:rPr>
          <w:rFonts w:ascii="Garamond" w:hAnsi="Garamond"/>
        </w:rPr>
        <w:t>Sociedad</w:t>
      </w:r>
      <w:r w:rsidR="0004605F" w:rsidRPr="00030BB7">
        <w:rPr>
          <w:rFonts w:ascii="Garamond" w:hAnsi="Garamond"/>
        </w:rPr>
        <w:t xml:space="preserve">, o (ii) una o más clases de nuevas obligaciones negociables, a emitirse bajo el Programa, denominadas y pagaderas en la moneda y la tasa oportunamente determinen los </w:t>
      </w:r>
      <w:r w:rsidR="00A27537">
        <w:rPr>
          <w:rFonts w:ascii="Garamond" w:hAnsi="Garamond"/>
        </w:rPr>
        <w:t>S</w:t>
      </w:r>
      <w:r w:rsidR="0004605F" w:rsidRPr="00030BB7">
        <w:rPr>
          <w:rFonts w:ascii="Garamond" w:hAnsi="Garamond"/>
        </w:rPr>
        <w:t xml:space="preserve">ubdelegados; 3) </w:t>
      </w:r>
      <w:r w:rsidR="0004605F" w:rsidRPr="00030BB7">
        <w:rPr>
          <w:rFonts w:ascii="Garamond" w:hAnsi="Garamond"/>
          <w:u w:val="single"/>
        </w:rPr>
        <w:t>Monto de la Emisión</w:t>
      </w:r>
      <w:r w:rsidR="0004605F" w:rsidRPr="00030BB7">
        <w:rPr>
          <w:rFonts w:ascii="Garamond" w:hAnsi="Garamond"/>
        </w:rPr>
        <w:t xml:space="preserve">: El valor nominal de las Obligaciones Negociables será por hasta </w:t>
      </w:r>
      <w:r w:rsidR="002D02D4" w:rsidRPr="00030BB7">
        <w:rPr>
          <w:rFonts w:ascii="Garamond" w:hAnsi="Garamond"/>
        </w:rPr>
        <w:t>US$</w:t>
      </w:r>
      <w:r w:rsidR="0015320C">
        <w:rPr>
          <w:rFonts w:ascii="Garamond" w:hAnsi="Garamond"/>
        </w:rPr>
        <w:t>5</w:t>
      </w:r>
      <w:r w:rsidR="00461A6A" w:rsidRPr="00030BB7">
        <w:rPr>
          <w:rFonts w:ascii="Garamond" w:hAnsi="Garamond"/>
        </w:rPr>
        <w:t>.</w:t>
      </w:r>
      <w:r w:rsidR="00D610F6" w:rsidRPr="00030BB7">
        <w:rPr>
          <w:rFonts w:ascii="Garamond" w:hAnsi="Garamond"/>
        </w:rPr>
        <w:t>000.000</w:t>
      </w:r>
      <w:r w:rsidR="00AF1E13" w:rsidRPr="00030BB7">
        <w:rPr>
          <w:rFonts w:ascii="Garamond" w:hAnsi="Garamond"/>
        </w:rPr>
        <w:t xml:space="preserve"> (Dólares E</w:t>
      </w:r>
      <w:r w:rsidR="0004605F" w:rsidRPr="00030BB7">
        <w:rPr>
          <w:rFonts w:ascii="Garamond" w:hAnsi="Garamond"/>
        </w:rPr>
        <w:t xml:space="preserve">stadounidenses </w:t>
      </w:r>
      <w:r w:rsidR="0015320C">
        <w:rPr>
          <w:rFonts w:ascii="Garamond" w:hAnsi="Garamond"/>
        </w:rPr>
        <w:t>cinco</w:t>
      </w:r>
      <w:r w:rsidR="00461A6A" w:rsidRPr="00030BB7">
        <w:rPr>
          <w:rFonts w:ascii="Garamond" w:hAnsi="Garamond"/>
        </w:rPr>
        <w:t xml:space="preserve"> </w:t>
      </w:r>
      <w:r w:rsidR="00D610F6" w:rsidRPr="00030BB7">
        <w:rPr>
          <w:rFonts w:ascii="Garamond" w:hAnsi="Garamond"/>
        </w:rPr>
        <w:t>millones</w:t>
      </w:r>
      <w:r w:rsidR="0004605F" w:rsidRPr="00030BB7">
        <w:rPr>
          <w:rFonts w:ascii="Garamond" w:hAnsi="Garamond"/>
        </w:rPr>
        <w:t>)</w:t>
      </w:r>
      <w:r w:rsidR="003C70C4" w:rsidRPr="00030BB7">
        <w:rPr>
          <w:rFonts w:ascii="Garamond" w:hAnsi="Garamond"/>
        </w:rPr>
        <w:t xml:space="preserve"> </w:t>
      </w:r>
      <w:r w:rsidR="00DB6DEF" w:rsidRPr="00030BB7">
        <w:rPr>
          <w:rFonts w:ascii="Garamond" w:hAnsi="Garamond"/>
        </w:rPr>
        <w:t>ampliable hasta el monto máximo del Programa</w:t>
      </w:r>
      <w:r w:rsidR="00D610F6" w:rsidRPr="00030BB7">
        <w:rPr>
          <w:rFonts w:ascii="Garamond" w:hAnsi="Garamond"/>
        </w:rPr>
        <w:t xml:space="preserve"> </w:t>
      </w:r>
      <w:r w:rsidR="00070B3F" w:rsidRPr="00030BB7">
        <w:rPr>
          <w:rFonts w:ascii="Garamond" w:hAnsi="Garamond"/>
          <w:lang w:val="es-ES_tradnl"/>
        </w:rPr>
        <w:t>en función del monto en circulación de obligaciones negociables emitidas por la Sociedad bajo el mismo, o e</w:t>
      </w:r>
      <w:r w:rsidR="00A27537">
        <w:rPr>
          <w:rFonts w:ascii="Garamond" w:hAnsi="Garamond"/>
          <w:lang w:val="es-ES_tradnl"/>
        </w:rPr>
        <w:t>l monto menor que aprueben los S</w:t>
      </w:r>
      <w:r w:rsidR="00070B3F" w:rsidRPr="00030BB7">
        <w:rPr>
          <w:rFonts w:ascii="Garamond" w:hAnsi="Garamond"/>
          <w:lang w:val="es-ES_tradnl"/>
        </w:rPr>
        <w:t>ubdelegados</w:t>
      </w:r>
      <w:r w:rsidR="0004605F" w:rsidRPr="00030BB7">
        <w:rPr>
          <w:rFonts w:ascii="Garamond" w:hAnsi="Garamond"/>
        </w:rPr>
        <w:t xml:space="preserve">; 4) </w:t>
      </w:r>
      <w:r w:rsidR="0004605F" w:rsidRPr="00030BB7">
        <w:rPr>
          <w:rFonts w:ascii="Garamond" w:hAnsi="Garamond"/>
          <w:u w:val="single"/>
        </w:rPr>
        <w:t>Oferta</w:t>
      </w:r>
      <w:r w:rsidR="0004605F" w:rsidRPr="00030BB7">
        <w:rPr>
          <w:rFonts w:ascii="Garamond" w:hAnsi="Garamond"/>
        </w:rPr>
        <w:t>: Las Obligaciones Negociables serán ofrecidas en la República Argentina en el marco de la Ley N°26.831 (con sus modificatorias y complementarias, la “</w:t>
      </w:r>
      <w:r w:rsidR="0004605F" w:rsidRPr="00030BB7">
        <w:rPr>
          <w:rFonts w:ascii="Garamond" w:hAnsi="Garamond"/>
          <w:u w:val="single"/>
        </w:rPr>
        <w:t>Ley de Mercado de Capitales</w:t>
      </w:r>
      <w:r w:rsidR="0004605F" w:rsidRPr="00030BB7">
        <w:rPr>
          <w:rFonts w:ascii="Garamond" w:hAnsi="Garamond"/>
        </w:rPr>
        <w:t>”), la Ley N°23.576 (con sus modificatorias y complementarias, la “</w:t>
      </w:r>
      <w:r w:rsidR="0004605F" w:rsidRPr="00030BB7">
        <w:rPr>
          <w:rFonts w:ascii="Garamond" w:hAnsi="Garamond"/>
          <w:u w:val="single"/>
        </w:rPr>
        <w:t>Ley de Obligaciones Negociables</w:t>
      </w:r>
      <w:r w:rsidR="0004605F" w:rsidRPr="00030BB7">
        <w:rPr>
          <w:rFonts w:ascii="Garamond" w:hAnsi="Garamond"/>
        </w:rPr>
        <w:t xml:space="preserve">”), y demás normativa aplicable o conforme </w:t>
      </w:r>
      <w:r w:rsidR="00070B3F" w:rsidRPr="00030BB7">
        <w:rPr>
          <w:rFonts w:ascii="Garamond" w:hAnsi="Garamond"/>
          <w:lang w:val="es-ES_tradnl"/>
        </w:rPr>
        <w:t xml:space="preserve">determinen los </w:t>
      </w:r>
      <w:r w:rsidR="00A27537">
        <w:rPr>
          <w:rFonts w:ascii="Garamond" w:hAnsi="Garamond"/>
          <w:lang w:val="es-ES_tradnl"/>
        </w:rPr>
        <w:t>S</w:t>
      </w:r>
      <w:r w:rsidR="00070B3F" w:rsidRPr="00030BB7">
        <w:rPr>
          <w:rFonts w:ascii="Garamond" w:hAnsi="Garamond"/>
          <w:lang w:val="es-ES_tradnl"/>
        </w:rPr>
        <w:t>ubdelegados</w:t>
      </w:r>
      <w:r w:rsidR="0004605F" w:rsidRPr="00030BB7">
        <w:rPr>
          <w:rFonts w:ascii="Garamond" w:hAnsi="Garamond"/>
        </w:rPr>
        <w:t xml:space="preserve">. 5) </w:t>
      </w:r>
      <w:r w:rsidR="0004605F" w:rsidRPr="00030BB7">
        <w:rPr>
          <w:rFonts w:ascii="Garamond" w:hAnsi="Garamond"/>
          <w:u w:val="single"/>
        </w:rPr>
        <w:t>Organizadores:</w:t>
      </w:r>
      <w:r w:rsidR="0004605F" w:rsidRPr="00030BB7">
        <w:rPr>
          <w:rFonts w:ascii="Garamond" w:hAnsi="Garamond"/>
        </w:rPr>
        <w:t xml:space="preserve"> Serán </w:t>
      </w:r>
      <w:r w:rsidR="00070B3F" w:rsidRPr="00030BB7">
        <w:rPr>
          <w:rFonts w:ascii="Garamond" w:hAnsi="Garamond"/>
          <w:lang w:val="es-ES_tradnl"/>
        </w:rPr>
        <w:t>aquellos que se determinen oportunamente por los Subdelegados</w:t>
      </w:r>
      <w:r w:rsidR="0004605F" w:rsidRPr="00030BB7">
        <w:rPr>
          <w:rFonts w:ascii="Garamond" w:hAnsi="Garamond"/>
        </w:rPr>
        <w:t xml:space="preserve">; 6) </w:t>
      </w:r>
      <w:r w:rsidR="0004605F" w:rsidRPr="00030BB7">
        <w:rPr>
          <w:rFonts w:ascii="Garamond" w:hAnsi="Garamond"/>
          <w:u w:val="single"/>
        </w:rPr>
        <w:t>Colocadores</w:t>
      </w:r>
      <w:r w:rsidR="0004605F" w:rsidRPr="00030BB7">
        <w:rPr>
          <w:rFonts w:ascii="Garamond" w:hAnsi="Garamond"/>
        </w:rPr>
        <w:t xml:space="preserve">: Serán </w:t>
      </w:r>
      <w:r w:rsidR="00070B3F" w:rsidRPr="00030BB7">
        <w:rPr>
          <w:rFonts w:ascii="Garamond" w:hAnsi="Garamond"/>
          <w:lang w:val="es-ES_tradnl"/>
        </w:rPr>
        <w:t>aquellos que se determinen oportunamente por los Subdelegados</w:t>
      </w:r>
      <w:r w:rsidR="0004605F" w:rsidRPr="00030BB7">
        <w:rPr>
          <w:rFonts w:ascii="Garamond" w:hAnsi="Garamond"/>
        </w:rPr>
        <w:t xml:space="preserve">; 7) </w:t>
      </w:r>
      <w:r w:rsidR="0004605F" w:rsidRPr="00030BB7">
        <w:rPr>
          <w:rFonts w:ascii="Garamond" w:hAnsi="Garamond"/>
          <w:u w:val="single"/>
        </w:rPr>
        <w:t>Liquidación</w:t>
      </w:r>
      <w:r w:rsidR="0004605F" w:rsidRPr="00030BB7">
        <w:rPr>
          <w:rFonts w:ascii="Garamond" w:hAnsi="Garamond"/>
        </w:rPr>
        <w:t xml:space="preserve">: La liquidación de las Obligaciones Negociables se realizará a través del sistema Clear, Caja de Valores S.A. y/o del modo que </w:t>
      </w:r>
      <w:r w:rsidR="00070B3F" w:rsidRPr="00030BB7">
        <w:rPr>
          <w:rFonts w:ascii="Garamond" w:hAnsi="Garamond"/>
          <w:lang w:val="es-ES_tradnl"/>
        </w:rPr>
        <w:t>determinen oportunamente los Subdelegados</w:t>
      </w:r>
      <w:r w:rsidR="0004605F" w:rsidRPr="00030BB7">
        <w:rPr>
          <w:rFonts w:ascii="Garamond" w:hAnsi="Garamond"/>
        </w:rPr>
        <w:t xml:space="preserve">; 8) </w:t>
      </w:r>
      <w:r w:rsidR="0004605F" w:rsidRPr="00030BB7">
        <w:rPr>
          <w:rFonts w:ascii="Garamond" w:hAnsi="Garamond"/>
          <w:u w:val="single"/>
        </w:rPr>
        <w:t>Sistema de Colocación</w:t>
      </w:r>
      <w:r w:rsidR="0004605F" w:rsidRPr="00030BB7">
        <w:rPr>
          <w:rFonts w:ascii="Garamond" w:hAnsi="Garamond"/>
        </w:rPr>
        <w:t>: La colocación primaria de las Obligaciones Negociables podrá realizarse mediante subasta pública con posibilidad de participación de todos los interesados (“</w:t>
      </w:r>
      <w:r w:rsidR="0004605F" w:rsidRPr="00030BB7">
        <w:rPr>
          <w:rFonts w:ascii="Garamond" w:hAnsi="Garamond"/>
          <w:u w:val="single"/>
        </w:rPr>
        <w:t>Subasta Pública</w:t>
      </w:r>
      <w:r w:rsidR="0004605F" w:rsidRPr="00030BB7">
        <w:rPr>
          <w:rFonts w:ascii="Garamond" w:hAnsi="Garamond"/>
        </w:rPr>
        <w:t xml:space="preserve">”) en la modalidad que </w:t>
      </w:r>
      <w:r w:rsidR="00070B3F" w:rsidRPr="00030BB7">
        <w:rPr>
          <w:rFonts w:ascii="Garamond" w:hAnsi="Garamond"/>
          <w:lang w:val="es-ES_tradnl"/>
        </w:rPr>
        <w:t>determinen oportunamente los Subdelegados</w:t>
      </w:r>
      <w:r w:rsidR="0004605F" w:rsidRPr="00030BB7">
        <w:rPr>
          <w:rFonts w:ascii="Garamond" w:hAnsi="Garamond"/>
        </w:rPr>
        <w:t>, a través del módulo de licitaciones del sistema informático SIOPEL de</w:t>
      </w:r>
      <w:r w:rsidR="00796990" w:rsidRPr="00030BB7">
        <w:rPr>
          <w:rFonts w:ascii="Garamond" w:hAnsi="Garamond"/>
        </w:rPr>
        <w:t xml:space="preserve"> A3 Mercados </w:t>
      </w:r>
      <w:r w:rsidR="0004605F" w:rsidRPr="00030BB7">
        <w:rPr>
          <w:rFonts w:ascii="Garamond" w:hAnsi="Garamond"/>
        </w:rPr>
        <w:t>S.A. (el “</w:t>
      </w:r>
      <w:r w:rsidR="00796990" w:rsidRPr="00030BB7">
        <w:rPr>
          <w:rFonts w:ascii="Garamond" w:hAnsi="Garamond"/>
          <w:u w:val="single"/>
        </w:rPr>
        <w:t>A3 Mercados</w:t>
      </w:r>
      <w:r w:rsidR="0004605F" w:rsidRPr="00030BB7">
        <w:rPr>
          <w:rFonts w:ascii="Garamond" w:hAnsi="Garamond"/>
        </w:rPr>
        <w:t xml:space="preserve">”), o </w:t>
      </w:r>
      <w:r w:rsidR="002D02D4" w:rsidRPr="00030BB7">
        <w:rPr>
          <w:rFonts w:ascii="Garamond" w:hAnsi="Garamond"/>
          <w:lang w:val="es-AR"/>
        </w:rPr>
        <w:t xml:space="preserve">a través del mecanismo de formación de libro conocido como </w:t>
      </w:r>
      <w:proofErr w:type="spellStart"/>
      <w:r w:rsidR="002D02D4" w:rsidRPr="00030BB7">
        <w:rPr>
          <w:rFonts w:ascii="Garamond" w:hAnsi="Garamond"/>
          <w:i/>
          <w:lang w:val="es-AR"/>
        </w:rPr>
        <w:t>book</w:t>
      </w:r>
      <w:proofErr w:type="spellEnd"/>
      <w:r w:rsidR="002D02D4" w:rsidRPr="00030BB7">
        <w:rPr>
          <w:rFonts w:ascii="Garamond" w:hAnsi="Garamond"/>
          <w:i/>
          <w:lang w:val="es-AR"/>
        </w:rPr>
        <w:t xml:space="preserve"> </w:t>
      </w:r>
      <w:proofErr w:type="spellStart"/>
      <w:r w:rsidR="002D02D4" w:rsidRPr="00030BB7">
        <w:rPr>
          <w:rFonts w:ascii="Garamond" w:hAnsi="Garamond"/>
          <w:i/>
          <w:lang w:val="es-AR"/>
        </w:rPr>
        <w:t>building</w:t>
      </w:r>
      <w:proofErr w:type="spellEnd"/>
      <w:r w:rsidR="002D02D4" w:rsidRPr="00030BB7">
        <w:rPr>
          <w:rFonts w:ascii="Garamond" w:hAnsi="Garamond"/>
          <w:i/>
          <w:lang w:val="es-AR"/>
        </w:rPr>
        <w:t xml:space="preserve"> </w:t>
      </w:r>
      <w:r w:rsidR="002D02D4" w:rsidRPr="00030BB7">
        <w:rPr>
          <w:rFonts w:ascii="Garamond" w:hAnsi="Garamond"/>
          <w:lang w:val="es-AR"/>
        </w:rPr>
        <w:t>(el “</w:t>
      </w:r>
      <w:r w:rsidR="002D02D4" w:rsidRPr="00030BB7">
        <w:rPr>
          <w:rFonts w:ascii="Garamond" w:hAnsi="Garamond"/>
          <w:u w:val="single"/>
          <w:lang w:val="es-AR"/>
        </w:rPr>
        <w:t>Mecanismo de Formación de Libro</w:t>
      </w:r>
      <w:r w:rsidR="002D02D4" w:rsidRPr="00030BB7">
        <w:rPr>
          <w:rFonts w:ascii="Garamond" w:hAnsi="Garamond"/>
          <w:lang w:val="es-AR"/>
        </w:rPr>
        <w:t xml:space="preserve">”) o </w:t>
      </w:r>
      <w:r w:rsidR="0004605F" w:rsidRPr="00030BB7">
        <w:rPr>
          <w:rFonts w:ascii="Garamond" w:hAnsi="Garamond"/>
        </w:rPr>
        <w:t>conforme cualquier otro procedimiento que</w:t>
      </w:r>
      <w:r w:rsidR="00981D6A" w:rsidRPr="00030BB7">
        <w:rPr>
          <w:rFonts w:ascii="Garamond" w:hAnsi="Garamond"/>
        </w:rPr>
        <w:t xml:space="preserve"> </w:t>
      </w:r>
      <w:r w:rsidR="00981D6A" w:rsidRPr="00030BB7">
        <w:rPr>
          <w:rFonts w:ascii="Garamond" w:hAnsi="Garamond"/>
          <w:lang w:val="es-ES_tradnl"/>
        </w:rPr>
        <w:t>determinen oportunamente los Subdelegados</w:t>
      </w:r>
      <w:r w:rsidR="0004605F" w:rsidRPr="00030BB7">
        <w:rPr>
          <w:rFonts w:ascii="Garamond" w:hAnsi="Garamond"/>
        </w:rPr>
        <w:t xml:space="preserve">; 9) </w:t>
      </w:r>
      <w:r w:rsidR="0004605F" w:rsidRPr="00030BB7">
        <w:rPr>
          <w:rFonts w:ascii="Garamond" w:hAnsi="Garamond"/>
          <w:u w:val="single"/>
        </w:rPr>
        <w:t>Forma</w:t>
      </w:r>
      <w:r w:rsidR="0004605F" w:rsidRPr="00030BB7">
        <w:rPr>
          <w:rFonts w:ascii="Garamond" w:hAnsi="Garamond"/>
        </w:rPr>
        <w:t xml:space="preserve">: Las Obligaciones Negociables podrán estar representadas bajo la forma de certificado global a ser depositado en el sistema de depósito colectivo llevado por Caja de Valores S.A., o en la forma que </w:t>
      </w:r>
      <w:r w:rsidR="00981D6A" w:rsidRPr="00030BB7">
        <w:rPr>
          <w:rFonts w:ascii="Garamond" w:hAnsi="Garamond"/>
          <w:lang w:val="es-ES_tradnl"/>
        </w:rPr>
        <w:t>determinen oportunamente los Subdelegados</w:t>
      </w:r>
      <w:r w:rsidR="0004605F" w:rsidRPr="00030BB7">
        <w:rPr>
          <w:rFonts w:ascii="Garamond" w:hAnsi="Garamond"/>
        </w:rPr>
        <w:t xml:space="preserve">; 10) </w:t>
      </w:r>
      <w:r w:rsidR="0004605F" w:rsidRPr="00030BB7">
        <w:rPr>
          <w:rFonts w:ascii="Garamond" w:hAnsi="Garamond"/>
          <w:u w:val="single"/>
        </w:rPr>
        <w:t>Moneda</w:t>
      </w:r>
      <w:r w:rsidR="0004605F" w:rsidRPr="00030BB7">
        <w:rPr>
          <w:rFonts w:ascii="Garamond" w:hAnsi="Garamond"/>
        </w:rPr>
        <w:t>: Las Obligaciones Negociables podrán estar denominadas en Pesos, Dólares Estadounidenses, en unidades de valor adquisitivo actualizables por el Coeficiente de Estabilización de Referencia (“</w:t>
      </w:r>
      <w:r w:rsidR="0004605F" w:rsidRPr="00030BB7">
        <w:rPr>
          <w:rFonts w:ascii="Garamond" w:hAnsi="Garamond"/>
          <w:u w:val="single"/>
        </w:rPr>
        <w:t>CER</w:t>
      </w:r>
      <w:r w:rsidR="0004605F" w:rsidRPr="00030BB7">
        <w:rPr>
          <w:rFonts w:ascii="Garamond" w:hAnsi="Garamond"/>
        </w:rPr>
        <w:t>”) – Ley N° 25.827 (“</w:t>
      </w:r>
      <w:r w:rsidR="0004605F" w:rsidRPr="00030BB7">
        <w:rPr>
          <w:rFonts w:ascii="Garamond" w:hAnsi="Garamond"/>
          <w:u w:val="single"/>
        </w:rPr>
        <w:t>UVA</w:t>
      </w:r>
      <w:r w:rsidR="0004605F" w:rsidRPr="00030BB7">
        <w:rPr>
          <w:rFonts w:ascii="Garamond" w:hAnsi="Garamond"/>
        </w:rPr>
        <w:t xml:space="preserve">”), o en aquella otra moneda que </w:t>
      </w:r>
      <w:r w:rsidR="00981D6A" w:rsidRPr="00030BB7">
        <w:rPr>
          <w:rFonts w:ascii="Garamond" w:hAnsi="Garamond"/>
          <w:lang w:val="es-ES_tradnl"/>
        </w:rPr>
        <w:t>determinen oportunamente los Subdelegados</w:t>
      </w:r>
      <w:r w:rsidR="0004605F" w:rsidRPr="00030BB7">
        <w:rPr>
          <w:rFonts w:ascii="Garamond" w:hAnsi="Garamond"/>
        </w:rPr>
        <w:t xml:space="preserve">; 11) </w:t>
      </w:r>
      <w:r w:rsidR="0004605F" w:rsidRPr="00030BB7">
        <w:rPr>
          <w:rFonts w:ascii="Garamond" w:hAnsi="Garamond"/>
          <w:u w:val="single"/>
        </w:rPr>
        <w:t>Fecha de emisión</w:t>
      </w:r>
      <w:r w:rsidR="0004605F" w:rsidRPr="00030BB7">
        <w:rPr>
          <w:rFonts w:ascii="Garamond" w:hAnsi="Garamond"/>
        </w:rPr>
        <w:t xml:space="preserve">: Será la que oportunamente </w:t>
      </w:r>
      <w:r w:rsidR="00981D6A" w:rsidRPr="00030BB7">
        <w:rPr>
          <w:rFonts w:ascii="Garamond" w:hAnsi="Garamond"/>
        </w:rPr>
        <w:t>determinen los Subdelegados</w:t>
      </w:r>
      <w:r w:rsidR="0004605F" w:rsidRPr="00030BB7">
        <w:rPr>
          <w:rFonts w:ascii="Garamond" w:hAnsi="Garamond"/>
        </w:rPr>
        <w:t xml:space="preserve">; 12) </w:t>
      </w:r>
      <w:r w:rsidR="0004605F" w:rsidRPr="00030BB7">
        <w:rPr>
          <w:rFonts w:ascii="Garamond" w:hAnsi="Garamond"/>
          <w:u w:val="single"/>
        </w:rPr>
        <w:t>Fecha de vencimiento</w:t>
      </w:r>
      <w:r w:rsidR="0004605F" w:rsidRPr="00030BB7">
        <w:rPr>
          <w:rFonts w:ascii="Garamond" w:hAnsi="Garamond"/>
        </w:rPr>
        <w:t xml:space="preserve">: </w:t>
      </w:r>
      <w:r w:rsidR="00981D6A" w:rsidRPr="00F772FD">
        <w:rPr>
          <w:rFonts w:ascii="Garamond" w:hAnsi="Garamond"/>
          <w:lang w:val="es-ES_tradnl"/>
        </w:rPr>
        <w:t>a ser determinada oportunamente por los Subdelegados</w:t>
      </w:r>
      <w:r w:rsidR="0004605F" w:rsidRPr="00030BB7">
        <w:rPr>
          <w:rFonts w:ascii="Garamond" w:hAnsi="Garamond"/>
        </w:rPr>
        <w:t xml:space="preserve">; 13) </w:t>
      </w:r>
      <w:r w:rsidR="0004605F" w:rsidRPr="00030BB7">
        <w:rPr>
          <w:rFonts w:ascii="Garamond" w:hAnsi="Garamond"/>
          <w:u w:val="single"/>
        </w:rPr>
        <w:t>Precio de Suscripción</w:t>
      </w:r>
      <w:r w:rsidR="0004605F" w:rsidRPr="00030BB7">
        <w:rPr>
          <w:rFonts w:ascii="Garamond" w:hAnsi="Garamond"/>
        </w:rPr>
        <w:t xml:space="preserve">: Las Obligaciones Negociables serán emitidas al 100% de su valor nominal o a un precio que será determinado una vez finalizado el procedimiento de colocación, </w:t>
      </w:r>
      <w:r w:rsidR="00981D6A" w:rsidRPr="00030BB7">
        <w:rPr>
          <w:rFonts w:ascii="Garamond" w:hAnsi="Garamond"/>
        </w:rPr>
        <w:t>según determinen los Subdelegados y con el alcance permitido por las normas aplicables</w:t>
      </w:r>
      <w:r w:rsidR="0004605F" w:rsidRPr="00030BB7">
        <w:rPr>
          <w:rFonts w:ascii="Garamond" w:hAnsi="Garamond"/>
        </w:rPr>
        <w:t xml:space="preserve">; 14) </w:t>
      </w:r>
      <w:r w:rsidR="0004605F" w:rsidRPr="00030BB7">
        <w:rPr>
          <w:rFonts w:ascii="Garamond" w:hAnsi="Garamond"/>
          <w:u w:val="single"/>
        </w:rPr>
        <w:t>Integración</w:t>
      </w:r>
      <w:r w:rsidR="0004605F" w:rsidRPr="00030BB7">
        <w:rPr>
          <w:rFonts w:ascii="Garamond" w:hAnsi="Garamond"/>
        </w:rPr>
        <w:t xml:space="preserve">: Las Obligaciones Negociables podrán ser integradas en Pesos y/o Dólares Estadounidenses en la República Argentina y/o en Dólares Estadounidenses en el exterior, o conforme </w:t>
      </w:r>
      <w:r w:rsidR="00981D6A" w:rsidRPr="00030BB7">
        <w:rPr>
          <w:rFonts w:ascii="Garamond" w:hAnsi="Garamond"/>
        </w:rPr>
        <w:t>determine</w:t>
      </w:r>
      <w:r w:rsidR="00A27537">
        <w:rPr>
          <w:rFonts w:ascii="Garamond" w:hAnsi="Garamond"/>
        </w:rPr>
        <w:t>n</w:t>
      </w:r>
      <w:r w:rsidR="00981D6A" w:rsidRPr="00030BB7">
        <w:rPr>
          <w:rFonts w:ascii="Garamond" w:hAnsi="Garamond"/>
        </w:rPr>
        <w:t xml:space="preserve"> oportunamente los Subdelegados</w:t>
      </w:r>
      <w:r w:rsidR="0004605F" w:rsidRPr="00030BB7">
        <w:rPr>
          <w:rFonts w:ascii="Garamond" w:hAnsi="Garamond"/>
        </w:rPr>
        <w:t xml:space="preserve">; 15) </w:t>
      </w:r>
      <w:r w:rsidR="0004605F" w:rsidRPr="00030BB7">
        <w:rPr>
          <w:rFonts w:ascii="Garamond" w:hAnsi="Garamond"/>
          <w:u w:val="single"/>
        </w:rPr>
        <w:t>Intereses</w:t>
      </w:r>
      <w:r w:rsidR="0004605F" w:rsidRPr="00030BB7">
        <w:rPr>
          <w:rFonts w:ascii="Garamond" w:hAnsi="Garamond"/>
        </w:rPr>
        <w:t xml:space="preserve">: La Obligaciones Negociables podrán devengar intereses a tasa fija o variable, según determinen oportunamente los </w:t>
      </w:r>
      <w:r w:rsidR="00981D6A" w:rsidRPr="00030BB7">
        <w:rPr>
          <w:rFonts w:ascii="Garamond" w:hAnsi="Garamond"/>
        </w:rPr>
        <w:t>S</w:t>
      </w:r>
      <w:r w:rsidR="0004605F" w:rsidRPr="00030BB7">
        <w:rPr>
          <w:rFonts w:ascii="Garamond" w:hAnsi="Garamond"/>
        </w:rPr>
        <w:t xml:space="preserve">ubdelegados de este Directorio o no devengar intereses; 16) </w:t>
      </w:r>
      <w:r w:rsidR="0004605F" w:rsidRPr="00030BB7">
        <w:rPr>
          <w:rFonts w:ascii="Garamond" w:hAnsi="Garamond"/>
          <w:u w:val="single"/>
        </w:rPr>
        <w:t>Pagos</w:t>
      </w:r>
      <w:r w:rsidR="0004605F" w:rsidRPr="00030BB7">
        <w:rPr>
          <w:rFonts w:ascii="Garamond" w:hAnsi="Garamond"/>
        </w:rPr>
        <w:t xml:space="preserve">: Todos los pagos podrán ser efectuados por </w:t>
      </w:r>
      <w:r w:rsidR="00066FC3" w:rsidRPr="00030BB7">
        <w:rPr>
          <w:rFonts w:ascii="Garamond" w:hAnsi="Garamond"/>
        </w:rPr>
        <w:t>la Sociedad</w:t>
      </w:r>
      <w:r w:rsidR="0004605F" w:rsidRPr="00030BB7">
        <w:rPr>
          <w:rFonts w:ascii="Garamond" w:hAnsi="Garamond"/>
        </w:rPr>
        <w:t xml:space="preserve">, en la República Argentina o en el exterior, a través de Caja de Valores S.A., o </w:t>
      </w:r>
      <w:r w:rsidR="00981D6A" w:rsidRPr="00F772FD">
        <w:rPr>
          <w:rFonts w:ascii="Garamond" w:hAnsi="Garamond"/>
          <w:lang w:val="es-ES_tradnl"/>
        </w:rPr>
        <w:t>en la forma que determinen los Subdelegados</w:t>
      </w:r>
      <w:r w:rsidR="0004605F" w:rsidRPr="00030BB7">
        <w:rPr>
          <w:rFonts w:ascii="Garamond" w:hAnsi="Garamond"/>
        </w:rPr>
        <w:t xml:space="preserve">; 17) </w:t>
      </w:r>
      <w:r w:rsidR="0004605F" w:rsidRPr="00030BB7">
        <w:rPr>
          <w:rFonts w:ascii="Garamond" w:hAnsi="Garamond"/>
          <w:u w:val="single"/>
        </w:rPr>
        <w:t>Amortización</w:t>
      </w:r>
      <w:r w:rsidR="0004605F" w:rsidRPr="00030BB7">
        <w:rPr>
          <w:rFonts w:ascii="Garamond" w:hAnsi="Garamond"/>
        </w:rPr>
        <w:t xml:space="preserve">: La amortización de las Obligaciones Negociables podrá ser íntegra en la Fecha de Vencimiento y/o de cualquier otro modo </w:t>
      </w:r>
      <w:r w:rsidR="00981D6A" w:rsidRPr="00F772FD">
        <w:rPr>
          <w:rFonts w:ascii="Garamond" w:hAnsi="Garamond"/>
          <w:lang w:val="es-ES_tradnl"/>
        </w:rPr>
        <w:t>que determinen los Subdelegados</w:t>
      </w:r>
      <w:r w:rsidR="00981D6A" w:rsidRPr="00030BB7">
        <w:rPr>
          <w:rFonts w:ascii="Garamond" w:hAnsi="Garamond"/>
        </w:rPr>
        <w:t>;</w:t>
      </w:r>
      <w:r w:rsidR="0004605F" w:rsidRPr="00030BB7">
        <w:rPr>
          <w:rFonts w:ascii="Garamond" w:hAnsi="Garamond"/>
        </w:rPr>
        <w:t xml:space="preserve"> 18) </w:t>
      </w:r>
      <w:r w:rsidR="0004605F" w:rsidRPr="00030BB7">
        <w:rPr>
          <w:rFonts w:ascii="Garamond" w:hAnsi="Garamond"/>
          <w:u w:val="single"/>
        </w:rPr>
        <w:t>Fecha de Pago de Interés</w:t>
      </w:r>
      <w:r w:rsidR="0004605F" w:rsidRPr="00030BB7">
        <w:rPr>
          <w:rFonts w:ascii="Garamond" w:hAnsi="Garamond"/>
        </w:rPr>
        <w:t xml:space="preserve">: En caso de devengar intereses, los intereses de las Obligaciones Negociables podrán ser pagados, a partir de la Fecha de Emisión y Liquidación, </w:t>
      </w:r>
      <w:r w:rsidR="00981D6A" w:rsidRPr="00F772FD">
        <w:rPr>
          <w:rFonts w:ascii="Garamond" w:hAnsi="Garamond"/>
          <w:lang w:val="es-ES_tradnl"/>
        </w:rPr>
        <w:t xml:space="preserve">en la forma </w:t>
      </w:r>
      <w:r w:rsidR="00981D6A" w:rsidRPr="00F772FD">
        <w:rPr>
          <w:rFonts w:ascii="Garamond" w:hAnsi="Garamond"/>
          <w:lang w:val="es-ES_tradnl"/>
        </w:rPr>
        <w:lastRenderedPageBreak/>
        <w:t>que determinen los Subdelegados</w:t>
      </w:r>
      <w:r w:rsidR="0004605F" w:rsidRPr="00030BB7">
        <w:rPr>
          <w:rFonts w:ascii="Garamond" w:hAnsi="Garamond"/>
        </w:rPr>
        <w:t xml:space="preserve">; 19) </w:t>
      </w:r>
      <w:r w:rsidR="0004605F" w:rsidRPr="00030BB7">
        <w:rPr>
          <w:rFonts w:ascii="Garamond" w:hAnsi="Garamond"/>
          <w:u w:val="single"/>
        </w:rPr>
        <w:t>Moneda de Pago</w:t>
      </w:r>
      <w:r w:rsidR="0004605F" w:rsidRPr="00030BB7">
        <w:rPr>
          <w:rFonts w:ascii="Garamond" w:hAnsi="Garamond"/>
        </w:rPr>
        <w:t xml:space="preserve">: Los pagos de las sumas de capital, servicios de intereses y demás sumas que correspondan bajo las Obligaciones Negociables podrán ser realizados en Dólares Estadounidenses </w:t>
      </w:r>
      <w:r w:rsidR="00A27537">
        <w:rPr>
          <w:rFonts w:ascii="Garamond" w:hAnsi="Garamond"/>
        </w:rPr>
        <w:t xml:space="preserve">en </w:t>
      </w:r>
      <w:r w:rsidR="0004605F" w:rsidRPr="00030BB7">
        <w:rPr>
          <w:rFonts w:ascii="Garamond" w:hAnsi="Garamond"/>
        </w:rPr>
        <w:t xml:space="preserve">la República Argentina, en Dólares Estadounidenses en el exterior, en Pesos, en Pesos a tipo de cambio aplicable, o según lo determinen oportunamente los </w:t>
      </w:r>
      <w:r w:rsidR="00981D6A" w:rsidRPr="00030BB7">
        <w:rPr>
          <w:rFonts w:ascii="Garamond" w:hAnsi="Garamond"/>
        </w:rPr>
        <w:t>S</w:t>
      </w:r>
      <w:r w:rsidR="0004605F" w:rsidRPr="00030BB7">
        <w:rPr>
          <w:rFonts w:ascii="Garamond" w:hAnsi="Garamond"/>
        </w:rPr>
        <w:t xml:space="preserve">ubdelegados; 20) </w:t>
      </w:r>
      <w:r w:rsidR="0004605F" w:rsidRPr="00030BB7">
        <w:rPr>
          <w:rFonts w:ascii="Garamond" w:hAnsi="Garamond"/>
          <w:u w:val="single"/>
        </w:rPr>
        <w:t>Monto Mínimo de Suscripción y Unidad Mínima de Negociación</w:t>
      </w:r>
      <w:r w:rsidR="0004605F" w:rsidRPr="00030BB7">
        <w:rPr>
          <w:rFonts w:ascii="Garamond" w:hAnsi="Garamond"/>
        </w:rPr>
        <w:t xml:space="preserve">: </w:t>
      </w:r>
      <w:r w:rsidR="00981D6A" w:rsidRPr="00030BB7">
        <w:rPr>
          <w:rFonts w:ascii="Garamond" w:hAnsi="Garamond"/>
        </w:rPr>
        <w:t>e</w:t>
      </w:r>
      <w:r w:rsidR="00981D6A" w:rsidRPr="00F772FD">
        <w:rPr>
          <w:rFonts w:ascii="Garamond" w:hAnsi="Garamond"/>
          <w:lang w:val="es-ES_tradnl"/>
        </w:rPr>
        <w:t>l monto mínimo de suscripción y la unidad mínima de negociación de las Obligaciones Negociables serán determinados por los Subdelegados</w:t>
      </w:r>
      <w:r w:rsidR="0004605F" w:rsidRPr="00030BB7">
        <w:rPr>
          <w:rFonts w:ascii="Garamond" w:hAnsi="Garamond"/>
        </w:rPr>
        <w:t xml:space="preserve">; 21) </w:t>
      </w:r>
      <w:r w:rsidR="0004605F" w:rsidRPr="00030BB7">
        <w:rPr>
          <w:rFonts w:ascii="Garamond" w:hAnsi="Garamond"/>
          <w:u w:val="single"/>
        </w:rPr>
        <w:t>Garantías</w:t>
      </w:r>
      <w:r w:rsidR="0004605F" w:rsidRPr="00030BB7">
        <w:rPr>
          <w:rFonts w:ascii="Garamond" w:hAnsi="Garamond"/>
        </w:rPr>
        <w:t xml:space="preserve">: Las Obligaciones Negociables tendrán garantía común o podrán tener cualquier otro tipo de garantía que </w:t>
      </w:r>
      <w:r w:rsidR="00981D6A" w:rsidRPr="00030BB7">
        <w:rPr>
          <w:rFonts w:ascii="Garamond" w:hAnsi="Garamond"/>
        </w:rPr>
        <w:t>determinen los Subdelegados</w:t>
      </w:r>
      <w:r w:rsidR="0004605F" w:rsidRPr="00030BB7">
        <w:rPr>
          <w:rFonts w:ascii="Garamond" w:hAnsi="Garamond"/>
        </w:rPr>
        <w:t xml:space="preserve">; 22) </w:t>
      </w:r>
      <w:r w:rsidR="0004605F" w:rsidRPr="00030BB7">
        <w:rPr>
          <w:rFonts w:ascii="Garamond" w:hAnsi="Garamond"/>
          <w:u w:val="single"/>
        </w:rPr>
        <w:t>Listado y Negociación</w:t>
      </w:r>
      <w:r w:rsidR="0004605F" w:rsidRPr="00030BB7">
        <w:rPr>
          <w:rFonts w:ascii="Garamond" w:hAnsi="Garamond"/>
        </w:rPr>
        <w:t>: Las Obligaciones Negociables serán listadas y/o negociadas en Bolsas y Mercados Argentinos S.A. (“</w:t>
      </w:r>
      <w:r w:rsidR="0004605F" w:rsidRPr="00030BB7">
        <w:rPr>
          <w:rFonts w:ascii="Garamond" w:hAnsi="Garamond"/>
          <w:u w:val="single"/>
        </w:rPr>
        <w:t>BYMA</w:t>
      </w:r>
      <w:r w:rsidR="0004605F" w:rsidRPr="00030BB7">
        <w:rPr>
          <w:rFonts w:ascii="Garamond" w:hAnsi="Garamond"/>
        </w:rPr>
        <w:t xml:space="preserve">”) y/o en </w:t>
      </w:r>
      <w:r w:rsidR="00796990" w:rsidRPr="00030BB7">
        <w:rPr>
          <w:rFonts w:ascii="Garamond" w:hAnsi="Garamond"/>
        </w:rPr>
        <w:t>A3 Mercados</w:t>
      </w:r>
      <w:r w:rsidR="0004605F" w:rsidRPr="00030BB7">
        <w:rPr>
          <w:rFonts w:ascii="Garamond" w:hAnsi="Garamond"/>
        </w:rPr>
        <w:t xml:space="preserve">, sujeto a la autorización que otorguen dichas entidades y/o en cualquier mercado autorizado a operar en la República Argentina o en el exterior, conforme lo establezcan los </w:t>
      </w:r>
      <w:r w:rsidR="00981D6A" w:rsidRPr="00030BB7">
        <w:rPr>
          <w:rFonts w:ascii="Garamond" w:hAnsi="Garamond"/>
        </w:rPr>
        <w:t>S</w:t>
      </w:r>
      <w:r w:rsidR="0004605F" w:rsidRPr="00030BB7">
        <w:rPr>
          <w:rFonts w:ascii="Garamond" w:hAnsi="Garamond"/>
        </w:rPr>
        <w:t xml:space="preserve">ubdelegados; 23) </w:t>
      </w:r>
      <w:r w:rsidR="0004605F" w:rsidRPr="00030BB7">
        <w:rPr>
          <w:rFonts w:ascii="Garamond" w:hAnsi="Garamond"/>
          <w:u w:val="single"/>
        </w:rPr>
        <w:t>Período de Difusión Pública y de Licitación Pública</w:t>
      </w:r>
      <w:r w:rsidR="0004605F" w:rsidRPr="00030BB7">
        <w:rPr>
          <w:rFonts w:ascii="Garamond" w:hAnsi="Garamond"/>
        </w:rPr>
        <w:t>: El período de difusión pública será de, al menos, 1 (un) día hábil con anterioridad a la fecha de inicio de la licitación pública, que será a su vez de, al menos, 1 (un) día hábil, de conformidad con la normativa aplicable o el plazo que se determine</w:t>
      </w:r>
      <w:r w:rsidR="00945876" w:rsidRPr="00030BB7">
        <w:rPr>
          <w:rFonts w:ascii="Garamond" w:hAnsi="Garamond"/>
        </w:rPr>
        <w:t>n los Subdelegados</w:t>
      </w:r>
      <w:r w:rsidR="0004605F" w:rsidRPr="00030BB7">
        <w:rPr>
          <w:rFonts w:ascii="Garamond" w:hAnsi="Garamond"/>
        </w:rPr>
        <w:t xml:space="preserve">; 24) </w:t>
      </w:r>
      <w:r w:rsidR="0004605F" w:rsidRPr="00030BB7">
        <w:rPr>
          <w:rFonts w:ascii="Garamond" w:hAnsi="Garamond"/>
          <w:u w:val="single"/>
        </w:rPr>
        <w:t>Calificación de Riesgo</w:t>
      </w:r>
      <w:r w:rsidR="0004605F" w:rsidRPr="00030BB7">
        <w:rPr>
          <w:rFonts w:ascii="Garamond" w:hAnsi="Garamond"/>
        </w:rPr>
        <w:t xml:space="preserve">: Las Obligaciones Negociables podrán contar con calificación de riesgo, conforme se indique en el Suplemento de Prospecto; 25) </w:t>
      </w:r>
      <w:r w:rsidR="0004605F" w:rsidRPr="00030BB7">
        <w:rPr>
          <w:rFonts w:ascii="Garamond" w:hAnsi="Garamond"/>
          <w:u w:val="single"/>
        </w:rPr>
        <w:t>Ley Aplicable</w:t>
      </w:r>
      <w:r w:rsidR="0004605F" w:rsidRPr="00030BB7">
        <w:rPr>
          <w:rFonts w:ascii="Garamond" w:hAnsi="Garamond"/>
        </w:rPr>
        <w:t xml:space="preserve">: Las Obligaciones Negociables se emitirán de conformidad con la Ley de Obligaciones Negociables y demás normas vigentes en la República Argentina que resulten de aplicación en la Fecha de Emisión y Liquidación; 26) </w:t>
      </w:r>
      <w:r w:rsidR="0004605F" w:rsidRPr="00030BB7">
        <w:rPr>
          <w:rFonts w:ascii="Garamond" w:hAnsi="Garamond"/>
          <w:u w:val="single"/>
        </w:rPr>
        <w:t>Jurisdicción</w:t>
      </w:r>
      <w:r w:rsidR="0004605F" w:rsidRPr="00030BB7">
        <w:rPr>
          <w:rFonts w:ascii="Garamond" w:hAnsi="Garamond"/>
        </w:rPr>
        <w:t>: Toda controversia que se suscite entre la Sociedad y los tenedores de Obligaciones Negociables en relación con las Obligaciones Negociables deberá someterse a la jurisdicción del Tribunal de Arbitraje General de la BCBA o el que en el futuro la re</w:t>
      </w:r>
      <w:r w:rsidR="00A27537">
        <w:rPr>
          <w:rFonts w:ascii="Garamond" w:hAnsi="Garamond"/>
        </w:rPr>
        <w:t>e</w:t>
      </w:r>
      <w:r w:rsidR="0004605F" w:rsidRPr="00030BB7">
        <w:rPr>
          <w:rFonts w:ascii="Garamond" w:hAnsi="Garamond"/>
        </w:rPr>
        <w:t>mplace</w:t>
      </w:r>
      <w:r w:rsidR="00945876" w:rsidRPr="00030BB7">
        <w:rPr>
          <w:rFonts w:ascii="Garamond" w:hAnsi="Garamond"/>
        </w:rPr>
        <w:t xml:space="preserve"> o cualquier otro que determinen los Subdelegados, conforme la normativa aplicable</w:t>
      </w:r>
      <w:r w:rsidR="0004605F" w:rsidRPr="00030BB7">
        <w:rPr>
          <w:rFonts w:ascii="Garamond" w:hAnsi="Garamond"/>
        </w:rPr>
        <w:t xml:space="preserve">. No obstante lo anterior, los tenedores de Obligaciones Negociables tendrán el derecho de optar por acudir a los tribunales judiciales competentes. Asimismo, en los casos en que las normas vigentes establezcan la acumulación de acciones entabladas con idéntica finalidad ante un solo tribunal, la acumulación se efectuará ante el tribunal judicial competente; 27) </w:t>
      </w:r>
      <w:r w:rsidR="0004605F" w:rsidRPr="00030BB7">
        <w:rPr>
          <w:rFonts w:ascii="Garamond" w:hAnsi="Garamond"/>
          <w:u w:val="single"/>
        </w:rPr>
        <w:t>Acción Ejecutiva</w:t>
      </w:r>
      <w:r w:rsidR="0004605F" w:rsidRPr="00030BB7">
        <w:rPr>
          <w:rFonts w:ascii="Garamond" w:hAnsi="Garamond"/>
        </w:rPr>
        <w:t>: Las Obligaciones Negociables serán emitidas conforme con la Ley de Obligaciones Negociables, constituirán “</w:t>
      </w:r>
      <w:r w:rsidR="0004605F" w:rsidRPr="00030BB7">
        <w:rPr>
          <w:rFonts w:ascii="Garamond" w:hAnsi="Garamond"/>
          <w:i/>
        </w:rPr>
        <w:t>obligaciones negociables</w:t>
      </w:r>
      <w:r w:rsidR="0004605F" w:rsidRPr="00030BB7">
        <w:rPr>
          <w:rFonts w:ascii="Garamond" w:hAnsi="Garamond"/>
        </w:rPr>
        <w:t xml:space="preserve">” de conformidad con las disposiciones de la misma y gozarán de los derechos allí establecidos, lo que otorgará a los tenedores la posibilidad de accionar a través de un juicio ejecutivo en los términos del artículo 29 de la Ley de Obligaciones Negociables; 28) </w:t>
      </w:r>
      <w:r w:rsidR="0004605F" w:rsidRPr="00030BB7">
        <w:rPr>
          <w:rFonts w:ascii="Garamond" w:hAnsi="Garamond"/>
          <w:u w:val="single"/>
        </w:rPr>
        <w:t>Aplicación de los términos y condiciones fijados en el prospecto del Programa (el “Prospecto”)</w:t>
      </w:r>
      <w:r w:rsidR="0004605F" w:rsidRPr="00030BB7">
        <w:rPr>
          <w:rFonts w:ascii="Garamond" w:hAnsi="Garamond"/>
        </w:rPr>
        <w:t xml:space="preserve">: Los términos y condiciones establecidos en el Prospecto resultarán aplicables a las Obligaciones Negociables, en todo cuanto no sea de otro modo expresamente estipulado por la presente o por el Suplemento de Prospecto. A este efecto, el Suplemento de Prospecto podrá contener términos, condiciones e información actualizada que modifiquen o complementen los establecidos en el Prospecto. Luego de un intercambio de ideas y de finalizado el análisis de la documentación distribuida, el Directorio RESUELVE de común acuerdo y por unanimidad: (i) aprobar la emisión de Obligaciones Negociables bajo el Programa, incluyendo sin limitación la posibilidad de reapertura de una o más clases de Obligaciones Negociables anteriormente emitidas por </w:t>
      </w:r>
      <w:r w:rsidR="00066FC3" w:rsidRPr="00030BB7">
        <w:rPr>
          <w:rFonts w:ascii="Garamond" w:hAnsi="Garamond"/>
        </w:rPr>
        <w:t>la Sociedad</w:t>
      </w:r>
      <w:r w:rsidR="0004605F" w:rsidRPr="00030BB7">
        <w:rPr>
          <w:rFonts w:ascii="Garamond" w:hAnsi="Garamond"/>
        </w:rPr>
        <w:t xml:space="preserve">; y (ii) aprobar: (a) el Suplemento de Prospecto preliminar de las Obligaciones Negociables; (b) la suscripción de los documentos necesarios para instrumentar la emisión de las Obligaciones Negociables por parte de los </w:t>
      </w:r>
      <w:r w:rsidR="00C77CEB" w:rsidRPr="00030BB7">
        <w:rPr>
          <w:rFonts w:ascii="Garamond" w:hAnsi="Garamond"/>
        </w:rPr>
        <w:t>S</w:t>
      </w:r>
      <w:r w:rsidR="0004605F" w:rsidRPr="00030BB7">
        <w:rPr>
          <w:rFonts w:ascii="Garamond" w:hAnsi="Garamond"/>
        </w:rPr>
        <w:t xml:space="preserve">ubdelegados del Directorio, para obtener la autorización de oferta pública, listado y/o negociación de las Obligaciones </w:t>
      </w:r>
      <w:r w:rsidR="0004605F" w:rsidRPr="00030BB7">
        <w:rPr>
          <w:rFonts w:ascii="Garamond" w:hAnsi="Garamond"/>
        </w:rPr>
        <w:lastRenderedPageBreak/>
        <w:t xml:space="preserve">Negociables ante la CNV, </w:t>
      </w:r>
      <w:proofErr w:type="spellStart"/>
      <w:r w:rsidR="0004605F" w:rsidRPr="00030BB7">
        <w:rPr>
          <w:rFonts w:ascii="Garamond" w:hAnsi="Garamond"/>
        </w:rPr>
        <w:t>ByMA</w:t>
      </w:r>
      <w:proofErr w:type="spellEnd"/>
      <w:r w:rsidR="0004605F" w:rsidRPr="00030BB7">
        <w:rPr>
          <w:rFonts w:ascii="Garamond" w:hAnsi="Garamond"/>
        </w:rPr>
        <w:t xml:space="preserve"> y </w:t>
      </w:r>
      <w:r w:rsidR="00796990" w:rsidRPr="00030BB7">
        <w:rPr>
          <w:rFonts w:ascii="Garamond" w:hAnsi="Garamond"/>
        </w:rPr>
        <w:t>A3 Mercados</w:t>
      </w:r>
      <w:r w:rsidR="0004605F" w:rsidRPr="00030BB7">
        <w:rPr>
          <w:rFonts w:ascii="Garamond" w:hAnsi="Garamond"/>
        </w:rPr>
        <w:t xml:space="preserve">, según corresponda, y cuantos más actos sean necesarios a tales efectos. A continuación, se pone a consideración el </w:t>
      </w:r>
      <w:r w:rsidR="0019104B" w:rsidRPr="00030BB7">
        <w:rPr>
          <w:rFonts w:ascii="Garamond" w:hAnsi="Garamond"/>
        </w:rPr>
        <w:t>segundo</w:t>
      </w:r>
      <w:r w:rsidR="0004605F" w:rsidRPr="00030BB7">
        <w:rPr>
          <w:rFonts w:ascii="Garamond" w:hAnsi="Garamond"/>
        </w:rPr>
        <w:t xml:space="preserve"> punto del </w:t>
      </w:r>
      <w:r w:rsidR="000C42F9">
        <w:rPr>
          <w:rFonts w:ascii="Garamond" w:hAnsi="Garamond"/>
        </w:rPr>
        <w:t>O</w:t>
      </w:r>
      <w:r w:rsidR="0004605F" w:rsidRPr="00030BB7">
        <w:rPr>
          <w:rFonts w:ascii="Garamond" w:hAnsi="Garamond"/>
        </w:rPr>
        <w:t xml:space="preserve">rden del </w:t>
      </w:r>
      <w:r w:rsidR="000C42F9">
        <w:rPr>
          <w:rFonts w:ascii="Garamond" w:hAnsi="Garamond"/>
        </w:rPr>
        <w:t>D</w:t>
      </w:r>
      <w:r w:rsidR="0004605F" w:rsidRPr="00030BB7">
        <w:rPr>
          <w:rFonts w:ascii="Garamond" w:hAnsi="Garamond"/>
        </w:rPr>
        <w:t>ía:</w:t>
      </w:r>
      <w:r w:rsidR="003B6B28" w:rsidRPr="00030BB7">
        <w:rPr>
          <w:rFonts w:ascii="Garamond" w:hAnsi="Garamond"/>
          <w:lang w:val="es-MX"/>
        </w:rPr>
        <w:t xml:space="preserve"> </w:t>
      </w:r>
      <w:r w:rsidR="00C77CEB" w:rsidRPr="00F772FD">
        <w:rPr>
          <w:rFonts w:ascii="Garamond" w:hAnsi="Garamond"/>
          <w:b/>
          <w:lang w:val="es-MX"/>
        </w:rPr>
        <w:t>2</w:t>
      </w:r>
      <w:r w:rsidR="00C77CEB" w:rsidRPr="00030BB7">
        <w:rPr>
          <w:rFonts w:ascii="Garamond" w:hAnsi="Garamond"/>
          <w:b/>
          <w:lang w:val="es-MX"/>
        </w:rPr>
        <w:t>)</w:t>
      </w:r>
      <w:r w:rsidR="00C77CEB" w:rsidRPr="00030BB7">
        <w:rPr>
          <w:rFonts w:ascii="Garamond" w:hAnsi="Garamond"/>
          <w:lang w:val="es-MX"/>
        </w:rPr>
        <w:t xml:space="preserve"> </w:t>
      </w:r>
      <w:r w:rsidR="00C77CEB" w:rsidRPr="00F772FD">
        <w:rPr>
          <w:rFonts w:ascii="Garamond" w:hAnsi="Garamond"/>
          <w:b/>
          <w:bCs/>
          <w:u w:val="single"/>
          <w:lang w:val="es-ES_tradnl"/>
        </w:rPr>
        <w:t>Subdelegación de facultades</w:t>
      </w:r>
      <w:r w:rsidR="00C77CEB" w:rsidRPr="00F772FD">
        <w:rPr>
          <w:rFonts w:ascii="Garamond" w:hAnsi="Garamond"/>
          <w:b/>
          <w:bCs/>
          <w:lang w:val="es-ES_tradnl"/>
        </w:rPr>
        <w:t>.</w:t>
      </w:r>
      <w:r w:rsidR="00C77CEB" w:rsidRPr="00F772FD">
        <w:rPr>
          <w:rFonts w:ascii="Garamond" w:hAnsi="Garamond"/>
          <w:lang w:val="es-ES_tradnl"/>
        </w:rPr>
        <w:t xml:space="preserve"> Retoma la palabra el Sr. Presidente quien, en el marco de las facultades delegadas en este Directorio por las Asambleas y en consideración de lo resuelto en la presente reunión, propone subdelegar </w:t>
      </w:r>
      <w:r w:rsidR="00132A63">
        <w:rPr>
          <w:rFonts w:ascii="Garamond" w:hAnsi="Garamond"/>
          <w:lang w:val="es-ES_tradnl"/>
        </w:rPr>
        <w:t>en cada uno de los</w:t>
      </w:r>
      <w:r w:rsidR="00C77CEB" w:rsidRPr="00F772FD">
        <w:rPr>
          <w:rFonts w:ascii="Garamond" w:hAnsi="Garamond"/>
          <w:bCs/>
          <w:lang w:val="es-AR"/>
        </w:rPr>
        <w:t xml:space="preserve"> miembros del Directorio de la Sociedad </w:t>
      </w:r>
      <w:r w:rsidR="00C77CEB" w:rsidRPr="00F772FD">
        <w:rPr>
          <w:rFonts w:ascii="Garamond" w:hAnsi="Garamond"/>
          <w:lang w:val="es-ES_tradnl"/>
        </w:rPr>
        <w:t>(los “</w:t>
      </w:r>
      <w:r w:rsidR="00C77CEB" w:rsidRPr="00F772FD">
        <w:rPr>
          <w:rFonts w:ascii="Garamond" w:hAnsi="Garamond"/>
          <w:u w:val="single"/>
          <w:lang w:val="es-ES_tradnl"/>
        </w:rPr>
        <w:t>Subdelegados</w:t>
      </w:r>
      <w:r w:rsidR="00C77CEB" w:rsidRPr="00F772FD">
        <w:rPr>
          <w:rFonts w:ascii="Garamond" w:hAnsi="Garamond"/>
          <w:lang w:val="es-ES_tradnl"/>
        </w:rPr>
        <w:t>”)</w:t>
      </w:r>
      <w:r w:rsidR="00C77CEB" w:rsidRPr="00F772FD">
        <w:rPr>
          <w:rFonts w:ascii="Garamond" w:hAnsi="Garamond"/>
          <w:bCs/>
          <w:lang w:val="es-AR"/>
        </w:rPr>
        <w:t xml:space="preserve">, con las más amplias facultades que al mismo tiempo le fueran delegadas a este Directorio por las Asambleas para que </w:t>
      </w:r>
      <w:r w:rsidR="00F86F6E">
        <w:rPr>
          <w:rFonts w:ascii="Garamond" w:hAnsi="Garamond"/>
          <w:bCs/>
          <w:lang w:val="es-AR"/>
        </w:rPr>
        <w:t>cualquiera</w:t>
      </w:r>
      <w:r w:rsidR="00C77CEB" w:rsidRPr="00F772FD">
        <w:rPr>
          <w:rFonts w:ascii="Garamond" w:hAnsi="Garamond"/>
          <w:bCs/>
          <w:lang w:val="es-AR"/>
        </w:rPr>
        <w:t xml:space="preserve"> de ellos de manera </w:t>
      </w:r>
      <w:r w:rsidR="00F86F6E">
        <w:rPr>
          <w:rFonts w:ascii="Garamond" w:hAnsi="Garamond"/>
          <w:bCs/>
          <w:lang w:val="es-AR"/>
        </w:rPr>
        <w:t xml:space="preserve">individual e </w:t>
      </w:r>
      <w:r w:rsidR="00C77CEB" w:rsidRPr="00F772FD">
        <w:rPr>
          <w:rFonts w:ascii="Garamond" w:hAnsi="Garamond"/>
          <w:bCs/>
          <w:lang w:val="es-AR"/>
        </w:rPr>
        <w:t>indistinta</w:t>
      </w:r>
      <w:r w:rsidR="00A27537">
        <w:rPr>
          <w:rFonts w:ascii="Garamond" w:hAnsi="Garamond"/>
          <w:bCs/>
          <w:lang w:val="es-AR"/>
        </w:rPr>
        <w:t>,</w:t>
      </w:r>
      <w:r w:rsidR="00C77CEB" w:rsidRPr="00F772FD">
        <w:rPr>
          <w:rFonts w:ascii="Garamond" w:hAnsi="Garamond"/>
          <w:bCs/>
          <w:lang w:val="es-AR"/>
        </w:rPr>
        <w:t xml:space="preserve"> ejerzan </w:t>
      </w:r>
      <w:r w:rsidR="00C77CEB" w:rsidRPr="00F772FD">
        <w:rPr>
          <w:rFonts w:ascii="Garamond" w:hAnsi="Garamond"/>
          <w:lang w:val="es-ES_tradnl"/>
        </w:rPr>
        <w:t>todas las facultades necesarias para que, aprueben y determinen los términos y condiciones definitivos de la emisión de una o más clases de Obligaciones Negociables (y dentro de cada clase en una o más series) – incluyendo sin limitación la posibilidad de una reapertura de una o más clases de obligaciones negociables previamente emitidas por la Sociedad (las que poseerán idénticos términos y condiciones a las obligaciones negociables originales en todos los aspectos, salvo respecto de la fecha de emisión y el precio de emisión, lo que será determinado oportunamente por los Subdelegados, constituyendo una única clase y siendo fungibles entre sí); todo ello en una o más transacciones (“</w:t>
      </w:r>
      <w:r w:rsidR="00C77CEB" w:rsidRPr="00F772FD">
        <w:rPr>
          <w:rFonts w:ascii="Garamond" w:hAnsi="Garamond"/>
          <w:u w:val="single"/>
          <w:lang w:val="es-ES_tradnl"/>
        </w:rPr>
        <w:t>Transacción de Emisión</w:t>
      </w:r>
      <w:r w:rsidR="00C77CEB" w:rsidRPr="00F772FD">
        <w:rPr>
          <w:rFonts w:ascii="Garamond" w:hAnsi="Garamond"/>
          <w:lang w:val="es-ES_tradnl"/>
        </w:rPr>
        <w:t xml:space="preserve">”). En este sentido, el Sr. </w:t>
      </w:r>
      <w:r w:rsidR="00030BB7" w:rsidRPr="00F772FD">
        <w:rPr>
          <w:rFonts w:ascii="Garamond" w:hAnsi="Garamond"/>
          <w:lang w:val="es-ES_tradnl"/>
        </w:rPr>
        <w:t>P</w:t>
      </w:r>
      <w:r w:rsidR="00C77CEB" w:rsidRPr="00F772FD">
        <w:rPr>
          <w:rFonts w:ascii="Garamond" w:hAnsi="Garamond"/>
          <w:lang w:val="es-ES_tradnl"/>
        </w:rPr>
        <w:t xml:space="preserve">residente propone que se designe y autorice a los Subdelegados para (i) determinar la emisión de una o más clases de Obligaciones Negociables (y dentro de cada clase en una o más series) – incluyendo sin limitación la posibilidad de una reapertura de una o más clases de obligaciones negociables previamente emitidas por la Sociedad (las que poseerán idénticos términos y condiciones a las obligaciones negociables originales en todos los aspectos, salvo respecto de la fecha de emisión y el precio de emisión, lo que será determinado oportunamente por los Subdelegados, constituyendo una única clase y siendo fungibles entre sí); todo ello en una o más Transacción de Emisión; (ii) establecer, negociar, revisar, aceptar, determinar, modificar, aprobar todos los términos y condiciones de cada una de las clases y/o series a emitirse oportunamente y de las obligaciones negociables a ser emitidas bajo el Programa, que no fueran expresamente determinados por las Asambleas, incluyendo, sin carácter limitativo, el monto (dentro del monto máximo autorizado por las Asambleas), época de emisión, el plazo, el precio, subordinación o no, forma de colocación y condiciones de pago de las obligaciones negociables, su tasa de interés, la posibilidad de que las obligaciones negociables revistan el carácter </w:t>
      </w:r>
      <w:proofErr w:type="spellStart"/>
      <w:r w:rsidR="00A27537">
        <w:rPr>
          <w:rFonts w:ascii="Garamond" w:hAnsi="Garamond"/>
          <w:lang w:val="es-ES_tradnl"/>
        </w:rPr>
        <w:t>cartular</w:t>
      </w:r>
      <w:proofErr w:type="spellEnd"/>
      <w:r w:rsidR="00C77CEB" w:rsidRPr="00F772FD">
        <w:rPr>
          <w:rFonts w:ascii="Garamond" w:hAnsi="Garamond"/>
          <w:lang w:val="es-ES_tradnl"/>
        </w:rPr>
        <w:t xml:space="preserve"> o escritural, o se emitan bajo la forma de un certificado global, que las mismas sean nominativas o al portador, se emitan en una o varias clases y/o series, que coticen o se negocien en mercados bursátiles y/o extrabursátiles del país y/o del exterior, y cualquier otra modalidad que a criterio del Directorio sea procedente fijar; (iii) suscribir el suplemento de prospecto de las Obligaciones Negociables de la respectiva Transacción de Emisión y cualquier documento similar y/o que fuera necesario para (a) la colocación y emisión de Obligaciones Negociables en el marco del Programa; (b) obtener el listado y/o negociación de las Obligaciones Negociables, y (d) el depósito de los certificados globales representativos de las Obligaciones Negociables de la respectiva Transacción de Emisión; (iv) realizar ante la CNV todas las gestiones necesarias para obtener la autorización de oferta pública de las Obligaciones Negociables a ser emitidas bajo el mismo; (v) realizar ante A3, BYMA, CVSA y/u otro</w:t>
      </w:r>
      <w:r w:rsidR="00A27537">
        <w:rPr>
          <w:rFonts w:ascii="Garamond" w:hAnsi="Garamond"/>
          <w:lang w:val="es-ES_tradnl"/>
        </w:rPr>
        <w:t>s</w:t>
      </w:r>
      <w:r w:rsidR="00C77CEB" w:rsidRPr="00F772FD">
        <w:rPr>
          <w:rFonts w:ascii="Garamond" w:hAnsi="Garamond"/>
          <w:lang w:val="es-ES_tradnl"/>
        </w:rPr>
        <w:t xml:space="preserve"> mercados de la República Argentina y/o del exterior de todas las gestiones para obtener la autorización para la eventual cotización y/o negociación y/o listado y/o depósito de las obligaciones negociables que se emitan en cada Transacción de Emisión; (vi) en su caso, negociar con CVSA -o la entidad que se establezca en el Suplemento de Prospecto correspondiente- los términos y condiciones (incluyendo la determinación de los </w:t>
      </w:r>
      <w:r w:rsidR="00C77CEB" w:rsidRPr="00F772FD">
        <w:rPr>
          <w:rFonts w:ascii="Garamond" w:hAnsi="Garamond"/>
          <w:lang w:val="es-ES_tradnl"/>
        </w:rPr>
        <w:lastRenderedPageBreak/>
        <w:t xml:space="preserve">honorarios por sus servicios) a efectos de que actúe como agente de pago y/o de registro y, eventualmente, como depositario del certificado global; (vii) contratar calificadoras de riesgo independientes y distintas a los efectos de la calificación del Programa y/o de la clase y/o serie a emitir bajo el mismo; (viii) designar, cuando sea pertinente, al responsable de relaciones con el mercado de acuerdo a lo establecido en las Normas de la CNV; (ix) suscribir contratos, propuestas, mandatos, avisos de suscripción, de prórroga, de resultados y/o complementarios y de toda la documentación relacionada con el Programa y las Obligaciones Negociables de la respectiva Transacción de Emisión, designen y contraten calificadoras de riesgo, colocadores, fiduciarios y negocien, modifiquen, aprueben, suscriban documentos de la oferta y todo contrato, instrumento o documento que sea necesario para la emisión de las Obligaciones Negociables de la respectiva Transacción de Emisión (incluyendo, sin limitación, el contrato de colocación local), así como también desistan de llevar adelante la emisión de las Obligaciones Negociables de la respectiva Transacción de Emisión; (x) determinar oportunamente el destino de los fondos de las Obligaciones Negociables de la respectiva Transacción de Emisión, conforme con lo previsto en el artículo 36 de la Ley de Obligaciones Negociables; (xi) en su caso, aprobar la incorporación de la información contemplada en el punto 1) en el suplemento de prospecto de una o más Transacciones de Emisión; (xii) aprobar la versión final del suplemento de prospecto de cada Transacción de Emisión, el que podrá contener información financiera anual actualizada de acuerdo con lo establecido en el </w:t>
      </w:r>
      <w:r w:rsidR="00C77CEB" w:rsidRPr="00F772FD">
        <w:rPr>
          <w:rFonts w:ascii="Garamond" w:hAnsi="Garamond"/>
        </w:rPr>
        <w:t>Título II, Capítulo V, Sección IV, artículo 26 de las Normas de la CNV</w:t>
      </w:r>
      <w:r w:rsidR="00C77CEB" w:rsidRPr="00F772FD">
        <w:rPr>
          <w:rFonts w:ascii="Garamond" w:hAnsi="Garamond"/>
          <w:lang w:val="es-ES_tradnl"/>
        </w:rPr>
        <w:t xml:space="preserve">; y (xiii) autorizar a los Subdelegados, en forma indistinta, para efectuar cualquier tramitación y/o gestión ante uno o más mercados del país y/o ante cualquier autoridad y/o ente de cualquier tipo, incluyendo la realización de todos los trámites pertinentes ante la CNV, ya sea (a) por correo electrónico; (b) a través de la Autopista Financiera (“AIF”) y (c) a través de Trámites a Distancia – TAD (“TAD”) y/o cualquier otra forma de representación en nombre de la Sociedad; la Bolsa de Comercio de Buenos Aires (“BCBA”), BYMA, A3, CVSA y/u otras entidades equivalentes del país o del exterior, y cualquier otro acto, gestión, presentación y/o trámite en relación a la autorización para la emisión de las Obligaciones Negociables a emitirse bajo dicho Programa. Luego de un breve debate, los Sres. Directores presentes aprueban la subdelegación en las personas antes listadas, en un todo de acuerdo a lo propuesto por el Sr. </w:t>
      </w:r>
      <w:r w:rsidR="00030BB7" w:rsidRPr="00F772FD">
        <w:rPr>
          <w:rFonts w:ascii="Garamond" w:hAnsi="Garamond"/>
          <w:lang w:val="es-ES_tradnl"/>
        </w:rPr>
        <w:t>P</w:t>
      </w:r>
      <w:r w:rsidR="00C77CEB" w:rsidRPr="00F772FD">
        <w:rPr>
          <w:rFonts w:ascii="Garamond" w:hAnsi="Garamond"/>
          <w:lang w:val="es-ES_tradnl"/>
        </w:rPr>
        <w:t>residente, y se pasa a considerar el te</w:t>
      </w:r>
      <w:r w:rsidR="00030BB7" w:rsidRPr="00F772FD">
        <w:rPr>
          <w:rFonts w:ascii="Garamond" w:hAnsi="Garamond"/>
          <w:lang w:val="es-ES_tradnl"/>
        </w:rPr>
        <w:t xml:space="preserve">rcer y último punto del Orden del Día: </w:t>
      </w:r>
      <w:r w:rsidR="00C77CEB" w:rsidRPr="00030BB7">
        <w:rPr>
          <w:rFonts w:ascii="Garamond" w:hAnsi="Garamond"/>
          <w:b/>
          <w:lang w:val="es-MX"/>
        </w:rPr>
        <w:t>3</w:t>
      </w:r>
      <w:r w:rsidR="0004605F" w:rsidRPr="00030BB7">
        <w:rPr>
          <w:rFonts w:ascii="Garamond" w:hAnsi="Garamond"/>
          <w:b/>
          <w:lang w:val="es-MX"/>
        </w:rPr>
        <w:t>)</w:t>
      </w:r>
      <w:r w:rsidR="0004605F" w:rsidRPr="00030BB7">
        <w:rPr>
          <w:rFonts w:ascii="Garamond" w:hAnsi="Garamond"/>
          <w:lang w:val="es-MX"/>
        </w:rPr>
        <w:t xml:space="preserve"> </w:t>
      </w:r>
      <w:r w:rsidR="0004605F" w:rsidRPr="00030BB7">
        <w:rPr>
          <w:rFonts w:ascii="Garamond" w:hAnsi="Garamond"/>
          <w:b/>
          <w:u w:val="single"/>
        </w:rPr>
        <w:t>Autorizaciones</w:t>
      </w:r>
      <w:r w:rsidR="00AF1E13" w:rsidRPr="00030BB7">
        <w:rPr>
          <w:rFonts w:ascii="Garamond" w:hAnsi="Garamond"/>
        </w:rPr>
        <w:t>: A continuación, e</w:t>
      </w:r>
      <w:r w:rsidR="0004605F" w:rsidRPr="00030BB7">
        <w:rPr>
          <w:rFonts w:ascii="Garamond" w:hAnsi="Garamond"/>
        </w:rPr>
        <w:t>l Sr. Presidente manifiesta que, a los fines de obtener las autorizaciones necesarias para instrume</w:t>
      </w:r>
      <w:r w:rsidR="00AF1E13" w:rsidRPr="00030BB7">
        <w:rPr>
          <w:rFonts w:ascii="Garamond" w:hAnsi="Garamond"/>
        </w:rPr>
        <w:t>ntar las declaraciones de este D</w:t>
      </w:r>
      <w:r w:rsidR="0004605F" w:rsidRPr="00030BB7">
        <w:rPr>
          <w:rFonts w:ascii="Garamond" w:hAnsi="Garamond"/>
        </w:rPr>
        <w:t xml:space="preserve">irectorio, resulta conveniente, y mociona para que así sea, autorizar </w:t>
      </w:r>
      <w:r w:rsidR="00AF1E13" w:rsidRPr="00030BB7">
        <w:rPr>
          <w:rFonts w:ascii="Garamond" w:hAnsi="Garamond"/>
        </w:rPr>
        <w:t>a los Sres. Marcelo</w:t>
      </w:r>
      <w:r w:rsidR="00AF1133" w:rsidRPr="00030BB7">
        <w:rPr>
          <w:rFonts w:ascii="Garamond" w:hAnsi="Garamond"/>
        </w:rPr>
        <w:t xml:space="preserve"> Barreyro, Tomás González Sabathié, Hernán Da Silva Artero, Bautista </w:t>
      </w:r>
      <w:proofErr w:type="spellStart"/>
      <w:r w:rsidR="00AF1133" w:rsidRPr="00030BB7">
        <w:rPr>
          <w:rFonts w:ascii="Garamond" w:hAnsi="Garamond"/>
        </w:rPr>
        <w:t>Lau</w:t>
      </w:r>
      <w:proofErr w:type="spellEnd"/>
      <w:r w:rsidR="00AF1133" w:rsidRPr="00030BB7">
        <w:rPr>
          <w:rFonts w:ascii="Garamond" w:hAnsi="Garamond"/>
        </w:rPr>
        <w:t xml:space="preserve"> Alberdi, Belén </w:t>
      </w:r>
      <w:proofErr w:type="spellStart"/>
      <w:r w:rsidR="00AF1133" w:rsidRPr="00030BB7">
        <w:rPr>
          <w:rFonts w:ascii="Garamond" w:hAnsi="Garamond"/>
        </w:rPr>
        <w:t>Boselli</w:t>
      </w:r>
      <w:proofErr w:type="spellEnd"/>
      <w:r w:rsidR="0004605F" w:rsidRPr="00030BB7">
        <w:rPr>
          <w:rFonts w:ascii="Garamond" w:hAnsi="Garamond"/>
        </w:rPr>
        <w:t>,</w:t>
      </w:r>
      <w:r w:rsidR="00F86F6E">
        <w:rPr>
          <w:rFonts w:ascii="Garamond" w:hAnsi="Garamond"/>
        </w:rPr>
        <w:t xml:space="preserve"> Yamila Leguizamón,</w:t>
      </w:r>
      <w:r w:rsidR="00796990" w:rsidRPr="00030BB7">
        <w:rPr>
          <w:rFonts w:ascii="Garamond" w:hAnsi="Garamond"/>
        </w:rPr>
        <w:t xml:space="preserve"> </w:t>
      </w:r>
      <w:r w:rsidR="0004605F" w:rsidRPr="00030BB7">
        <w:rPr>
          <w:rFonts w:ascii="Garamond" w:hAnsi="Garamond"/>
        </w:rPr>
        <w:t xml:space="preserve">Alexia </w:t>
      </w:r>
      <w:proofErr w:type="spellStart"/>
      <w:r w:rsidR="0004605F" w:rsidRPr="00030BB7">
        <w:rPr>
          <w:rFonts w:ascii="Garamond" w:hAnsi="Garamond"/>
        </w:rPr>
        <w:t>Rosenthal</w:t>
      </w:r>
      <w:proofErr w:type="spellEnd"/>
      <w:r w:rsidR="0004605F" w:rsidRPr="00030BB7">
        <w:rPr>
          <w:rFonts w:ascii="Garamond" w:hAnsi="Garamond"/>
        </w:rPr>
        <w:t xml:space="preserve">, Jaime Uranga, Rocío Carrica, Ignacio Criado Diaz, Ignacio Nantes, Carolina Mercero, Teófilo </w:t>
      </w:r>
      <w:proofErr w:type="spellStart"/>
      <w:r w:rsidR="0004605F" w:rsidRPr="00030BB7">
        <w:rPr>
          <w:rFonts w:ascii="Garamond" w:hAnsi="Garamond"/>
        </w:rPr>
        <w:t>Trusso</w:t>
      </w:r>
      <w:proofErr w:type="spellEnd"/>
      <w:r w:rsidR="0004605F" w:rsidRPr="00030BB7">
        <w:rPr>
          <w:rFonts w:ascii="Garamond" w:hAnsi="Garamond"/>
        </w:rPr>
        <w:t xml:space="preserve">, Juan Manuel </w:t>
      </w:r>
      <w:proofErr w:type="spellStart"/>
      <w:r w:rsidR="0004605F" w:rsidRPr="00030BB7">
        <w:rPr>
          <w:rFonts w:ascii="Garamond" w:hAnsi="Garamond"/>
        </w:rPr>
        <w:t>Simó</w:t>
      </w:r>
      <w:proofErr w:type="spellEnd"/>
      <w:r w:rsidR="0004605F" w:rsidRPr="00030BB7">
        <w:rPr>
          <w:rFonts w:ascii="Garamond" w:hAnsi="Garamond"/>
        </w:rPr>
        <w:t>,</w:t>
      </w:r>
      <w:r w:rsidR="00796990" w:rsidRPr="00030BB7">
        <w:rPr>
          <w:rFonts w:ascii="Garamond" w:hAnsi="Garamond"/>
        </w:rPr>
        <w:t xml:space="preserve"> Joaquín </w:t>
      </w:r>
      <w:proofErr w:type="spellStart"/>
      <w:r w:rsidR="00796990" w:rsidRPr="00030BB7">
        <w:rPr>
          <w:rFonts w:ascii="Garamond" w:hAnsi="Garamond"/>
        </w:rPr>
        <w:t>Lopez</w:t>
      </w:r>
      <w:proofErr w:type="spellEnd"/>
      <w:r w:rsidR="00796990" w:rsidRPr="00030BB7">
        <w:rPr>
          <w:rFonts w:ascii="Garamond" w:hAnsi="Garamond"/>
        </w:rPr>
        <w:t xml:space="preserve"> </w:t>
      </w:r>
      <w:proofErr w:type="spellStart"/>
      <w:r w:rsidR="00796990" w:rsidRPr="00030BB7">
        <w:rPr>
          <w:rFonts w:ascii="Garamond" w:hAnsi="Garamond"/>
        </w:rPr>
        <w:t>Matheu</w:t>
      </w:r>
      <w:proofErr w:type="spellEnd"/>
      <w:r w:rsidR="00796990" w:rsidRPr="00030BB7">
        <w:rPr>
          <w:rFonts w:ascii="Garamond" w:hAnsi="Garamond"/>
        </w:rPr>
        <w:t xml:space="preserve">, </w:t>
      </w:r>
      <w:proofErr w:type="spellStart"/>
      <w:r w:rsidR="0004605F" w:rsidRPr="00030BB7">
        <w:rPr>
          <w:rFonts w:ascii="Garamond" w:hAnsi="Garamond"/>
        </w:rPr>
        <w:t>Stefanía</w:t>
      </w:r>
      <w:proofErr w:type="spellEnd"/>
      <w:r w:rsidR="0004605F" w:rsidRPr="00030BB7">
        <w:rPr>
          <w:rFonts w:ascii="Garamond" w:hAnsi="Garamond"/>
        </w:rPr>
        <w:t xml:space="preserve"> María Lo </w:t>
      </w:r>
      <w:proofErr w:type="spellStart"/>
      <w:r w:rsidR="0004605F" w:rsidRPr="00030BB7">
        <w:rPr>
          <w:rFonts w:ascii="Garamond" w:hAnsi="Garamond"/>
        </w:rPr>
        <w:t>Valvo</w:t>
      </w:r>
      <w:proofErr w:type="spellEnd"/>
      <w:r w:rsidR="0004605F" w:rsidRPr="00030BB7">
        <w:rPr>
          <w:rFonts w:ascii="Garamond" w:hAnsi="Garamond"/>
        </w:rPr>
        <w:t xml:space="preserve"> Ordoñez, Florencia Ramos Frean, </w:t>
      </w:r>
      <w:r w:rsidR="00796990" w:rsidRPr="00030BB7">
        <w:rPr>
          <w:rFonts w:ascii="Garamond" w:hAnsi="Garamond"/>
        </w:rPr>
        <w:t>Agustín Poppi, Ana Belén Heinrich, Tobías Bonamico, Ignacio Larreguy</w:t>
      </w:r>
      <w:r w:rsidR="0004605F" w:rsidRPr="00030BB7">
        <w:rPr>
          <w:rFonts w:ascii="Garamond" w:hAnsi="Garamond"/>
        </w:rPr>
        <w:t xml:space="preserve"> y/o a quienes ellos designen para efectuar todos los tramites, presentaciones, notificaciones y demás actos que fueren necesarios ante la CNV, </w:t>
      </w:r>
      <w:r w:rsidR="00796990" w:rsidRPr="00030BB7">
        <w:rPr>
          <w:rFonts w:ascii="Garamond" w:hAnsi="Garamond"/>
        </w:rPr>
        <w:t>A3 Mercados</w:t>
      </w:r>
      <w:r w:rsidR="0004605F" w:rsidRPr="00030BB7">
        <w:rPr>
          <w:rFonts w:ascii="Garamond" w:hAnsi="Garamond"/>
        </w:rPr>
        <w:t xml:space="preserve">, BYMA, y demás organismos y/o entidades involucradas que oportunamente se determinen, con el objetivo de efectuar los trámites que sean necesarios. A tal efecto, los nombrados y/o las personas que pueda designar el Directorio quedan facultados para presentar solicitudes, aceptar y proponer las modificaciones que el organismo de contralor respectivo considere necesarias, firmar documentos, presentar peticiones, contestaciones, formularios, documentos, notas y otros </w:t>
      </w:r>
      <w:r w:rsidR="0004605F" w:rsidRPr="00030BB7">
        <w:rPr>
          <w:rFonts w:ascii="Garamond" w:hAnsi="Garamond"/>
        </w:rPr>
        <w:lastRenderedPageBreak/>
        <w:t xml:space="preserve">escritos, apelar o desistir de ese derecho, efectuar desgloses, contestar vistas o traslados, suscribir e inicialar toda la documentación que resulte necesaria, incluyendo sin limitación, las versiones definitivas del Prospecto, de los Suplementos de Prospecto, del Aviso de Suscripción, del Aviso de Resultados y de cualquier otro aviso complementario, modificatorio o suplementario a dichos documentos y avisos y, en general, realizar todos los trámites y diligencias que sean necesarios para el cumplimiento de los fines resueltos, contando asimismo con todas aquellas facultades que no hayan sido expresamente delegadas precedentemente y que resulten necesarias o convenientes para </w:t>
      </w:r>
      <w:r w:rsidR="00066FC3" w:rsidRPr="00030BB7">
        <w:rPr>
          <w:rFonts w:ascii="Garamond" w:hAnsi="Garamond"/>
        </w:rPr>
        <w:t>la Sociedad</w:t>
      </w:r>
      <w:r w:rsidR="0004605F" w:rsidRPr="00030BB7">
        <w:rPr>
          <w:rFonts w:ascii="Garamond" w:hAnsi="Garamond"/>
        </w:rPr>
        <w:t xml:space="preserve"> a tales fines. Luego de una breve deliberación, el Directorio por unanimidad RESUELVE aprobar la moción del Sr. Presidente.</w:t>
      </w:r>
    </w:p>
    <w:p w14:paraId="5B8CB1CF" w14:textId="77777777" w:rsidR="00FE5C8D" w:rsidRPr="00030BB7" w:rsidRDefault="00FE5C8D" w:rsidP="003B6B28">
      <w:pPr>
        <w:spacing w:line="276" w:lineRule="auto"/>
        <w:jc w:val="both"/>
        <w:rPr>
          <w:rFonts w:ascii="Garamond" w:hAnsi="Garamond"/>
        </w:rPr>
      </w:pPr>
    </w:p>
    <w:p w14:paraId="3F8E2AD7" w14:textId="2B1F882E" w:rsidR="001304C2" w:rsidRPr="00030BB7" w:rsidRDefault="001304C2" w:rsidP="003B6B28">
      <w:pPr>
        <w:spacing w:line="276" w:lineRule="auto"/>
        <w:jc w:val="both"/>
        <w:rPr>
          <w:rFonts w:ascii="Garamond" w:hAnsi="Garamond"/>
        </w:rPr>
      </w:pPr>
      <w:r w:rsidRPr="00030BB7">
        <w:rPr>
          <w:rFonts w:ascii="Garamond" w:hAnsi="Garamond"/>
        </w:rPr>
        <w:t>No habiendo otros para tratar, se da por concluida la reunión siendo las</w:t>
      </w:r>
      <w:r w:rsidR="000C3576">
        <w:rPr>
          <w:rFonts w:ascii="Garamond" w:hAnsi="Garamond"/>
        </w:rPr>
        <w:t xml:space="preserve"> 10</w:t>
      </w:r>
      <w:r w:rsidR="00F86F6E">
        <w:rPr>
          <w:rFonts w:ascii="Garamond" w:hAnsi="Garamond"/>
        </w:rPr>
        <w:t>:30</w:t>
      </w:r>
      <w:r w:rsidR="00475908" w:rsidRPr="00030BB7">
        <w:rPr>
          <w:rFonts w:ascii="Garamond" w:hAnsi="Garamond"/>
        </w:rPr>
        <w:t xml:space="preserve"> horas</w:t>
      </w:r>
      <w:r w:rsidRPr="00030BB7">
        <w:rPr>
          <w:rFonts w:ascii="Garamond" w:hAnsi="Garamond"/>
        </w:rPr>
        <w:t>.</w:t>
      </w:r>
    </w:p>
    <w:p w14:paraId="10DE6250" w14:textId="77777777" w:rsid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p>
    <w:p w14:paraId="21BF0EEA" w14:textId="5D2C8B07" w:rsidR="00F86F6E" w:rsidRP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r w:rsidRPr="00F86F6E">
        <w:rPr>
          <w:rFonts w:ascii="Garamond" w:eastAsia="SimSun" w:hAnsi="Garamond"/>
          <w:color w:val="000000" w:themeColor="text1"/>
          <w:lang w:eastAsia="zh-CN"/>
        </w:rPr>
        <w:t>Firmado:</w:t>
      </w:r>
    </w:p>
    <w:p w14:paraId="39ABF04A" w14:textId="0A46EE34" w:rsidR="00F86F6E" w:rsidRP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r w:rsidRPr="00F86F6E">
        <w:rPr>
          <w:rFonts w:ascii="Garamond" w:eastAsia="SimSun" w:hAnsi="Garamond"/>
          <w:color w:val="000000" w:themeColor="text1"/>
          <w:lang w:eastAsia="zh-CN"/>
        </w:rPr>
        <w:t>Marcelo Barreyro (Director)</w:t>
      </w:r>
    </w:p>
    <w:p w14:paraId="7FEF1190" w14:textId="77777777" w:rsid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p>
    <w:p w14:paraId="142E1316" w14:textId="5E2D0393" w:rsidR="00F86F6E" w:rsidRP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r w:rsidRPr="00F86F6E">
        <w:rPr>
          <w:rFonts w:ascii="Garamond" w:eastAsia="SimSun" w:hAnsi="Garamond"/>
          <w:color w:val="000000" w:themeColor="text1"/>
          <w:lang w:eastAsia="zh-CN"/>
        </w:rPr>
        <w:t xml:space="preserve">Tomás González Sabathié (Director) </w:t>
      </w:r>
    </w:p>
    <w:p w14:paraId="3AF50A99" w14:textId="77777777" w:rsidR="00F86F6E" w:rsidRDefault="00F86F6E" w:rsidP="00F86F6E">
      <w:pPr>
        <w:widowControl w:val="0"/>
        <w:overflowPunct w:val="0"/>
        <w:autoSpaceDE w:val="0"/>
        <w:autoSpaceDN w:val="0"/>
        <w:adjustRightInd w:val="0"/>
        <w:spacing w:line="312" w:lineRule="auto"/>
        <w:jc w:val="both"/>
        <w:textAlignment w:val="baseline"/>
        <w:rPr>
          <w:rFonts w:ascii="Garamond" w:eastAsia="SimSun" w:hAnsi="Garamond"/>
          <w:color w:val="000000" w:themeColor="text1"/>
          <w:lang w:eastAsia="zh-CN"/>
        </w:rPr>
      </w:pPr>
    </w:p>
    <w:p w14:paraId="11DA7836" w14:textId="56B3A7AF" w:rsidR="008632DB" w:rsidRPr="00F772FD" w:rsidRDefault="00F86F6E" w:rsidP="00F86F6E">
      <w:pPr>
        <w:widowControl w:val="0"/>
        <w:overflowPunct w:val="0"/>
        <w:autoSpaceDE w:val="0"/>
        <w:autoSpaceDN w:val="0"/>
        <w:adjustRightInd w:val="0"/>
        <w:spacing w:line="312" w:lineRule="auto"/>
        <w:jc w:val="both"/>
        <w:textAlignment w:val="baseline"/>
        <w:rPr>
          <w:rFonts w:ascii="Garamond" w:hAnsi="Garamond"/>
          <w:lang w:val="es-ES_tradnl"/>
        </w:rPr>
      </w:pPr>
      <w:r w:rsidRPr="00F86F6E">
        <w:rPr>
          <w:rFonts w:ascii="Garamond" w:eastAsia="SimSun" w:hAnsi="Garamond"/>
          <w:color w:val="000000" w:themeColor="text1"/>
          <w:lang w:eastAsia="zh-CN"/>
        </w:rPr>
        <w:t>Alberto Mac Mullen (Comisión Fiscalizadora)</w:t>
      </w:r>
      <w:bookmarkStart w:id="0" w:name="_GoBack"/>
      <w:bookmarkEnd w:id="0"/>
    </w:p>
    <w:sectPr w:rsidR="008632DB" w:rsidRPr="00F772FD" w:rsidSect="003E2C31">
      <w:pgSz w:w="11906" w:h="16838"/>
      <w:pgMar w:top="1418"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A1FC8"/>
    <w:multiLevelType w:val="hybridMultilevel"/>
    <w:tmpl w:val="D14CF9E4"/>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90D3A8D"/>
    <w:multiLevelType w:val="hybridMultilevel"/>
    <w:tmpl w:val="8A52E18E"/>
    <w:lvl w:ilvl="0" w:tplc="87C64DAE">
      <w:start w:val="1"/>
      <w:numFmt w:val="decimal"/>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2" w15:restartNumberingAfterBreak="0">
    <w:nsid w:val="61A41B42"/>
    <w:multiLevelType w:val="hybridMultilevel"/>
    <w:tmpl w:val="8AE2732E"/>
    <w:lvl w:ilvl="0" w:tplc="2C0A001B">
      <w:start w:val="1"/>
      <w:numFmt w:val="lowerRoman"/>
      <w:lvlText w:val="%1."/>
      <w:lvlJc w:val="right"/>
      <w:pPr>
        <w:ind w:left="780" w:hanging="360"/>
      </w:pPr>
    </w:lvl>
    <w:lvl w:ilvl="1" w:tplc="2C0A0019" w:tentative="1">
      <w:start w:val="1"/>
      <w:numFmt w:val="lowerLetter"/>
      <w:lvlText w:val="%2."/>
      <w:lvlJc w:val="left"/>
      <w:pPr>
        <w:ind w:left="1500" w:hanging="360"/>
      </w:pPr>
    </w:lvl>
    <w:lvl w:ilvl="2" w:tplc="2C0A001B" w:tentative="1">
      <w:start w:val="1"/>
      <w:numFmt w:val="lowerRoman"/>
      <w:lvlText w:val="%3."/>
      <w:lvlJc w:val="right"/>
      <w:pPr>
        <w:ind w:left="2220" w:hanging="180"/>
      </w:pPr>
    </w:lvl>
    <w:lvl w:ilvl="3" w:tplc="2C0A000F" w:tentative="1">
      <w:start w:val="1"/>
      <w:numFmt w:val="decimal"/>
      <w:lvlText w:val="%4."/>
      <w:lvlJc w:val="left"/>
      <w:pPr>
        <w:ind w:left="2940" w:hanging="360"/>
      </w:pPr>
    </w:lvl>
    <w:lvl w:ilvl="4" w:tplc="2C0A0019" w:tentative="1">
      <w:start w:val="1"/>
      <w:numFmt w:val="lowerLetter"/>
      <w:lvlText w:val="%5."/>
      <w:lvlJc w:val="left"/>
      <w:pPr>
        <w:ind w:left="3660" w:hanging="360"/>
      </w:pPr>
    </w:lvl>
    <w:lvl w:ilvl="5" w:tplc="2C0A001B" w:tentative="1">
      <w:start w:val="1"/>
      <w:numFmt w:val="lowerRoman"/>
      <w:lvlText w:val="%6."/>
      <w:lvlJc w:val="right"/>
      <w:pPr>
        <w:ind w:left="4380" w:hanging="180"/>
      </w:pPr>
    </w:lvl>
    <w:lvl w:ilvl="6" w:tplc="2C0A000F" w:tentative="1">
      <w:start w:val="1"/>
      <w:numFmt w:val="decimal"/>
      <w:lvlText w:val="%7."/>
      <w:lvlJc w:val="left"/>
      <w:pPr>
        <w:ind w:left="5100" w:hanging="360"/>
      </w:pPr>
    </w:lvl>
    <w:lvl w:ilvl="7" w:tplc="2C0A0019" w:tentative="1">
      <w:start w:val="1"/>
      <w:numFmt w:val="lowerLetter"/>
      <w:lvlText w:val="%8."/>
      <w:lvlJc w:val="left"/>
      <w:pPr>
        <w:ind w:left="5820" w:hanging="360"/>
      </w:pPr>
    </w:lvl>
    <w:lvl w:ilvl="8" w:tplc="2C0A001B" w:tentative="1">
      <w:start w:val="1"/>
      <w:numFmt w:val="lowerRoman"/>
      <w:lvlText w:val="%9."/>
      <w:lvlJc w:val="right"/>
      <w:pPr>
        <w:ind w:left="65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61"/>
    <w:rsid w:val="00005F38"/>
    <w:rsid w:val="00030BB7"/>
    <w:rsid w:val="000448D6"/>
    <w:rsid w:val="0004605F"/>
    <w:rsid w:val="00053E50"/>
    <w:rsid w:val="00066FC3"/>
    <w:rsid w:val="00070B3F"/>
    <w:rsid w:val="00071660"/>
    <w:rsid w:val="00072CF4"/>
    <w:rsid w:val="00081E24"/>
    <w:rsid w:val="0009034A"/>
    <w:rsid w:val="000C3576"/>
    <w:rsid w:val="000C42F9"/>
    <w:rsid w:val="0011445C"/>
    <w:rsid w:val="00127AB1"/>
    <w:rsid w:val="001304C2"/>
    <w:rsid w:val="00132A63"/>
    <w:rsid w:val="0015320C"/>
    <w:rsid w:val="00157565"/>
    <w:rsid w:val="00170130"/>
    <w:rsid w:val="00174550"/>
    <w:rsid w:val="0019104B"/>
    <w:rsid w:val="00192B16"/>
    <w:rsid w:val="001A78B3"/>
    <w:rsid w:val="001B3312"/>
    <w:rsid w:val="001C0520"/>
    <w:rsid w:val="001E5EB9"/>
    <w:rsid w:val="0021063E"/>
    <w:rsid w:val="0022064A"/>
    <w:rsid w:val="00252207"/>
    <w:rsid w:val="002553B1"/>
    <w:rsid w:val="002571F7"/>
    <w:rsid w:val="002A4542"/>
    <w:rsid w:val="002A5599"/>
    <w:rsid w:val="002C214A"/>
    <w:rsid w:val="002D02D4"/>
    <w:rsid w:val="002E2DB0"/>
    <w:rsid w:val="00320CF5"/>
    <w:rsid w:val="003310CF"/>
    <w:rsid w:val="00351932"/>
    <w:rsid w:val="003562E0"/>
    <w:rsid w:val="00387A10"/>
    <w:rsid w:val="00397209"/>
    <w:rsid w:val="003A1AC7"/>
    <w:rsid w:val="003A6509"/>
    <w:rsid w:val="003A701B"/>
    <w:rsid w:val="003B6B28"/>
    <w:rsid w:val="003C70C4"/>
    <w:rsid w:val="003D2B42"/>
    <w:rsid w:val="003E2C31"/>
    <w:rsid w:val="003E7002"/>
    <w:rsid w:val="004027F1"/>
    <w:rsid w:val="00425831"/>
    <w:rsid w:val="00432BC1"/>
    <w:rsid w:val="00432CD8"/>
    <w:rsid w:val="004525CC"/>
    <w:rsid w:val="00452D14"/>
    <w:rsid w:val="00461A6A"/>
    <w:rsid w:val="00473543"/>
    <w:rsid w:val="00475908"/>
    <w:rsid w:val="004A11CE"/>
    <w:rsid w:val="004B4F8C"/>
    <w:rsid w:val="004E6471"/>
    <w:rsid w:val="004F696E"/>
    <w:rsid w:val="00516DE3"/>
    <w:rsid w:val="0054796E"/>
    <w:rsid w:val="00554A3B"/>
    <w:rsid w:val="00564B20"/>
    <w:rsid w:val="005746AC"/>
    <w:rsid w:val="00590703"/>
    <w:rsid w:val="0059622B"/>
    <w:rsid w:val="005A69D8"/>
    <w:rsid w:val="005B2F0B"/>
    <w:rsid w:val="005F0FC9"/>
    <w:rsid w:val="005F70AB"/>
    <w:rsid w:val="00605156"/>
    <w:rsid w:val="006120FB"/>
    <w:rsid w:val="006254C7"/>
    <w:rsid w:val="00643C6B"/>
    <w:rsid w:val="00654678"/>
    <w:rsid w:val="00655388"/>
    <w:rsid w:val="00660958"/>
    <w:rsid w:val="00665884"/>
    <w:rsid w:val="00696960"/>
    <w:rsid w:val="006A06DC"/>
    <w:rsid w:val="006C0315"/>
    <w:rsid w:val="006C7289"/>
    <w:rsid w:val="006F3329"/>
    <w:rsid w:val="0074241C"/>
    <w:rsid w:val="0075297D"/>
    <w:rsid w:val="00755102"/>
    <w:rsid w:val="007657F5"/>
    <w:rsid w:val="00766F9C"/>
    <w:rsid w:val="0076747E"/>
    <w:rsid w:val="0078653F"/>
    <w:rsid w:val="00796990"/>
    <w:rsid w:val="00801778"/>
    <w:rsid w:val="00813D58"/>
    <w:rsid w:val="00826FB8"/>
    <w:rsid w:val="008410C2"/>
    <w:rsid w:val="008510CB"/>
    <w:rsid w:val="00855109"/>
    <w:rsid w:val="008632DB"/>
    <w:rsid w:val="00866629"/>
    <w:rsid w:val="008A1C29"/>
    <w:rsid w:val="008A272B"/>
    <w:rsid w:val="008B45CD"/>
    <w:rsid w:val="008C02A8"/>
    <w:rsid w:val="008C0D53"/>
    <w:rsid w:val="008D0848"/>
    <w:rsid w:val="009134A7"/>
    <w:rsid w:val="00915AD5"/>
    <w:rsid w:val="0092522C"/>
    <w:rsid w:val="00932FA9"/>
    <w:rsid w:val="00936914"/>
    <w:rsid w:val="00943DAC"/>
    <w:rsid w:val="00945876"/>
    <w:rsid w:val="00946FB8"/>
    <w:rsid w:val="00981D6A"/>
    <w:rsid w:val="00985A18"/>
    <w:rsid w:val="009D0821"/>
    <w:rsid w:val="009E1E6D"/>
    <w:rsid w:val="009E6A77"/>
    <w:rsid w:val="009E74F2"/>
    <w:rsid w:val="009F07F2"/>
    <w:rsid w:val="009F3305"/>
    <w:rsid w:val="00A125C4"/>
    <w:rsid w:val="00A27537"/>
    <w:rsid w:val="00A27D59"/>
    <w:rsid w:val="00A47FE4"/>
    <w:rsid w:val="00A83099"/>
    <w:rsid w:val="00A87EBB"/>
    <w:rsid w:val="00AA0380"/>
    <w:rsid w:val="00AD15BD"/>
    <w:rsid w:val="00AE085C"/>
    <w:rsid w:val="00AE315B"/>
    <w:rsid w:val="00AF1133"/>
    <w:rsid w:val="00AF1E13"/>
    <w:rsid w:val="00B771EF"/>
    <w:rsid w:val="00B933BD"/>
    <w:rsid w:val="00BC1905"/>
    <w:rsid w:val="00C06CF6"/>
    <w:rsid w:val="00C30036"/>
    <w:rsid w:val="00C55D8C"/>
    <w:rsid w:val="00C715C8"/>
    <w:rsid w:val="00C77CEB"/>
    <w:rsid w:val="00C83BE6"/>
    <w:rsid w:val="00C94B9F"/>
    <w:rsid w:val="00CC23F2"/>
    <w:rsid w:val="00CD1513"/>
    <w:rsid w:val="00D16F4D"/>
    <w:rsid w:val="00D539BA"/>
    <w:rsid w:val="00D566CC"/>
    <w:rsid w:val="00D610F6"/>
    <w:rsid w:val="00D751FD"/>
    <w:rsid w:val="00D95963"/>
    <w:rsid w:val="00DB3D12"/>
    <w:rsid w:val="00DB5E46"/>
    <w:rsid w:val="00DB6DEF"/>
    <w:rsid w:val="00E118B6"/>
    <w:rsid w:val="00E22F8F"/>
    <w:rsid w:val="00E44F55"/>
    <w:rsid w:val="00E55CF6"/>
    <w:rsid w:val="00E75C1F"/>
    <w:rsid w:val="00E939F2"/>
    <w:rsid w:val="00E93B3D"/>
    <w:rsid w:val="00EA0386"/>
    <w:rsid w:val="00EA5FEC"/>
    <w:rsid w:val="00EB2FBB"/>
    <w:rsid w:val="00EC0082"/>
    <w:rsid w:val="00EC4652"/>
    <w:rsid w:val="00EF29F0"/>
    <w:rsid w:val="00F002C0"/>
    <w:rsid w:val="00F245FC"/>
    <w:rsid w:val="00F414CC"/>
    <w:rsid w:val="00F56206"/>
    <w:rsid w:val="00F772FD"/>
    <w:rsid w:val="00F815B8"/>
    <w:rsid w:val="00F86F6E"/>
    <w:rsid w:val="00F945EA"/>
    <w:rsid w:val="00FA0B28"/>
    <w:rsid w:val="00FA4D61"/>
    <w:rsid w:val="00FA7C1F"/>
    <w:rsid w:val="00FD4E37"/>
    <w:rsid w:val="00FD6E0D"/>
    <w:rsid w:val="00FE5C8D"/>
    <w:rsid w:val="00FE7D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9028F"/>
  <w15:docId w15:val="{2ED55D60-DB9A-42FE-9335-B2D584A7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3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Mapadeldocumento">
    <w:name w:val="Document Map"/>
    <w:basedOn w:val="Normal"/>
    <w:semiHidden/>
    <w:rsid w:val="00A27D59"/>
    <w:pPr>
      <w:shd w:val="clear" w:color="auto" w:fill="000080"/>
    </w:pPr>
    <w:rPr>
      <w:rFonts w:ascii="Tahoma" w:hAnsi="Tahoma" w:cs="Tahoma"/>
      <w:sz w:val="20"/>
      <w:szCs w:val="20"/>
    </w:rPr>
  </w:style>
  <w:style w:type="paragraph" w:styleId="Textodeglobo">
    <w:name w:val="Balloon Text"/>
    <w:basedOn w:val="Normal"/>
    <w:link w:val="TextodegloboCar"/>
    <w:rsid w:val="00A87EBB"/>
    <w:rPr>
      <w:rFonts w:ascii="Segoe UI" w:hAnsi="Segoe UI" w:cs="Segoe UI"/>
      <w:sz w:val="18"/>
      <w:szCs w:val="18"/>
    </w:rPr>
  </w:style>
  <w:style w:type="character" w:customStyle="1" w:styleId="TextodegloboCar">
    <w:name w:val="Texto de globo Car"/>
    <w:link w:val="Textodeglobo"/>
    <w:rsid w:val="00A87EBB"/>
    <w:rPr>
      <w:rFonts w:ascii="Segoe UI" w:hAnsi="Segoe UI" w:cs="Segoe UI"/>
      <w:sz w:val="18"/>
      <w:szCs w:val="18"/>
      <w:lang w:val="es-ES" w:eastAsia="es-ES"/>
    </w:rPr>
  </w:style>
  <w:style w:type="character" w:styleId="Refdecomentario">
    <w:name w:val="annotation reference"/>
    <w:basedOn w:val="Fuentedeprrafopredeter"/>
    <w:semiHidden/>
    <w:unhideWhenUsed/>
    <w:rsid w:val="00755102"/>
    <w:rPr>
      <w:sz w:val="16"/>
      <w:szCs w:val="16"/>
    </w:rPr>
  </w:style>
  <w:style w:type="paragraph" w:styleId="Textocomentario">
    <w:name w:val="annotation text"/>
    <w:basedOn w:val="Normal"/>
    <w:link w:val="TextocomentarioCar"/>
    <w:semiHidden/>
    <w:unhideWhenUsed/>
    <w:rsid w:val="00755102"/>
    <w:rPr>
      <w:sz w:val="20"/>
      <w:szCs w:val="20"/>
    </w:rPr>
  </w:style>
  <w:style w:type="character" w:customStyle="1" w:styleId="TextocomentarioCar">
    <w:name w:val="Texto comentario Car"/>
    <w:basedOn w:val="Fuentedeprrafopredeter"/>
    <w:link w:val="Textocomentario"/>
    <w:semiHidden/>
    <w:rsid w:val="00755102"/>
    <w:rPr>
      <w:lang w:val="es-ES" w:eastAsia="es-ES"/>
    </w:rPr>
  </w:style>
  <w:style w:type="paragraph" w:styleId="Asuntodelcomentario">
    <w:name w:val="annotation subject"/>
    <w:basedOn w:val="Textocomentario"/>
    <w:next w:val="Textocomentario"/>
    <w:link w:val="AsuntodelcomentarioCar"/>
    <w:semiHidden/>
    <w:unhideWhenUsed/>
    <w:rsid w:val="00755102"/>
    <w:rPr>
      <w:b/>
      <w:bCs/>
    </w:rPr>
  </w:style>
  <w:style w:type="character" w:customStyle="1" w:styleId="AsuntodelcomentarioCar">
    <w:name w:val="Asunto del comentario Car"/>
    <w:basedOn w:val="TextocomentarioCar"/>
    <w:link w:val="Asuntodelcomentario"/>
    <w:semiHidden/>
    <w:rsid w:val="00755102"/>
    <w:rPr>
      <w:b/>
      <w:bCs/>
      <w:lang w:val="es-ES" w:eastAsia="es-ES"/>
    </w:rPr>
  </w:style>
  <w:style w:type="paragraph" w:styleId="Revisin">
    <w:name w:val="Revision"/>
    <w:hidden/>
    <w:uiPriority w:val="99"/>
    <w:semiHidden/>
    <w:rsid w:val="001E5EB9"/>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0686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16492-19E1-4820-8BC6-B787EAD442DA}">
  <ds:schemaRefs>
    <ds:schemaRef ds:uri="http://schemas.microsoft.com/sharepoint/v3/contenttype/forms"/>
  </ds:schemaRefs>
</ds:datastoreItem>
</file>

<file path=customXml/itemProps2.xml><?xml version="1.0" encoding="utf-8"?>
<ds:datastoreItem xmlns:ds="http://schemas.openxmlformats.org/officeDocument/2006/customXml" ds:itemID="{96C28933-3FF7-4E47-AD6A-FF2E235B9A77}">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customXml/itemProps3.xml><?xml version="1.0" encoding="utf-8"?>
<ds:datastoreItem xmlns:ds="http://schemas.openxmlformats.org/officeDocument/2006/customXml" ds:itemID="{E50D7B87-9F74-4FD4-A153-2CEDCA4EF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F36E6-4E71-4424-8EB1-3BC1C6FB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3287</Words>
  <Characters>18079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REUNION  DE  SOCIOS  Nº ……</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REUNION  DE  SOCIOS  Nº ……</dc:title>
  <dc:creator>TCA</dc:creator>
  <cp:lastModifiedBy>Lau, Bautista</cp:lastModifiedBy>
  <cp:revision>2</cp:revision>
  <cp:lastPrinted>2026-05-05T21:51:00Z</cp:lastPrinted>
  <dcterms:created xsi:type="dcterms:W3CDTF">2026-05-05T22:01:00Z</dcterms:created>
  <dcterms:modified xsi:type="dcterms:W3CDTF">2026-05-05T22:01:00Z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