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196FA" w14:textId="167EBA03" w:rsidR="003A2FEE" w:rsidRDefault="0BA8BD6A" w:rsidP="7844ED16">
      <w:pPr>
        <w:widowControl w:val="0"/>
        <w:jc w:val="center"/>
        <w:rPr>
          <w:b/>
          <w:bCs/>
          <w:sz w:val="22"/>
          <w:szCs w:val="22"/>
        </w:rPr>
      </w:pPr>
      <w:r w:rsidRPr="7844ED16">
        <w:rPr>
          <w:b/>
          <w:bCs/>
          <w:sz w:val="22"/>
          <w:szCs w:val="22"/>
        </w:rPr>
        <w:t>TECNOMYL S.A.</w:t>
      </w:r>
    </w:p>
    <w:p w14:paraId="672A6659" w14:textId="77777777" w:rsidR="00D47680" w:rsidRPr="00C52EAA" w:rsidRDefault="00D47680" w:rsidP="00D47680">
      <w:pPr>
        <w:widowControl w:val="0"/>
        <w:jc w:val="center"/>
        <w:rPr>
          <w:sz w:val="22"/>
          <w:szCs w:val="22"/>
        </w:rPr>
      </w:pPr>
    </w:p>
    <w:p w14:paraId="6C6882CD" w14:textId="3B2A101E" w:rsidR="00EE4FF2" w:rsidRDefault="00F8295E" w:rsidP="7844ED16">
      <w:pPr>
        <w:jc w:val="both"/>
        <w:rPr>
          <w:sz w:val="22"/>
          <w:szCs w:val="22"/>
        </w:rPr>
      </w:pPr>
      <w:r w:rsidRPr="00C52EAA">
        <w:rPr>
          <w:sz w:val="22"/>
          <w:szCs w:val="22"/>
        </w:rPr>
        <w:t>En cumplimiento de lo dispuesto por el artículo 10 de la Ley N°23.576 s</w:t>
      </w:r>
      <w:r w:rsidR="003A2FEE" w:rsidRPr="00C52EAA">
        <w:rPr>
          <w:sz w:val="22"/>
          <w:szCs w:val="22"/>
        </w:rPr>
        <w:t xml:space="preserve">e hace saber que: </w:t>
      </w:r>
      <w:r w:rsidR="003A2FEE" w:rsidRPr="7844ED16">
        <w:rPr>
          <w:b/>
          <w:bCs/>
          <w:sz w:val="22"/>
          <w:szCs w:val="22"/>
        </w:rPr>
        <w:t>(a)</w:t>
      </w:r>
      <w:r w:rsidR="003A2FEE" w:rsidRPr="00C52EAA">
        <w:rPr>
          <w:sz w:val="22"/>
          <w:szCs w:val="22"/>
        </w:rPr>
        <w:t xml:space="preserve"> </w:t>
      </w:r>
      <w:r w:rsidR="004A1EE5">
        <w:rPr>
          <w:sz w:val="22"/>
          <w:szCs w:val="22"/>
        </w:rPr>
        <w:t>el Directorio de Tecnomyl S.A. (la “</w:t>
      </w:r>
      <w:r w:rsidR="004A1EE5" w:rsidRPr="00F4253D">
        <w:rPr>
          <w:sz w:val="22"/>
          <w:szCs w:val="22"/>
          <w:u w:val="single"/>
        </w:rPr>
        <w:t>Sociedad</w:t>
      </w:r>
      <w:r w:rsidR="004A1EE5">
        <w:rPr>
          <w:sz w:val="22"/>
          <w:szCs w:val="22"/>
        </w:rPr>
        <w:t>”</w:t>
      </w:r>
      <w:r w:rsidR="005768DA">
        <w:rPr>
          <w:sz w:val="22"/>
          <w:szCs w:val="22"/>
        </w:rPr>
        <w:t xml:space="preserve"> o el “</w:t>
      </w:r>
      <w:r w:rsidR="005768DA">
        <w:rPr>
          <w:sz w:val="22"/>
          <w:szCs w:val="22"/>
          <w:u w:val="single"/>
        </w:rPr>
        <w:t>Emisor</w:t>
      </w:r>
      <w:r w:rsidR="005768DA">
        <w:rPr>
          <w:sz w:val="22"/>
          <w:szCs w:val="22"/>
        </w:rPr>
        <w:t>” indistintamente</w:t>
      </w:r>
      <w:r w:rsidR="004A1EE5">
        <w:rPr>
          <w:sz w:val="22"/>
          <w:szCs w:val="22"/>
        </w:rPr>
        <w:t xml:space="preserve">), en fecha 3 de febrero de 2022 </w:t>
      </w:r>
      <w:r w:rsidR="00F15B50">
        <w:rPr>
          <w:sz w:val="22"/>
          <w:szCs w:val="22"/>
        </w:rPr>
        <w:t xml:space="preserve">aprobó la emisión de las Obligaciones Negociables Clase I </w:t>
      </w:r>
      <w:r w:rsidR="00B10056">
        <w:rPr>
          <w:sz w:val="22"/>
          <w:szCs w:val="22"/>
        </w:rPr>
        <w:t>(las “</w:t>
      </w:r>
      <w:r w:rsidR="00B10056" w:rsidRPr="00F4253D">
        <w:rPr>
          <w:sz w:val="22"/>
          <w:szCs w:val="22"/>
          <w:u w:val="single"/>
        </w:rPr>
        <w:t>Obligaciones Negociables</w:t>
      </w:r>
      <w:r w:rsidR="00B10056">
        <w:rPr>
          <w:sz w:val="22"/>
          <w:szCs w:val="22"/>
        </w:rPr>
        <w:t xml:space="preserve">”) en el marco del  </w:t>
      </w:r>
      <w:r w:rsidR="689F29A3" w:rsidRPr="7844ED16">
        <w:rPr>
          <w:color w:val="000000" w:themeColor="text1"/>
          <w:sz w:val="22"/>
          <w:szCs w:val="22"/>
        </w:rPr>
        <w:t>Programa Global de Emisión de Obligaciones Negociables simples, no convertibles en acciones, por un valor nominal en circulación de hasta $1.500.000.000 (Pesos mil quinientos millones) (o su equivalente en otras monedas, y/o unidades de valor), bajo el régimen PYME CNV</w:t>
      </w:r>
      <w:r w:rsidRPr="00C52EAA">
        <w:rPr>
          <w:sz w:val="22"/>
          <w:szCs w:val="22"/>
        </w:rPr>
        <w:t xml:space="preserve"> (el “</w:t>
      </w:r>
      <w:r w:rsidRPr="00C52EAA">
        <w:rPr>
          <w:sz w:val="22"/>
          <w:szCs w:val="22"/>
          <w:u w:val="single"/>
        </w:rPr>
        <w:t>Programa</w:t>
      </w:r>
      <w:r w:rsidRPr="00C52EAA">
        <w:rPr>
          <w:sz w:val="22"/>
          <w:szCs w:val="22"/>
        </w:rPr>
        <w:t>”)</w:t>
      </w:r>
      <w:r w:rsidR="00B10056">
        <w:rPr>
          <w:sz w:val="22"/>
          <w:szCs w:val="22"/>
        </w:rPr>
        <w:t xml:space="preserve">, creado por </w:t>
      </w:r>
      <w:r w:rsidR="00B10056" w:rsidRPr="00C52EAA">
        <w:rPr>
          <w:sz w:val="22"/>
          <w:szCs w:val="22"/>
        </w:rPr>
        <w:t>Asamblea del 23</w:t>
      </w:r>
      <w:r w:rsidR="00B10056">
        <w:rPr>
          <w:sz w:val="22"/>
          <w:szCs w:val="22"/>
        </w:rPr>
        <w:t xml:space="preserve"> </w:t>
      </w:r>
      <w:r w:rsidR="00B10056" w:rsidRPr="00C52EAA">
        <w:rPr>
          <w:sz w:val="22"/>
          <w:szCs w:val="22"/>
        </w:rPr>
        <w:t>de diciembre</w:t>
      </w:r>
      <w:r w:rsidR="00B10056">
        <w:rPr>
          <w:sz w:val="22"/>
          <w:szCs w:val="22"/>
        </w:rPr>
        <w:t xml:space="preserve"> </w:t>
      </w:r>
      <w:r w:rsidR="00B10056" w:rsidRPr="00C52EAA">
        <w:rPr>
          <w:sz w:val="22"/>
          <w:szCs w:val="22"/>
        </w:rPr>
        <w:t>de 20</w:t>
      </w:r>
      <w:r w:rsidR="00B10056">
        <w:rPr>
          <w:sz w:val="22"/>
          <w:szCs w:val="22"/>
        </w:rPr>
        <w:t>21</w:t>
      </w:r>
      <w:r w:rsidR="0088458C" w:rsidRPr="00C52EAA">
        <w:rPr>
          <w:sz w:val="22"/>
          <w:szCs w:val="22"/>
        </w:rPr>
        <w:t>.</w:t>
      </w:r>
      <w:r w:rsidR="009E4913">
        <w:rPr>
          <w:sz w:val="22"/>
          <w:szCs w:val="22"/>
        </w:rPr>
        <w:t xml:space="preserve"> La autorización del Programa fue otorgada por </w:t>
      </w:r>
      <w:r w:rsidR="00ED1D3A">
        <w:rPr>
          <w:sz w:val="22"/>
          <w:szCs w:val="22"/>
        </w:rPr>
        <w:t xml:space="preserve">Resolución </w:t>
      </w:r>
      <w:r w:rsidR="00094492" w:rsidRPr="00094492">
        <w:rPr>
          <w:sz w:val="22"/>
          <w:szCs w:val="22"/>
        </w:rPr>
        <w:t>NºRESFC-2022-21630-APN-DIR#CNV</w:t>
      </w:r>
      <w:r w:rsidR="003F0D76">
        <w:rPr>
          <w:sz w:val="22"/>
          <w:szCs w:val="22"/>
        </w:rPr>
        <w:t xml:space="preserve"> del Directorio de la Comisión Nacional de Valores (la </w:t>
      </w:r>
      <w:r w:rsidR="003F0D76" w:rsidRPr="003F0D76">
        <w:rPr>
          <w:sz w:val="22"/>
          <w:szCs w:val="22"/>
        </w:rPr>
        <w:t>“</w:t>
      </w:r>
      <w:r w:rsidR="003F0D76" w:rsidRPr="00F4253D">
        <w:rPr>
          <w:sz w:val="22"/>
          <w:szCs w:val="22"/>
          <w:u w:val="single"/>
        </w:rPr>
        <w:t>CNV</w:t>
      </w:r>
      <w:r w:rsidR="003F0D76">
        <w:rPr>
          <w:sz w:val="22"/>
          <w:szCs w:val="22"/>
        </w:rPr>
        <w:t>”)</w:t>
      </w:r>
      <w:r w:rsidR="00AA23F0">
        <w:rPr>
          <w:sz w:val="22"/>
          <w:szCs w:val="22"/>
        </w:rPr>
        <w:t>.</w:t>
      </w:r>
      <w:r w:rsidR="003A2FEE" w:rsidRPr="00C52EAA">
        <w:rPr>
          <w:sz w:val="22"/>
          <w:szCs w:val="22"/>
        </w:rPr>
        <w:t xml:space="preserve"> </w:t>
      </w:r>
      <w:r w:rsidR="0088458C" w:rsidRPr="00C52EAA">
        <w:rPr>
          <w:sz w:val="22"/>
          <w:szCs w:val="22"/>
        </w:rPr>
        <w:t xml:space="preserve">Los términos y condiciones del Programa fueron </w:t>
      </w:r>
      <w:r w:rsidR="00D47680">
        <w:rPr>
          <w:sz w:val="22"/>
          <w:szCs w:val="22"/>
        </w:rPr>
        <w:t>ratificados</w:t>
      </w:r>
      <w:r w:rsidR="0088458C" w:rsidRPr="00C52EAA">
        <w:rPr>
          <w:sz w:val="22"/>
          <w:szCs w:val="22"/>
        </w:rPr>
        <w:t xml:space="preserve"> a través del </w:t>
      </w:r>
      <w:r w:rsidR="00255AA0" w:rsidRPr="0052591F">
        <w:rPr>
          <w:sz w:val="22"/>
          <w:szCs w:val="22"/>
        </w:rPr>
        <w:t>A</w:t>
      </w:r>
      <w:r w:rsidR="005D2F64" w:rsidRPr="0052591F">
        <w:rPr>
          <w:sz w:val="22"/>
          <w:szCs w:val="22"/>
        </w:rPr>
        <w:t xml:space="preserve">cta </w:t>
      </w:r>
      <w:r w:rsidR="007C6EE3" w:rsidRPr="0052591F">
        <w:rPr>
          <w:sz w:val="22"/>
          <w:szCs w:val="22"/>
        </w:rPr>
        <w:t>de Directorio</w:t>
      </w:r>
      <w:r w:rsidR="00255AA0" w:rsidRPr="0052591F">
        <w:rPr>
          <w:sz w:val="22"/>
          <w:szCs w:val="22"/>
        </w:rPr>
        <w:t xml:space="preserve"> </w:t>
      </w:r>
      <w:r w:rsidR="007C6EE3" w:rsidRPr="0052591F">
        <w:rPr>
          <w:sz w:val="22"/>
          <w:szCs w:val="22"/>
        </w:rPr>
        <w:t xml:space="preserve">de fecha </w:t>
      </w:r>
      <w:r w:rsidR="5E96BD8F" w:rsidRPr="0052591F">
        <w:rPr>
          <w:sz w:val="22"/>
          <w:szCs w:val="22"/>
        </w:rPr>
        <w:t>27</w:t>
      </w:r>
      <w:r w:rsidR="008329A8">
        <w:rPr>
          <w:sz w:val="22"/>
          <w:szCs w:val="22"/>
        </w:rPr>
        <w:t xml:space="preserve"> </w:t>
      </w:r>
      <w:r w:rsidR="008329A8" w:rsidRPr="0052591F">
        <w:rPr>
          <w:sz w:val="22"/>
          <w:szCs w:val="22"/>
        </w:rPr>
        <w:t xml:space="preserve">de </w:t>
      </w:r>
      <w:r w:rsidR="399A1D33" w:rsidRPr="0052591F">
        <w:rPr>
          <w:sz w:val="22"/>
          <w:szCs w:val="22"/>
        </w:rPr>
        <w:t>diciembre</w:t>
      </w:r>
      <w:r w:rsidR="00255AA0">
        <w:rPr>
          <w:sz w:val="22"/>
          <w:szCs w:val="22"/>
        </w:rPr>
        <w:t xml:space="preserve"> </w:t>
      </w:r>
      <w:r w:rsidR="008329A8" w:rsidRPr="0052591F">
        <w:rPr>
          <w:sz w:val="22"/>
          <w:szCs w:val="22"/>
        </w:rPr>
        <w:t>de 20</w:t>
      </w:r>
      <w:r w:rsidR="00D47680">
        <w:rPr>
          <w:sz w:val="22"/>
          <w:szCs w:val="22"/>
        </w:rPr>
        <w:t>2</w:t>
      </w:r>
      <w:r w:rsidR="3EAEFCE1">
        <w:rPr>
          <w:sz w:val="22"/>
          <w:szCs w:val="22"/>
        </w:rPr>
        <w:t>1</w:t>
      </w:r>
      <w:r w:rsidR="00210F55">
        <w:rPr>
          <w:sz w:val="22"/>
          <w:szCs w:val="22"/>
        </w:rPr>
        <w:t xml:space="preserve"> y por medio de acta de subdelegado del 2 de febrero de 202</w:t>
      </w:r>
      <w:r w:rsidR="002B3753">
        <w:rPr>
          <w:sz w:val="22"/>
          <w:szCs w:val="22"/>
        </w:rPr>
        <w:t>2</w:t>
      </w:r>
      <w:r w:rsidR="003A2FEE" w:rsidRPr="0052591F">
        <w:rPr>
          <w:sz w:val="22"/>
          <w:szCs w:val="22"/>
        </w:rPr>
        <w:t xml:space="preserve">. </w:t>
      </w:r>
      <w:r w:rsidR="003A2FEE" w:rsidRPr="7844ED16">
        <w:rPr>
          <w:b/>
          <w:bCs/>
          <w:sz w:val="22"/>
          <w:szCs w:val="22"/>
        </w:rPr>
        <w:t>(b</w:t>
      </w:r>
      <w:r w:rsidR="009D627A" w:rsidRPr="7844ED16">
        <w:rPr>
          <w:b/>
          <w:bCs/>
          <w:sz w:val="22"/>
          <w:szCs w:val="22"/>
        </w:rPr>
        <w:t xml:space="preserve">) </w:t>
      </w:r>
      <w:r w:rsidR="00255AA0" w:rsidRPr="0052591F">
        <w:rPr>
          <w:sz w:val="22"/>
          <w:szCs w:val="22"/>
        </w:rPr>
        <w:t>La emisora</w:t>
      </w:r>
      <w:r w:rsidR="003A2FEE" w:rsidRPr="0052591F">
        <w:rPr>
          <w:sz w:val="22"/>
          <w:szCs w:val="22"/>
        </w:rPr>
        <w:t xml:space="preserve"> es </w:t>
      </w:r>
      <w:r w:rsidR="5698D03A" w:rsidRPr="7844ED16">
        <w:rPr>
          <w:b/>
          <w:bCs/>
          <w:sz w:val="22"/>
          <w:szCs w:val="22"/>
        </w:rPr>
        <w:t xml:space="preserve">Tecnomyl </w:t>
      </w:r>
      <w:r w:rsidR="00D47680" w:rsidRPr="7844ED16">
        <w:rPr>
          <w:b/>
          <w:bCs/>
          <w:sz w:val="22"/>
          <w:szCs w:val="22"/>
        </w:rPr>
        <w:t xml:space="preserve">S.A. </w:t>
      </w:r>
      <w:r w:rsidR="009D627A" w:rsidRPr="0052591F">
        <w:rPr>
          <w:sz w:val="22"/>
          <w:szCs w:val="22"/>
        </w:rPr>
        <w:t>(</w:t>
      </w:r>
      <w:r w:rsidR="00255AA0" w:rsidRPr="0052591F">
        <w:rPr>
          <w:sz w:val="22"/>
          <w:szCs w:val="22"/>
        </w:rPr>
        <w:t>la</w:t>
      </w:r>
      <w:r w:rsidR="009D627A" w:rsidRPr="0052591F">
        <w:rPr>
          <w:sz w:val="22"/>
          <w:szCs w:val="22"/>
        </w:rPr>
        <w:t xml:space="preserve"> “</w:t>
      </w:r>
      <w:r w:rsidR="009D627A" w:rsidRPr="0052591F">
        <w:rPr>
          <w:sz w:val="22"/>
          <w:szCs w:val="22"/>
          <w:u w:val="single"/>
        </w:rPr>
        <w:t>Emisor</w:t>
      </w:r>
      <w:r w:rsidR="00255AA0" w:rsidRPr="0052591F">
        <w:rPr>
          <w:sz w:val="22"/>
          <w:szCs w:val="22"/>
          <w:u w:val="single"/>
        </w:rPr>
        <w:t>a</w:t>
      </w:r>
      <w:r w:rsidR="009D627A" w:rsidRPr="0052591F">
        <w:rPr>
          <w:sz w:val="22"/>
          <w:szCs w:val="22"/>
        </w:rPr>
        <w:t>”</w:t>
      </w:r>
      <w:r w:rsidR="31A03582" w:rsidRPr="0052591F">
        <w:rPr>
          <w:sz w:val="22"/>
          <w:szCs w:val="22"/>
        </w:rPr>
        <w:t>,</w:t>
      </w:r>
      <w:r w:rsidR="00AE4318" w:rsidRPr="0052591F">
        <w:rPr>
          <w:sz w:val="22"/>
          <w:szCs w:val="22"/>
        </w:rPr>
        <w:t xml:space="preserve"> la “</w:t>
      </w:r>
      <w:r w:rsidR="00AE4318" w:rsidRPr="0052591F">
        <w:rPr>
          <w:sz w:val="22"/>
          <w:szCs w:val="22"/>
          <w:u w:val="single"/>
        </w:rPr>
        <w:t>Sociedad</w:t>
      </w:r>
      <w:r w:rsidR="00AE4318" w:rsidRPr="0052591F">
        <w:rPr>
          <w:sz w:val="22"/>
          <w:szCs w:val="22"/>
        </w:rPr>
        <w:t>”</w:t>
      </w:r>
      <w:r w:rsidR="2687667A" w:rsidRPr="0052591F">
        <w:rPr>
          <w:sz w:val="22"/>
          <w:szCs w:val="22"/>
        </w:rPr>
        <w:t xml:space="preserve"> o la “</w:t>
      </w:r>
      <w:r w:rsidR="2687667A" w:rsidRPr="7844ED16">
        <w:rPr>
          <w:sz w:val="22"/>
          <w:szCs w:val="22"/>
          <w:u w:val="single"/>
        </w:rPr>
        <w:t>Compañía</w:t>
      </w:r>
      <w:r w:rsidR="2687667A" w:rsidRPr="0052591F">
        <w:rPr>
          <w:sz w:val="22"/>
          <w:szCs w:val="22"/>
        </w:rPr>
        <w:t>”</w:t>
      </w:r>
      <w:r w:rsidR="009D627A" w:rsidRPr="00E775F8">
        <w:rPr>
          <w:sz w:val="22"/>
          <w:szCs w:val="22"/>
        </w:rPr>
        <w:t>)</w:t>
      </w:r>
      <w:r w:rsidR="00034353" w:rsidRPr="00E775F8">
        <w:rPr>
          <w:sz w:val="22"/>
          <w:szCs w:val="22"/>
        </w:rPr>
        <w:t>,</w:t>
      </w:r>
      <w:r w:rsidR="2ECCB9E1" w:rsidRPr="009B36FF">
        <w:rPr>
          <w:sz w:val="22"/>
          <w:szCs w:val="22"/>
        </w:rPr>
        <w:t xml:space="preserve"> </w:t>
      </w:r>
      <w:r w:rsidR="2ECCB9E1" w:rsidRPr="7844ED16">
        <w:rPr>
          <w:color w:val="000000" w:themeColor="text1"/>
          <w:sz w:val="22"/>
          <w:szCs w:val="22"/>
        </w:rPr>
        <w:t>una sociedad anónima constituida bajo las leyes de la República Argentina el 22 de abril de 1986 e inscripta originalmente en la Inspección General de Justicia de Capital Federal el 16 de septiembre de 1986 bajo el Nº 5755 del Libro N°102, Tomo A de Sociedades Anónimas. Mediante Asamblea de la Sociedad</w:t>
      </w:r>
      <w:r w:rsidR="009B36FF">
        <w:rPr>
          <w:color w:val="000000" w:themeColor="text1"/>
          <w:sz w:val="22"/>
          <w:szCs w:val="22"/>
        </w:rPr>
        <w:t xml:space="preserve"> de fecha </w:t>
      </w:r>
      <w:r w:rsidR="000632D6">
        <w:rPr>
          <w:color w:val="000000" w:themeColor="text1"/>
          <w:sz w:val="22"/>
          <w:szCs w:val="22"/>
        </w:rPr>
        <w:t>3 de abril del 2006</w:t>
      </w:r>
      <w:r w:rsidR="000632D6" w:rsidRPr="7844ED16">
        <w:rPr>
          <w:color w:val="000000" w:themeColor="text1"/>
          <w:sz w:val="22"/>
          <w:szCs w:val="22"/>
        </w:rPr>
        <w:t xml:space="preserve"> </w:t>
      </w:r>
      <w:r w:rsidR="2ECCB9E1" w:rsidRPr="7844ED16">
        <w:rPr>
          <w:color w:val="000000" w:themeColor="text1"/>
          <w:sz w:val="22"/>
          <w:szCs w:val="22"/>
        </w:rPr>
        <w:t>se resolvió el traslado de la jurisdicción a Tierra del Fuego, habiéndose inscripto el cambio de sede social el 5 de julio de 2007 en el libro de Sociedades Comerciales N° VIII bajo el N° 4432, Folio 184. Su domicilio legal</w:t>
      </w:r>
      <w:r w:rsidR="52A675ED" w:rsidRPr="7844ED16">
        <w:rPr>
          <w:color w:val="000000" w:themeColor="text1"/>
          <w:sz w:val="22"/>
          <w:szCs w:val="22"/>
        </w:rPr>
        <w:t xml:space="preserve"> y sede social</w:t>
      </w:r>
      <w:r w:rsidR="2ECCB9E1" w:rsidRPr="7844ED16">
        <w:rPr>
          <w:color w:val="000000" w:themeColor="text1"/>
          <w:sz w:val="22"/>
          <w:szCs w:val="22"/>
        </w:rPr>
        <w:t xml:space="preserve"> se encuentra</w:t>
      </w:r>
      <w:r w:rsidR="190E8C13" w:rsidRPr="7844ED16">
        <w:rPr>
          <w:color w:val="000000" w:themeColor="text1"/>
          <w:sz w:val="22"/>
          <w:szCs w:val="22"/>
        </w:rPr>
        <w:t>n</w:t>
      </w:r>
      <w:r w:rsidR="2ECCB9E1" w:rsidRPr="7844ED16">
        <w:rPr>
          <w:color w:val="000000" w:themeColor="text1"/>
          <w:sz w:val="22"/>
          <w:szCs w:val="22"/>
        </w:rPr>
        <w:t xml:space="preserve"> en Ruta Nacional N° 3, Km. 2796, Río Grande, Tierra del Fuego</w:t>
      </w:r>
      <w:r w:rsidR="00F07B00" w:rsidRPr="00C52EAA">
        <w:rPr>
          <w:sz w:val="22"/>
          <w:szCs w:val="22"/>
        </w:rPr>
        <w:t>.</w:t>
      </w:r>
      <w:r w:rsidR="3655C1F6" w:rsidRPr="00C52EAA">
        <w:rPr>
          <w:sz w:val="22"/>
          <w:szCs w:val="22"/>
        </w:rPr>
        <w:t xml:space="preserve"> El plazo de duración de la Sociedad es de </w:t>
      </w:r>
      <w:r w:rsidR="39E124F7" w:rsidRPr="00C52EAA">
        <w:rPr>
          <w:sz w:val="22"/>
          <w:szCs w:val="22"/>
        </w:rPr>
        <w:t>99 años.</w:t>
      </w:r>
      <w:r w:rsidR="00F07B00" w:rsidRPr="00C52EAA">
        <w:rPr>
          <w:sz w:val="22"/>
          <w:szCs w:val="22"/>
        </w:rPr>
        <w:t xml:space="preserve"> </w:t>
      </w:r>
      <w:r w:rsidR="003A2FEE" w:rsidRPr="7844ED16">
        <w:rPr>
          <w:b/>
          <w:bCs/>
          <w:sz w:val="22"/>
          <w:szCs w:val="22"/>
        </w:rPr>
        <w:t>(c)</w:t>
      </w:r>
      <w:r w:rsidR="003A2FEE" w:rsidRPr="00C52EAA">
        <w:rPr>
          <w:sz w:val="22"/>
          <w:szCs w:val="22"/>
        </w:rPr>
        <w:t xml:space="preserve"> </w:t>
      </w:r>
      <w:r w:rsidR="00EF72D6" w:rsidRPr="00C52EAA">
        <w:rPr>
          <w:sz w:val="22"/>
          <w:szCs w:val="22"/>
        </w:rPr>
        <w:t xml:space="preserve">La </w:t>
      </w:r>
      <w:r w:rsidR="4CBBBFEC" w:rsidRPr="00C52EAA">
        <w:rPr>
          <w:sz w:val="22"/>
          <w:szCs w:val="22"/>
        </w:rPr>
        <w:t>S</w:t>
      </w:r>
      <w:r w:rsidR="00EF72D6" w:rsidRPr="00C52EAA">
        <w:rPr>
          <w:sz w:val="22"/>
          <w:szCs w:val="22"/>
        </w:rPr>
        <w:t xml:space="preserve">ociedad tiene por objeto </w:t>
      </w:r>
      <w:r w:rsidR="5F73A2B5" w:rsidRPr="7844ED16">
        <w:rPr>
          <w:color w:val="000000" w:themeColor="text1"/>
          <w:sz w:val="22"/>
          <w:szCs w:val="22"/>
        </w:rPr>
        <w:t>realizar, por cuenta propia y/o de terceros y/o asociada a terceros, en cualquier parte de la República Argentina</w:t>
      </w:r>
      <w:r w:rsidR="009B36FF">
        <w:rPr>
          <w:color w:val="000000" w:themeColor="text1"/>
          <w:sz w:val="22"/>
          <w:szCs w:val="22"/>
        </w:rPr>
        <w:t>,</w:t>
      </w:r>
      <w:r w:rsidR="5F73A2B5" w:rsidRPr="7844ED16">
        <w:rPr>
          <w:color w:val="000000" w:themeColor="text1"/>
          <w:sz w:val="22"/>
          <w:szCs w:val="22"/>
        </w:rPr>
        <w:t xml:space="preserve"> o en el extranjero, por mayor y menor, la fabricación, producción, formulación, comercialización, procesamiento, fraccionamiento, almacenamiento, distribución, transporte, acondicionamiento y envasado de materias primas y/o productos veterinarios en todas sus formas y aplicaciones. A tal fin, la sociedad podrá realizar las siguientes actividades: a) INDUSTRIALES, fabricación, producción, procesamiento, terminación, tratamiento, combinación y/o mezcla, envasado, preparación y fraccionamiento del producto resultante del proceso industrial y/o de las materias primas, sustancias y compuestos relacionados con la industria química, veterinaria, farmacéutica y agroquímicos en general, abonos nitrogenados, fosfatados y potásicos puros, mixtos, complejos y compuestos, plaguicidas, insecticidas, fungicidas y herbicidas para uso instantáneo y de concentrados de los mismos en todas sus formas y aplicaciones. Podrá formar sociedades accidentales o permanentes con otras sociedades que tengan por objeto similar. Para el cumplimiento de sus fines la sociedad tendrá capacidad para realizar los negocios, actos y contratos que directa o indirectamente se relacionen con su objeto social. b) TRANSPORTE nacional e internacional, en equipos especiales propios o de terceros, de cargas y mercaderías, servicios de depósitos de </w:t>
      </w:r>
      <w:proofErr w:type="gramStart"/>
      <w:r w:rsidR="5F73A2B5" w:rsidRPr="7844ED16">
        <w:rPr>
          <w:color w:val="000000" w:themeColor="text1"/>
          <w:sz w:val="22"/>
          <w:szCs w:val="22"/>
        </w:rPr>
        <w:t>las mismas</w:t>
      </w:r>
      <w:proofErr w:type="gramEnd"/>
      <w:r w:rsidR="5F73A2B5" w:rsidRPr="7844ED16">
        <w:rPr>
          <w:color w:val="000000" w:themeColor="text1"/>
          <w:sz w:val="22"/>
          <w:szCs w:val="22"/>
        </w:rPr>
        <w:t xml:space="preserve">, su distribución y entrega, operaciones de logística múltiples y complejas en cualquiera de las formas y modalidades permitidas por las leyes vigentes. c) EXPORTAR, importar, procesar, distribuir, sustituir y comercializar en todas las formas permitidas por las leyes vigentes, los bienes y productos, en el país como en el extranjero, así como también materias primas, equipos y repuestos que sean conexos para el cumplimiento del objeto social. d) FABRICACIÓN DE ENVASES, equipos y herramientas destinadas al depósito, transporte y/o comercialización de las materias y productos propios de su objeto, como asimismo efectuar su mantenimiento. e) SERVICIOS DE ASESORAMIENTO, MANDATOS Y REPRESENTACIONES. Prestación de servicios de organización y asesoramiento comercial, financiero y técnico. Servicios de post venta derivados de la comercialización, distribución y/o transporte de productos químicos o industriales. Ejercicio de mandatos con la amplitud y bajo las condiciones permitidas por las leyes y reglamentaciones vigentes y representaciones, comisiones, consignaciones, gestiones de negocios y administración de bienes, capitales y empresas en general. f) INMOBILIARIA mediante la compra, venta, permuta, explotación, arrendamiento y administración de bienes inmuebles urbanos y/o rurales inclusive las operaciones comprendidas en el régimen de propiedad horizontal. g) FINANCIERAS –con fondos propios- mediante el aporte de inversión de capitales a sociedades </w:t>
      </w:r>
      <w:r w:rsidR="5F73A2B5" w:rsidRPr="7844ED16">
        <w:rPr>
          <w:color w:val="000000" w:themeColor="text1"/>
          <w:sz w:val="22"/>
          <w:szCs w:val="22"/>
        </w:rPr>
        <w:lastRenderedPageBreak/>
        <w:t>constituidas o a constituirse, otorgar préstamos o financiaciones a sociedades o particulares, realizar operaciones de crédito y financiaciones en general con cualquiera de las garantías previstas en la legislación vigente o sin ellas, negociación de títulos, acciones u otros valores mobiliarios. Quedan excluidas las operaciones comprendidas en la Ley de Entidades Financieras y/o toda otra por la parte que se requiera el concurso público de capitales. La sociedad podrá adquirir fondos de comercio, mantener participación en otras sociedades, constituir unión transitoria de empresa (U.T.E.), realizar inversiones de inmuebles, celebrar contratos, participar en licitaciones públicas y/o privadas y efectuar toda clase de operaciones, actos, actividades, negocios y/o gestiones que en forma directa permitan el cumplimiento del objeto social. Toda actividad que en virtud de la materia haya sido reservada a profesionales con título habilitante, será llevada a cabo por medio de éstos. En consecuencia, la sociedad tiene plena capacidad jurídica para adquirir derechos y contraer obligaciones.</w:t>
      </w:r>
      <w:r w:rsidR="00CC14DE" w:rsidRPr="00C52EAA">
        <w:rPr>
          <w:sz w:val="22"/>
          <w:szCs w:val="22"/>
        </w:rPr>
        <w:t xml:space="preserve"> </w:t>
      </w:r>
      <w:r w:rsidR="003A2FEE" w:rsidRPr="7844ED16">
        <w:rPr>
          <w:b/>
          <w:bCs/>
          <w:sz w:val="22"/>
          <w:szCs w:val="22"/>
        </w:rPr>
        <w:t>(d)</w:t>
      </w:r>
      <w:r w:rsidR="003A2FEE" w:rsidRPr="00C52EAA">
        <w:rPr>
          <w:sz w:val="22"/>
          <w:szCs w:val="22"/>
        </w:rPr>
        <w:t xml:space="preserve"> </w:t>
      </w:r>
      <w:r w:rsidR="00866DD6" w:rsidRPr="00F63E8F">
        <w:rPr>
          <w:sz w:val="22"/>
          <w:szCs w:val="22"/>
        </w:rPr>
        <w:t xml:space="preserve">Al </w:t>
      </w:r>
      <w:r w:rsidR="43459FDA" w:rsidRPr="00F63E8F">
        <w:rPr>
          <w:sz w:val="22"/>
          <w:szCs w:val="22"/>
        </w:rPr>
        <w:t xml:space="preserve">31 de octubre de </w:t>
      </w:r>
      <w:r w:rsidR="00866DD6" w:rsidRPr="00F63E8F">
        <w:rPr>
          <w:sz w:val="22"/>
          <w:szCs w:val="22"/>
        </w:rPr>
        <w:t>20</w:t>
      </w:r>
      <w:r w:rsidR="0086073E" w:rsidRPr="00F63E8F">
        <w:rPr>
          <w:sz w:val="22"/>
          <w:szCs w:val="22"/>
        </w:rPr>
        <w:t>2</w:t>
      </w:r>
      <w:r w:rsidR="62FAF0C0" w:rsidRPr="00F63E8F">
        <w:rPr>
          <w:sz w:val="22"/>
          <w:szCs w:val="22"/>
        </w:rPr>
        <w:t>1</w:t>
      </w:r>
      <w:r w:rsidR="00034353" w:rsidRPr="00F63E8F">
        <w:rPr>
          <w:sz w:val="22"/>
          <w:szCs w:val="22"/>
        </w:rPr>
        <w:t>,</w:t>
      </w:r>
      <w:r w:rsidR="00866DD6" w:rsidRPr="00F63E8F">
        <w:rPr>
          <w:sz w:val="22"/>
          <w:szCs w:val="22"/>
        </w:rPr>
        <w:t xml:space="preserve"> e</w:t>
      </w:r>
      <w:r w:rsidR="00012707" w:rsidRPr="00F63E8F">
        <w:rPr>
          <w:sz w:val="22"/>
          <w:szCs w:val="22"/>
        </w:rPr>
        <w:t>l capital social de</w:t>
      </w:r>
      <w:r w:rsidR="00757265" w:rsidRPr="00F63E8F">
        <w:rPr>
          <w:sz w:val="22"/>
          <w:szCs w:val="22"/>
        </w:rPr>
        <w:t xml:space="preserve"> </w:t>
      </w:r>
      <w:r w:rsidR="00012707" w:rsidRPr="00F63E8F">
        <w:rPr>
          <w:sz w:val="22"/>
          <w:szCs w:val="22"/>
        </w:rPr>
        <w:t>l</w:t>
      </w:r>
      <w:r w:rsidR="00757265" w:rsidRPr="00F63E8F">
        <w:rPr>
          <w:sz w:val="22"/>
          <w:szCs w:val="22"/>
        </w:rPr>
        <w:t>a</w:t>
      </w:r>
      <w:r w:rsidR="00012707" w:rsidRPr="00F63E8F">
        <w:rPr>
          <w:sz w:val="22"/>
          <w:szCs w:val="22"/>
        </w:rPr>
        <w:t xml:space="preserve"> Emisor</w:t>
      </w:r>
      <w:r w:rsidR="00757265" w:rsidRPr="00F63E8F">
        <w:rPr>
          <w:sz w:val="22"/>
          <w:szCs w:val="22"/>
        </w:rPr>
        <w:t>a</w:t>
      </w:r>
      <w:r w:rsidR="00012707" w:rsidRPr="00F63E8F">
        <w:rPr>
          <w:sz w:val="22"/>
          <w:szCs w:val="22"/>
        </w:rPr>
        <w:t xml:space="preserve"> e</w:t>
      </w:r>
      <w:r w:rsidR="00757265" w:rsidRPr="00F63E8F">
        <w:rPr>
          <w:sz w:val="22"/>
          <w:szCs w:val="22"/>
        </w:rPr>
        <w:t>ra</w:t>
      </w:r>
      <w:r w:rsidR="00012707" w:rsidRPr="00F63E8F">
        <w:rPr>
          <w:sz w:val="22"/>
          <w:szCs w:val="22"/>
        </w:rPr>
        <w:t xml:space="preserve"> </w:t>
      </w:r>
      <w:r w:rsidR="00040D7F" w:rsidRPr="00F63E8F">
        <w:rPr>
          <w:sz w:val="22"/>
          <w:szCs w:val="22"/>
        </w:rPr>
        <w:t xml:space="preserve">de </w:t>
      </w:r>
      <w:r w:rsidR="00D766D9" w:rsidRPr="00F63E8F">
        <w:rPr>
          <w:sz w:val="22"/>
          <w:szCs w:val="22"/>
        </w:rPr>
        <w:t>$</w:t>
      </w:r>
      <w:r w:rsidR="2EBA7A30" w:rsidRPr="00F63E8F">
        <w:rPr>
          <w:sz w:val="22"/>
          <w:szCs w:val="22"/>
        </w:rPr>
        <w:t>32.558.833</w:t>
      </w:r>
      <w:r w:rsidR="00866DD6" w:rsidRPr="00F63E8F">
        <w:rPr>
          <w:sz w:val="22"/>
          <w:szCs w:val="22"/>
        </w:rPr>
        <w:t xml:space="preserve"> </w:t>
      </w:r>
      <w:r w:rsidR="00012707" w:rsidRPr="00F63E8F">
        <w:rPr>
          <w:sz w:val="22"/>
          <w:szCs w:val="22"/>
        </w:rPr>
        <w:t xml:space="preserve">y su patrimonio neto de </w:t>
      </w:r>
      <w:r w:rsidR="00BF03BE" w:rsidRPr="00F63E8F">
        <w:rPr>
          <w:sz w:val="22"/>
          <w:szCs w:val="22"/>
        </w:rPr>
        <w:t>$</w:t>
      </w:r>
      <w:r w:rsidR="103D3256" w:rsidRPr="00F63E8F">
        <w:rPr>
          <w:sz w:val="22"/>
          <w:szCs w:val="22"/>
        </w:rPr>
        <w:t>6.473.696.758</w:t>
      </w:r>
      <w:r w:rsidR="00D97D70" w:rsidRPr="00F63E8F">
        <w:rPr>
          <w:sz w:val="22"/>
          <w:szCs w:val="22"/>
        </w:rPr>
        <w:t xml:space="preserve">. </w:t>
      </w:r>
      <w:r w:rsidR="003A2FEE" w:rsidRPr="00F63E8F">
        <w:rPr>
          <w:b/>
          <w:bCs/>
          <w:sz w:val="22"/>
          <w:szCs w:val="22"/>
        </w:rPr>
        <w:t>(e)</w:t>
      </w:r>
      <w:r w:rsidR="003A2FEE" w:rsidRPr="00F63E8F">
        <w:rPr>
          <w:sz w:val="22"/>
          <w:szCs w:val="22"/>
        </w:rPr>
        <w:t xml:space="preserve"> </w:t>
      </w:r>
      <w:r w:rsidR="00D61D29" w:rsidRPr="00D61D29">
        <w:rPr>
          <w:sz w:val="22"/>
          <w:szCs w:val="22"/>
        </w:rPr>
        <w:t>Las condiciones de emisión de las Obligaciones Negociables son</w:t>
      </w:r>
      <w:r w:rsidR="00D61D29">
        <w:rPr>
          <w:sz w:val="22"/>
          <w:szCs w:val="22"/>
        </w:rPr>
        <w:t xml:space="preserve"> las siguientes.</w:t>
      </w:r>
      <w:r w:rsidR="00D61D29" w:rsidRPr="00D61D29">
        <w:rPr>
          <w:sz w:val="22"/>
          <w:szCs w:val="22"/>
        </w:rPr>
        <w:t xml:space="preserve"> </w:t>
      </w:r>
      <w:proofErr w:type="gramStart"/>
      <w:r w:rsidR="00D61D29" w:rsidRPr="00F4253D">
        <w:rPr>
          <w:b/>
          <w:bCs/>
          <w:sz w:val="22"/>
          <w:szCs w:val="22"/>
        </w:rPr>
        <w:t>Títulos a Emitirse</w:t>
      </w:r>
      <w:proofErr w:type="gramEnd"/>
      <w:r w:rsidR="00D61D29" w:rsidRPr="00F4253D">
        <w:rPr>
          <w:b/>
          <w:bCs/>
          <w:sz w:val="22"/>
          <w:szCs w:val="22"/>
        </w:rPr>
        <w:t>:</w:t>
      </w:r>
      <w:r w:rsidR="00D61D29" w:rsidRPr="00D61D29">
        <w:rPr>
          <w:sz w:val="22"/>
          <w:szCs w:val="22"/>
        </w:rPr>
        <w:t xml:space="preserve"> Obligaciones Negociables Clase I. </w:t>
      </w:r>
      <w:r w:rsidR="00D61D29" w:rsidRPr="00F4253D">
        <w:rPr>
          <w:b/>
          <w:bCs/>
          <w:sz w:val="22"/>
          <w:szCs w:val="22"/>
        </w:rPr>
        <w:t>Monto de la Emisión:</w:t>
      </w:r>
      <w:r w:rsidR="00D61D29" w:rsidRPr="00D61D29">
        <w:rPr>
          <w:sz w:val="22"/>
          <w:szCs w:val="22"/>
        </w:rPr>
        <w:t xml:space="preserve"> </w:t>
      </w:r>
      <w:r w:rsidR="00D61D29">
        <w:rPr>
          <w:sz w:val="22"/>
          <w:szCs w:val="22"/>
        </w:rPr>
        <w:t xml:space="preserve">por un valor nominal de hasta </w:t>
      </w:r>
      <w:r w:rsidR="00EC7A6B">
        <w:rPr>
          <w:sz w:val="22"/>
          <w:szCs w:val="22"/>
        </w:rPr>
        <w:t>el equivalente en Dólares Estadounidenses de $1.500.000</w:t>
      </w:r>
      <w:r w:rsidR="00BE550C">
        <w:rPr>
          <w:sz w:val="22"/>
          <w:szCs w:val="22"/>
        </w:rPr>
        <w:t>.000</w:t>
      </w:r>
      <w:r w:rsidR="00D61D29" w:rsidRPr="00D61D29">
        <w:rPr>
          <w:sz w:val="22"/>
          <w:szCs w:val="22"/>
        </w:rPr>
        <w:t xml:space="preserve">. </w:t>
      </w:r>
      <w:r w:rsidR="00D61D29" w:rsidRPr="00F4253D">
        <w:rPr>
          <w:b/>
          <w:bCs/>
          <w:sz w:val="22"/>
          <w:szCs w:val="22"/>
        </w:rPr>
        <w:t>Oferta:</w:t>
      </w:r>
      <w:r w:rsidR="00D61D29" w:rsidRPr="00D61D29">
        <w:rPr>
          <w:sz w:val="22"/>
          <w:szCs w:val="22"/>
        </w:rPr>
        <w:t xml:space="preserve"> </w:t>
      </w:r>
      <w:r w:rsidR="00BE550C">
        <w:rPr>
          <w:sz w:val="22"/>
          <w:szCs w:val="22"/>
        </w:rPr>
        <w:t>serán</w:t>
      </w:r>
      <w:r w:rsidR="00D61D29" w:rsidRPr="00D61D29">
        <w:rPr>
          <w:sz w:val="22"/>
          <w:szCs w:val="22"/>
        </w:rPr>
        <w:t xml:space="preserve"> ofrecidas en Argentina en el marco de la Ley Nº 26.831 y demás normativa aplicable. </w:t>
      </w:r>
      <w:r w:rsidR="00D61D29" w:rsidRPr="00F4253D">
        <w:rPr>
          <w:b/>
          <w:bCs/>
          <w:sz w:val="22"/>
          <w:szCs w:val="22"/>
        </w:rPr>
        <w:t>Organizador</w:t>
      </w:r>
      <w:r w:rsidR="00867A46">
        <w:rPr>
          <w:b/>
          <w:bCs/>
          <w:sz w:val="22"/>
          <w:szCs w:val="22"/>
        </w:rPr>
        <w:t>es y Colocadores</w:t>
      </w:r>
      <w:r w:rsidR="00D61D29" w:rsidRPr="00F4253D">
        <w:rPr>
          <w:b/>
          <w:bCs/>
          <w:sz w:val="22"/>
          <w:szCs w:val="22"/>
        </w:rPr>
        <w:t>:</w:t>
      </w:r>
      <w:r w:rsidR="00D61D29" w:rsidRPr="00D61D29">
        <w:rPr>
          <w:sz w:val="22"/>
          <w:szCs w:val="22"/>
        </w:rPr>
        <w:t xml:space="preserve"> </w:t>
      </w:r>
      <w:r w:rsidR="00867A46">
        <w:rPr>
          <w:sz w:val="22"/>
          <w:szCs w:val="22"/>
        </w:rPr>
        <w:t>Banco de Galicia y Buenos Aires</w:t>
      </w:r>
      <w:r w:rsidR="00D61D29" w:rsidRPr="00D61D29">
        <w:rPr>
          <w:sz w:val="22"/>
          <w:szCs w:val="22"/>
        </w:rPr>
        <w:t xml:space="preserve"> S.A.</w:t>
      </w:r>
      <w:r w:rsidR="00867A46">
        <w:rPr>
          <w:sz w:val="22"/>
          <w:szCs w:val="22"/>
        </w:rPr>
        <w:t>U.</w:t>
      </w:r>
      <w:r w:rsidR="002045EB">
        <w:rPr>
          <w:sz w:val="22"/>
          <w:szCs w:val="22"/>
        </w:rPr>
        <w:t xml:space="preserve">, Puente </w:t>
      </w:r>
      <w:r w:rsidR="006142A7">
        <w:rPr>
          <w:sz w:val="22"/>
          <w:szCs w:val="22"/>
        </w:rPr>
        <w:t>Hnos. S.A. y Banco Santander Río S.A.</w:t>
      </w:r>
      <w:r w:rsidR="00D61D29" w:rsidRPr="00D61D29">
        <w:rPr>
          <w:sz w:val="22"/>
          <w:szCs w:val="22"/>
        </w:rPr>
        <w:t xml:space="preserve"> </w:t>
      </w:r>
      <w:r w:rsidR="006142A7" w:rsidRPr="00F4253D">
        <w:rPr>
          <w:b/>
          <w:bCs/>
          <w:sz w:val="22"/>
          <w:szCs w:val="22"/>
        </w:rPr>
        <w:t>Subc</w:t>
      </w:r>
      <w:r w:rsidR="00D61D29" w:rsidRPr="00F4253D">
        <w:rPr>
          <w:b/>
          <w:bCs/>
          <w:sz w:val="22"/>
          <w:szCs w:val="22"/>
        </w:rPr>
        <w:t>olocado</w:t>
      </w:r>
      <w:r w:rsidR="006142A7" w:rsidRPr="00F4253D">
        <w:rPr>
          <w:b/>
          <w:bCs/>
          <w:sz w:val="22"/>
          <w:szCs w:val="22"/>
        </w:rPr>
        <w:t>r</w:t>
      </w:r>
      <w:r w:rsidR="00D61D29" w:rsidRPr="00F4253D">
        <w:rPr>
          <w:b/>
          <w:bCs/>
          <w:sz w:val="22"/>
          <w:szCs w:val="22"/>
        </w:rPr>
        <w:t>:</w:t>
      </w:r>
      <w:r w:rsidR="00D61D29" w:rsidRPr="00D61D29">
        <w:rPr>
          <w:sz w:val="22"/>
          <w:szCs w:val="22"/>
        </w:rPr>
        <w:t xml:space="preserve"> </w:t>
      </w:r>
      <w:proofErr w:type="spellStart"/>
      <w:r w:rsidR="00313322" w:rsidRPr="00313322">
        <w:rPr>
          <w:sz w:val="22"/>
          <w:szCs w:val="22"/>
        </w:rPr>
        <w:t>Petrini</w:t>
      </w:r>
      <w:proofErr w:type="spellEnd"/>
      <w:r w:rsidR="00313322" w:rsidRPr="00313322">
        <w:rPr>
          <w:sz w:val="22"/>
          <w:szCs w:val="22"/>
        </w:rPr>
        <w:t xml:space="preserve"> Valores S.A.</w:t>
      </w:r>
      <w:r w:rsidR="00D61D29" w:rsidRPr="00D61D29">
        <w:rPr>
          <w:sz w:val="22"/>
          <w:szCs w:val="22"/>
        </w:rPr>
        <w:t xml:space="preserve"> </w:t>
      </w:r>
      <w:r w:rsidR="00D61D29" w:rsidRPr="00F4253D">
        <w:rPr>
          <w:b/>
          <w:bCs/>
          <w:sz w:val="22"/>
          <w:szCs w:val="22"/>
        </w:rPr>
        <w:t>Descripción:</w:t>
      </w:r>
      <w:r w:rsidR="00D61D29" w:rsidRPr="00D61D29">
        <w:rPr>
          <w:sz w:val="22"/>
          <w:szCs w:val="22"/>
        </w:rPr>
        <w:t xml:space="preserve"> Las Obligaciones Negociables </w:t>
      </w:r>
      <w:r w:rsidR="00BE550C">
        <w:rPr>
          <w:sz w:val="22"/>
          <w:szCs w:val="22"/>
        </w:rPr>
        <w:t>serán</w:t>
      </w:r>
      <w:r w:rsidR="00D61D29" w:rsidRPr="00D61D29">
        <w:rPr>
          <w:sz w:val="22"/>
          <w:szCs w:val="22"/>
        </w:rPr>
        <w:t xml:space="preserve"> obligaciones negociables simples, no convertibles en acciones, </w:t>
      </w:r>
      <w:r w:rsidR="00313322">
        <w:rPr>
          <w:sz w:val="22"/>
          <w:szCs w:val="22"/>
        </w:rPr>
        <w:t>con garantía común</w:t>
      </w:r>
      <w:r w:rsidR="005768DA">
        <w:rPr>
          <w:sz w:val="22"/>
          <w:szCs w:val="22"/>
        </w:rPr>
        <w:t xml:space="preserve"> sobre el patrimonio del Emisor</w:t>
      </w:r>
      <w:r w:rsidR="00A73DBE">
        <w:rPr>
          <w:sz w:val="22"/>
          <w:szCs w:val="22"/>
        </w:rPr>
        <w:t>, bajo el Régimen PYME CNV</w:t>
      </w:r>
      <w:r w:rsidR="00D61D29" w:rsidRPr="00D61D29">
        <w:rPr>
          <w:sz w:val="22"/>
          <w:szCs w:val="22"/>
        </w:rPr>
        <w:t xml:space="preserve">. </w:t>
      </w:r>
      <w:r w:rsidR="00D61D29" w:rsidRPr="00F4253D">
        <w:rPr>
          <w:b/>
          <w:bCs/>
          <w:sz w:val="22"/>
          <w:szCs w:val="22"/>
        </w:rPr>
        <w:t>Colocación:</w:t>
      </w:r>
      <w:r w:rsidR="00D61D29" w:rsidRPr="00D61D29">
        <w:rPr>
          <w:sz w:val="22"/>
          <w:szCs w:val="22"/>
        </w:rPr>
        <w:t xml:space="preserve"> subasta pública. </w:t>
      </w:r>
      <w:r w:rsidR="00D61D29" w:rsidRPr="00F4253D">
        <w:rPr>
          <w:b/>
          <w:bCs/>
          <w:sz w:val="22"/>
          <w:szCs w:val="22"/>
        </w:rPr>
        <w:t>Forma:</w:t>
      </w:r>
      <w:r w:rsidR="00D61D29" w:rsidRPr="00D61D29">
        <w:rPr>
          <w:sz w:val="22"/>
          <w:szCs w:val="22"/>
        </w:rPr>
        <w:t xml:space="preserve"> </w:t>
      </w:r>
      <w:r w:rsidR="003E4F66" w:rsidRPr="003E4F66">
        <w:rPr>
          <w:sz w:val="22"/>
          <w:szCs w:val="22"/>
        </w:rPr>
        <w:t xml:space="preserve">las Obligaciones Negociables </w:t>
      </w:r>
      <w:r w:rsidR="003E4F66">
        <w:rPr>
          <w:sz w:val="22"/>
          <w:szCs w:val="22"/>
        </w:rPr>
        <w:t>serán</w:t>
      </w:r>
      <w:r w:rsidR="003E4F66" w:rsidRPr="003E4F66">
        <w:rPr>
          <w:sz w:val="22"/>
          <w:szCs w:val="22"/>
        </w:rPr>
        <w:t xml:space="preserve"> escriturales y su registro </w:t>
      </w:r>
      <w:r w:rsidR="003E4F66">
        <w:rPr>
          <w:sz w:val="22"/>
          <w:szCs w:val="22"/>
        </w:rPr>
        <w:t xml:space="preserve">será </w:t>
      </w:r>
      <w:r w:rsidR="003E4F66" w:rsidRPr="003E4F66">
        <w:rPr>
          <w:sz w:val="22"/>
          <w:szCs w:val="22"/>
        </w:rPr>
        <w:t>llevado por Caja de Valores S.A.</w:t>
      </w:r>
      <w:r w:rsidR="00D334A1">
        <w:rPr>
          <w:sz w:val="22"/>
          <w:szCs w:val="22"/>
        </w:rPr>
        <w:t>, o conforme se determine en el Suplemento de Precio definitivo</w:t>
      </w:r>
      <w:r w:rsidR="00A73DBE">
        <w:rPr>
          <w:sz w:val="22"/>
          <w:szCs w:val="22"/>
        </w:rPr>
        <w:t>.</w:t>
      </w:r>
      <w:r w:rsidR="00D61D29" w:rsidRPr="00D61D29">
        <w:rPr>
          <w:sz w:val="22"/>
          <w:szCs w:val="22"/>
        </w:rPr>
        <w:t xml:space="preserve"> </w:t>
      </w:r>
      <w:r w:rsidR="00D61D29" w:rsidRPr="00F4253D">
        <w:rPr>
          <w:b/>
          <w:bCs/>
          <w:sz w:val="22"/>
          <w:szCs w:val="22"/>
        </w:rPr>
        <w:t>Denominación:</w:t>
      </w:r>
      <w:r w:rsidR="00D61D29" w:rsidRPr="00D61D29">
        <w:rPr>
          <w:sz w:val="22"/>
          <w:szCs w:val="22"/>
        </w:rPr>
        <w:t xml:space="preserve"> las Obligaciones Negociables es</w:t>
      </w:r>
      <w:r w:rsidR="003E4F66">
        <w:rPr>
          <w:sz w:val="22"/>
          <w:szCs w:val="22"/>
        </w:rPr>
        <w:t>tarán</w:t>
      </w:r>
      <w:r w:rsidR="00D61D29" w:rsidRPr="00D61D29">
        <w:rPr>
          <w:sz w:val="22"/>
          <w:szCs w:val="22"/>
        </w:rPr>
        <w:t xml:space="preserve"> denominadas en Dólares Estadounidenses. </w:t>
      </w:r>
      <w:r w:rsidR="00D61D29" w:rsidRPr="00F4253D">
        <w:rPr>
          <w:b/>
          <w:bCs/>
          <w:sz w:val="22"/>
          <w:szCs w:val="22"/>
        </w:rPr>
        <w:t>Moneda de Suscripción y Pago:</w:t>
      </w:r>
      <w:r w:rsidR="00D61D29" w:rsidRPr="00D61D29">
        <w:rPr>
          <w:sz w:val="22"/>
          <w:szCs w:val="22"/>
        </w:rPr>
        <w:t xml:space="preserve"> Las Obligaciones Negociables fueron suscriptas y serán pagaderas en Pesos Argentinos. </w:t>
      </w:r>
      <w:r w:rsidR="00D61D29" w:rsidRPr="00F4253D">
        <w:rPr>
          <w:b/>
          <w:bCs/>
          <w:sz w:val="22"/>
          <w:szCs w:val="22"/>
        </w:rPr>
        <w:t>Precio de Suscripción:</w:t>
      </w:r>
      <w:r w:rsidR="00D61D29" w:rsidRPr="00D61D29">
        <w:rPr>
          <w:sz w:val="22"/>
          <w:szCs w:val="22"/>
        </w:rPr>
        <w:t xml:space="preserve"> Las Obligaciones Negociables </w:t>
      </w:r>
      <w:r w:rsidR="003E4F66">
        <w:rPr>
          <w:sz w:val="22"/>
          <w:szCs w:val="22"/>
        </w:rPr>
        <w:t>serán</w:t>
      </w:r>
      <w:r w:rsidR="00D61D29" w:rsidRPr="00D61D29">
        <w:rPr>
          <w:sz w:val="22"/>
          <w:szCs w:val="22"/>
        </w:rPr>
        <w:t xml:space="preserve"> emitidas al 100% de su valor nominal. </w:t>
      </w:r>
      <w:r w:rsidR="00D61D29" w:rsidRPr="00F4253D">
        <w:rPr>
          <w:b/>
          <w:bCs/>
          <w:sz w:val="22"/>
          <w:szCs w:val="22"/>
        </w:rPr>
        <w:t>Fecha de Emisión y Liquidación:</w:t>
      </w:r>
      <w:r w:rsidR="00D61D29" w:rsidRPr="00D61D29">
        <w:rPr>
          <w:sz w:val="22"/>
          <w:szCs w:val="22"/>
        </w:rPr>
        <w:t xml:space="preserve"> </w:t>
      </w:r>
      <w:r w:rsidR="00AC7D50">
        <w:rPr>
          <w:sz w:val="22"/>
          <w:szCs w:val="22"/>
        </w:rPr>
        <w:t>será</w:t>
      </w:r>
      <w:r w:rsidR="00F62851">
        <w:rPr>
          <w:sz w:val="22"/>
          <w:szCs w:val="22"/>
        </w:rPr>
        <w:t xml:space="preserve"> dentro de los tres </w:t>
      </w:r>
      <w:r w:rsidR="00D06063">
        <w:rPr>
          <w:sz w:val="22"/>
          <w:szCs w:val="22"/>
        </w:rPr>
        <w:t>D</w:t>
      </w:r>
      <w:r w:rsidR="00F62851">
        <w:rPr>
          <w:sz w:val="22"/>
          <w:szCs w:val="22"/>
        </w:rPr>
        <w:t xml:space="preserve">ías </w:t>
      </w:r>
      <w:r w:rsidR="00D06063">
        <w:rPr>
          <w:sz w:val="22"/>
          <w:szCs w:val="22"/>
        </w:rPr>
        <w:t>H</w:t>
      </w:r>
      <w:r w:rsidR="00B92747">
        <w:rPr>
          <w:sz w:val="22"/>
          <w:szCs w:val="22"/>
        </w:rPr>
        <w:t>ábiles</w:t>
      </w:r>
      <w:r w:rsidR="00D06063">
        <w:rPr>
          <w:sz w:val="22"/>
          <w:szCs w:val="22"/>
        </w:rPr>
        <w:t xml:space="preserve"> siguientes al fin del Período de Subasta Pública</w:t>
      </w:r>
      <w:r w:rsidR="00D61D29" w:rsidRPr="00D61D29">
        <w:rPr>
          <w:sz w:val="22"/>
          <w:szCs w:val="22"/>
        </w:rPr>
        <w:t xml:space="preserve">. </w:t>
      </w:r>
      <w:r w:rsidR="00D61D29" w:rsidRPr="00F4253D">
        <w:rPr>
          <w:b/>
          <w:bCs/>
          <w:sz w:val="22"/>
          <w:szCs w:val="22"/>
        </w:rPr>
        <w:t>Plazo de Vencimiento:</w:t>
      </w:r>
      <w:r w:rsidR="00D61D29" w:rsidRPr="00D61D29">
        <w:rPr>
          <w:sz w:val="22"/>
          <w:szCs w:val="22"/>
        </w:rPr>
        <w:t xml:space="preserve"> Las Obligaciones Negociables vencerán </w:t>
      </w:r>
      <w:r w:rsidR="0027030F">
        <w:rPr>
          <w:sz w:val="22"/>
          <w:szCs w:val="22"/>
        </w:rPr>
        <w:t>a los 24 meses desde la Fecha de Emisión y Liquidación</w:t>
      </w:r>
      <w:r w:rsidR="00D61D29" w:rsidRPr="00D61D29">
        <w:rPr>
          <w:sz w:val="22"/>
          <w:szCs w:val="22"/>
        </w:rPr>
        <w:t xml:space="preserve">. </w:t>
      </w:r>
      <w:r w:rsidR="00D61D29" w:rsidRPr="00F4253D">
        <w:rPr>
          <w:b/>
          <w:bCs/>
          <w:sz w:val="22"/>
          <w:szCs w:val="22"/>
        </w:rPr>
        <w:t>Tasa Aplicable</w:t>
      </w:r>
      <w:r w:rsidR="00D61D29" w:rsidRPr="00D61D29">
        <w:rPr>
          <w:sz w:val="22"/>
          <w:szCs w:val="22"/>
        </w:rPr>
        <w:t xml:space="preserve">: Las Obligaciones Negociables devengarán intereses una tasa de interés fija nominal anual </w:t>
      </w:r>
      <w:r w:rsidR="00DC723A">
        <w:rPr>
          <w:sz w:val="22"/>
          <w:szCs w:val="22"/>
        </w:rPr>
        <w:t>que s</w:t>
      </w:r>
      <w:r w:rsidR="0091022D">
        <w:rPr>
          <w:sz w:val="22"/>
          <w:szCs w:val="22"/>
        </w:rPr>
        <w:t>urgirá del proceso de licitación pública, conforme se indi</w:t>
      </w:r>
      <w:r w:rsidR="00D334A1">
        <w:rPr>
          <w:sz w:val="22"/>
          <w:szCs w:val="22"/>
        </w:rPr>
        <w:t>que</w:t>
      </w:r>
      <w:r w:rsidR="0091022D">
        <w:rPr>
          <w:sz w:val="22"/>
          <w:szCs w:val="22"/>
        </w:rPr>
        <w:t xml:space="preserve"> en el Suplemento de Precio</w:t>
      </w:r>
      <w:r w:rsidR="00D61D29" w:rsidRPr="00D61D29">
        <w:rPr>
          <w:sz w:val="22"/>
          <w:szCs w:val="22"/>
        </w:rPr>
        <w:t xml:space="preserve">. </w:t>
      </w:r>
      <w:r w:rsidR="00D61D29" w:rsidRPr="00F4253D">
        <w:rPr>
          <w:b/>
          <w:bCs/>
          <w:sz w:val="22"/>
          <w:szCs w:val="22"/>
        </w:rPr>
        <w:t>Fecha de Pago de los Intereses:</w:t>
      </w:r>
      <w:r w:rsidR="00D61D29" w:rsidRPr="00D61D29">
        <w:rPr>
          <w:sz w:val="22"/>
          <w:szCs w:val="22"/>
        </w:rPr>
        <w:t xml:space="preserve"> </w:t>
      </w:r>
      <w:r w:rsidR="00372001">
        <w:rPr>
          <w:sz w:val="22"/>
          <w:szCs w:val="22"/>
        </w:rPr>
        <w:t>los intereses serán pagados trimestralmente</w:t>
      </w:r>
      <w:r w:rsidR="00037AF4">
        <w:rPr>
          <w:sz w:val="22"/>
          <w:szCs w:val="22"/>
        </w:rPr>
        <w:t>, conforme se detalla en el Suplemento de Precio</w:t>
      </w:r>
      <w:r w:rsidR="00D61D29" w:rsidRPr="00D61D29">
        <w:rPr>
          <w:sz w:val="22"/>
          <w:szCs w:val="22"/>
        </w:rPr>
        <w:t xml:space="preserve">. </w:t>
      </w:r>
      <w:r w:rsidR="00D61D29" w:rsidRPr="00F4253D">
        <w:rPr>
          <w:b/>
          <w:bCs/>
          <w:sz w:val="22"/>
          <w:szCs w:val="22"/>
        </w:rPr>
        <w:t>Pagos:</w:t>
      </w:r>
      <w:r w:rsidR="00D61D29" w:rsidRPr="00D61D29">
        <w:rPr>
          <w:sz w:val="22"/>
          <w:szCs w:val="22"/>
        </w:rPr>
        <w:t xml:space="preserve"> todos los pagos serán efectuados por la Emisora, en la República Argentina, a través de Caja de Valores S.A. </w:t>
      </w:r>
      <w:r w:rsidR="00D61D29" w:rsidRPr="00F4253D">
        <w:rPr>
          <w:b/>
          <w:bCs/>
          <w:sz w:val="22"/>
          <w:szCs w:val="22"/>
        </w:rPr>
        <w:t>Amortización:</w:t>
      </w:r>
      <w:r w:rsidR="00D61D29" w:rsidRPr="00D61D29">
        <w:rPr>
          <w:sz w:val="22"/>
          <w:szCs w:val="22"/>
        </w:rPr>
        <w:t xml:space="preserve"> El valor nominal de las Obligaciones Negociables será amortizado en </w:t>
      </w:r>
      <w:r w:rsidR="00037AF4">
        <w:rPr>
          <w:sz w:val="22"/>
          <w:szCs w:val="22"/>
        </w:rPr>
        <w:t>cuatro</w:t>
      </w:r>
      <w:r w:rsidR="00D61D29" w:rsidRPr="00D61D29">
        <w:rPr>
          <w:sz w:val="22"/>
          <w:szCs w:val="22"/>
        </w:rPr>
        <w:t xml:space="preserve"> pagos</w:t>
      </w:r>
      <w:r w:rsidR="00037AF4">
        <w:rPr>
          <w:sz w:val="22"/>
          <w:szCs w:val="22"/>
        </w:rPr>
        <w:t xml:space="preserve"> iguales</w:t>
      </w:r>
      <w:r w:rsidR="00D61D29" w:rsidRPr="00D61D29">
        <w:rPr>
          <w:sz w:val="22"/>
          <w:szCs w:val="22"/>
        </w:rPr>
        <w:t xml:space="preserve"> equivalente</w:t>
      </w:r>
      <w:r w:rsidR="00037AF4">
        <w:rPr>
          <w:sz w:val="22"/>
          <w:szCs w:val="22"/>
        </w:rPr>
        <w:t>s</w:t>
      </w:r>
      <w:r w:rsidR="00D61D29" w:rsidRPr="00D61D29">
        <w:rPr>
          <w:sz w:val="22"/>
          <w:szCs w:val="22"/>
        </w:rPr>
        <w:t xml:space="preserve"> al 25% del capital</w:t>
      </w:r>
      <w:r w:rsidR="00037AF4">
        <w:rPr>
          <w:sz w:val="22"/>
          <w:szCs w:val="22"/>
        </w:rPr>
        <w:t xml:space="preserve">, en los meses </w:t>
      </w:r>
      <w:r w:rsidR="002B2753">
        <w:rPr>
          <w:sz w:val="22"/>
          <w:szCs w:val="22"/>
        </w:rPr>
        <w:t>15, 18, 21</w:t>
      </w:r>
      <w:r w:rsidR="00D61D29" w:rsidRPr="00D61D29">
        <w:rPr>
          <w:sz w:val="22"/>
          <w:szCs w:val="22"/>
        </w:rPr>
        <w:t xml:space="preserve"> </w:t>
      </w:r>
      <w:r w:rsidR="00C600C1">
        <w:rPr>
          <w:sz w:val="22"/>
          <w:szCs w:val="22"/>
        </w:rPr>
        <w:t xml:space="preserve">y </w:t>
      </w:r>
      <w:r w:rsidR="00D61D29" w:rsidRPr="00D61D29">
        <w:rPr>
          <w:sz w:val="22"/>
          <w:szCs w:val="22"/>
        </w:rPr>
        <w:t xml:space="preserve">en la Fecha de Vencimiento. </w:t>
      </w:r>
      <w:r w:rsidR="00D61D29" w:rsidRPr="00F4253D">
        <w:rPr>
          <w:b/>
          <w:bCs/>
          <w:sz w:val="22"/>
          <w:szCs w:val="22"/>
        </w:rPr>
        <w:t>Garantías:</w:t>
      </w:r>
      <w:r w:rsidR="00D61D29" w:rsidRPr="00D61D29">
        <w:rPr>
          <w:sz w:val="22"/>
          <w:szCs w:val="22"/>
        </w:rPr>
        <w:t xml:space="preserve"> </w:t>
      </w:r>
      <w:r w:rsidR="00C477F6">
        <w:rPr>
          <w:sz w:val="22"/>
          <w:szCs w:val="22"/>
        </w:rPr>
        <w:t>garantía común</w:t>
      </w:r>
      <w:r w:rsidR="0052134B">
        <w:rPr>
          <w:sz w:val="22"/>
          <w:szCs w:val="22"/>
        </w:rPr>
        <w:t xml:space="preserve"> sobre el patrimonio del Emisor. </w:t>
      </w:r>
      <w:r w:rsidR="00D61D29" w:rsidRPr="00F4253D">
        <w:rPr>
          <w:b/>
          <w:bCs/>
          <w:sz w:val="22"/>
          <w:szCs w:val="22"/>
        </w:rPr>
        <w:t>Destino de los Fondos:</w:t>
      </w:r>
      <w:r w:rsidR="00D61D29" w:rsidRPr="00D61D29">
        <w:rPr>
          <w:sz w:val="22"/>
          <w:szCs w:val="22"/>
        </w:rPr>
        <w:t xml:space="preserve"> Los fondos netos provenientes de la colocación de las Obligaciones Negociables serán utilizados para capital de trabajo en la República Argentina, conforme se </w:t>
      </w:r>
      <w:r w:rsidR="00F76AA6">
        <w:rPr>
          <w:sz w:val="22"/>
          <w:szCs w:val="22"/>
        </w:rPr>
        <w:t>indica</w:t>
      </w:r>
      <w:r w:rsidR="00D61D29" w:rsidRPr="00D61D29">
        <w:rPr>
          <w:sz w:val="22"/>
          <w:szCs w:val="22"/>
        </w:rPr>
        <w:t xml:space="preserve"> en el Suplemento de Precio. </w:t>
      </w:r>
      <w:r w:rsidR="00D61D29" w:rsidRPr="00F4253D">
        <w:rPr>
          <w:b/>
          <w:bCs/>
          <w:sz w:val="22"/>
          <w:szCs w:val="22"/>
        </w:rPr>
        <w:t>Listado y Negociación:</w:t>
      </w:r>
      <w:r w:rsidR="00D61D29" w:rsidRPr="00D61D29">
        <w:rPr>
          <w:sz w:val="22"/>
          <w:szCs w:val="22"/>
        </w:rPr>
        <w:t xml:space="preserve"> en Bolsas y Mercados Argentinos S.A. y en Mercado Abierto Electrónico S.A. </w:t>
      </w:r>
      <w:r w:rsidR="00D61D29" w:rsidRPr="00082020">
        <w:rPr>
          <w:b/>
          <w:bCs/>
          <w:sz w:val="22"/>
          <w:szCs w:val="22"/>
        </w:rPr>
        <w:t>(f)</w:t>
      </w:r>
      <w:r w:rsidR="00D61D29" w:rsidRPr="00D61D29">
        <w:rPr>
          <w:sz w:val="22"/>
          <w:szCs w:val="22"/>
        </w:rPr>
        <w:t xml:space="preserve"> A la fecha del presente, la Sociedad no cuenta con obligaciones negociables en circulación. </w:t>
      </w:r>
      <w:r w:rsidR="00C52EAA" w:rsidRPr="0052591F">
        <w:rPr>
          <w:sz w:val="22"/>
          <w:szCs w:val="22"/>
        </w:rPr>
        <w:t xml:space="preserve"> </w:t>
      </w:r>
      <w:r w:rsidR="00D47364" w:rsidRPr="7844ED16">
        <w:rPr>
          <w:b/>
          <w:bCs/>
          <w:sz w:val="22"/>
          <w:szCs w:val="22"/>
        </w:rPr>
        <w:t>(</w:t>
      </w:r>
      <w:r w:rsidR="00D76F09">
        <w:rPr>
          <w:b/>
          <w:bCs/>
          <w:sz w:val="22"/>
          <w:szCs w:val="22"/>
        </w:rPr>
        <w:t>g</w:t>
      </w:r>
      <w:r w:rsidR="00D47364" w:rsidRPr="7844ED16">
        <w:rPr>
          <w:b/>
          <w:bCs/>
          <w:sz w:val="22"/>
          <w:szCs w:val="22"/>
        </w:rPr>
        <w:t>)</w:t>
      </w:r>
      <w:r w:rsidR="00E15A06" w:rsidRPr="0052591F">
        <w:rPr>
          <w:sz w:val="22"/>
          <w:szCs w:val="22"/>
        </w:rPr>
        <w:t xml:space="preserve"> </w:t>
      </w:r>
      <w:r w:rsidR="0083428E" w:rsidRPr="00F63E8F">
        <w:rPr>
          <w:sz w:val="22"/>
          <w:szCs w:val="22"/>
        </w:rPr>
        <w:t>La Emisora</w:t>
      </w:r>
      <w:r w:rsidR="009C4F3F" w:rsidRPr="00F63E8F">
        <w:rPr>
          <w:sz w:val="22"/>
          <w:szCs w:val="22"/>
        </w:rPr>
        <w:t xml:space="preserve"> </w:t>
      </w:r>
      <w:r w:rsidR="00F63E8F" w:rsidRPr="00F63E8F">
        <w:rPr>
          <w:sz w:val="22"/>
          <w:szCs w:val="22"/>
        </w:rPr>
        <w:t xml:space="preserve">no </w:t>
      </w:r>
      <w:r w:rsidR="00C32F1E" w:rsidRPr="00F63E8F">
        <w:rPr>
          <w:sz w:val="22"/>
          <w:szCs w:val="22"/>
        </w:rPr>
        <w:t xml:space="preserve">registra deudas con </w:t>
      </w:r>
      <w:r w:rsidR="002F0754" w:rsidRPr="00F63E8F">
        <w:rPr>
          <w:sz w:val="22"/>
          <w:szCs w:val="22"/>
        </w:rPr>
        <w:t xml:space="preserve">privilegios </w:t>
      </w:r>
      <w:r w:rsidR="00857BF6" w:rsidRPr="00F63E8F">
        <w:rPr>
          <w:sz w:val="22"/>
          <w:szCs w:val="22"/>
        </w:rPr>
        <w:t>y/</w:t>
      </w:r>
      <w:r w:rsidR="002F0754" w:rsidRPr="00F63E8F">
        <w:rPr>
          <w:sz w:val="22"/>
          <w:szCs w:val="22"/>
        </w:rPr>
        <w:t xml:space="preserve">o </w:t>
      </w:r>
      <w:r w:rsidR="00C32F1E" w:rsidRPr="00F63E8F">
        <w:rPr>
          <w:sz w:val="22"/>
          <w:szCs w:val="22"/>
        </w:rPr>
        <w:t>garantías</w:t>
      </w:r>
      <w:r w:rsidR="00A7091C" w:rsidRPr="00F63E8F">
        <w:rPr>
          <w:sz w:val="22"/>
          <w:szCs w:val="22"/>
        </w:rPr>
        <w:t xml:space="preserve"> </w:t>
      </w:r>
      <w:r w:rsidR="00760EB2" w:rsidRPr="00F63E8F">
        <w:rPr>
          <w:sz w:val="22"/>
          <w:szCs w:val="22"/>
        </w:rPr>
        <w:t xml:space="preserve">al </w:t>
      </w:r>
      <w:r w:rsidR="008716C8" w:rsidRPr="00F63E8F">
        <w:rPr>
          <w:rFonts w:ascii="Symbol" w:eastAsia="Symbol" w:hAnsi="Symbol" w:cs="Symbol"/>
          <w:sz w:val="22"/>
          <w:szCs w:val="22"/>
        </w:rPr>
        <w:t>31</w:t>
      </w:r>
      <w:r w:rsidR="008716C8" w:rsidRPr="00F63E8F">
        <w:rPr>
          <w:sz w:val="22"/>
          <w:szCs w:val="22"/>
        </w:rPr>
        <w:t xml:space="preserve"> </w:t>
      </w:r>
      <w:r w:rsidR="00760EB2" w:rsidRPr="00F63E8F">
        <w:rPr>
          <w:sz w:val="22"/>
          <w:szCs w:val="22"/>
        </w:rPr>
        <w:t xml:space="preserve">de </w:t>
      </w:r>
      <w:r w:rsidR="008716C8" w:rsidRPr="00F63E8F">
        <w:rPr>
          <w:sz w:val="22"/>
          <w:szCs w:val="22"/>
        </w:rPr>
        <w:t xml:space="preserve">octubre </w:t>
      </w:r>
      <w:r w:rsidR="00760EB2" w:rsidRPr="00F63E8F">
        <w:rPr>
          <w:sz w:val="22"/>
          <w:szCs w:val="22"/>
        </w:rPr>
        <w:t>de 20</w:t>
      </w:r>
      <w:r w:rsidR="00034353" w:rsidRPr="00F63E8F">
        <w:rPr>
          <w:sz w:val="22"/>
          <w:szCs w:val="22"/>
        </w:rPr>
        <w:t>2</w:t>
      </w:r>
      <w:r w:rsidR="03B6B9E3" w:rsidRPr="00F63E8F">
        <w:rPr>
          <w:sz w:val="22"/>
          <w:szCs w:val="22"/>
        </w:rPr>
        <w:t>1</w:t>
      </w:r>
      <w:r w:rsidR="00F63E8F">
        <w:rPr>
          <w:sz w:val="22"/>
          <w:szCs w:val="22"/>
        </w:rPr>
        <w:t>.</w:t>
      </w:r>
    </w:p>
    <w:p w14:paraId="0970E4D7" w14:textId="4B07CDF8" w:rsidR="00F63E8F" w:rsidRDefault="00F63E8F" w:rsidP="7844ED16">
      <w:pPr>
        <w:jc w:val="both"/>
        <w:rPr>
          <w:sz w:val="22"/>
          <w:szCs w:val="22"/>
        </w:rPr>
      </w:pPr>
    </w:p>
    <w:p w14:paraId="05756FF9" w14:textId="77777777" w:rsidR="00F63E8F" w:rsidRPr="0052591F" w:rsidRDefault="00F63E8F" w:rsidP="7844ED16">
      <w:pPr>
        <w:jc w:val="both"/>
        <w:rPr>
          <w:b/>
          <w:bCs/>
          <w:sz w:val="22"/>
          <w:szCs w:val="22"/>
          <w:highlight w:val="yellow"/>
        </w:rPr>
      </w:pPr>
    </w:p>
    <w:p w14:paraId="0A37501D" w14:textId="77777777" w:rsidR="003A2FEE" w:rsidRPr="0052591F" w:rsidRDefault="003A2FEE" w:rsidP="0029058A">
      <w:pPr>
        <w:jc w:val="both"/>
        <w:rPr>
          <w:sz w:val="22"/>
          <w:szCs w:val="22"/>
        </w:rPr>
      </w:pPr>
    </w:p>
    <w:p w14:paraId="5DAB6C7B" w14:textId="77777777" w:rsidR="003A2FEE" w:rsidRPr="0052591F" w:rsidRDefault="003A2FEE" w:rsidP="7844ED16">
      <w:pPr>
        <w:widowControl w:val="0"/>
        <w:jc w:val="both"/>
        <w:rPr>
          <w:i/>
          <w:iCs/>
          <w:sz w:val="22"/>
          <w:szCs w:val="22"/>
        </w:rPr>
      </w:pPr>
    </w:p>
    <w:p w14:paraId="1B953F4E" w14:textId="6FA52007" w:rsidR="008716C8" w:rsidRDefault="63E56D5B" w:rsidP="7844ED16">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rFonts w:ascii="Times New Roman" w:hAnsi="Times New Roman"/>
          <w:i/>
          <w:iCs/>
          <w:sz w:val="22"/>
          <w:szCs w:val="22"/>
        </w:rPr>
      </w:pPr>
      <w:r w:rsidRPr="7844ED16">
        <w:rPr>
          <w:rFonts w:ascii="Times New Roman" w:hAnsi="Times New Roman"/>
          <w:i/>
          <w:iCs/>
          <w:sz w:val="22"/>
          <w:szCs w:val="22"/>
        </w:rPr>
        <w:t>Nicol</w:t>
      </w:r>
      <w:r w:rsidR="00DD6E8E">
        <w:rPr>
          <w:rFonts w:ascii="Times New Roman" w:hAnsi="Times New Roman"/>
          <w:i/>
          <w:iCs/>
          <w:sz w:val="22"/>
          <w:szCs w:val="22"/>
        </w:rPr>
        <w:t>á</w:t>
      </w:r>
      <w:r w:rsidRPr="7844ED16">
        <w:rPr>
          <w:rFonts w:ascii="Times New Roman" w:hAnsi="Times New Roman"/>
          <w:i/>
          <w:iCs/>
          <w:sz w:val="22"/>
          <w:szCs w:val="22"/>
        </w:rPr>
        <w:t xml:space="preserve">s </w:t>
      </w:r>
      <w:r w:rsidR="0007698B" w:rsidRPr="0007698B">
        <w:rPr>
          <w:rFonts w:ascii="Times New Roman" w:hAnsi="Times New Roman"/>
          <w:i/>
          <w:iCs/>
          <w:sz w:val="22"/>
          <w:szCs w:val="22"/>
        </w:rPr>
        <w:t xml:space="preserve">Aleksandrowicz </w:t>
      </w:r>
    </w:p>
    <w:p w14:paraId="179DB419" w14:textId="77777777" w:rsidR="00034353" w:rsidRPr="0052591F" w:rsidRDefault="00E479C9" w:rsidP="0029058A">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rFonts w:ascii="Times New Roman" w:hAnsi="Times New Roman"/>
          <w:sz w:val="22"/>
          <w:szCs w:val="22"/>
        </w:rPr>
      </w:pPr>
      <w:r>
        <w:rPr>
          <w:rFonts w:ascii="Times New Roman" w:hAnsi="Times New Roman"/>
          <w:sz w:val="22"/>
          <w:szCs w:val="22"/>
        </w:rPr>
        <w:t>Responsable de Relaciones con el Mercado</w:t>
      </w:r>
    </w:p>
    <w:p w14:paraId="02EB378F" w14:textId="65B28148" w:rsidR="00F43196" w:rsidRPr="0029058A" w:rsidRDefault="25CC6246" w:rsidP="7844ED16">
      <w:pPr>
        <w:pStyle w:val="Textoindependiente"/>
        <w:widowControl w:val="0"/>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clear" w:pos="5161"/>
          <w:tab w:val="clear" w:pos="5558"/>
          <w:tab w:val="clear" w:pos="5955"/>
          <w:tab w:val="clear" w:pos="6352"/>
          <w:tab w:val="clear" w:pos="6749"/>
          <w:tab w:val="clear" w:pos="7146"/>
          <w:tab w:val="clear" w:pos="7543"/>
          <w:tab w:val="clear" w:pos="7940"/>
          <w:tab w:val="clear" w:pos="8337"/>
          <w:tab w:val="clear" w:pos="8734"/>
          <w:tab w:val="clear" w:pos="9131"/>
          <w:tab w:val="clear" w:pos="9528"/>
        </w:tabs>
        <w:jc w:val="center"/>
        <w:rPr>
          <w:rFonts w:ascii="Times New Roman" w:hAnsi="Times New Roman"/>
          <w:b/>
          <w:bCs/>
          <w:sz w:val="22"/>
          <w:szCs w:val="22"/>
        </w:rPr>
      </w:pPr>
      <w:r w:rsidRPr="7844ED16">
        <w:rPr>
          <w:rFonts w:ascii="Times New Roman" w:hAnsi="Times New Roman"/>
          <w:b/>
          <w:bCs/>
          <w:sz w:val="22"/>
          <w:szCs w:val="22"/>
        </w:rPr>
        <w:t>Tecnomyl</w:t>
      </w:r>
      <w:r w:rsidR="00691836" w:rsidRPr="7844ED16">
        <w:rPr>
          <w:rFonts w:ascii="Times New Roman" w:hAnsi="Times New Roman"/>
          <w:b/>
          <w:bCs/>
          <w:sz w:val="22"/>
          <w:szCs w:val="22"/>
        </w:rPr>
        <w:t xml:space="preserve"> </w:t>
      </w:r>
      <w:r w:rsidR="00D47364" w:rsidRPr="7844ED16">
        <w:rPr>
          <w:rFonts w:ascii="Times New Roman" w:hAnsi="Times New Roman"/>
          <w:b/>
          <w:bCs/>
          <w:sz w:val="22"/>
          <w:szCs w:val="22"/>
        </w:rPr>
        <w:t>S.A</w:t>
      </w:r>
      <w:r w:rsidR="77F9A563" w:rsidRPr="7844ED16">
        <w:rPr>
          <w:rFonts w:ascii="Times New Roman" w:hAnsi="Times New Roman"/>
          <w:b/>
          <w:bCs/>
          <w:sz w:val="22"/>
          <w:szCs w:val="22"/>
        </w:rPr>
        <w:t>.</w:t>
      </w:r>
    </w:p>
    <w:sectPr w:rsidR="00F43196" w:rsidRPr="0029058A" w:rsidSect="007C6EE3">
      <w:headerReference w:type="default" r:id="rId11"/>
      <w:footerReference w:type="even" r:id="rId12"/>
      <w:footerReference w:type="default" r:id="rId13"/>
      <w:pgSz w:w="11907" w:h="16840" w:code="9"/>
      <w:pgMar w:top="1701" w:right="1701" w:bottom="1701" w:left="170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E7EF9" w14:textId="77777777" w:rsidR="00FA51D5" w:rsidRDefault="00FA51D5" w:rsidP="00083137">
      <w:r>
        <w:separator/>
      </w:r>
    </w:p>
  </w:endnote>
  <w:endnote w:type="continuationSeparator" w:id="0">
    <w:p w14:paraId="0107E6E5" w14:textId="77777777" w:rsidR="00FA51D5" w:rsidRDefault="00FA51D5" w:rsidP="00083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760EB2" w:rsidRDefault="00760EB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A39BBE3" w14:textId="77777777" w:rsidR="00760EB2" w:rsidRDefault="00760EB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5A809" w14:textId="77777777" w:rsidR="00760EB2" w:rsidRPr="006479AC" w:rsidRDefault="00760EB2" w:rsidP="007C6EE3">
    <w:pPr>
      <w:pStyle w:val="Piedepgina"/>
      <w:tabs>
        <w:tab w:val="clear" w:pos="4320"/>
        <w:tab w:val="clear" w:pos="8640"/>
      </w:tabs>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3DA3C" w14:textId="77777777" w:rsidR="00FA51D5" w:rsidRDefault="00FA51D5" w:rsidP="00083137">
      <w:r>
        <w:separator/>
      </w:r>
    </w:p>
  </w:footnote>
  <w:footnote w:type="continuationSeparator" w:id="0">
    <w:p w14:paraId="6BE21A12" w14:textId="77777777" w:rsidR="00FA51D5" w:rsidRDefault="00FA51D5" w:rsidP="000831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8F396" w14:textId="77777777" w:rsidR="00760EB2" w:rsidRPr="00320777" w:rsidRDefault="00760EB2" w:rsidP="007C6EE3">
    <w:pPr>
      <w:pStyle w:val="Piedepgina"/>
      <w:tabs>
        <w:tab w:val="clear" w:pos="4320"/>
        <w:tab w:val="clear" w:pos="8640"/>
      </w:tabs>
      <w:jc w:val="center"/>
      <w:rPr>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FEE"/>
    <w:rsid w:val="00005612"/>
    <w:rsid w:val="000064B4"/>
    <w:rsid w:val="00007445"/>
    <w:rsid w:val="00012707"/>
    <w:rsid w:val="00034353"/>
    <w:rsid w:val="00037AF4"/>
    <w:rsid w:val="00040D7F"/>
    <w:rsid w:val="00043BA0"/>
    <w:rsid w:val="000528D9"/>
    <w:rsid w:val="00055347"/>
    <w:rsid w:val="000632D6"/>
    <w:rsid w:val="00072362"/>
    <w:rsid w:val="0007698B"/>
    <w:rsid w:val="00082020"/>
    <w:rsid w:val="00083137"/>
    <w:rsid w:val="00085233"/>
    <w:rsid w:val="00094492"/>
    <w:rsid w:val="000C0675"/>
    <w:rsid w:val="000D33A1"/>
    <w:rsid w:val="000D6F07"/>
    <w:rsid w:val="00100D37"/>
    <w:rsid w:val="00101AF8"/>
    <w:rsid w:val="00136847"/>
    <w:rsid w:val="001434D6"/>
    <w:rsid w:val="0014711B"/>
    <w:rsid w:val="001624B9"/>
    <w:rsid w:val="00165721"/>
    <w:rsid w:val="0018163F"/>
    <w:rsid w:val="001A5BA9"/>
    <w:rsid w:val="001B1420"/>
    <w:rsid w:val="001B4B51"/>
    <w:rsid w:val="001C3D48"/>
    <w:rsid w:val="001C4F0B"/>
    <w:rsid w:val="001E6F79"/>
    <w:rsid w:val="002045EB"/>
    <w:rsid w:val="00205998"/>
    <w:rsid w:val="00210F55"/>
    <w:rsid w:val="00216C2F"/>
    <w:rsid w:val="0022612E"/>
    <w:rsid w:val="00232BCC"/>
    <w:rsid w:val="00240196"/>
    <w:rsid w:val="00241E45"/>
    <w:rsid w:val="00255AA0"/>
    <w:rsid w:val="00260EB4"/>
    <w:rsid w:val="0027030F"/>
    <w:rsid w:val="0027634E"/>
    <w:rsid w:val="0029058A"/>
    <w:rsid w:val="002923A2"/>
    <w:rsid w:val="00293DFF"/>
    <w:rsid w:val="00297E04"/>
    <w:rsid w:val="002B2753"/>
    <w:rsid w:val="002B30DD"/>
    <w:rsid w:val="002B3753"/>
    <w:rsid w:val="002D047F"/>
    <w:rsid w:val="002F0754"/>
    <w:rsid w:val="00313322"/>
    <w:rsid w:val="00356D82"/>
    <w:rsid w:val="00360561"/>
    <w:rsid w:val="003700C8"/>
    <w:rsid w:val="00372001"/>
    <w:rsid w:val="003A2FEE"/>
    <w:rsid w:val="003B73A5"/>
    <w:rsid w:val="003C7953"/>
    <w:rsid w:val="003D1396"/>
    <w:rsid w:val="003D5B57"/>
    <w:rsid w:val="003E4F66"/>
    <w:rsid w:val="003F0D76"/>
    <w:rsid w:val="003F61C4"/>
    <w:rsid w:val="003F6353"/>
    <w:rsid w:val="003F738E"/>
    <w:rsid w:val="004007F3"/>
    <w:rsid w:val="00420C5F"/>
    <w:rsid w:val="00474A44"/>
    <w:rsid w:val="0048178E"/>
    <w:rsid w:val="004A1EE5"/>
    <w:rsid w:val="004B279B"/>
    <w:rsid w:val="004C2FE0"/>
    <w:rsid w:val="004F54BA"/>
    <w:rsid w:val="00501935"/>
    <w:rsid w:val="00505B81"/>
    <w:rsid w:val="00506B3F"/>
    <w:rsid w:val="00514C09"/>
    <w:rsid w:val="0052134B"/>
    <w:rsid w:val="0052591F"/>
    <w:rsid w:val="00525F92"/>
    <w:rsid w:val="0053024B"/>
    <w:rsid w:val="00554005"/>
    <w:rsid w:val="00556BB9"/>
    <w:rsid w:val="005768DA"/>
    <w:rsid w:val="00587A5C"/>
    <w:rsid w:val="005A459D"/>
    <w:rsid w:val="005A6C1C"/>
    <w:rsid w:val="005D2F64"/>
    <w:rsid w:val="005D666C"/>
    <w:rsid w:val="005E1D67"/>
    <w:rsid w:val="005F2019"/>
    <w:rsid w:val="006010EB"/>
    <w:rsid w:val="006100B0"/>
    <w:rsid w:val="006142A7"/>
    <w:rsid w:val="00614658"/>
    <w:rsid w:val="00640E8A"/>
    <w:rsid w:val="006411AA"/>
    <w:rsid w:val="00686F43"/>
    <w:rsid w:val="00691836"/>
    <w:rsid w:val="00694ADF"/>
    <w:rsid w:val="006A17C9"/>
    <w:rsid w:val="006F11E2"/>
    <w:rsid w:val="006F12BB"/>
    <w:rsid w:val="007118C8"/>
    <w:rsid w:val="00723292"/>
    <w:rsid w:val="00730CE2"/>
    <w:rsid w:val="00731934"/>
    <w:rsid w:val="00734973"/>
    <w:rsid w:val="00750FEC"/>
    <w:rsid w:val="00757265"/>
    <w:rsid w:val="00760EB2"/>
    <w:rsid w:val="007726EC"/>
    <w:rsid w:val="007750E8"/>
    <w:rsid w:val="007757EE"/>
    <w:rsid w:val="00777D7D"/>
    <w:rsid w:val="00790D78"/>
    <w:rsid w:val="0079595C"/>
    <w:rsid w:val="007B493C"/>
    <w:rsid w:val="007B703D"/>
    <w:rsid w:val="007C009B"/>
    <w:rsid w:val="007C0420"/>
    <w:rsid w:val="007C6EE3"/>
    <w:rsid w:val="007D2B6A"/>
    <w:rsid w:val="007F5ADC"/>
    <w:rsid w:val="007F7EBE"/>
    <w:rsid w:val="008329A8"/>
    <w:rsid w:val="0083428E"/>
    <w:rsid w:val="00857BF6"/>
    <w:rsid w:val="0086073E"/>
    <w:rsid w:val="0086102E"/>
    <w:rsid w:val="00866DD6"/>
    <w:rsid w:val="00867A46"/>
    <w:rsid w:val="008716C8"/>
    <w:rsid w:val="0088458C"/>
    <w:rsid w:val="008973E3"/>
    <w:rsid w:val="008A1BDC"/>
    <w:rsid w:val="008B0885"/>
    <w:rsid w:val="008E10A6"/>
    <w:rsid w:val="008E2EED"/>
    <w:rsid w:val="008F49EF"/>
    <w:rsid w:val="008F788C"/>
    <w:rsid w:val="00904730"/>
    <w:rsid w:val="00905028"/>
    <w:rsid w:val="0090589F"/>
    <w:rsid w:val="0091022D"/>
    <w:rsid w:val="00924AE3"/>
    <w:rsid w:val="00927FB6"/>
    <w:rsid w:val="00947000"/>
    <w:rsid w:val="00972DDE"/>
    <w:rsid w:val="00974F93"/>
    <w:rsid w:val="00982151"/>
    <w:rsid w:val="00987727"/>
    <w:rsid w:val="009A583C"/>
    <w:rsid w:val="009B36FF"/>
    <w:rsid w:val="009C0EED"/>
    <w:rsid w:val="009C3965"/>
    <w:rsid w:val="009C4152"/>
    <w:rsid w:val="009C4F3F"/>
    <w:rsid w:val="009D225A"/>
    <w:rsid w:val="009D3D8D"/>
    <w:rsid w:val="009D627A"/>
    <w:rsid w:val="009E4913"/>
    <w:rsid w:val="00A05740"/>
    <w:rsid w:val="00A22BBC"/>
    <w:rsid w:val="00A304BF"/>
    <w:rsid w:val="00A30916"/>
    <w:rsid w:val="00A30D67"/>
    <w:rsid w:val="00A5532D"/>
    <w:rsid w:val="00A7004D"/>
    <w:rsid w:val="00A7091C"/>
    <w:rsid w:val="00A70C5E"/>
    <w:rsid w:val="00A73C5D"/>
    <w:rsid w:val="00A73DBE"/>
    <w:rsid w:val="00A771B8"/>
    <w:rsid w:val="00A81085"/>
    <w:rsid w:val="00A90CC9"/>
    <w:rsid w:val="00A92A62"/>
    <w:rsid w:val="00AA23F0"/>
    <w:rsid w:val="00AB356C"/>
    <w:rsid w:val="00AC003B"/>
    <w:rsid w:val="00AC2D1C"/>
    <w:rsid w:val="00AC5082"/>
    <w:rsid w:val="00AC7D50"/>
    <w:rsid w:val="00AD700A"/>
    <w:rsid w:val="00AE2029"/>
    <w:rsid w:val="00AE4318"/>
    <w:rsid w:val="00B10056"/>
    <w:rsid w:val="00B61E2A"/>
    <w:rsid w:val="00B85791"/>
    <w:rsid w:val="00B92747"/>
    <w:rsid w:val="00BB31E5"/>
    <w:rsid w:val="00BC1905"/>
    <w:rsid w:val="00BC5448"/>
    <w:rsid w:val="00BE550C"/>
    <w:rsid w:val="00BF03BE"/>
    <w:rsid w:val="00BF57E2"/>
    <w:rsid w:val="00C02237"/>
    <w:rsid w:val="00C07C21"/>
    <w:rsid w:val="00C32F1E"/>
    <w:rsid w:val="00C373A5"/>
    <w:rsid w:val="00C455F3"/>
    <w:rsid w:val="00C477F6"/>
    <w:rsid w:val="00C52EAA"/>
    <w:rsid w:val="00C600C1"/>
    <w:rsid w:val="00C62BB9"/>
    <w:rsid w:val="00C65473"/>
    <w:rsid w:val="00C66AEE"/>
    <w:rsid w:val="00C71017"/>
    <w:rsid w:val="00C9051E"/>
    <w:rsid w:val="00C9167D"/>
    <w:rsid w:val="00C9223C"/>
    <w:rsid w:val="00CC14DE"/>
    <w:rsid w:val="00CF698A"/>
    <w:rsid w:val="00D043AF"/>
    <w:rsid w:val="00D06063"/>
    <w:rsid w:val="00D23206"/>
    <w:rsid w:val="00D238B3"/>
    <w:rsid w:val="00D334A1"/>
    <w:rsid w:val="00D47364"/>
    <w:rsid w:val="00D47680"/>
    <w:rsid w:val="00D6093D"/>
    <w:rsid w:val="00D6115D"/>
    <w:rsid w:val="00D61D29"/>
    <w:rsid w:val="00D766D9"/>
    <w:rsid w:val="00D76F09"/>
    <w:rsid w:val="00D81D9F"/>
    <w:rsid w:val="00D95DF4"/>
    <w:rsid w:val="00D97D70"/>
    <w:rsid w:val="00DC3CD7"/>
    <w:rsid w:val="00DC4169"/>
    <w:rsid w:val="00DC723A"/>
    <w:rsid w:val="00DD6E8E"/>
    <w:rsid w:val="00DE30FA"/>
    <w:rsid w:val="00E15A06"/>
    <w:rsid w:val="00E206BF"/>
    <w:rsid w:val="00E221C7"/>
    <w:rsid w:val="00E479C9"/>
    <w:rsid w:val="00E52329"/>
    <w:rsid w:val="00E63BA3"/>
    <w:rsid w:val="00E64C69"/>
    <w:rsid w:val="00E670CC"/>
    <w:rsid w:val="00E775F8"/>
    <w:rsid w:val="00EA11AE"/>
    <w:rsid w:val="00EC1C06"/>
    <w:rsid w:val="00EC7A6B"/>
    <w:rsid w:val="00ED1D3A"/>
    <w:rsid w:val="00EE302C"/>
    <w:rsid w:val="00EE4FF2"/>
    <w:rsid w:val="00EF4817"/>
    <w:rsid w:val="00EF72D6"/>
    <w:rsid w:val="00F0174D"/>
    <w:rsid w:val="00F07B00"/>
    <w:rsid w:val="00F12A34"/>
    <w:rsid w:val="00F15B50"/>
    <w:rsid w:val="00F15DF4"/>
    <w:rsid w:val="00F17ECA"/>
    <w:rsid w:val="00F22F8A"/>
    <w:rsid w:val="00F2703B"/>
    <w:rsid w:val="00F301D1"/>
    <w:rsid w:val="00F31F98"/>
    <w:rsid w:val="00F4253D"/>
    <w:rsid w:val="00F43196"/>
    <w:rsid w:val="00F536C7"/>
    <w:rsid w:val="00F62851"/>
    <w:rsid w:val="00F63E8F"/>
    <w:rsid w:val="00F64DDF"/>
    <w:rsid w:val="00F705E3"/>
    <w:rsid w:val="00F71579"/>
    <w:rsid w:val="00F73199"/>
    <w:rsid w:val="00F749FE"/>
    <w:rsid w:val="00F76AA6"/>
    <w:rsid w:val="00F8295E"/>
    <w:rsid w:val="00F837EE"/>
    <w:rsid w:val="00FA3288"/>
    <w:rsid w:val="00FA39FA"/>
    <w:rsid w:val="00FA40F7"/>
    <w:rsid w:val="00FA51D5"/>
    <w:rsid w:val="00FA62D3"/>
    <w:rsid w:val="00FB0B1D"/>
    <w:rsid w:val="00FB14B7"/>
    <w:rsid w:val="00FB18CA"/>
    <w:rsid w:val="00FB2FF6"/>
    <w:rsid w:val="00FD5ECF"/>
    <w:rsid w:val="00FD7DFD"/>
    <w:rsid w:val="00FE3D7A"/>
    <w:rsid w:val="03B6B9E3"/>
    <w:rsid w:val="0433B46D"/>
    <w:rsid w:val="066AACE9"/>
    <w:rsid w:val="071308AE"/>
    <w:rsid w:val="095CF215"/>
    <w:rsid w:val="0BA8BD6A"/>
    <w:rsid w:val="0C9492D7"/>
    <w:rsid w:val="103D3256"/>
    <w:rsid w:val="12A28349"/>
    <w:rsid w:val="16224CC0"/>
    <w:rsid w:val="170454AC"/>
    <w:rsid w:val="17D8746E"/>
    <w:rsid w:val="190E8C13"/>
    <w:rsid w:val="1BA912D6"/>
    <w:rsid w:val="1BD879C7"/>
    <w:rsid w:val="1FF1D85E"/>
    <w:rsid w:val="25CC6246"/>
    <w:rsid w:val="25F8355B"/>
    <w:rsid w:val="26405E10"/>
    <w:rsid w:val="2687667A"/>
    <w:rsid w:val="281BC790"/>
    <w:rsid w:val="29F0419F"/>
    <w:rsid w:val="2EBA7A30"/>
    <w:rsid w:val="2ECCB9E1"/>
    <w:rsid w:val="2F387452"/>
    <w:rsid w:val="31A03582"/>
    <w:rsid w:val="34945B44"/>
    <w:rsid w:val="3655C1F6"/>
    <w:rsid w:val="3837842A"/>
    <w:rsid w:val="399A1D33"/>
    <w:rsid w:val="39E124F7"/>
    <w:rsid w:val="3C49E929"/>
    <w:rsid w:val="3D999F5E"/>
    <w:rsid w:val="3E2528C9"/>
    <w:rsid w:val="3EAEFCE1"/>
    <w:rsid w:val="3F356FBF"/>
    <w:rsid w:val="3FB235D3"/>
    <w:rsid w:val="40D7FEB6"/>
    <w:rsid w:val="43459FDA"/>
    <w:rsid w:val="4CBBBFEC"/>
    <w:rsid w:val="4DB7B0AE"/>
    <w:rsid w:val="4F22FF11"/>
    <w:rsid w:val="52A675ED"/>
    <w:rsid w:val="53241F77"/>
    <w:rsid w:val="5698D03A"/>
    <w:rsid w:val="56E189CF"/>
    <w:rsid w:val="5E96BD8F"/>
    <w:rsid w:val="5F73A2B5"/>
    <w:rsid w:val="62FAF0C0"/>
    <w:rsid w:val="63E56D5B"/>
    <w:rsid w:val="6463FC70"/>
    <w:rsid w:val="689F29A3"/>
    <w:rsid w:val="6EB615B1"/>
    <w:rsid w:val="753492F2"/>
    <w:rsid w:val="77F9A563"/>
    <w:rsid w:val="7844ED16"/>
    <w:rsid w:val="7A68E4ED"/>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6592D"/>
  <w15:chartTrackingRefBased/>
  <w15:docId w15:val="{FC6C4CC7-49D8-499B-A43A-6FB690707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s-E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FEE"/>
    <w:rPr>
      <w:rFonts w:eastAsia="Times New Roman"/>
      <w:sz w:val="24"/>
      <w:szCs w:val="24"/>
      <w:lang w:val="es-AR"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semiHidden/>
    <w:rsid w:val="003A2FEE"/>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 w:val="left" w:pos="5161"/>
        <w:tab w:val="left" w:pos="5558"/>
        <w:tab w:val="left" w:pos="5955"/>
        <w:tab w:val="left" w:pos="6352"/>
        <w:tab w:val="left" w:pos="6749"/>
        <w:tab w:val="left" w:pos="7146"/>
        <w:tab w:val="left" w:pos="7543"/>
        <w:tab w:val="left" w:pos="7940"/>
        <w:tab w:val="left" w:pos="8337"/>
        <w:tab w:val="left" w:pos="8734"/>
        <w:tab w:val="left" w:pos="9131"/>
        <w:tab w:val="left" w:pos="9528"/>
      </w:tabs>
      <w:jc w:val="both"/>
    </w:pPr>
    <w:rPr>
      <w:rFonts w:ascii="Palatino" w:hAnsi="Palatino"/>
      <w:lang w:val="es-ES" w:eastAsia="x-none"/>
    </w:rPr>
  </w:style>
  <w:style w:type="character" w:customStyle="1" w:styleId="TextoindependienteCar">
    <w:name w:val="Texto independiente Car"/>
    <w:link w:val="Textoindependiente"/>
    <w:semiHidden/>
    <w:rsid w:val="003A2FEE"/>
    <w:rPr>
      <w:rFonts w:ascii="Palatino" w:eastAsia="Times New Roman" w:hAnsi="Palatino" w:cs="Times New Roman"/>
      <w:color w:val="auto"/>
      <w:sz w:val="24"/>
      <w:szCs w:val="24"/>
      <w:lang w:val="es-ES"/>
    </w:rPr>
  </w:style>
  <w:style w:type="paragraph" w:styleId="Piedepgina">
    <w:name w:val="footer"/>
    <w:basedOn w:val="Normal"/>
    <w:link w:val="PiedepginaCar"/>
    <w:semiHidden/>
    <w:rsid w:val="003A2FEE"/>
    <w:pPr>
      <w:tabs>
        <w:tab w:val="center" w:pos="4320"/>
        <w:tab w:val="right" w:pos="8640"/>
      </w:tabs>
    </w:pPr>
    <w:rPr>
      <w:lang w:val="x-none" w:eastAsia="x-none"/>
    </w:rPr>
  </w:style>
  <w:style w:type="character" w:customStyle="1" w:styleId="PiedepginaCar">
    <w:name w:val="Pie de página Car"/>
    <w:link w:val="Piedepgina"/>
    <w:semiHidden/>
    <w:rsid w:val="003A2FEE"/>
    <w:rPr>
      <w:rFonts w:eastAsia="Times New Roman" w:cs="Times New Roman"/>
      <w:color w:val="auto"/>
      <w:sz w:val="24"/>
      <w:szCs w:val="24"/>
    </w:rPr>
  </w:style>
  <w:style w:type="character" w:styleId="Nmerodepgina">
    <w:name w:val="page number"/>
    <w:basedOn w:val="Fuentedeprrafopredeter"/>
    <w:semiHidden/>
    <w:rsid w:val="003A2FEE"/>
  </w:style>
  <w:style w:type="paragraph" w:customStyle="1" w:styleId="Estndar">
    <w:name w:val="Estándar"/>
    <w:basedOn w:val="Normal"/>
    <w:rsid w:val="00D238B3"/>
    <w:rPr>
      <w:szCs w:val="20"/>
      <w:lang w:val="es-ES_tradnl" w:eastAsia="es-ES"/>
    </w:rPr>
  </w:style>
  <w:style w:type="paragraph" w:styleId="Textodeglobo">
    <w:name w:val="Balloon Text"/>
    <w:basedOn w:val="Normal"/>
    <w:link w:val="TextodegloboCar"/>
    <w:uiPriority w:val="99"/>
    <w:semiHidden/>
    <w:unhideWhenUsed/>
    <w:rsid w:val="00C02237"/>
    <w:rPr>
      <w:rFonts w:ascii="Tahoma" w:hAnsi="Tahoma"/>
      <w:sz w:val="16"/>
      <w:szCs w:val="16"/>
      <w:lang w:val="x-none" w:eastAsia="x-none"/>
    </w:rPr>
  </w:style>
  <w:style w:type="character" w:customStyle="1" w:styleId="TextodegloboCar">
    <w:name w:val="Texto de globo Car"/>
    <w:link w:val="Textodeglobo"/>
    <w:uiPriority w:val="99"/>
    <w:semiHidden/>
    <w:rsid w:val="00C02237"/>
    <w:rPr>
      <w:rFonts w:ascii="Tahoma" w:eastAsia="Times New Roman" w:hAnsi="Tahoma" w:cs="Tahoma"/>
      <w:color w:val="auto"/>
      <w:sz w:val="16"/>
      <w:szCs w:val="16"/>
    </w:rPr>
  </w:style>
  <w:style w:type="paragraph" w:styleId="Sangra2detindependiente">
    <w:name w:val="Body Text Indent 2"/>
    <w:basedOn w:val="Normal"/>
    <w:link w:val="Sangra2detindependienteCar"/>
    <w:uiPriority w:val="99"/>
    <w:semiHidden/>
    <w:unhideWhenUsed/>
    <w:rsid w:val="003D1396"/>
    <w:pPr>
      <w:spacing w:after="120" w:line="480" w:lineRule="auto"/>
      <w:ind w:left="283"/>
    </w:pPr>
  </w:style>
  <w:style w:type="character" w:customStyle="1" w:styleId="Sangra2detindependienteCar">
    <w:name w:val="Sangría 2 de t. independiente Car"/>
    <w:link w:val="Sangra2detindependiente"/>
    <w:uiPriority w:val="99"/>
    <w:semiHidden/>
    <w:rsid w:val="003D1396"/>
    <w:rPr>
      <w:rFonts w:eastAsia="Times New Roman"/>
      <w:sz w:val="24"/>
      <w:szCs w:val="24"/>
      <w:lang w:val="es-AR" w:eastAsia="en-US"/>
    </w:rPr>
  </w:style>
  <w:style w:type="character" w:styleId="Refdecomentario">
    <w:name w:val="annotation reference"/>
    <w:uiPriority w:val="99"/>
    <w:semiHidden/>
    <w:unhideWhenUsed/>
    <w:rsid w:val="00760EB2"/>
    <w:rPr>
      <w:sz w:val="16"/>
      <w:szCs w:val="16"/>
    </w:rPr>
  </w:style>
  <w:style w:type="paragraph" w:styleId="Textocomentario">
    <w:name w:val="annotation text"/>
    <w:basedOn w:val="Normal"/>
    <w:link w:val="TextocomentarioCar"/>
    <w:uiPriority w:val="99"/>
    <w:semiHidden/>
    <w:unhideWhenUsed/>
    <w:rsid w:val="00760EB2"/>
    <w:rPr>
      <w:sz w:val="20"/>
      <w:szCs w:val="20"/>
    </w:rPr>
  </w:style>
  <w:style w:type="character" w:customStyle="1" w:styleId="TextocomentarioCar">
    <w:name w:val="Texto comentario Car"/>
    <w:link w:val="Textocomentario"/>
    <w:uiPriority w:val="99"/>
    <w:semiHidden/>
    <w:rsid w:val="00760EB2"/>
    <w:rPr>
      <w:rFonts w:eastAsia="Times New Roman"/>
      <w:lang w:val="es-AR" w:eastAsia="en-US"/>
    </w:rPr>
  </w:style>
  <w:style w:type="paragraph" w:styleId="Asuntodelcomentario">
    <w:name w:val="annotation subject"/>
    <w:basedOn w:val="Textocomentario"/>
    <w:next w:val="Textocomentario"/>
    <w:link w:val="AsuntodelcomentarioCar"/>
    <w:uiPriority w:val="99"/>
    <w:semiHidden/>
    <w:unhideWhenUsed/>
    <w:rsid w:val="00760EB2"/>
    <w:rPr>
      <w:b/>
      <w:bCs/>
    </w:rPr>
  </w:style>
  <w:style w:type="character" w:customStyle="1" w:styleId="AsuntodelcomentarioCar">
    <w:name w:val="Asunto del comentario Car"/>
    <w:link w:val="Asuntodelcomentario"/>
    <w:uiPriority w:val="99"/>
    <w:semiHidden/>
    <w:rsid w:val="00760EB2"/>
    <w:rPr>
      <w:rFonts w:eastAsia="Times New Roman"/>
      <w:b/>
      <w:bCs/>
      <w:lang w:val="es-AR" w:eastAsia="en-US"/>
    </w:rPr>
  </w:style>
  <w:style w:type="paragraph" w:styleId="Textonotaalfinal">
    <w:name w:val="endnote text"/>
    <w:basedOn w:val="Normal"/>
    <w:link w:val="TextonotaalfinalCar"/>
    <w:uiPriority w:val="99"/>
    <w:semiHidden/>
    <w:unhideWhenUsed/>
    <w:rsid w:val="00BC1905"/>
    <w:rPr>
      <w:sz w:val="20"/>
      <w:szCs w:val="20"/>
    </w:rPr>
  </w:style>
  <w:style w:type="character" w:customStyle="1" w:styleId="TextonotaalfinalCar">
    <w:name w:val="Texto nota al final Car"/>
    <w:link w:val="Textonotaalfinal"/>
    <w:uiPriority w:val="99"/>
    <w:semiHidden/>
    <w:rsid w:val="00BC1905"/>
    <w:rPr>
      <w:rFonts w:eastAsia="Times New Roman"/>
      <w:lang w:val="es-AR" w:eastAsia="en-US"/>
    </w:rPr>
  </w:style>
  <w:style w:type="character" w:styleId="Refdenotaalfinal">
    <w:name w:val="endnote reference"/>
    <w:uiPriority w:val="99"/>
    <w:semiHidden/>
    <w:unhideWhenUsed/>
    <w:rsid w:val="00BC1905"/>
    <w:rPr>
      <w:vertAlign w:val="superscript"/>
    </w:rPr>
  </w:style>
  <w:style w:type="paragraph" w:styleId="Textonotapie">
    <w:name w:val="footnote text"/>
    <w:basedOn w:val="Normal"/>
    <w:link w:val="TextonotapieCar"/>
    <w:uiPriority w:val="99"/>
    <w:semiHidden/>
    <w:unhideWhenUsed/>
    <w:rsid w:val="00BF03BE"/>
    <w:rPr>
      <w:sz w:val="20"/>
      <w:szCs w:val="20"/>
    </w:rPr>
  </w:style>
  <w:style w:type="character" w:customStyle="1" w:styleId="TextonotapieCar">
    <w:name w:val="Texto nota pie Car"/>
    <w:link w:val="Textonotapie"/>
    <w:uiPriority w:val="99"/>
    <w:semiHidden/>
    <w:rsid w:val="00BF03BE"/>
    <w:rPr>
      <w:rFonts w:eastAsia="Times New Roman"/>
      <w:lang w:val="es-AR" w:eastAsia="en-US"/>
    </w:rPr>
  </w:style>
  <w:style w:type="character" w:styleId="Refdenotaalpie">
    <w:name w:val="footnote reference"/>
    <w:uiPriority w:val="99"/>
    <w:semiHidden/>
    <w:unhideWhenUsed/>
    <w:rsid w:val="00BF03BE"/>
    <w:rPr>
      <w:vertAlign w:val="superscript"/>
    </w:rPr>
  </w:style>
  <w:style w:type="paragraph" w:styleId="Revisin">
    <w:name w:val="Revision"/>
    <w:hidden/>
    <w:uiPriority w:val="99"/>
    <w:semiHidden/>
    <w:rsid w:val="009B36FF"/>
    <w:rPr>
      <w:rFonts w:eastAsia="Times New Roman"/>
      <w:sz w:val="24"/>
      <w:szCs w:val="24"/>
      <w:lang w:val="es-A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5145854">
      <w:bodyDiv w:val="1"/>
      <w:marLeft w:val="0"/>
      <w:marRight w:val="0"/>
      <w:marTop w:val="0"/>
      <w:marBottom w:val="0"/>
      <w:divBdr>
        <w:top w:val="none" w:sz="0" w:space="0" w:color="auto"/>
        <w:left w:val="none" w:sz="0" w:space="0" w:color="auto"/>
        <w:bottom w:val="none" w:sz="0" w:space="0" w:color="auto"/>
        <w:right w:val="none" w:sz="0" w:space="0" w:color="auto"/>
      </w:divBdr>
    </w:div>
    <w:div w:id="987247738">
      <w:bodyDiv w:val="1"/>
      <w:marLeft w:val="0"/>
      <w:marRight w:val="0"/>
      <w:marTop w:val="0"/>
      <w:marBottom w:val="0"/>
      <w:divBdr>
        <w:top w:val="none" w:sz="0" w:space="0" w:color="auto"/>
        <w:left w:val="none" w:sz="0" w:space="0" w:color="auto"/>
        <w:bottom w:val="none" w:sz="0" w:space="0" w:color="auto"/>
        <w:right w:val="none" w:sz="0" w:space="0" w:color="auto"/>
      </w:divBdr>
    </w:div>
    <w:div w:id="156456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o" ma:contentTypeID="0x010100A79C21EE81AB7B40861247318B0686B5" ma:contentTypeVersion="10" ma:contentTypeDescription="Crear nuevo documento." ma:contentTypeScope="" ma:versionID="a92d33843b650c22b0d070c1fcc8cd6b">
  <xsd:schema xmlns:xsd="http://www.w3.org/2001/XMLSchema" xmlns:xs="http://www.w3.org/2001/XMLSchema" xmlns:p="http://schemas.microsoft.com/office/2006/metadata/properties" xmlns:ns2="f8fd6dc7-2d01-4d38-9854-4db86d9057e2" xmlns:ns3="d1e8d9fc-c8b4-48aa-959e-ad80febfb106" targetNamespace="http://schemas.microsoft.com/office/2006/metadata/properties" ma:root="true" ma:fieldsID="e3855a9895e001ee2f07153b4508fb85" ns2:_="" ns3:_="">
    <xsd:import namespace="f8fd6dc7-2d01-4d38-9854-4db86d9057e2"/>
    <xsd:import namespace="d1e8d9fc-c8b4-48aa-959e-ad80febfb1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fd6dc7-2d01-4d38-9854-4db86d905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e8d9fc-c8b4-48aa-959e-ad80febfb106"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D4167F-DB05-4696-A3ED-124241C505DE}">
  <ds:schemaRefs>
    <ds:schemaRef ds:uri="http://schemas.microsoft.com/office/2006/metadata/longProperties"/>
  </ds:schemaRefs>
</ds:datastoreItem>
</file>

<file path=customXml/itemProps2.xml><?xml version="1.0" encoding="utf-8"?>
<ds:datastoreItem xmlns:ds="http://schemas.openxmlformats.org/officeDocument/2006/customXml" ds:itemID="{274BA7F8-9EE2-440C-AB63-4D637C71DEFA}">
  <ds:schemaRefs>
    <ds:schemaRef ds:uri="http://schemas.openxmlformats.org/officeDocument/2006/bibliography"/>
  </ds:schemaRefs>
</ds:datastoreItem>
</file>

<file path=customXml/itemProps3.xml><?xml version="1.0" encoding="utf-8"?>
<ds:datastoreItem xmlns:ds="http://schemas.openxmlformats.org/officeDocument/2006/customXml" ds:itemID="{48F1CFED-0A8A-4234-8D74-81FFC3804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fd6dc7-2d01-4d38-9854-4db86d9057e2"/>
    <ds:schemaRef ds:uri="d1e8d9fc-c8b4-48aa-959e-ad80febfb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5245A7-8F6E-4D13-965E-8EE1180CF36A}">
  <ds:schemaRefs>
    <ds:schemaRef ds:uri="http://schemas.microsoft.com/sharepoint/v3/contenttype/forms"/>
  </ds:schemaRefs>
</ds:datastoreItem>
</file>

<file path=customXml/itemProps5.xml><?xml version="1.0" encoding="utf-8"?>
<ds:datastoreItem xmlns:ds="http://schemas.openxmlformats.org/officeDocument/2006/customXml" ds:itemID="{C95A9844-ED58-4513-915D-CC60D4E7A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1329</Words>
  <Characters>7311</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Estudio Beccar Varela</Company>
  <LinksUpToDate>false</LinksUpToDate>
  <CharactersWithSpaces>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Dolores Gonzalez Montero</dc:creator>
  <cp:keywords/>
  <cp:lastModifiedBy>Beccar Varela</cp:lastModifiedBy>
  <cp:revision>53</cp:revision>
  <cp:lastPrinted>2018-10-05T20:16:00Z</cp:lastPrinted>
  <dcterms:created xsi:type="dcterms:W3CDTF">2022-02-01T18:19:00Z</dcterms:created>
  <dcterms:modified xsi:type="dcterms:W3CDTF">2022-02-21T18:28:00Z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Joaquin Vallejos</vt:lpwstr>
  </property>
  <property fmtid="{D5CDD505-2E9C-101B-9397-08002B2CF9AE}" pid="3" name="Order">
    <vt:lpwstr>12579600.0000000</vt:lpwstr>
  </property>
  <property fmtid="{D5CDD505-2E9C-101B-9397-08002B2CF9AE}" pid="4" name="display_urn:schemas-microsoft-com:office:office#Author">
    <vt:lpwstr>Joaquin Vallejos</vt:lpwstr>
  </property>
</Properties>
</file>