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E49B4" w14:textId="296770C7" w:rsidR="00872742" w:rsidRPr="00413D50" w:rsidRDefault="00A43F2A" w:rsidP="38B3CAC8">
      <w:pPr>
        <w:spacing w:before="78"/>
        <w:ind w:left="254" w:right="275"/>
        <w:jc w:val="center"/>
        <w:rPr>
          <w:b/>
          <w:bCs/>
        </w:rPr>
      </w:pPr>
      <w:r w:rsidRPr="00413D50">
        <w:rPr>
          <w:b/>
          <w:bCs/>
        </w:rPr>
        <w:t>AVISO</w:t>
      </w:r>
      <w:r w:rsidRPr="00413D50">
        <w:rPr>
          <w:b/>
          <w:bCs/>
          <w:spacing w:val="-3"/>
        </w:rPr>
        <w:t xml:space="preserve"> </w:t>
      </w:r>
      <w:r w:rsidRPr="00413D50">
        <w:rPr>
          <w:b/>
          <w:bCs/>
        </w:rPr>
        <w:t>DE</w:t>
      </w:r>
      <w:r w:rsidRPr="00413D50">
        <w:rPr>
          <w:b/>
          <w:bCs/>
          <w:spacing w:val="-1"/>
        </w:rPr>
        <w:t xml:space="preserve"> </w:t>
      </w:r>
      <w:r w:rsidRPr="00413D50">
        <w:rPr>
          <w:b/>
          <w:bCs/>
        </w:rPr>
        <w:t>SUSCRIPCIÓN</w:t>
      </w:r>
    </w:p>
    <w:p w14:paraId="10064030" w14:textId="34DAA731" w:rsidR="00872742" w:rsidRPr="00413D50" w:rsidRDefault="1869C415" w:rsidP="1869C415">
      <w:pPr>
        <w:pStyle w:val="Textoindependiente"/>
        <w:spacing w:before="1"/>
        <w:jc w:val="center"/>
        <w:rPr>
          <w:sz w:val="22"/>
          <w:szCs w:val="22"/>
        </w:rPr>
      </w:pPr>
      <w:r w:rsidRPr="00413D50">
        <w:rPr>
          <w:noProof/>
          <w:sz w:val="22"/>
          <w:szCs w:val="22"/>
        </w:rPr>
        <w:drawing>
          <wp:inline distT="0" distB="0" distL="0" distR="0" wp14:anchorId="070847D3" wp14:editId="6A7C715C">
            <wp:extent cx="1619250" cy="923925"/>
            <wp:effectExtent l="0" t="0" r="0" b="0"/>
            <wp:docPr id="1150981069" name="Imagen 1150981069" descr="Comunicado de Prensa Tecnomyl S.A. - El Sur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250" cy="923925"/>
                    </a:xfrm>
                    <a:prstGeom prst="rect">
                      <a:avLst/>
                    </a:prstGeom>
                  </pic:spPr>
                </pic:pic>
              </a:graphicData>
            </a:graphic>
          </wp:inline>
        </w:drawing>
      </w:r>
      <w:r w:rsidR="00B17625" w:rsidRPr="00413D50">
        <w:rPr>
          <w:sz w:val="22"/>
          <w:szCs w:val="22"/>
        </w:rPr>
        <w:br/>
      </w:r>
    </w:p>
    <w:p w14:paraId="5AAD28FC" w14:textId="63A1B219" w:rsidR="008327F0" w:rsidRPr="00413D50" w:rsidRDefault="008327F0" w:rsidP="1869C415">
      <w:pPr>
        <w:pStyle w:val="Textoindependiente"/>
        <w:spacing w:before="10"/>
        <w:jc w:val="center"/>
        <w:rPr>
          <w:b/>
          <w:bCs/>
          <w:sz w:val="22"/>
          <w:szCs w:val="22"/>
        </w:rPr>
      </w:pPr>
      <w:r w:rsidRPr="00413D50">
        <w:rPr>
          <w:b/>
          <w:bCs/>
          <w:sz w:val="22"/>
          <w:szCs w:val="22"/>
        </w:rPr>
        <w:t>TECNOMYL S.A.</w:t>
      </w:r>
    </w:p>
    <w:p w14:paraId="6D6F116E" w14:textId="43AB67B4" w:rsidR="00872742" w:rsidRPr="00413D50" w:rsidRDefault="008327F0" w:rsidP="0024342D">
      <w:pPr>
        <w:pStyle w:val="Textoindependiente"/>
        <w:spacing w:line="0" w:lineRule="atLeast"/>
        <w:jc w:val="center"/>
        <w:rPr>
          <w:i/>
          <w:sz w:val="22"/>
          <w:szCs w:val="22"/>
        </w:rPr>
      </w:pPr>
      <w:r w:rsidRPr="00413D50">
        <w:rPr>
          <w:i/>
          <w:sz w:val="22"/>
          <w:szCs w:val="22"/>
        </w:rPr>
        <w:t>como</w:t>
      </w:r>
      <w:r w:rsidRPr="00413D50">
        <w:rPr>
          <w:i/>
          <w:spacing w:val="1"/>
          <w:sz w:val="22"/>
          <w:szCs w:val="22"/>
        </w:rPr>
        <w:t xml:space="preserve"> </w:t>
      </w:r>
      <w:r w:rsidRPr="00413D50">
        <w:rPr>
          <w:i/>
          <w:sz w:val="22"/>
          <w:szCs w:val="22"/>
        </w:rPr>
        <w:t>Emisor</w:t>
      </w:r>
      <w:r w:rsidR="00A1111D" w:rsidRPr="00413D50">
        <w:rPr>
          <w:i/>
          <w:sz w:val="22"/>
          <w:szCs w:val="22"/>
        </w:rPr>
        <w:t>a</w:t>
      </w:r>
    </w:p>
    <w:p w14:paraId="4F03AAF5" w14:textId="77777777" w:rsidR="008327F0" w:rsidRPr="00413D50" w:rsidRDefault="008327F0" w:rsidP="1869C415">
      <w:pPr>
        <w:pStyle w:val="Textoindependiente"/>
        <w:spacing w:line="0" w:lineRule="atLeast"/>
        <w:jc w:val="center"/>
        <w:rPr>
          <w:b/>
          <w:bCs/>
          <w:sz w:val="22"/>
          <w:szCs w:val="22"/>
        </w:rPr>
      </w:pPr>
    </w:p>
    <w:p w14:paraId="13983DFD" w14:textId="31EF338A" w:rsidR="00872742" w:rsidRPr="00413D50" w:rsidRDefault="1869C415" w:rsidP="1869C415">
      <w:pPr>
        <w:spacing w:line="276" w:lineRule="auto"/>
        <w:jc w:val="both"/>
        <w:rPr>
          <w:color w:val="000000" w:themeColor="text1"/>
        </w:rPr>
      </w:pPr>
      <w:r w:rsidRPr="00413D50">
        <w:rPr>
          <w:b/>
          <w:bCs/>
          <w:color w:val="000000" w:themeColor="text1"/>
          <w:lang w:val="es-AR"/>
        </w:rPr>
        <w:t>Obligaciones Negociables PYME CNV Clase I simples, no convertibles en acciones, no garantizadas, denominadas en Dólares Estadounidenses, a ser integradas en Pesos al Tipo de Cambio Inicial y pagaderas en Pesos, al Tipo de Cambio Aplicable por un valor nominal de hasta US$</w:t>
      </w:r>
      <w:r w:rsidR="00A32BCF">
        <w:rPr>
          <w:b/>
          <w:bCs/>
          <w:color w:val="000000" w:themeColor="text1"/>
          <w:lang w:val="es-AR"/>
        </w:rPr>
        <w:t>5</w:t>
      </w:r>
      <w:r w:rsidRPr="00413D50">
        <w:rPr>
          <w:b/>
          <w:bCs/>
          <w:color w:val="000000" w:themeColor="text1"/>
          <w:lang w:val="es-AR"/>
        </w:rPr>
        <w:t xml:space="preserve">.000.000 (Dólares Estadounidenses </w:t>
      </w:r>
      <w:r w:rsidR="00A32BCF">
        <w:rPr>
          <w:b/>
          <w:bCs/>
          <w:color w:val="000000" w:themeColor="text1"/>
          <w:lang w:val="es-AR"/>
        </w:rPr>
        <w:t>cinco</w:t>
      </w:r>
      <w:r w:rsidR="00A32BCF" w:rsidRPr="00413D50">
        <w:rPr>
          <w:b/>
          <w:bCs/>
          <w:color w:val="000000" w:themeColor="text1"/>
          <w:lang w:val="es-AR"/>
        </w:rPr>
        <w:t xml:space="preserve"> </w:t>
      </w:r>
      <w:r w:rsidRPr="00413D50">
        <w:rPr>
          <w:b/>
          <w:bCs/>
          <w:color w:val="000000" w:themeColor="text1"/>
          <w:lang w:val="es-AR"/>
        </w:rPr>
        <w:t>millones), ampliable hasta el equivalente en Dólares Estadounidenses a $1.500.000.000 (Pesos mil quinientos</w:t>
      </w:r>
      <w:r w:rsidRPr="00413D50">
        <w:rPr>
          <w:rFonts w:eastAsia="MS Mincho"/>
          <w:b/>
          <w:bCs/>
          <w:color w:val="000000" w:themeColor="text1"/>
          <w:lang w:val="es-AR"/>
        </w:rPr>
        <w:t xml:space="preserve"> </w:t>
      </w:r>
      <w:r w:rsidRPr="00413D50">
        <w:rPr>
          <w:b/>
          <w:bCs/>
          <w:color w:val="000000" w:themeColor="text1"/>
          <w:lang w:val="es-AR"/>
        </w:rPr>
        <w:t>millones),</w:t>
      </w:r>
      <w:r w:rsidRPr="00413D50">
        <w:rPr>
          <w:rFonts w:eastAsia="MS Mincho"/>
          <w:b/>
          <w:bCs/>
          <w:color w:val="000000" w:themeColor="text1"/>
          <w:lang w:val="es-AR"/>
        </w:rPr>
        <w:t xml:space="preserve"> </w:t>
      </w:r>
      <w:r w:rsidRPr="00413D50">
        <w:rPr>
          <w:b/>
          <w:bCs/>
          <w:color w:val="000000" w:themeColor="text1"/>
          <w:lang w:val="es-AR"/>
        </w:rPr>
        <w:t xml:space="preserve">con vencimiento a los 24 meses contados desde la Fecha de Emisión y Liquidación, a tasa de interés fija. </w:t>
      </w:r>
    </w:p>
    <w:p w14:paraId="0849215E" w14:textId="614D92AC" w:rsidR="00872742" w:rsidRPr="00413D50" w:rsidRDefault="1869C415" w:rsidP="1869C415">
      <w:pPr>
        <w:pStyle w:val="Textoindependiente"/>
        <w:spacing w:before="240"/>
        <w:ind w:right="-109"/>
        <w:jc w:val="both"/>
        <w:rPr>
          <w:rFonts w:eastAsia="Calibri"/>
          <w:b/>
          <w:bCs/>
          <w:sz w:val="22"/>
          <w:szCs w:val="22"/>
        </w:rPr>
      </w:pPr>
      <w:r w:rsidRPr="00413D50">
        <w:rPr>
          <w:sz w:val="22"/>
          <w:szCs w:val="22"/>
          <w:lang w:val="es-AR"/>
        </w:rPr>
        <w:t>A ser emitidas en el marco del Programa Global de Emisión de Obligaciones Negociables simples, no convertibles en acciones, por un valor nominal en circulación de hasta $1.500.000.000 (Pesos mil quinientos millones) (o su equivalente en otras monedas y/o unidades de valor) (el “</w:t>
      </w:r>
      <w:r w:rsidRPr="00413D50">
        <w:rPr>
          <w:sz w:val="22"/>
          <w:szCs w:val="22"/>
          <w:u w:val="single"/>
          <w:lang w:val="es-AR"/>
        </w:rPr>
        <w:t>Programa</w:t>
      </w:r>
      <w:r w:rsidRPr="00413D50">
        <w:rPr>
          <w:sz w:val="22"/>
          <w:szCs w:val="22"/>
          <w:lang w:val="es-AR"/>
        </w:rPr>
        <w:t>”) bajo el Régimen PYME CNV</w:t>
      </w:r>
      <w:r w:rsidRPr="00413D50">
        <w:rPr>
          <w:rFonts w:eastAsia="Calibri"/>
          <w:sz w:val="22"/>
          <w:szCs w:val="22"/>
          <w:lang w:val="es-AR"/>
        </w:rPr>
        <w:t>.</w:t>
      </w:r>
    </w:p>
    <w:p w14:paraId="328DC65E" w14:textId="2B9EC5F5" w:rsidR="00872742" w:rsidRPr="00413D50" w:rsidRDefault="00872742" w:rsidP="1869C415">
      <w:pPr>
        <w:pStyle w:val="Textoindependiente"/>
        <w:spacing w:line="0" w:lineRule="atLeast"/>
        <w:jc w:val="center"/>
        <w:rPr>
          <w:b/>
          <w:bCs/>
          <w:sz w:val="22"/>
          <w:szCs w:val="22"/>
        </w:rPr>
      </w:pPr>
    </w:p>
    <w:p w14:paraId="067EAC6B" w14:textId="70BF4F73" w:rsidR="00872742" w:rsidRPr="00413D50" w:rsidRDefault="05BC41D6" w:rsidP="38B3CAC8">
      <w:pPr>
        <w:pStyle w:val="Textoindependiente"/>
        <w:spacing w:line="276" w:lineRule="auto"/>
        <w:jc w:val="both"/>
        <w:rPr>
          <w:sz w:val="22"/>
          <w:szCs w:val="22"/>
        </w:rPr>
      </w:pPr>
      <w:r w:rsidRPr="00413D50">
        <w:rPr>
          <w:sz w:val="22"/>
          <w:szCs w:val="22"/>
        </w:rPr>
        <w:t>Por</w:t>
      </w:r>
      <w:r w:rsidRPr="00413D50">
        <w:rPr>
          <w:spacing w:val="3"/>
          <w:sz w:val="22"/>
          <w:szCs w:val="22"/>
        </w:rPr>
        <w:t xml:space="preserve"> </w:t>
      </w:r>
      <w:r w:rsidRPr="00413D50">
        <w:rPr>
          <w:sz w:val="22"/>
          <w:szCs w:val="22"/>
        </w:rPr>
        <w:t>medio</w:t>
      </w:r>
      <w:r w:rsidRPr="00413D50">
        <w:rPr>
          <w:spacing w:val="5"/>
          <w:sz w:val="22"/>
          <w:szCs w:val="22"/>
        </w:rPr>
        <w:t xml:space="preserve"> </w:t>
      </w:r>
      <w:r w:rsidRPr="00413D50">
        <w:rPr>
          <w:sz w:val="22"/>
          <w:szCs w:val="22"/>
        </w:rPr>
        <w:t>del</w:t>
      </w:r>
      <w:r w:rsidRPr="00413D50">
        <w:rPr>
          <w:spacing w:val="2"/>
          <w:sz w:val="22"/>
          <w:szCs w:val="22"/>
        </w:rPr>
        <w:t xml:space="preserve"> </w:t>
      </w:r>
      <w:r w:rsidRPr="00413D50">
        <w:rPr>
          <w:sz w:val="22"/>
          <w:szCs w:val="22"/>
        </w:rPr>
        <w:t>presente</w:t>
      </w:r>
      <w:r w:rsidRPr="00413D50">
        <w:rPr>
          <w:spacing w:val="3"/>
          <w:sz w:val="22"/>
          <w:szCs w:val="22"/>
        </w:rPr>
        <w:t xml:space="preserve"> </w:t>
      </w:r>
      <w:r w:rsidRPr="00413D50">
        <w:rPr>
          <w:sz w:val="22"/>
          <w:szCs w:val="22"/>
        </w:rPr>
        <w:t>aviso</w:t>
      </w:r>
      <w:r w:rsidRPr="00413D50">
        <w:rPr>
          <w:spacing w:val="2"/>
          <w:sz w:val="22"/>
          <w:szCs w:val="22"/>
        </w:rPr>
        <w:t xml:space="preserve"> </w:t>
      </w:r>
      <w:r w:rsidRPr="00413D50">
        <w:rPr>
          <w:sz w:val="22"/>
          <w:szCs w:val="22"/>
        </w:rPr>
        <w:t>de</w:t>
      </w:r>
      <w:r w:rsidRPr="00413D50">
        <w:rPr>
          <w:spacing w:val="3"/>
          <w:sz w:val="22"/>
          <w:szCs w:val="22"/>
        </w:rPr>
        <w:t xml:space="preserve"> </w:t>
      </w:r>
      <w:r w:rsidRPr="00413D50">
        <w:rPr>
          <w:sz w:val="22"/>
          <w:szCs w:val="22"/>
        </w:rPr>
        <w:t>suscripción</w:t>
      </w:r>
      <w:r w:rsidRPr="00413D50">
        <w:rPr>
          <w:spacing w:val="4"/>
          <w:sz w:val="22"/>
          <w:szCs w:val="22"/>
        </w:rPr>
        <w:t xml:space="preserve"> </w:t>
      </w:r>
      <w:r w:rsidRPr="00413D50">
        <w:rPr>
          <w:sz w:val="22"/>
          <w:szCs w:val="22"/>
        </w:rPr>
        <w:t>(el</w:t>
      </w:r>
      <w:r w:rsidRPr="00413D50">
        <w:rPr>
          <w:spacing w:val="4"/>
          <w:sz w:val="22"/>
          <w:szCs w:val="22"/>
        </w:rPr>
        <w:t xml:space="preserve"> </w:t>
      </w:r>
      <w:r w:rsidRPr="00413D50">
        <w:rPr>
          <w:sz w:val="22"/>
          <w:szCs w:val="22"/>
        </w:rPr>
        <w:t>“</w:t>
      </w:r>
      <w:r w:rsidRPr="00413D50">
        <w:rPr>
          <w:sz w:val="22"/>
          <w:szCs w:val="22"/>
          <w:u w:val="single"/>
        </w:rPr>
        <w:t>Aviso</w:t>
      </w:r>
      <w:r w:rsidRPr="00413D50">
        <w:rPr>
          <w:spacing w:val="2"/>
          <w:sz w:val="22"/>
          <w:szCs w:val="22"/>
          <w:u w:val="single"/>
        </w:rPr>
        <w:t xml:space="preserve"> </w:t>
      </w:r>
      <w:r w:rsidRPr="00413D50">
        <w:rPr>
          <w:sz w:val="22"/>
          <w:szCs w:val="22"/>
          <w:u w:val="single"/>
        </w:rPr>
        <w:t>de</w:t>
      </w:r>
      <w:r w:rsidRPr="00413D50">
        <w:rPr>
          <w:spacing w:val="3"/>
          <w:sz w:val="22"/>
          <w:szCs w:val="22"/>
          <w:u w:val="single"/>
        </w:rPr>
        <w:t xml:space="preserve"> </w:t>
      </w:r>
      <w:r w:rsidRPr="00413D50">
        <w:rPr>
          <w:sz w:val="22"/>
          <w:szCs w:val="22"/>
          <w:u w:val="single"/>
        </w:rPr>
        <w:t>Suscripción</w:t>
      </w:r>
      <w:r w:rsidRPr="00413D50">
        <w:rPr>
          <w:sz w:val="22"/>
          <w:szCs w:val="22"/>
        </w:rPr>
        <w:t>”)</w:t>
      </w:r>
      <w:r w:rsidRPr="00413D50">
        <w:rPr>
          <w:spacing w:val="4"/>
          <w:sz w:val="22"/>
          <w:szCs w:val="22"/>
        </w:rPr>
        <w:t xml:space="preserve"> </w:t>
      </w:r>
      <w:r w:rsidRPr="00413D50">
        <w:rPr>
          <w:sz w:val="22"/>
          <w:szCs w:val="22"/>
        </w:rPr>
        <w:t>se</w:t>
      </w:r>
      <w:r w:rsidRPr="00413D50">
        <w:rPr>
          <w:spacing w:val="2"/>
          <w:sz w:val="22"/>
          <w:szCs w:val="22"/>
        </w:rPr>
        <w:t xml:space="preserve"> </w:t>
      </w:r>
      <w:r w:rsidRPr="00413D50">
        <w:rPr>
          <w:sz w:val="22"/>
          <w:szCs w:val="22"/>
        </w:rPr>
        <w:t>comunica</w:t>
      </w:r>
      <w:r w:rsidRPr="00413D50">
        <w:rPr>
          <w:spacing w:val="3"/>
          <w:sz w:val="22"/>
          <w:szCs w:val="22"/>
        </w:rPr>
        <w:t xml:space="preserve"> </w:t>
      </w:r>
      <w:r w:rsidRPr="00413D50">
        <w:rPr>
          <w:sz w:val="22"/>
          <w:szCs w:val="22"/>
        </w:rPr>
        <w:t>a</w:t>
      </w:r>
      <w:r w:rsidRPr="00413D50">
        <w:rPr>
          <w:spacing w:val="4"/>
          <w:sz w:val="22"/>
          <w:szCs w:val="22"/>
        </w:rPr>
        <w:t xml:space="preserve"> </w:t>
      </w:r>
      <w:r w:rsidRPr="00413D50">
        <w:rPr>
          <w:sz w:val="22"/>
          <w:szCs w:val="22"/>
        </w:rPr>
        <w:t>los</w:t>
      </w:r>
      <w:r w:rsidRPr="00413D50">
        <w:rPr>
          <w:spacing w:val="3"/>
          <w:sz w:val="22"/>
          <w:szCs w:val="22"/>
        </w:rPr>
        <w:t xml:space="preserve"> </w:t>
      </w:r>
      <w:r w:rsidRPr="00413D50">
        <w:rPr>
          <w:sz w:val="22"/>
          <w:szCs w:val="22"/>
        </w:rPr>
        <w:t>Inversores</w:t>
      </w:r>
      <w:r w:rsidRPr="00413D50">
        <w:rPr>
          <w:spacing w:val="3"/>
          <w:sz w:val="22"/>
          <w:szCs w:val="22"/>
        </w:rPr>
        <w:t xml:space="preserve"> </w:t>
      </w:r>
      <w:r w:rsidRPr="00413D50">
        <w:rPr>
          <w:sz w:val="22"/>
          <w:szCs w:val="22"/>
        </w:rPr>
        <w:t>Calificados</w:t>
      </w:r>
      <w:r w:rsidRPr="00413D50">
        <w:rPr>
          <w:spacing w:val="5"/>
          <w:sz w:val="22"/>
          <w:szCs w:val="22"/>
        </w:rPr>
        <w:t xml:space="preserve"> </w:t>
      </w:r>
      <w:r w:rsidRPr="00413D50">
        <w:rPr>
          <w:sz w:val="22"/>
          <w:szCs w:val="22"/>
        </w:rPr>
        <w:t>que</w:t>
      </w:r>
      <w:r w:rsidRPr="00413D50">
        <w:rPr>
          <w:spacing w:val="2"/>
          <w:sz w:val="22"/>
          <w:szCs w:val="22"/>
        </w:rPr>
        <w:t xml:space="preserve"> </w:t>
      </w:r>
      <w:r w:rsidRPr="00413D50">
        <w:rPr>
          <w:sz w:val="22"/>
          <w:szCs w:val="22"/>
        </w:rPr>
        <w:t>Tecnomyl S.A.</w:t>
      </w:r>
      <w:r w:rsidRPr="00413D50">
        <w:rPr>
          <w:b/>
          <w:bCs/>
          <w:sz w:val="22"/>
          <w:szCs w:val="22"/>
        </w:rPr>
        <w:t xml:space="preserve"> </w:t>
      </w:r>
      <w:r w:rsidR="1869C415" w:rsidRPr="00413D50">
        <w:rPr>
          <w:color w:val="000000" w:themeColor="text1"/>
          <w:sz w:val="22"/>
          <w:szCs w:val="22"/>
          <w:lang w:val="es-AR"/>
        </w:rPr>
        <w:t>(en adelante la “</w:t>
      </w:r>
      <w:r w:rsidR="1869C415" w:rsidRPr="00413D50">
        <w:rPr>
          <w:color w:val="000000" w:themeColor="text1"/>
          <w:sz w:val="22"/>
          <w:szCs w:val="22"/>
          <w:u w:val="single"/>
          <w:lang w:val="es-AR"/>
        </w:rPr>
        <w:t>Emisora</w:t>
      </w:r>
      <w:r w:rsidR="1869C415" w:rsidRPr="00413D50">
        <w:rPr>
          <w:color w:val="000000" w:themeColor="text1"/>
          <w:sz w:val="22"/>
          <w:szCs w:val="22"/>
          <w:lang w:val="es-AR"/>
        </w:rPr>
        <w:t>”,</w:t>
      </w:r>
      <w:r w:rsidR="00A1111D" w:rsidRPr="00413D50">
        <w:rPr>
          <w:color w:val="000000" w:themeColor="text1"/>
          <w:sz w:val="22"/>
          <w:szCs w:val="22"/>
          <w:lang w:val="es-AR"/>
        </w:rPr>
        <w:t xml:space="preserve"> o</w:t>
      </w:r>
      <w:r w:rsidR="1869C415" w:rsidRPr="00413D50">
        <w:rPr>
          <w:color w:val="000000" w:themeColor="text1"/>
          <w:sz w:val="22"/>
          <w:szCs w:val="22"/>
          <w:lang w:val="es-AR"/>
        </w:rPr>
        <w:t xml:space="preserve"> la “</w:t>
      </w:r>
      <w:r w:rsidR="1869C415" w:rsidRPr="00413D50">
        <w:rPr>
          <w:color w:val="000000" w:themeColor="text1"/>
          <w:sz w:val="22"/>
          <w:szCs w:val="22"/>
          <w:u w:val="single"/>
          <w:lang w:val="es-AR"/>
        </w:rPr>
        <w:t>Sociedad</w:t>
      </w:r>
      <w:r w:rsidR="1869C415" w:rsidRPr="00413D50">
        <w:rPr>
          <w:color w:val="000000" w:themeColor="text1"/>
          <w:sz w:val="22"/>
          <w:szCs w:val="22"/>
          <w:lang w:val="es-AR"/>
        </w:rPr>
        <w:t>”, indistintamente)</w:t>
      </w:r>
      <w:r w:rsidRPr="00413D50">
        <w:rPr>
          <w:sz w:val="22"/>
          <w:szCs w:val="22"/>
        </w:rPr>
        <w:t>, a través de los Colocadores y los Sub-Colocadores</w:t>
      </w:r>
      <w:r w:rsidR="230DA637" w:rsidRPr="00413D50">
        <w:rPr>
          <w:sz w:val="22"/>
          <w:szCs w:val="22"/>
        </w:rPr>
        <w:t xml:space="preserve"> habilitados a participar en la rueda</w:t>
      </w:r>
      <w:r w:rsidRPr="00413D50">
        <w:rPr>
          <w:sz w:val="22"/>
          <w:szCs w:val="22"/>
        </w:rPr>
        <w:t xml:space="preserve"> (conforme se los identifica seguidamente), ofrece en suscripción </w:t>
      </w:r>
      <w:r w:rsidR="1869C415" w:rsidRPr="00413D50">
        <w:rPr>
          <w:color w:val="000000" w:themeColor="text1"/>
          <w:sz w:val="22"/>
          <w:szCs w:val="22"/>
          <w:lang w:val="es-AR"/>
        </w:rPr>
        <w:t>las obligaciones negociables PYME CNV Clase I simples, no convertibles en acciones, no garantizadas, por un valor nominal de referencia de hasta US$</w:t>
      </w:r>
      <w:r w:rsidR="00A32BCF" w:rsidRPr="3E4172D0">
        <w:rPr>
          <w:color w:val="000000" w:themeColor="text1"/>
          <w:sz w:val="22"/>
          <w:szCs w:val="22"/>
          <w:lang w:val="es-AR"/>
        </w:rPr>
        <w:t>5</w:t>
      </w:r>
      <w:r w:rsidR="1869C415" w:rsidRPr="00413D50">
        <w:rPr>
          <w:color w:val="000000" w:themeColor="text1"/>
          <w:sz w:val="22"/>
          <w:szCs w:val="22"/>
          <w:lang w:val="es-AR"/>
        </w:rPr>
        <w:t xml:space="preserve">.000.000 (Dólares Estadounidenses </w:t>
      </w:r>
      <w:r w:rsidR="00A32BCF" w:rsidRPr="3E4172D0">
        <w:rPr>
          <w:color w:val="000000" w:themeColor="text1"/>
          <w:sz w:val="22"/>
          <w:szCs w:val="22"/>
          <w:lang w:val="es-AR"/>
        </w:rPr>
        <w:t xml:space="preserve">cinco </w:t>
      </w:r>
      <w:r w:rsidR="1869C415" w:rsidRPr="00413D50">
        <w:rPr>
          <w:color w:val="000000" w:themeColor="text1"/>
          <w:sz w:val="22"/>
          <w:szCs w:val="22"/>
          <w:lang w:val="es-AR"/>
        </w:rPr>
        <w:t>millones) ampliable por hasta el equivalente en Dólares Estadounidenses a $1.500.000.000 (Pesos mil quinientos millones) (el “</w:t>
      </w:r>
      <w:r w:rsidR="1869C415" w:rsidRPr="00413D50">
        <w:rPr>
          <w:color w:val="000000" w:themeColor="text1"/>
          <w:sz w:val="22"/>
          <w:szCs w:val="22"/>
          <w:u w:val="single"/>
          <w:lang w:val="es-AR"/>
        </w:rPr>
        <w:t>Monto Máximo</w:t>
      </w:r>
      <w:r w:rsidR="1869C415" w:rsidRPr="00413D50">
        <w:rPr>
          <w:color w:val="000000" w:themeColor="text1"/>
          <w:sz w:val="22"/>
          <w:szCs w:val="22"/>
          <w:lang w:val="es-AR"/>
        </w:rPr>
        <w:t>”) con vencimiento a los 24 meses contados desde la Fecha de Emisión y Liquidación (según se define más adelante), a tasa fija (las “</w:t>
      </w:r>
      <w:r w:rsidR="1869C415" w:rsidRPr="00413D50">
        <w:rPr>
          <w:color w:val="000000" w:themeColor="text1"/>
          <w:sz w:val="22"/>
          <w:szCs w:val="22"/>
          <w:u w:val="single"/>
          <w:lang w:val="es-AR"/>
        </w:rPr>
        <w:t>Obligaciones Negociables PYME CNV Clase I</w:t>
      </w:r>
      <w:r w:rsidR="1869C415" w:rsidRPr="00413D50">
        <w:rPr>
          <w:color w:val="000000" w:themeColor="text1"/>
          <w:sz w:val="22"/>
          <w:szCs w:val="22"/>
          <w:lang w:val="es-AR"/>
        </w:rPr>
        <w:t>” o la “</w:t>
      </w:r>
      <w:r w:rsidR="1869C415" w:rsidRPr="00413D50">
        <w:rPr>
          <w:color w:val="000000" w:themeColor="text1"/>
          <w:sz w:val="22"/>
          <w:szCs w:val="22"/>
          <w:u w:val="single"/>
          <w:lang w:val="es-AR"/>
        </w:rPr>
        <w:t>Clase I</w:t>
      </w:r>
      <w:r w:rsidR="1869C415" w:rsidRPr="00413D50">
        <w:rPr>
          <w:color w:val="000000" w:themeColor="text1"/>
          <w:sz w:val="22"/>
          <w:szCs w:val="22"/>
          <w:lang w:val="es-AR"/>
        </w:rPr>
        <w:t>” o las “</w:t>
      </w:r>
      <w:r w:rsidR="1869C415" w:rsidRPr="00413D50">
        <w:rPr>
          <w:color w:val="000000" w:themeColor="text1"/>
          <w:sz w:val="22"/>
          <w:szCs w:val="22"/>
          <w:u w:val="single"/>
          <w:lang w:val="es-AR"/>
        </w:rPr>
        <w:t>Obligaciones Negociables</w:t>
      </w:r>
      <w:r w:rsidR="1869C415" w:rsidRPr="00413D50">
        <w:rPr>
          <w:color w:val="000000" w:themeColor="text1"/>
          <w:sz w:val="22"/>
          <w:szCs w:val="22"/>
          <w:lang w:val="es-AR"/>
        </w:rPr>
        <w:t>” indistintamente)</w:t>
      </w:r>
      <w:r w:rsidR="0BE8FB54" w:rsidRPr="00413D50">
        <w:rPr>
          <w:sz w:val="22"/>
          <w:szCs w:val="22"/>
        </w:rPr>
        <w:t>.</w:t>
      </w:r>
      <w:r w:rsidRPr="00413D50">
        <w:rPr>
          <w:sz w:val="22"/>
          <w:szCs w:val="22"/>
        </w:rPr>
        <w:t xml:space="preserve"> </w:t>
      </w:r>
      <w:r w:rsidR="0BE8FB54" w:rsidRPr="00413D50">
        <w:rPr>
          <w:sz w:val="22"/>
          <w:szCs w:val="22"/>
        </w:rPr>
        <w:t>La presente oferta se realiza en el marco del Programa</w:t>
      </w:r>
      <w:r w:rsidRPr="00413D50">
        <w:rPr>
          <w:sz w:val="22"/>
          <w:szCs w:val="22"/>
        </w:rPr>
        <w:t>, de acuerdo con los principales términos y condiciones que se resumen a</w:t>
      </w:r>
      <w:r w:rsidRPr="00413D50">
        <w:rPr>
          <w:spacing w:val="1"/>
          <w:sz w:val="22"/>
          <w:szCs w:val="22"/>
        </w:rPr>
        <w:t xml:space="preserve"> </w:t>
      </w:r>
      <w:r w:rsidRPr="00413D50">
        <w:rPr>
          <w:sz w:val="22"/>
          <w:szCs w:val="22"/>
        </w:rPr>
        <w:t xml:space="preserve">continuación y que forman parte y deben ser leídos conjuntamente con el </w:t>
      </w:r>
      <w:r w:rsidR="5F00DCDF" w:rsidRPr="00413D50">
        <w:rPr>
          <w:sz w:val="22"/>
          <w:szCs w:val="22"/>
        </w:rPr>
        <w:t>S</w:t>
      </w:r>
      <w:r w:rsidRPr="00413D50">
        <w:rPr>
          <w:sz w:val="22"/>
          <w:szCs w:val="22"/>
        </w:rPr>
        <w:t>uplemento de Precio de fecha</w:t>
      </w:r>
      <w:r w:rsidR="585E1A41" w:rsidRPr="00413D50">
        <w:rPr>
          <w:sz w:val="22"/>
          <w:szCs w:val="22"/>
        </w:rPr>
        <w:t xml:space="preserve"> </w:t>
      </w:r>
      <w:r w:rsidR="00F87B9F" w:rsidRPr="008264EC">
        <w:rPr>
          <w:color w:val="000000" w:themeColor="text1"/>
          <w:sz w:val="22"/>
          <w:szCs w:val="22"/>
          <w:lang w:val="es-AR"/>
        </w:rPr>
        <w:t>8</w:t>
      </w:r>
      <w:r w:rsidR="00F87B9F" w:rsidRPr="00413D50">
        <w:rPr>
          <w:sz w:val="22"/>
          <w:szCs w:val="22"/>
        </w:rPr>
        <w:t xml:space="preserve"> </w:t>
      </w:r>
      <w:r w:rsidRPr="00413D50">
        <w:rPr>
          <w:sz w:val="22"/>
          <w:szCs w:val="22"/>
        </w:rPr>
        <w:t xml:space="preserve">de </w:t>
      </w:r>
      <w:r w:rsidR="000310FD" w:rsidRPr="000F3A47">
        <w:rPr>
          <w:color w:val="000000" w:themeColor="text1"/>
          <w:sz w:val="22"/>
          <w:szCs w:val="22"/>
          <w:lang w:val="es-AR"/>
        </w:rPr>
        <w:t>marzo</w:t>
      </w:r>
      <w:r w:rsidR="000310FD" w:rsidRPr="00413D50">
        <w:rPr>
          <w:sz w:val="22"/>
          <w:szCs w:val="22"/>
        </w:rPr>
        <w:t xml:space="preserve"> </w:t>
      </w:r>
      <w:r w:rsidRPr="00413D50">
        <w:rPr>
          <w:sz w:val="22"/>
          <w:szCs w:val="22"/>
        </w:rPr>
        <w:t>de 2022 (el</w:t>
      </w:r>
      <w:r w:rsidRPr="00413D50">
        <w:rPr>
          <w:spacing w:val="1"/>
          <w:sz w:val="22"/>
          <w:szCs w:val="22"/>
        </w:rPr>
        <w:t xml:space="preserve"> </w:t>
      </w:r>
      <w:r w:rsidRPr="00413D50">
        <w:rPr>
          <w:sz w:val="22"/>
          <w:szCs w:val="22"/>
        </w:rPr>
        <w:t>“</w:t>
      </w:r>
      <w:r w:rsidRPr="00413D50">
        <w:rPr>
          <w:sz w:val="22"/>
          <w:szCs w:val="22"/>
          <w:u w:val="single"/>
        </w:rPr>
        <w:t>Suplemento de Precio</w:t>
      </w:r>
      <w:r w:rsidRPr="00413D50">
        <w:rPr>
          <w:sz w:val="22"/>
          <w:szCs w:val="22"/>
        </w:rPr>
        <w:t>”), que ha sido publicado en el boletín diario de la Bolsa de Comercio de Buenos Aires (la “</w:t>
      </w:r>
      <w:r w:rsidRPr="00413D50">
        <w:rPr>
          <w:sz w:val="22"/>
          <w:szCs w:val="22"/>
          <w:u w:val="single"/>
        </w:rPr>
        <w:t>BCBA</w:t>
      </w:r>
      <w:r w:rsidRPr="00413D50">
        <w:rPr>
          <w:sz w:val="22"/>
          <w:szCs w:val="22"/>
        </w:rPr>
        <w:t>”), por cuenta</w:t>
      </w:r>
      <w:r w:rsidRPr="00413D50">
        <w:rPr>
          <w:spacing w:val="-42"/>
          <w:sz w:val="22"/>
          <w:szCs w:val="22"/>
        </w:rPr>
        <w:t xml:space="preserve"> </w:t>
      </w:r>
      <w:r w:rsidRPr="00413D50">
        <w:rPr>
          <w:sz w:val="22"/>
          <w:szCs w:val="22"/>
        </w:rPr>
        <w:t>y</w:t>
      </w:r>
      <w:r w:rsidRPr="00413D50">
        <w:rPr>
          <w:spacing w:val="-2"/>
          <w:sz w:val="22"/>
          <w:szCs w:val="22"/>
        </w:rPr>
        <w:t xml:space="preserve"> </w:t>
      </w:r>
      <w:r w:rsidRPr="00413D50">
        <w:rPr>
          <w:sz w:val="22"/>
          <w:szCs w:val="22"/>
        </w:rPr>
        <w:t>orden</w:t>
      </w:r>
      <w:r w:rsidRPr="00413D50">
        <w:rPr>
          <w:spacing w:val="-1"/>
          <w:sz w:val="22"/>
          <w:szCs w:val="22"/>
        </w:rPr>
        <w:t xml:space="preserve"> </w:t>
      </w:r>
      <w:r w:rsidRPr="00413D50">
        <w:rPr>
          <w:sz w:val="22"/>
          <w:szCs w:val="22"/>
        </w:rPr>
        <w:t>de</w:t>
      </w:r>
      <w:r w:rsidRPr="00413D50">
        <w:rPr>
          <w:spacing w:val="-4"/>
          <w:sz w:val="22"/>
          <w:szCs w:val="22"/>
        </w:rPr>
        <w:t xml:space="preserve"> </w:t>
      </w:r>
      <w:r w:rsidRPr="00413D50">
        <w:rPr>
          <w:sz w:val="22"/>
          <w:szCs w:val="22"/>
        </w:rPr>
        <w:t>Bolsas</w:t>
      </w:r>
      <w:r w:rsidRPr="00413D50">
        <w:rPr>
          <w:spacing w:val="-3"/>
          <w:sz w:val="22"/>
          <w:szCs w:val="22"/>
        </w:rPr>
        <w:t xml:space="preserve"> </w:t>
      </w:r>
      <w:r w:rsidRPr="00413D50">
        <w:rPr>
          <w:sz w:val="22"/>
          <w:szCs w:val="22"/>
        </w:rPr>
        <w:t>y</w:t>
      </w:r>
      <w:r w:rsidRPr="00413D50">
        <w:rPr>
          <w:spacing w:val="-2"/>
          <w:sz w:val="22"/>
          <w:szCs w:val="22"/>
        </w:rPr>
        <w:t xml:space="preserve"> </w:t>
      </w:r>
      <w:r w:rsidRPr="00413D50">
        <w:rPr>
          <w:sz w:val="22"/>
          <w:szCs w:val="22"/>
        </w:rPr>
        <w:t>Mercados</w:t>
      </w:r>
      <w:r w:rsidRPr="00413D50">
        <w:rPr>
          <w:spacing w:val="-3"/>
          <w:sz w:val="22"/>
          <w:szCs w:val="22"/>
        </w:rPr>
        <w:t xml:space="preserve"> </w:t>
      </w:r>
      <w:r w:rsidRPr="00413D50">
        <w:rPr>
          <w:sz w:val="22"/>
          <w:szCs w:val="22"/>
        </w:rPr>
        <w:t>Argentinos</w:t>
      </w:r>
      <w:r w:rsidRPr="00413D50">
        <w:rPr>
          <w:spacing w:val="-4"/>
          <w:sz w:val="22"/>
          <w:szCs w:val="22"/>
        </w:rPr>
        <w:t xml:space="preserve"> </w:t>
      </w:r>
      <w:r w:rsidRPr="00413D50">
        <w:rPr>
          <w:sz w:val="22"/>
          <w:szCs w:val="22"/>
        </w:rPr>
        <w:t>S.A.</w:t>
      </w:r>
      <w:r w:rsidRPr="00413D50">
        <w:rPr>
          <w:spacing w:val="-2"/>
          <w:sz w:val="22"/>
          <w:szCs w:val="22"/>
        </w:rPr>
        <w:t xml:space="preserve"> </w:t>
      </w:r>
      <w:r w:rsidRPr="00413D50">
        <w:rPr>
          <w:sz w:val="22"/>
          <w:szCs w:val="22"/>
        </w:rPr>
        <w:t>(“</w:t>
      </w:r>
      <w:r w:rsidRPr="00413D50">
        <w:rPr>
          <w:sz w:val="22"/>
          <w:szCs w:val="22"/>
          <w:u w:val="single"/>
        </w:rPr>
        <w:t>BYMA</w:t>
      </w:r>
      <w:r w:rsidRPr="00413D50">
        <w:rPr>
          <w:sz w:val="22"/>
          <w:szCs w:val="22"/>
        </w:rPr>
        <w:t>”)</w:t>
      </w:r>
      <w:r w:rsidRPr="00413D50">
        <w:rPr>
          <w:spacing w:val="-3"/>
          <w:sz w:val="22"/>
          <w:szCs w:val="22"/>
        </w:rPr>
        <w:t xml:space="preserve"> </w:t>
      </w:r>
      <w:r w:rsidRPr="00413D50">
        <w:rPr>
          <w:sz w:val="22"/>
          <w:szCs w:val="22"/>
        </w:rPr>
        <w:t>de</w:t>
      </w:r>
      <w:r w:rsidRPr="00413D50">
        <w:rPr>
          <w:spacing w:val="-3"/>
          <w:sz w:val="22"/>
          <w:szCs w:val="22"/>
        </w:rPr>
        <w:t xml:space="preserve"> </w:t>
      </w:r>
      <w:r w:rsidRPr="00413D50">
        <w:rPr>
          <w:sz w:val="22"/>
          <w:szCs w:val="22"/>
        </w:rPr>
        <w:t>la</w:t>
      </w:r>
      <w:r w:rsidRPr="00413D50">
        <w:rPr>
          <w:spacing w:val="-4"/>
          <w:sz w:val="22"/>
          <w:szCs w:val="22"/>
        </w:rPr>
        <w:t xml:space="preserve"> </w:t>
      </w:r>
      <w:r w:rsidRPr="00413D50">
        <w:rPr>
          <w:sz w:val="22"/>
          <w:szCs w:val="22"/>
        </w:rPr>
        <w:t>misma</w:t>
      </w:r>
      <w:r w:rsidRPr="00413D50">
        <w:rPr>
          <w:spacing w:val="-3"/>
          <w:sz w:val="22"/>
          <w:szCs w:val="22"/>
        </w:rPr>
        <w:t xml:space="preserve"> </w:t>
      </w:r>
      <w:r w:rsidRPr="00413D50">
        <w:rPr>
          <w:sz w:val="22"/>
          <w:szCs w:val="22"/>
        </w:rPr>
        <w:t>fecha,</w:t>
      </w:r>
      <w:r w:rsidRPr="00413D50">
        <w:rPr>
          <w:spacing w:val="-3"/>
          <w:sz w:val="22"/>
          <w:szCs w:val="22"/>
        </w:rPr>
        <w:t xml:space="preserve"> </w:t>
      </w:r>
      <w:r w:rsidRPr="00413D50">
        <w:rPr>
          <w:sz w:val="22"/>
          <w:szCs w:val="22"/>
        </w:rPr>
        <w:t>en</w:t>
      </w:r>
      <w:r w:rsidRPr="00413D50">
        <w:rPr>
          <w:spacing w:val="-1"/>
          <w:sz w:val="22"/>
          <w:szCs w:val="22"/>
        </w:rPr>
        <w:t xml:space="preserve"> </w:t>
      </w:r>
      <w:r w:rsidRPr="00413D50">
        <w:rPr>
          <w:sz w:val="22"/>
          <w:szCs w:val="22"/>
        </w:rPr>
        <w:t>la</w:t>
      </w:r>
      <w:r w:rsidRPr="00413D50">
        <w:rPr>
          <w:spacing w:val="-4"/>
          <w:sz w:val="22"/>
          <w:szCs w:val="22"/>
        </w:rPr>
        <w:t xml:space="preserve"> </w:t>
      </w:r>
      <w:r w:rsidRPr="00413D50">
        <w:rPr>
          <w:sz w:val="22"/>
          <w:szCs w:val="22"/>
        </w:rPr>
        <w:t>página</w:t>
      </w:r>
      <w:r w:rsidRPr="00413D50">
        <w:rPr>
          <w:spacing w:val="-2"/>
          <w:sz w:val="22"/>
          <w:szCs w:val="22"/>
        </w:rPr>
        <w:t xml:space="preserve"> </w:t>
      </w:r>
      <w:r w:rsidRPr="3E4172D0">
        <w:rPr>
          <w:i/>
          <w:iCs/>
          <w:sz w:val="22"/>
          <w:szCs w:val="22"/>
        </w:rPr>
        <w:t>web</w:t>
      </w:r>
      <w:r w:rsidRPr="3E4172D0">
        <w:rPr>
          <w:i/>
          <w:iCs/>
          <w:spacing w:val="-1"/>
          <w:sz w:val="22"/>
          <w:szCs w:val="22"/>
        </w:rPr>
        <w:t xml:space="preserve"> </w:t>
      </w:r>
      <w:r w:rsidRPr="00413D50">
        <w:rPr>
          <w:sz w:val="22"/>
          <w:szCs w:val="22"/>
        </w:rPr>
        <w:t>de</w:t>
      </w:r>
      <w:r w:rsidRPr="00413D50">
        <w:rPr>
          <w:spacing w:val="-4"/>
          <w:sz w:val="22"/>
          <w:szCs w:val="22"/>
        </w:rPr>
        <w:t xml:space="preserve"> </w:t>
      </w:r>
      <w:r w:rsidRPr="00413D50">
        <w:rPr>
          <w:sz w:val="22"/>
          <w:szCs w:val="22"/>
        </w:rPr>
        <w:t>la Comisión</w:t>
      </w:r>
      <w:r w:rsidRPr="00413D50">
        <w:rPr>
          <w:spacing w:val="-2"/>
          <w:sz w:val="22"/>
          <w:szCs w:val="22"/>
        </w:rPr>
        <w:t xml:space="preserve"> </w:t>
      </w:r>
      <w:r w:rsidRPr="00413D50">
        <w:rPr>
          <w:sz w:val="22"/>
          <w:szCs w:val="22"/>
        </w:rPr>
        <w:t>Nacional</w:t>
      </w:r>
      <w:r w:rsidRPr="00413D50">
        <w:rPr>
          <w:spacing w:val="-2"/>
          <w:sz w:val="22"/>
          <w:szCs w:val="22"/>
        </w:rPr>
        <w:t xml:space="preserve"> </w:t>
      </w:r>
      <w:r w:rsidRPr="00413D50">
        <w:rPr>
          <w:sz w:val="22"/>
          <w:szCs w:val="22"/>
        </w:rPr>
        <w:t>de</w:t>
      </w:r>
      <w:r w:rsidRPr="00413D50">
        <w:rPr>
          <w:spacing w:val="-4"/>
          <w:sz w:val="22"/>
          <w:szCs w:val="22"/>
        </w:rPr>
        <w:t xml:space="preserve"> </w:t>
      </w:r>
      <w:r w:rsidRPr="00413D50">
        <w:rPr>
          <w:sz w:val="22"/>
          <w:szCs w:val="22"/>
        </w:rPr>
        <w:t>Valores</w:t>
      </w:r>
      <w:r w:rsidRPr="00413D50">
        <w:rPr>
          <w:spacing w:val="-3"/>
          <w:sz w:val="22"/>
          <w:szCs w:val="22"/>
        </w:rPr>
        <w:t xml:space="preserve"> </w:t>
      </w:r>
      <w:r w:rsidRPr="00413D50">
        <w:rPr>
          <w:sz w:val="22"/>
          <w:szCs w:val="22"/>
        </w:rPr>
        <w:t>(la</w:t>
      </w:r>
      <w:r w:rsidRPr="00413D50">
        <w:rPr>
          <w:spacing w:val="-43"/>
          <w:sz w:val="22"/>
          <w:szCs w:val="22"/>
        </w:rPr>
        <w:t xml:space="preserve"> </w:t>
      </w:r>
      <w:r w:rsidRPr="00413D50">
        <w:rPr>
          <w:sz w:val="22"/>
          <w:szCs w:val="22"/>
        </w:rPr>
        <w:t>“</w:t>
      </w:r>
      <w:r w:rsidRPr="00413D50">
        <w:rPr>
          <w:sz w:val="22"/>
          <w:szCs w:val="22"/>
          <w:u w:val="single"/>
        </w:rPr>
        <w:t>CNV</w:t>
      </w:r>
      <w:r w:rsidRPr="00413D50">
        <w:rPr>
          <w:sz w:val="22"/>
          <w:szCs w:val="22"/>
        </w:rPr>
        <w:t>”)</w:t>
      </w:r>
      <w:r w:rsidRPr="00413D50">
        <w:rPr>
          <w:spacing w:val="1"/>
          <w:sz w:val="22"/>
          <w:szCs w:val="22"/>
        </w:rPr>
        <w:t xml:space="preserve"> </w:t>
      </w:r>
      <w:hyperlink r:id="rId12">
        <w:r w:rsidRPr="00413D50">
          <w:rPr>
            <w:color w:val="0000FF"/>
            <w:sz w:val="22"/>
            <w:szCs w:val="22"/>
            <w:u w:val="single" w:color="0000FF"/>
          </w:rPr>
          <w:t>www.argentina.gob.ar/cnv</w:t>
        </w:r>
      </w:hyperlink>
      <w:r w:rsidRPr="00413D50">
        <w:rPr>
          <w:color w:val="0000FF"/>
          <w:spacing w:val="1"/>
          <w:sz w:val="22"/>
          <w:szCs w:val="22"/>
        </w:rPr>
        <w:t xml:space="preserve"> </w:t>
      </w:r>
      <w:r w:rsidRPr="00413D50">
        <w:rPr>
          <w:sz w:val="22"/>
          <w:szCs w:val="22"/>
        </w:rPr>
        <w:t>(la</w:t>
      </w:r>
      <w:r w:rsidRPr="00413D50">
        <w:rPr>
          <w:spacing w:val="1"/>
          <w:sz w:val="22"/>
          <w:szCs w:val="22"/>
        </w:rPr>
        <w:t xml:space="preserve"> </w:t>
      </w:r>
      <w:r w:rsidRPr="00413D50">
        <w:rPr>
          <w:sz w:val="22"/>
          <w:szCs w:val="22"/>
        </w:rPr>
        <w:t>“</w:t>
      </w:r>
      <w:r w:rsidRPr="00413D50">
        <w:rPr>
          <w:sz w:val="22"/>
          <w:szCs w:val="22"/>
          <w:u w:val="single"/>
        </w:rPr>
        <w:t>Página</w:t>
      </w:r>
      <w:r w:rsidRPr="00413D50">
        <w:rPr>
          <w:spacing w:val="1"/>
          <w:sz w:val="22"/>
          <w:szCs w:val="22"/>
          <w:u w:val="single"/>
        </w:rPr>
        <w:t xml:space="preserve"> </w:t>
      </w:r>
      <w:r w:rsidRPr="00413D50">
        <w:rPr>
          <w:sz w:val="22"/>
          <w:szCs w:val="22"/>
          <w:u w:val="single"/>
        </w:rPr>
        <w:t>Web</w:t>
      </w:r>
      <w:r w:rsidRPr="00413D50">
        <w:rPr>
          <w:spacing w:val="1"/>
          <w:sz w:val="22"/>
          <w:szCs w:val="22"/>
          <w:u w:val="single"/>
        </w:rPr>
        <w:t xml:space="preserve"> </w:t>
      </w:r>
      <w:r w:rsidRPr="00413D50">
        <w:rPr>
          <w:sz w:val="22"/>
          <w:szCs w:val="22"/>
          <w:u w:val="single"/>
        </w:rPr>
        <w:t>de</w:t>
      </w:r>
      <w:r w:rsidRPr="00413D50">
        <w:rPr>
          <w:spacing w:val="1"/>
          <w:sz w:val="22"/>
          <w:szCs w:val="22"/>
          <w:u w:val="single"/>
        </w:rPr>
        <w:t xml:space="preserve"> </w:t>
      </w:r>
      <w:r w:rsidRPr="00413D50">
        <w:rPr>
          <w:sz w:val="22"/>
          <w:szCs w:val="22"/>
          <w:u w:val="single"/>
        </w:rPr>
        <w:t>la</w:t>
      </w:r>
      <w:r w:rsidRPr="00413D50">
        <w:rPr>
          <w:spacing w:val="1"/>
          <w:sz w:val="22"/>
          <w:szCs w:val="22"/>
          <w:u w:val="single"/>
        </w:rPr>
        <w:t xml:space="preserve"> </w:t>
      </w:r>
      <w:r w:rsidRPr="00413D50">
        <w:rPr>
          <w:sz w:val="22"/>
          <w:szCs w:val="22"/>
          <w:u w:val="single"/>
        </w:rPr>
        <w:t>CNV</w:t>
      </w:r>
      <w:r w:rsidRPr="00413D50">
        <w:rPr>
          <w:sz w:val="22"/>
          <w:szCs w:val="22"/>
        </w:rPr>
        <w:t>”),</w:t>
      </w:r>
      <w:r w:rsidRPr="00413D50">
        <w:rPr>
          <w:spacing w:val="1"/>
          <w:sz w:val="22"/>
          <w:szCs w:val="22"/>
        </w:rPr>
        <w:t xml:space="preserve"> </w:t>
      </w:r>
      <w:r w:rsidRPr="00413D50">
        <w:rPr>
          <w:sz w:val="22"/>
          <w:szCs w:val="22"/>
        </w:rPr>
        <w:t>en</w:t>
      </w:r>
      <w:r w:rsidRPr="00413D50">
        <w:rPr>
          <w:spacing w:val="1"/>
          <w:sz w:val="22"/>
          <w:szCs w:val="22"/>
        </w:rPr>
        <w:t xml:space="preserve"> </w:t>
      </w:r>
      <w:r w:rsidRPr="00413D50">
        <w:rPr>
          <w:sz w:val="22"/>
          <w:szCs w:val="22"/>
        </w:rPr>
        <w:t>la</w:t>
      </w:r>
      <w:r w:rsidRPr="00413D50">
        <w:rPr>
          <w:spacing w:val="1"/>
          <w:sz w:val="22"/>
          <w:szCs w:val="22"/>
        </w:rPr>
        <w:t xml:space="preserve"> </w:t>
      </w:r>
      <w:r w:rsidRPr="00413D50">
        <w:rPr>
          <w:sz w:val="22"/>
          <w:szCs w:val="22"/>
        </w:rPr>
        <w:t>página</w:t>
      </w:r>
      <w:r w:rsidRPr="00413D50">
        <w:rPr>
          <w:spacing w:val="1"/>
          <w:sz w:val="22"/>
          <w:szCs w:val="22"/>
        </w:rPr>
        <w:t xml:space="preserve"> </w:t>
      </w:r>
      <w:r w:rsidRPr="00413D50">
        <w:rPr>
          <w:sz w:val="22"/>
          <w:szCs w:val="22"/>
        </w:rPr>
        <w:t>web</w:t>
      </w:r>
      <w:r w:rsidRPr="00413D50">
        <w:rPr>
          <w:spacing w:val="1"/>
          <w:sz w:val="22"/>
          <w:szCs w:val="22"/>
        </w:rPr>
        <w:t xml:space="preserve"> </w:t>
      </w:r>
      <w:r w:rsidRPr="00413D50">
        <w:rPr>
          <w:sz w:val="22"/>
          <w:szCs w:val="22"/>
        </w:rPr>
        <w:t>del</w:t>
      </w:r>
      <w:r w:rsidRPr="00413D50">
        <w:rPr>
          <w:spacing w:val="1"/>
          <w:sz w:val="22"/>
          <w:szCs w:val="22"/>
        </w:rPr>
        <w:t xml:space="preserve"> </w:t>
      </w:r>
      <w:r w:rsidRPr="00413D50">
        <w:rPr>
          <w:sz w:val="22"/>
          <w:szCs w:val="22"/>
        </w:rPr>
        <w:t>Mercado</w:t>
      </w:r>
      <w:r w:rsidRPr="00413D50">
        <w:rPr>
          <w:spacing w:val="1"/>
          <w:sz w:val="22"/>
          <w:szCs w:val="22"/>
        </w:rPr>
        <w:t xml:space="preserve"> </w:t>
      </w:r>
      <w:r w:rsidRPr="00413D50">
        <w:rPr>
          <w:sz w:val="22"/>
          <w:szCs w:val="22"/>
        </w:rPr>
        <w:t>Abierto</w:t>
      </w:r>
      <w:r w:rsidRPr="00413D50">
        <w:rPr>
          <w:spacing w:val="1"/>
          <w:sz w:val="22"/>
          <w:szCs w:val="22"/>
        </w:rPr>
        <w:t xml:space="preserve"> </w:t>
      </w:r>
      <w:r w:rsidRPr="00413D50">
        <w:rPr>
          <w:sz w:val="22"/>
          <w:szCs w:val="22"/>
        </w:rPr>
        <w:t>Electrónico</w:t>
      </w:r>
      <w:r w:rsidRPr="00413D50">
        <w:rPr>
          <w:spacing w:val="1"/>
          <w:sz w:val="22"/>
          <w:szCs w:val="22"/>
        </w:rPr>
        <w:t xml:space="preserve"> </w:t>
      </w:r>
      <w:r w:rsidRPr="00413D50">
        <w:rPr>
          <w:sz w:val="22"/>
          <w:szCs w:val="22"/>
        </w:rPr>
        <w:t>S.A.</w:t>
      </w:r>
      <w:r w:rsidRPr="00413D50">
        <w:rPr>
          <w:spacing w:val="1"/>
          <w:sz w:val="22"/>
          <w:szCs w:val="22"/>
        </w:rPr>
        <w:t xml:space="preserve"> </w:t>
      </w:r>
      <w:hyperlink r:id="rId13">
        <w:r w:rsidRPr="00413D50">
          <w:rPr>
            <w:sz w:val="22"/>
            <w:szCs w:val="22"/>
          </w:rPr>
          <w:t>(</w:t>
        </w:r>
        <w:r w:rsidRPr="00413D50">
          <w:rPr>
            <w:color w:val="0000FF"/>
            <w:sz w:val="22"/>
            <w:szCs w:val="22"/>
            <w:u w:val="single" w:color="0000FF"/>
          </w:rPr>
          <w:t>www.mae.com.ar</w:t>
        </w:r>
      </w:hyperlink>
      <w:r w:rsidRPr="00413D50">
        <w:rPr>
          <w:sz w:val="22"/>
          <w:szCs w:val="22"/>
        </w:rPr>
        <w:t>), bajo la sección “</w:t>
      </w:r>
      <w:r w:rsidRPr="3E4172D0">
        <w:rPr>
          <w:i/>
          <w:iCs/>
          <w:sz w:val="22"/>
          <w:szCs w:val="22"/>
        </w:rPr>
        <w:t>Mercado Primario</w:t>
      </w:r>
      <w:r w:rsidRPr="00413D50">
        <w:rPr>
          <w:sz w:val="22"/>
          <w:szCs w:val="22"/>
        </w:rPr>
        <w:t>” (la “</w:t>
      </w:r>
      <w:r w:rsidRPr="00413D50">
        <w:rPr>
          <w:sz w:val="22"/>
          <w:szCs w:val="22"/>
          <w:u w:val="single"/>
        </w:rPr>
        <w:t>Página Web del MAE</w:t>
      </w:r>
      <w:r w:rsidRPr="00413D50">
        <w:rPr>
          <w:sz w:val="22"/>
          <w:szCs w:val="22"/>
        </w:rPr>
        <w:t>”) y en la página web de la Emisora</w:t>
      </w:r>
      <w:r w:rsidRPr="00413D50">
        <w:rPr>
          <w:spacing w:val="1"/>
          <w:sz w:val="22"/>
          <w:szCs w:val="22"/>
        </w:rPr>
        <w:t xml:space="preserve"> </w:t>
      </w:r>
      <w:hyperlink r:id="rId14">
        <w:r w:rsidR="435CB404" w:rsidRPr="00413D50">
          <w:rPr>
            <w:rStyle w:val="Hipervnculo"/>
            <w:sz w:val="22"/>
            <w:szCs w:val="22"/>
            <w:lang w:val="es-AR"/>
          </w:rPr>
          <w:t>www.tecnomyl.com.ar</w:t>
        </w:r>
      </w:hyperlink>
      <w:r w:rsidR="435CB404" w:rsidRPr="00413D50">
        <w:rPr>
          <w:color w:val="000000" w:themeColor="text1"/>
          <w:sz w:val="22"/>
          <w:szCs w:val="22"/>
          <w:lang w:val="es-AR"/>
        </w:rPr>
        <w:t xml:space="preserve"> (la “</w:t>
      </w:r>
      <w:r w:rsidR="435CB404" w:rsidRPr="00413D50">
        <w:rPr>
          <w:color w:val="000000" w:themeColor="text1"/>
          <w:sz w:val="22"/>
          <w:szCs w:val="22"/>
          <w:u w:val="single"/>
          <w:lang w:val="es-AR"/>
        </w:rPr>
        <w:t>Página Web de la Emisora</w:t>
      </w:r>
      <w:r w:rsidR="435CB404" w:rsidRPr="00413D50">
        <w:rPr>
          <w:color w:val="000000" w:themeColor="text1"/>
          <w:sz w:val="22"/>
          <w:szCs w:val="22"/>
          <w:lang w:val="es-AR"/>
        </w:rPr>
        <w:t>”)</w:t>
      </w:r>
      <w:r w:rsidRPr="00413D50">
        <w:rPr>
          <w:sz w:val="22"/>
          <w:szCs w:val="22"/>
        </w:rPr>
        <w:t>, en la misma</w:t>
      </w:r>
      <w:r w:rsidRPr="00413D50">
        <w:rPr>
          <w:spacing w:val="1"/>
          <w:sz w:val="22"/>
          <w:szCs w:val="22"/>
        </w:rPr>
        <w:t xml:space="preserve"> </w:t>
      </w:r>
      <w:r w:rsidRPr="00413D50">
        <w:rPr>
          <w:sz w:val="22"/>
          <w:szCs w:val="22"/>
        </w:rPr>
        <w:t xml:space="preserve">fecha. El Suplemento de Precio se complementa y debe ser leído en conjunto con el prospecto del Programa de fecha </w:t>
      </w:r>
      <w:r w:rsidR="38B3CAC8" w:rsidRPr="00413D50">
        <w:rPr>
          <w:color w:val="000000" w:themeColor="text1"/>
          <w:sz w:val="22"/>
          <w:szCs w:val="22"/>
          <w:lang w:val="es-AR"/>
        </w:rPr>
        <w:t>22 de febrero de 2022</w:t>
      </w:r>
      <w:r w:rsidRPr="00413D50">
        <w:rPr>
          <w:sz w:val="22"/>
          <w:szCs w:val="22"/>
        </w:rPr>
        <w:t>,</w:t>
      </w:r>
      <w:r w:rsidRPr="00413D50">
        <w:rPr>
          <w:spacing w:val="-3"/>
          <w:sz w:val="22"/>
          <w:szCs w:val="22"/>
        </w:rPr>
        <w:t xml:space="preserve"> </w:t>
      </w:r>
      <w:r w:rsidRPr="00413D50">
        <w:rPr>
          <w:sz w:val="22"/>
          <w:szCs w:val="22"/>
        </w:rPr>
        <w:t>cuya</w:t>
      </w:r>
      <w:r w:rsidRPr="00413D50">
        <w:rPr>
          <w:spacing w:val="-4"/>
          <w:sz w:val="22"/>
          <w:szCs w:val="22"/>
        </w:rPr>
        <w:t xml:space="preserve"> </w:t>
      </w:r>
      <w:r w:rsidRPr="00413D50">
        <w:rPr>
          <w:sz w:val="22"/>
          <w:szCs w:val="22"/>
        </w:rPr>
        <w:t>versión</w:t>
      </w:r>
      <w:r w:rsidRPr="00413D50">
        <w:rPr>
          <w:spacing w:val="-2"/>
          <w:sz w:val="22"/>
          <w:szCs w:val="22"/>
        </w:rPr>
        <w:t xml:space="preserve"> </w:t>
      </w:r>
      <w:r w:rsidRPr="00413D50">
        <w:rPr>
          <w:sz w:val="22"/>
          <w:szCs w:val="22"/>
        </w:rPr>
        <w:t>resumida</w:t>
      </w:r>
      <w:r w:rsidRPr="00413D50">
        <w:rPr>
          <w:spacing w:val="-4"/>
          <w:sz w:val="22"/>
          <w:szCs w:val="22"/>
        </w:rPr>
        <w:t xml:space="preserve"> </w:t>
      </w:r>
      <w:r w:rsidRPr="00413D50">
        <w:rPr>
          <w:sz w:val="22"/>
          <w:szCs w:val="22"/>
        </w:rPr>
        <w:t>ha</w:t>
      </w:r>
      <w:r w:rsidRPr="00413D50">
        <w:rPr>
          <w:spacing w:val="-4"/>
          <w:sz w:val="22"/>
          <w:szCs w:val="22"/>
        </w:rPr>
        <w:t xml:space="preserve"> </w:t>
      </w:r>
      <w:r w:rsidRPr="00413D50">
        <w:rPr>
          <w:sz w:val="22"/>
          <w:szCs w:val="22"/>
        </w:rPr>
        <w:t>sido</w:t>
      </w:r>
      <w:r w:rsidRPr="00413D50">
        <w:rPr>
          <w:spacing w:val="-5"/>
          <w:sz w:val="22"/>
          <w:szCs w:val="22"/>
        </w:rPr>
        <w:t xml:space="preserve"> </w:t>
      </w:r>
      <w:r w:rsidRPr="00413D50">
        <w:rPr>
          <w:sz w:val="22"/>
          <w:szCs w:val="22"/>
        </w:rPr>
        <w:t>publicada</w:t>
      </w:r>
      <w:r w:rsidRPr="00413D50">
        <w:rPr>
          <w:spacing w:val="-4"/>
          <w:sz w:val="22"/>
          <w:szCs w:val="22"/>
        </w:rPr>
        <w:t xml:space="preserve"> </w:t>
      </w:r>
      <w:r w:rsidRPr="00413D50">
        <w:rPr>
          <w:sz w:val="22"/>
          <w:szCs w:val="22"/>
        </w:rPr>
        <w:t>en</w:t>
      </w:r>
      <w:r w:rsidRPr="00413D50">
        <w:rPr>
          <w:spacing w:val="1"/>
          <w:sz w:val="22"/>
          <w:szCs w:val="22"/>
        </w:rPr>
        <w:t xml:space="preserve"> </w:t>
      </w:r>
      <w:r w:rsidRPr="00413D50">
        <w:rPr>
          <w:sz w:val="22"/>
          <w:szCs w:val="22"/>
        </w:rPr>
        <w:t>el</w:t>
      </w:r>
      <w:r w:rsidRPr="00413D50">
        <w:rPr>
          <w:spacing w:val="-3"/>
          <w:sz w:val="22"/>
          <w:szCs w:val="22"/>
        </w:rPr>
        <w:t xml:space="preserve"> </w:t>
      </w:r>
      <w:r w:rsidRPr="00413D50">
        <w:rPr>
          <w:sz w:val="22"/>
          <w:szCs w:val="22"/>
        </w:rPr>
        <w:t>Boletín</w:t>
      </w:r>
      <w:r w:rsidRPr="00413D50">
        <w:rPr>
          <w:spacing w:val="-2"/>
          <w:sz w:val="22"/>
          <w:szCs w:val="22"/>
        </w:rPr>
        <w:t xml:space="preserve"> </w:t>
      </w:r>
      <w:r w:rsidRPr="00413D50">
        <w:rPr>
          <w:sz w:val="22"/>
          <w:szCs w:val="22"/>
        </w:rPr>
        <w:t>Diario</w:t>
      </w:r>
      <w:r w:rsidRPr="00413D50">
        <w:rPr>
          <w:spacing w:val="-4"/>
          <w:sz w:val="22"/>
          <w:szCs w:val="22"/>
        </w:rPr>
        <w:t xml:space="preserve"> </w:t>
      </w:r>
      <w:r w:rsidRPr="00413D50">
        <w:rPr>
          <w:sz w:val="22"/>
          <w:szCs w:val="22"/>
        </w:rPr>
        <w:t>de</w:t>
      </w:r>
      <w:r w:rsidRPr="00413D50">
        <w:rPr>
          <w:spacing w:val="-4"/>
          <w:sz w:val="22"/>
          <w:szCs w:val="22"/>
        </w:rPr>
        <w:t xml:space="preserve"> </w:t>
      </w:r>
      <w:r w:rsidRPr="00413D50">
        <w:rPr>
          <w:sz w:val="22"/>
          <w:szCs w:val="22"/>
        </w:rPr>
        <w:t>la</w:t>
      </w:r>
      <w:r w:rsidRPr="00413D50">
        <w:rPr>
          <w:spacing w:val="-4"/>
          <w:sz w:val="22"/>
          <w:szCs w:val="22"/>
        </w:rPr>
        <w:t xml:space="preserve"> </w:t>
      </w:r>
      <w:r w:rsidRPr="00413D50">
        <w:rPr>
          <w:sz w:val="22"/>
          <w:szCs w:val="22"/>
        </w:rPr>
        <w:t>BCBA,</w:t>
      </w:r>
      <w:r w:rsidRPr="00413D50">
        <w:rPr>
          <w:spacing w:val="-3"/>
          <w:sz w:val="22"/>
          <w:szCs w:val="22"/>
        </w:rPr>
        <w:t xml:space="preserve"> </w:t>
      </w:r>
      <w:r w:rsidRPr="00413D50">
        <w:rPr>
          <w:sz w:val="22"/>
          <w:szCs w:val="22"/>
        </w:rPr>
        <w:t>en la</w:t>
      </w:r>
      <w:r w:rsidRPr="00413D50">
        <w:rPr>
          <w:spacing w:val="-6"/>
          <w:sz w:val="22"/>
          <w:szCs w:val="22"/>
        </w:rPr>
        <w:t xml:space="preserve"> </w:t>
      </w:r>
      <w:r w:rsidRPr="00413D50">
        <w:rPr>
          <w:sz w:val="22"/>
          <w:szCs w:val="22"/>
        </w:rPr>
        <w:t>Página</w:t>
      </w:r>
      <w:r w:rsidRPr="00413D50">
        <w:rPr>
          <w:spacing w:val="-4"/>
          <w:sz w:val="22"/>
          <w:szCs w:val="22"/>
        </w:rPr>
        <w:t xml:space="preserve"> </w:t>
      </w:r>
      <w:r w:rsidRPr="00413D50">
        <w:rPr>
          <w:sz w:val="22"/>
          <w:szCs w:val="22"/>
        </w:rPr>
        <w:t>Web</w:t>
      </w:r>
      <w:r w:rsidRPr="00413D50">
        <w:rPr>
          <w:spacing w:val="-2"/>
          <w:sz w:val="22"/>
          <w:szCs w:val="22"/>
        </w:rPr>
        <w:t xml:space="preserve"> </w:t>
      </w:r>
      <w:r w:rsidRPr="00413D50">
        <w:rPr>
          <w:sz w:val="22"/>
          <w:szCs w:val="22"/>
        </w:rPr>
        <w:t>de</w:t>
      </w:r>
      <w:r w:rsidRPr="00413D50">
        <w:rPr>
          <w:spacing w:val="-4"/>
          <w:sz w:val="22"/>
          <w:szCs w:val="22"/>
        </w:rPr>
        <w:t xml:space="preserve"> </w:t>
      </w:r>
      <w:r w:rsidRPr="00413D50">
        <w:rPr>
          <w:sz w:val="22"/>
          <w:szCs w:val="22"/>
        </w:rPr>
        <w:t>la</w:t>
      </w:r>
      <w:r w:rsidRPr="00413D50">
        <w:rPr>
          <w:spacing w:val="-4"/>
          <w:sz w:val="22"/>
          <w:szCs w:val="22"/>
        </w:rPr>
        <w:t xml:space="preserve"> </w:t>
      </w:r>
      <w:r w:rsidRPr="00413D50">
        <w:rPr>
          <w:sz w:val="22"/>
          <w:szCs w:val="22"/>
        </w:rPr>
        <w:t>CNV,</w:t>
      </w:r>
      <w:r w:rsidRPr="00413D50">
        <w:rPr>
          <w:spacing w:val="-42"/>
          <w:sz w:val="22"/>
          <w:szCs w:val="22"/>
        </w:rPr>
        <w:t xml:space="preserve"> </w:t>
      </w:r>
      <w:r w:rsidRPr="00413D50">
        <w:rPr>
          <w:sz w:val="22"/>
          <w:szCs w:val="22"/>
        </w:rPr>
        <w:t>en la Página</w:t>
      </w:r>
      <w:r w:rsidRPr="00413D50">
        <w:rPr>
          <w:spacing w:val="-1"/>
          <w:sz w:val="22"/>
          <w:szCs w:val="22"/>
        </w:rPr>
        <w:t xml:space="preserve"> </w:t>
      </w:r>
      <w:r w:rsidRPr="00413D50">
        <w:rPr>
          <w:sz w:val="22"/>
          <w:szCs w:val="22"/>
        </w:rPr>
        <w:t>Web</w:t>
      </w:r>
      <w:r w:rsidRPr="00413D50">
        <w:rPr>
          <w:spacing w:val="-2"/>
          <w:sz w:val="22"/>
          <w:szCs w:val="22"/>
        </w:rPr>
        <w:t xml:space="preserve"> </w:t>
      </w:r>
      <w:r w:rsidRPr="00413D50">
        <w:rPr>
          <w:sz w:val="22"/>
          <w:szCs w:val="22"/>
        </w:rPr>
        <w:t>del</w:t>
      </w:r>
      <w:r w:rsidRPr="00413D50">
        <w:rPr>
          <w:spacing w:val="-1"/>
          <w:sz w:val="22"/>
          <w:szCs w:val="22"/>
        </w:rPr>
        <w:t xml:space="preserve"> </w:t>
      </w:r>
      <w:r w:rsidRPr="00413D50">
        <w:rPr>
          <w:sz w:val="22"/>
          <w:szCs w:val="22"/>
        </w:rPr>
        <w:t>MAE y</w:t>
      </w:r>
      <w:r w:rsidRPr="00413D50">
        <w:rPr>
          <w:spacing w:val="1"/>
          <w:sz w:val="22"/>
          <w:szCs w:val="22"/>
        </w:rPr>
        <w:t xml:space="preserve"> </w:t>
      </w:r>
      <w:r w:rsidRPr="00413D50">
        <w:rPr>
          <w:sz w:val="22"/>
          <w:szCs w:val="22"/>
        </w:rPr>
        <w:t>en</w:t>
      </w:r>
      <w:r w:rsidRPr="00413D50">
        <w:rPr>
          <w:spacing w:val="-1"/>
          <w:sz w:val="22"/>
          <w:szCs w:val="22"/>
        </w:rPr>
        <w:t xml:space="preserve"> </w:t>
      </w:r>
      <w:r w:rsidRPr="00413D50">
        <w:rPr>
          <w:sz w:val="22"/>
          <w:szCs w:val="22"/>
        </w:rPr>
        <w:t>la</w:t>
      </w:r>
      <w:r w:rsidRPr="00413D50">
        <w:rPr>
          <w:spacing w:val="-2"/>
          <w:sz w:val="22"/>
          <w:szCs w:val="22"/>
        </w:rPr>
        <w:t xml:space="preserve"> </w:t>
      </w:r>
      <w:r w:rsidRPr="00413D50">
        <w:rPr>
          <w:sz w:val="22"/>
          <w:szCs w:val="22"/>
        </w:rPr>
        <w:t>Página</w:t>
      </w:r>
      <w:r w:rsidRPr="00413D50">
        <w:rPr>
          <w:spacing w:val="-1"/>
          <w:sz w:val="22"/>
          <w:szCs w:val="22"/>
        </w:rPr>
        <w:t xml:space="preserve"> </w:t>
      </w:r>
      <w:r w:rsidRPr="00413D50">
        <w:rPr>
          <w:sz w:val="22"/>
          <w:szCs w:val="22"/>
        </w:rPr>
        <w:t>Web</w:t>
      </w:r>
      <w:r w:rsidRPr="00413D50">
        <w:rPr>
          <w:spacing w:val="-2"/>
          <w:sz w:val="22"/>
          <w:szCs w:val="22"/>
        </w:rPr>
        <w:t xml:space="preserve"> </w:t>
      </w:r>
      <w:r w:rsidRPr="00413D50">
        <w:rPr>
          <w:sz w:val="22"/>
          <w:szCs w:val="22"/>
        </w:rPr>
        <w:t>de</w:t>
      </w:r>
      <w:r w:rsidR="00A1111D" w:rsidRPr="00413D50">
        <w:rPr>
          <w:sz w:val="22"/>
          <w:szCs w:val="22"/>
        </w:rPr>
        <w:t xml:space="preserve"> </w:t>
      </w:r>
      <w:r w:rsidRPr="00413D50">
        <w:rPr>
          <w:sz w:val="22"/>
          <w:szCs w:val="22"/>
        </w:rPr>
        <w:t>l</w:t>
      </w:r>
      <w:r w:rsidR="00A1111D" w:rsidRPr="00413D50">
        <w:rPr>
          <w:sz w:val="22"/>
          <w:szCs w:val="22"/>
        </w:rPr>
        <w:t>a</w:t>
      </w:r>
      <w:r w:rsidRPr="00413D50">
        <w:rPr>
          <w:spacing w:val="-1"/>
          <w:sz w:val="22"/>
          <w:szCs w:val="22"/>
        </w:rPr>
        <w:t xml:space="preserve"> </w:t>
      </w:r>
      <w:r w:rsidRPr="00413D50">
        <w:rPr>
          <w:sz w:val="22"/>
          <w:szCs w:val="22"/>
        </w:rPr>
        <w:t>Emisor</w:t>
      </w:r>
      <w:r w:rsidR="00A1111D" w:rsidRPr="00413D50">
        <w:rPr>
          <w:sz w:val="22"/>
          <w:szCs w:val="22"/>
        </w:rPr>
        <w:t>a</w:t>
      </w:r>
      <w:r w:rsidRPr="00413D50">
        <w:rPr>
          <w:sz w:val="22"/>
          <w:szCs w:val="22"/>
        </w:rPr>
        <w:t>, en</w:t>
      </w:r>
      <w:r w:rsidRPr="00413D50">
        <w:rPr>
          <w:spacing w:val="1"/>
          <w:sz w:val="22"/>
          <w:szCs w:val="22"/>
        </w:rPr>
        <w:t xml:space="preserve"> </w:t>
      </w:r>
      <w:r w:rsidRPr="00413D50">
        <w:rPr>
          <w:sz w:val="22"/>
          <w:szCs w:val="22"/>
        </w:rPr>
        <w:t>la misma</w:t>
      </w:r>
      <w:r w:rsidRPr="00413D50">
        <w:rPr>
          <w:spacing w:val="-2"/>
          <w:sz w:val="22"/>
          <w:szCs w:val="22"/>
        </w:rPr>
        <w:t xml:space="preserve"> </w:t>
      </w:r>
      <w:r w:rsidRPr="00413D50">
        <w:rPr>
          <w:sz w:val="22"/>
          <w:szCs w:val="22"/>
        </w:rPr>
        <w:t>fecha</w:t>
      </w:r>
      <w:r w:rsidRPr="00413D50">
        <w:rPr>
          <w:spacing w:val="1"/>
          <w:sz w:val="22"/>
          <w:szCs w:val="22"/>
        </w:rPr>
        <w:t xml:space="preserve"> </w:t>
      </w:r>
      <w:r w:rsidRPr="00413D50">
        <w:rPr>
          <w:sz w:val="22"/>
          <w:szCs w:val="22"/>
        </w:rPr>
        <w:t>(el “</w:t>
      </w:r>
      <w:r w:rsidRPr="00413D50">
        <w:rPr>
          <w:sz w:val="22"/>
          <w:szCs w:val="22"/>
          <w:u w:val="single"/>
        </w:rPr>
        <w:t>Prospecto</w:t>
      </w:r>
      <w:r w:rsidRPr="00413D50">
        <w:rPr>
          <w:sz w:val="22"/>
          <w:szCs w:val="22"/>
        </w:rPr>
        <w:t>”).</w:t>
      </w:r>
    </w:p>
    <w:p w14:paraId="44A93B32" w14:textId="77777777" w:rsidR="00872742" w:rsidRPr="00413D50" w:rsidRDefault="00872742" w:rsidP="38B3CAC8">
      <w:pPr>
        <w:pStyle w:val="Textoindependiente"/>
        <w:spacing w:line="276" w:lineRule="auto"/>
        <w:rPr>
          <w:sz w:val="22"/>
          <w:szCs w:val="22"/>
        </w:rPr>
      </w:pPr>
    </w:p>
    <w:p w14:paraId="2B50BB17" w14:textId="7D727693" w:rsidR="00872742" w:rsidRPr="00413D50" w:rsidRDefault="00A43F2A" w:rsidP="38B3CAC8">
      <w:pPr>
        <w:pStyle w:val="Textoindependiente"/>
        <w:spacing w:line="276" w:lineRule="auto"/>
        <w:ind w:right="113"/>
        <w:jc w:val="both"/>
        <w:rPr>
          <w:sz w:val="22"/>
          <w:szCs w:val="22"/>
        </w:rPr>
      </w:pPr>
      <w:r w:rsidRPr="00413D50">
        <w:rPr>
          <w:sz w:val="22"/>
          <w:szCs w:val="22"/>
        </w:rPr>
        <w:t>Los</w:t>
      </w:r>
      <w:r w:rsidRPr="00413D50">
        <w:rPr>
          <w:spacing w:val="-1"/>
          <w:sz w:val="22"/>
          <w:szCs w:val="22"/>
        </w:rPr>
        <w:t xml:space="preserve"> </w:t>
      </w:r>
      <w:r w:rsidRPr="00413D50">
        <w:rPr>
          <w:sz w:val="22"/>
          <w:szCs w:val="22"/>
        </w:rPr>
        <w:t>términos</w:t>
      </w:r>
      <w:r w:rsidRPr="00413D50">
        <w:rPr>
          <w:spacing w:val="-1"/>
          <w:sz w:val="22"/>
          <w:szCs w:val="22"/>
        </w:rPr>
        <w:t xml:space="preserve"> </w:t>
      </w:r>
      <w:r w:rsidRPr="00413D50">
        <w:rPr>
          <w:sz w:val="22"/>
          <w:szCs w:val="22"/>
        </w:rPr>
        <w:t>que</w:t>
      </w:r>
      <w:r w:rsidRPr="00413D50">
        <w:rPr>
          <w:spacing w:val="-2"/>
          <w:sz w:val="22"/>
          <w:szCs w:val="22"/>
        </w:rPr>
        <w:t xml:space="preserve"> </w:t>
      </w:r>
      <w:r w:rsidRPr="00413D50">
        <w:rPr>
          <w:sz w:val="22"/>
          <w:szCs w:val="22"/>
        </w:rPr>
        <w:t>comienzan</w:t>
      </w:r>
      <w:r w:rsidRPr="00413D50">
        <w:rPr>
          <w:spacing w:val="-2"/>
          <w:sz w:val="22"/>
          <w:szCs w:val="22"/>
        </w:rPr>
        <w:t xml:space="preserve"> </w:t>
      </w:r>
      <w:r w:rsidRPr="00413D50">
        <w:rPr>
          <w:sz w:val="22"/>
          <w:szCs w:val="22"/>
        </w:rPr>
        <w:t>en</w:t>
      </w:r>
      <w:r w:rsidRPr="00413D50">
        <w:rPr>
          <w:spacing w:val="-2"/>
          <w:sz w:val="22"/>
          <w:szCs w:val="22"/>
        </w:rPr>
        <w:t xml:space="preserve"> </w:t>
      </w:r>
      <w:r w:rsidRPr="00413D50">
        <w:rPr>
          <w:sz w:val="22"/>
          <w:szCs w:val="22"/>
        </w:rPr>
        <w:t>mayúsculas</w:t>
      </w:r>
      <w:r w:rsidRPr="00413D50">
        <w:rPr>
          <w:spacing w:val="-2"/>
          <w:sz w:val="22"/>
          <w:szCs w:val="22"/>
        </w:rPr>
        <w:t xml:space="preserve"> </w:t>
      </w:r>
      <w:r w:rsidRPr="00413D50">
        <w:rPr>
          <w:sz w:val="22"/>
          <w:szCs w:val="22"/>
        </w:rPr>
        <w:t>utilizados</w:t>
      </w:r>
      <w:r w:rsidRPr="00413D50">
        <w:rPr>
          <w:spacing w:val="-4"/>
          <w:sz w:val="22"/>
          <w:szCs w:val="22"/>
        </w:rPr>
        <w:t xml:space="preserve"> </w:t>
      </w:r>
      <w:r w:rsidRPr="00413D50">
        <w:rPr>
          <w:sz w:val="22"/>
          <w:szCs w:val="22"/>
        </w:rPr>
        <w:t>que</w:t>
      </w:r>
      <w:r w:rsidRPr="00413D50">
        <w:rPr>
          <w:spacing w:val="-4"/>
          <w:sz w:val="22"/>
          <w:szCs w:val="22"/>
        </w:rPr>
        <w:t xml:space="preserve"> </w:t>
      </w:r>
      <w:r w:rsidRPr="00413D50">
        <w:rPr>
          <w:sz w:val="22"/>
          <w:szCs w:val="22"/>
        </w:rPr>
        <w:t>no</w:t>
      </w:r>
      <w:r w:rsidRPr="00413D50">
        <w:rPr>
          <w:spacing w:val="-2"/>
          <w:sz w:val="22"/>
          <w:szCs w:val="22"/>
        </w:rPr>
        <w:t xml:space="preserve"> </w:t>
      </w:r>
      <w:r w:rsidRPr="00413D50">
        <w:rPr>
          <w:sz w:val="22"/>
          <w:szCs w:val="22"/>
        </w:rPr>
        <w:t>estén definidos</w:t>
      </w:r>
      <w:r w:rsidRPr="00413D50">
        <w:rPr>
          <w:spacing w:val="-1"/>
          <w:sz w:val="22"/>
          <w:szCs w:val="22"/>
        </w:rPr>
        <w:t xml:space="preserve"> </w:t>
      </w:r>
      <w:r w:rsidRPr="00413D50">
        <w:rPr>
          <w:sz w:val="22"/>
          <w:szCs w:val="22"/>
        </w:rPr>
        <w:t>en</w:t>
      </w:r>
      <w:r w:rsidRPr="00413D50">
        <w:rPr>
          <w:spacing w:val="-2"/>
          <w:sz w:val="22"/>
          <w:szCs w:val="22"/>
        </w:rPr>
        <w:t xml:space="preserve"> </w:t>
      </w:r>
      <w:r w:rsidRPr="00413D50">
        <w:rPr>
          <w:sz w:val="22"/>
          <w:szCs w:val="22"/>
        </w:rPr>
        <w:t>el</w:t>
      </w:r>
      <w:r w:rsidRPr="00413D50">
        <w:rPr>
          <w:spacing w:val="-3"/>
          <w:sz w:val="22"/>
          <w:szCs w:val="22"/>
        </w:rPr>
        <w:t xml:space="preserve"> </w:t>
      </w:r>
      <w:r w:rsidRPr="00413D50">
        <w:rPr>
          <w:sz w:val="22"/>
          <w:szCs w:val="22"/>
        </w:rPr>
        <w:t>presente</w:t>
      </w:r>
      <w:r w:rsidRPr="00413D50">
        <w:rPr>
          <w:spacing w:val="-1"/>
          <w:sz w:val="22"/>
          <w:szCs w:val="22"/>
        </w:rPr>
        <w:t xml:space="preserve"> </w:t>
      </w:r>
      <w:r w:rsidRPr="00413D50">
        <w:rPr>
          <w:sz w:val="22"/>
          <w:szCs w:val="22"/>
        </w:rPr>
        <w:t>tienen</w:t>
      </w:r>
      <w:r w:rsidRPr="00413D50">
        <w:rPr>
          <w:spacing w:val="1"/>
          <w:sz w:val="22"/>
          <w:szCs w:val="22"/>
        </w:rPr>
        <w:t xml:space="preserve"> </w:t>
      </w:r>
      <w:r w:rsidRPr="00413D50">
        <w:rPr>
          <w:sz w:val="22"/>
          <w:szCs w:val="22"/>
        </w:rPr>
        <w:t>el</w:t>
      </w:r>
      <w:r w:rsidRPr="00413D50">
        <w:rPr>
          <w:spacing w:val="-1"/>
          <w:sz w:val="22"/>
          <w:szCs w:val="22"/>
        </w:rPr>
        <w:t xml:space="preserve"> </w:t>
      </w:r>
      <w:r w:rsidRPr="00413D50">
        <w:rPr>
          <w:sz w:val="22"/>
          <w:szCs w:val="22"/>
        </w:rPr>
        <w:t>significado</w:t>
      </w:r>
      <w:r w:rsidRPr="00413D50">
        <w:rPr>
          <w:spacing w:val="-2"/>
          <w:sz w:val="22"/>
          <w:szCs w:val="22"/>
        </w:rPr>
        <w:t xml:space="preserve"> </w:t>
      </w:r>
      <w:r w:rsidRPr="00413D50">
        <w:rPr>
          <w:sz w:val="22"/>
          <w:szCs w:val="22"/>
        </w:rPr>
        <w:t>que</w:t>
      </w:r>
      <w:r w:rsidRPr="00413D50">
        <w:rPr>
          <w:spacing w:val="-2"/>
          <w:sz w:val="22"/>
          <w:szCs w:val="22"/>
        </w:rPr>
        <w:t xml:space="preserve"> </w:t>
      </w:r>
      <w:r w:rsidRPr="00413D50">
        <w:rPr>
          <w:sz w:val="22"/>
          <w:szCs w:val="22"/>
        </w:rPr>
        <w:t>se</w:t>
      </w:r>
      <w:r w:rsidRPr="00413D50">
        <w:rPr>
          <w:spacing w:val="-2"/>
          <w:sz w:val="22"/>
          <w:szCs w:val="22"/>
        </w:rPr>
        <w:t xml:space="preserve"> </w:t>
      </w:r>
      <w:r w:rsidRPr="00413D50">
        <w:rPr>
          <w:sz w:val="22"/>
          <w:szCs w:val="22"/>
        </w:rPr>
        <w:t>les</w:t>
      </w:r>
      <w:r w:rsidRPr="00413D50">
        <w:rPr>
          <w:spacing w:val="-2"/>
          <w:sz w:val="22"/>
          <w:szCs w:val="22"/>
        </w:rPr>
        <w:t xml:space="preserve"> </w:t>
      </w:r>
      <w:r w:rsidRPr="00413D50">
        <w:rPr>
          <w:sz w:val="22"/>
          <w:szCs w:val="22"/>
        </w:rPr>
        <w:t>asigna</w:t>
      </w:r>
      <w:r w:rsidRPr="00413D50">
        <w:rPr>
          <w:spacing w:val="-2"/>
          <w:sz w:val="22"/>
          <w:szCs w:val="22"/>
        </w:rPr>
        <w:t xml:space="preserve"> </w:t>
      </w:r>
      <w:r w:rsidRPr="00413D50">
        <w:rPr>
          <w:sz w:val="22"/>
          <w:szCs w:val="22"/>
        </w:rPr>
        <w:t>en</w:t>
      </w:r>
      <w:r w:rsidRPr="00413D50">
        <w:rPr>
          <w:spacing w:val="-5"/>
          <w:sz w:val="22"/>
          <w:szCs w:val="22"/>
        </w:rPr>
        <w:t xml:space="preserve"> </w:t>
      </w:r>
      <w:r w:rsidR="009904EA" w:rsidRPr="00413D50">
        <w:rPr>
          <w:sz w:val="22"/>
          <w:szCs w:val="22"/>
        </w:rPr>
        <w:t xml:space="preserve">el Prospecto, </w:t>
      </w:r>
      <w:r w:rsidRPr="00413D50">
        <w:rPr>
          <w:sz w:val="22"/>
          <w:szCs w:val="22"/>
        </w:rPr>
        <w:t xml:space="preserve">en el Suplemento de Precio, según </w:t>
      </w:r>
      <w:r w:rsidRPr="00413D50">
        <w:rPr>
          <w:sz w:val="22"/>
          <w:szCs w:val="22"/>
        </w:rPr>
        <w:lastRenderedPageBreak/>
        <w:t>corresponda. A continuación, se detallan los principales términos de la oferta pública de</w:t>
      </w:r>
      <w:r w:rsidRPr="00413D50">
        <w:rPr>
          <w:spacing w:val="-42"/>
          <w:sz w:val="22"/>
          <w:szCs w:val="22"/>
        </w:rPr>
        <w:t xml:space="preserve"> </w:t>
      </w:r>
      <w:r w:rsidRPr="00413D50">
        <w:rPr>
          <w:sz w:val="22"/>
          <w:szCs w:val="22"/>
        </w:rPr>
        <w:t>las</w:t>
      </w:r>
      <w:r w:rsidRPr="00413D50">
        <w:rPr>
          <w:spacing w:val="-2"/>
          <w:sz w:val="22"/>
          <w:szCs w:val="22"/>
        </w:rPr>
        <w:t xml:space="preserve"> </w:t>
      </w:r>
      <w:r w:rsidRPr="00413D50">
        <w:rPr>
          <w:sz w:val="22"/>
          <w:szCs w:val="22"/>
        </w:rPr>
        <w:t>Obligaciones Negociables:</w:t>
      </w:r>
    </w:p>
    <w:p w14:paraId="53263799" w14:textId="77777777" w:rsidR="00872742" w:rsidRPr="00413D50" w:rsidRDefault="00872742" w:rsidP="38B3CAC8">
      <w:pPr>
        <w:pStyle w:val="Textoindependiente"/>
        <w:spacing w:line="276" w:lineRule="auto"/>
        <w:rPr>
          <w:sz w:val="22"/>
          <w:szCs w:val="22"/>
        </w:rPr>
      </w:pPr>
    </w:p>
    <w:p w14:paraId="7C2FC50A" w14:textId="31E64287" w:rsidR="00872742" w:rsidRPr="00413D50" w:rsidRDefault="00A43F2A" w:rsidP="38B3CAC8">
      <w:pPr>
        <w:pStyle w:val="Prrafodelista"/>
        <w:numPr>
          <w:ilvl w:val="0"/>
          <w:numId w:val="1"/>
        </w:numPr>
        <w:tabs>
          <w:tab w:val="left" w:pos="384"/>
        </w:tabs>
        <w:spacing w:line="0" w:lineRule="atLeast"/>
        <w:ind w:left="0" w:right="119" w:firstLine="0"/>
        <w:rPr>
          <w:rFonts w:eastAsiaTheme="minorEastAsia"/>
        </w:rPr>
      </w:pPr>
      <w:r w:rsidRPr="00413D50">
        <w:rPr>
          <w:b/>
          <w:bCs/>
        </w:rPr>
        <w:t>Emisor:</w:t>
      </w:r>
      <w:r w:rsidRPr="00413D50">
        <w:rPr>
          <w:b/>
          <w:bCs/>
          <w:spacing w:val="3"/>
        </w:rPr>
        <w:t xml:space="preserve"> </w:t>
      </w:r>
      <w:r w:rsidRPr="00413D50">
        <w:t>Tecnomyl</w:t>
      </w:r>
      <w:r w:rsidRPr="00413D50">
        <w:rPr>
          <w:spacing w:val="3"/>
        </w:rPr>
        <w:t xml:space="preserve"> </w:t>
      </w:r>
      <w:r w:rsidRPr="00413D50">
        <w:t>S.A.,</w:t>
      </w:r>
      <w:r w:rsidRPr="00413D50">
        <w:rPr>
          <w:spacing w:val="2"/>
        </w:rPr>
        <w:t xml:space="preserve"> </w:t>
      </w:r>
      <w:r w:rsidRPr="00413D50">
        <w:t>con</w:t>
      </w:r>
      <w:r w:rsidRPr="00413D50">
        <w:rPr>
          <w:spacing w:val="5"/>
        </w:rPr>
        <w:t xml:space="preserve"> </w:t>
      </w:r>
      <w:r w:rsidRPr="00413D50">
        <w:t>domicilio</w:t>
      </w:r>
      <w:r w:rsidRPr="00413D50">
        <w:rPr>
          <w:spacing w:val="5"/>
        </w:rPr>
        <w:t xml:space="preserve"> </w:t>
      </w:r>
      <w:r w:rsidRPr="00413D50">
        <w:t>sito</w:t>
      </w:r>
      <w:r w:rsidRPr="00413D50">
        <w:rPr>
          <w:spacing w:val="5"/>
        </w:rPr>
        <w:t xml:space="preserve"> </w:t>
      </w:r>
      <w:r w:rsidRPr="00413D50">
        <w:t>en</w:t>
      </w:r>
      <w:r w:rsidR="38B3CAC8" w:rsidRPr="00413D50">
        <w:rPr>
          <w:color w:val="000000" w:themeColor="text1"/>
        </w:rPr>
        <w:t xml:space="preserve"> Ruta Nacional N° 3, Km. 2796, Río Grande, Tierra del Fuego y sede administrativa en Neper 5857, Ciudad de Córdoba, Provincia de Córdoba.</w:t>
      </w:r>
      <w:r w:rsidR="00B17625" w:rsidRPr="00413D50">
        <w:t xml:space="preserve"> S</w:t>
      </w:r>
      <w:r w:rsidR="00B17625" w:rsidRPr="00413D50">
        <w:rPr>
          <w:lang w:val="es-AR"/>
        </w:rPr>
        <w:t xml:space="preserve">u correo electrónico es </w:t>
      </w:r>
      <w:hyperlink r:id="rId15">
        <w:r w:rsidR="38B3CAC8" w:rsidRPr="00413D50">
          <w:rPr>
            <w:rStyle w:val="Hipervnculo"/>
            <w:lang w:val="es-AR"/>
          </w:rPr>
          <w:t>naleksandrowicz@tecnomyl.com.ar</w:t>
        </w:r>
      </w:hyperlink>
      <w:r w:rsidR="00B17625" w:rsidRPr="00413D50">
        <w:rPr>
          <w:rStyle w:val="Hipervnculo"/>
          <w:lang w:val="es-AR"/>
        </w:rPr>
        <w:t>.</w:t>
      </w:r>
    </w:p>
    <w:p w14:paraId="4FA71661" w14:textId="3C583D1F" w:rsidR="00872742" w:rsidRPr="00413D50" w:rsidRDefault="00872742" w:rsidP="0024342D">
      <w:pPr>
        <w:pStyle w:val="Textoindependiente"/>
        <w:spacing w:line="0" w:lineRule="atLeast"/>
        <w:rPr>
          <w:sz w:val="22"/>
          <w:szCs w:val="22"/>
        </w:rPr>
      </w:pPr>
    </w:p>
    <w:p w14:paraId="38B3CAC8" w14:textId="306DF9BB" w:rsidR="00872742" w:rsidRPr="00413D50" w:rsidRDefault="00A43F2A" w:rsidP="6DAA12B1">
      <w:pPr>
        <w:pStyle w:val="Prrafodelista"/>
        <w:numPr>
          <w:ilvl w:val="0"/>
          <w:numId w:val="1"/>
        </w:numPr>
        <w:tabs>
          <w:tab w:val="left" w:pos="384"/>
        </w:tabs>
        <w:spacing w:line="0" w:lineRule="atLeast"/>
        <w:ind w:left="0" w:right="116" w:firstLine="0"/>
        <w:rPr>
          <w:rFonts w:eastAsiaTheme="minorEastAsia"/>
        </w:rPr>
      </w:pPr>
      <w:r w:rsidRPr="00413D50">
        <w:rPr>
          <w:b/>
          <w:bCs/>
        </w:rPr>
        <w:t>Organizadores y Colocadores: (i)</w:t>
      </w:r>
      <w:r w:rsidRPr="00413D50">
        <w:rPr>
          <w:b/>
          <w:bCs/>
          <w:spacing w:val="-4"/>
        </w:rPr>
        <w:t xml:space="preserve"> </w:t>
      </w:r>
      <w:r w:rsidRPr="00413D50">
        <w:t>Banco</w:t>
      </w:r>
      <w:r w:rsidRPr="00413D50">
        <w:rPr>
          <w:spacing w:val="-6"/>
        </w:rPr>
        <w:t xml:space="preserve"> </w:t>
      </w:r>
      <w:r w:rsidRPr="00413D50">
        <w:t>de</w:t>
      </w:r>
      <w:r w:rsidRPr="00413D50">
        <w:rPr>
          <w:spacing w:val="-4"/>
        </w:rPr>
        <w:t xml:space="preserve"> </w:t>
      </w:r>
      <w:r w:rsidRPr="00413D50">
        <w:t>Galicia</w:t>
      </w:r>
      <w:r w:rsidRPr="00413D50">
        <w:rPr>
          <w:spacing w:val="-5"/>
        </w:rPr>
        <w:t xml:space="preserve"> </w:t>
      </w:r>
      <w:r w:rsidRPr="00413D50">
        <w:t>y</w:t>
      </w:r>
      <w:r w:rsidRPr="00413D50">
        <w:rPr>
          <w:spacing w:val="-6"/>
        </w:rPr>
        <w:t xml:space="preserve"> </w:t>
      </w:r>
      <w:r w:rsidRPr="00413D50">
        <w:t>Buenos</w:t>
      </w:r>
      <w:r w:rsidRPr="00413D50">
        <w:rPr>
          <w:spacing w:val="-4"/>
        </w:rPr>
        <w:t xml:space="preserve"> </w:t>
      </w:r>
      <w:r w:rsidRPr="00413D50">
        <w:t>Aires</w:t>
      </w:r>
      <w:r w:rsidRPr="00413D50">
        <w:rPr>
          <w:spacing w:val="-7"/>
        </w:rPr>
        <w:t xml:space="preserve"> </w:t>
      </w:r>
      <w:r w:rsidRPr="00413D50">
        <w:t>S.A.U.,</w:t>
      </w:r>
      <w:r w:rsidRPr="00413D50">
        <w:rPr>
          <w:spacing w:val="-6"/>
        </w:rPr>
        <w:t xml:space="preserve"> </w:t>
      </w:r>
      <w:r w:rsidRPr="00413D50">
        <w:t>con</w:t>
      </w:r>
      <w:r w:rsidRPr="00413D50">
        <w:rPr>
          <w:spacing w:val="-5"/>
        </w:rPr>
        <w:t xml:space="preserve"> </w:t>
      </w:r>
      <w:r w:rsidRPr="00413D50">
        <w:t>domicilio</w:t>
      </w:r>
      <w:r w:rsidRPr="00413D50">
        <w:rPr>
          <w:spacing w:val="-3"/>
        </w:rPr>
        <w:t xml:space="preserve"> </w:t>
      </w:r>
      <w:r w:rsidRPr="00413D50">
        <w:t>sito</w:t>
      </w:r>
      <w:r w:rsidRPr="00413D50">
        <w:rPr>
          <w:spacing w:val="-5"/>
        </w:rPr>
        <w:t xml:space="preserve"> </w:t>
      </w:r>
      <w:r w:rsidRPr="00413D50">
        <w:t>en</w:t>
      </w:r>
      <w:r w:rsidRPr="00413D50">
        <w:rPr>
          <w:spacing w:val="-5"/>
        </w:rPr>
        <w:t xml:space="preserve"> </w:t>
      </w:r>
      <w:r w:rsidRPr="00413D50">
        <w:t>la</w:t>
      </w:r>
      <w:r w:rsidRPr="00413D50">
        <w:rPr>
          <w:spacing w:val="-5"/>
        </w:rPr>
        <w:t xml:space="preserve"> </w:t>
      </w:r>
      <w:r w:rsidRPr="00413D50">
        <w:t>calle</w:t>
      </w:r>
      <w:r w:rsidRPr="00413D50">
        <w:rPr>
          <w:spacing w:val="-5"/>
        </w:rPr>
        <w:t xml:space="preserve"> </w:t>
      </w:r>
      <w:r w:rsidRPr="00413D50">
        <w:t>Tte.</w:t>
      </w:r>
      <w:r w:rsidRPr="00413D50">
        <w:rPr>
          <w:spacing w:val="-3"/>
        </w:rPr>
        <w:t xml:space="preserve"> </w:t>
      </w:r>
      <w:r w:rsidRPr="00413D50">
        <w:t>Gral.</w:t>
      </w:r>
      <w:r w:rsidRPr="00413D50">
        <w:rPr>
          <w:spacing w:val="-4"/>
        </w:rPr>
        <w:t xml:space="preserve"> </w:t>
      </w:r>
      <w:r w:rsidRPr="00413D50">
        <w:t>Juan</w:t>
      </w:r>
      <w:r w:rsidRPr="00413D50">
        <w:rPr>
          <w:spacing w:val="-8"/>
        </w:rPr>
        <w:t xml:space="preserve"> </w:t>
      </w:r>
      <w:r w:rsidRPr="00413D50">
        <w:t>D. Perón</w:t>
      </w:r>
      <w:r w:rsidRPr="00413D50">
        <w:rPr>
          <w:spacing w:val="-6"/>
        </w:rPr>
        <w:t xml:space="preserve"> </w:t>
      </w:r>
      <w:r w:rsidRPr="00413D50">
        <w:t>407</w:t>
      </w:r>
      <w:r w:rsidRPr="00413D50">
        <w:rPr>
          <w:spacing w:val="-6"/>
        </w:rPr>
        <w:t xml:space="preserve"> </w:t>
      </w:r>
      <w:r w:rsidRPr="00413D50">
        <w:t>(C1038AAI),</w:t>
      </w:r>
      <w:r w:rsidRPr="00413D50">
        <w:rPr>
          <w:spacing w:val="-5"/>
        </w:rPr>
        <w:t xml:space="preserve"> </w:t>
      </w:r>
      <w:r w:rsidRPr="00413D50">
        <w:t>de la</w:t>
      </w:r>
      <w:r w:rsidRPr="00413D50">
        <w:rPr>
          <w:spacing w:val="-1"/>
        </w:rPr>
        <w:t xml:space="preserve"> </w:t>
      </w:r>
      <w:r w:rsidRPr="00413D50">
        <w:t>Ciudad</w:t>
      </w:r>
      <w:r w:rsidRPr="00413D50">
        <w:rPr>
          <w:spacing w:val="-1"/>
        </w:rPr>
        <w:t xml:space="preserve"> </w:t>
      </w:r>
      <w:r w:rsidRPr="00413D50">
        <w:t>Autónoma</w:t>
      </w:r>
      <w:r w:rsidRPr="00413D50">
        <w:rPr>
          <w:spacing w:val="-1"/>
        </w:rPr>
        <w:t xml:space="preserve"> </w:t>
      </w:r>
      <w:r w:rsidRPr="00413D50">
        <w:t>de</w:t>
      </w:r>
      <w:r w:rsidRPr="00413D50">
        <w:rPr>
          <w:spacing w:val="-1"/>
        </w:rPr>
        <w:t xml:space="preserve"> </w:t>
      </w:r>
      <w:r w:rsidRPr="00413D50">
        <w:t>Buenos</w:t>
      </w:r>
      <w:r w:rsidRPr="00413D50">
        <w:rPr>
          <w:spacing w:val="-3"/>
        </w:rPr>
        <w:t xml:space="preserve"> </w:t>
      </w:r>
      <w:r w:rsidRPr="00413D50">
        <w:t>Aires,</w:t>
      </w:r>
      <w:r w:rsidRPr="00413D50">
        <w:rPr>
          <w:spacing w:val="1"/>
        </w:rPr>
        <w:t xml:space="preserve"> </w:t>
      </w:r>
      <w:r w:rsidRPr="00413D50">
        <w:t>República</w:t>
      </w:r>
      <w:r w:rsidRPr="00413D50">
        <w:rPr>
          <w:spacing w:val="-1"/>
        </w:rPr>
        <w:t xml:space="preserve"> </w:t>
      </w:r>
      <w:r w:rsidRPr="00413D50">
        <w:t xml:space="preserve">Argentina </w:t>
      </w:r>
      <w:r w:rsidR="3D14A5B0" w:rsidRPr="00413D50">
        <w:t xml:space="preserve">(Atención: </w:t>
      </w:r>
      <w:r w:rsidR="00146534" w:rsidRPr="00413D50">
        <w:t>Juan Ignacio Roldan</w:t>
      </w:r>
      <w:r w:rsidR="3D14A5B0" w:rsidRPr="00413D50">
        <w:t xml:space="preserve">; Teléfono: </w:t>
      </w:r>
      <w:r w:rsidR="00DD42EF" w:rsidRPr="00413D50">
        <w:t>6329-3084</w:t>
      </w:r>
      <w:r w:rsidR="3D14A5B0" w:rsidRPr="00413D50">
        <w:t xml:space="preserve">; Fax 6329-3465; e-mail: </w:t>
      </w:r>
      <w:r w:rsidR="3D14A5B0" w:rsidRPr="00845CD6">
        <w:t>juan.roldan</w:t>
      </w:r>
      <w:r w:rsidR="3D14A5B0" w:rsidRPr="00413D50">
        <w:t xml:space="preserve">@bancogalicia.com.ar ) </w:t>
      </w:r>
      <w:r w:rsidRPr="00413D50">
        <w:t>(“</w:t>
      </w:r>
      <w:r w:rsidRPr="00413D50">
        <w:rPr>
          <w:u w:val="single"/>
        </w:rPr>
        <w:t xml:space="preserve">Banco </w:t>
      </w:r>
      <w:r w:rsidRPr="00413D50">
        <w:rPr>
          <w:spacing w:val="1"/>
          <w:u w:val="single"/>
        </w:rPr>
        <w:t>Galicia</w:t>
      </w:r>
      <w:r w:rsidRPr="00413D50">
        <w:rPr>
          <w:u w:val="single"/>
        </w:rPr>
        <w:t xml:space="preserve">”); </w:t>
      </w:r>
      <w:r w:rsidRPr="00413D50">
        <w:rPr>
          <w:b/>
          <w:bCs/>
        </w:rPr>
        <w:t>(ii)</w:t>
      </w:r>
      <w:r w:rsidRPr="00413D50">
        <w:t xml:space="preserve"> Puente Hnos. S.A.</w:t>
      </w:r>
      <w:r w:rsidRPr="00413D50">
        <w:rPr>
          <w:i/>
          <w:iCs/>
        </w:rPr>
        <w:t xml:space="preserve">, </w:t>
      </w:r>
      <w:r w:rsidRPr="00413D50">
        <w:t>con domicilio sito en Av. Del Libertador 498, Piso 4 Norte, de la Ciudad Autónoma de Buenos Aires, República Argentina (Atención: Sales &amp; Trading; Teléfono: 011-4329-0130; email:</w:t>
      </w:r>
      <w:r w:rsidR="00517724" w:rsidRPr="00413D50">
        <w:t xml:space="preserve"> </w:t>
      </w:r>
      <w:r w:rsidRPr="00413D50">
        <w:t xml:space="preserve">salesandtrading@puentenet.com) </w:t>
      </w:r>
      <w:r w:rsidRPr="00517724">
        <w:t>(</w:t>
      </w:r>
      <w:r w:rsidRPr="00413D50">
        <w:t>“</w:t>
      </w:r>
      <w:r w:rsidRPr="00413D50">
        <w:rPr>
          <w:u w:val="single"/>
        </w:rPr>
        <w:t>Puente</w:t>
      </w:r>
      <w:r w:rsidRPr="00413D50">
        <w:t xml:space="preserve">”); y </w:t>
      </w:r>
      <w:r w:rsidRPr="00413D50">
        <w:rPr>
          <w:b/>
          <w:bCs/>
        </w:rPr>
        <w:t>(iii)</w:t>
      </w:r>
      <w:r w:rsidRPr="00413D50">
        <w:t xml:space="preserve"> </w:t>
      </w:r>
      <w:r w:rsidR="2B869FE0" w:rsidRPr="00413D50">
        <w:t>Banco Santander Rio S.A.</w:t>
      </w:r>
      <w:r w:rsidR="2B869FE0" w:rsidRPr="00413D50">
        <w:rPr>
          <w:i/>
          <w:iCs/>
        </w:rPr>
        <w:t xml:space="preserve">, </w:t>
      </w:r>
      <w:r w:rsidR="2B869FE0" w:rsidRPr="00413D50">
        <w:t>con domicilio sito en Juan de G</w:t>
      </w:r>
      <w:r w:rsidR="3F7A77D0" w:rsidRPr="00413D50">
        <w:t xml:space="preserve">aray 151, Ciudad Autónoma de Buenos Aires, República Argentina, </w:t>
      </w:r>
      <w:r w:rsidR="00B17625" w:rsidRPr="00413D50">
        <w:t xml:space="preserve">(Atención Maria Laura Segura, Teléfono 011-4341-1140; email: </w:t>
      </w:r>
      <w:hyperlink r:id="rId16">
        <w:r w:rsidR="00B17625" w:rsidRPr="00413D50">
          <w:rPr>
            <w:rStyle w:val="Hipervnculo"/>
          </w:rPr>
          <w:t>marsegura@santander.com.ar</w:t>
        </w:r>
      </w:hyperlink>
      <w:r w:rsidR="00B17625" w:rsidRPr="00413D50">
        <w:t>)</w:t>
      </w:r>
      <w:r w:rsidR="4BA6B8F4" w:rsidRPr="00413D50">
        <w:t xml:space="preserve"> (“</w:t>
      </w:r>
      <w:r w:rsidR="4BA6B8F4" w:rsidRPr="00413D50">
        <w:rPr>
          <w:u w:val="single"/>
        </w:rPr>
        <w:t>Santander</w:t>
      </w:r>
      <w:r w:rsidR="4BA6B8F4" w:rsidRPr="00413D50">
        <w:t>”</w:t>
      </w:r>
      <w:r w:rsidR="3D14A5B0" w:rsidRPr="00413D50">
        <w:t xml:space="preserve"> y en conjunto con Banco Galicia,</w:t>
      </w:r>
      <w:r w:rsidR="00B17625" w:rsidRPr="00413D50">
        <w:t xml:space="preserve"> y Puente</w:t>
      </w:r>
      <w:r w:rsidR="3D14A5B0" w:rsidRPr="00413D50">
        <w:t>, los “</w:t>
      </w:r>
      <w:r w:rsidR="3D14A5B0" w:rsidRPr="00413D50">
        <w:rPr>
          <w:u w:val="single"/>
        </w:rPr>
        <w:t>Organizadores</w:t>
      </w:r>
      <w:r w:rsidR="3D14A5B0" w:rsidRPr="00413D50">
        <w:t>” o los “</w:t>
      </w:r>
      <w:r w:rsidR="3D14A5B0" w:rsidRPr="00413D50">
        <w:rPr>
          <w:u w:val="single"/>
        </w:rPr>
        <w:t>Colocadores</w:t>
      </w:r>
      <w:r w:rsidR="3D14A5B0" w:rsidRPr="00413D50">
        <w:t>”, indistintamente).</w:t>
      </w:r>
    </w:p>
    <w:p w14:paraId="2BB274FA" w14:textId="0AA643A0" w:rsidR="00872742" w:rsidRPr="00413D50" w:rsidRDefault="00872742" w:rsidP="38B3CAC8">
      <w:pPr>
        <w:tabs>
          <w:tab w:val="left" w:pos="384"/>
        </w:tabs>
        <w:spacing w:line="0" w:lineRule="atLeast"/>
        <w:ind w:right="116"/>
      </w:pPr>
    </w:p>
    <w:p w14:paraId="037FA56C" w14:textId="7EC5828B" w:rsidR="00872742" w:rsidRPr="00413D50" w:rsidRDefault="38B3CAC8" w:rsidP="3E4172D0">
      <w:pPr>
        <w:pStyle w:val="Prrafodelista"/>
        <w:numPr>
          <w:ilvl w:val="0"/>
          <w:numId w:val="1"/>
        </w:numPr>
        <w:tabs>
          <w:tab w:val="left" w:pos="384"/>
        </w:tabs>
        <w:spacing w:line="0" w:lineRule="atLeast"/>
        <w:ind w:left="0" w:right="116" w:firstLine="0"/>
        <w:rPr>
          <w:rFonts w:asciiTheme="minorEastAsia" w:eastAsiaTheme="minorEastAsia" w:hAnsiTheme="minorEastAsia" w:cstheme="minorEastAsia"/>
          <w:color w:val="000000" w:themeColor="text1"/>
          <w:lang w:val="es-AR"/>
        </w:rPr>
      </w:pPr>
      <w:r w:rsidRPr="3E4172D0">
        <w:rPr>
          <w:b/>
          <w:bCs/>
        </w:rPr>
        <w:t>Sub-Colocadores:</w:t>
      </w:r>
      <w:r>
        <w:t xml:space="preserve"> </w:t>
      </w:r>
      <w:r w:rsidRPr="3E4172D0">
        <w:rPr>
          <w:b/>
          <w:bCs/>
        </w:rPr>
        <w:t xml:space="preserve">(i) </w:t>
      </w:r>
      <w:r>
        <w:t xml:space="preserve">Petrini Valores S.A., con domicilio sito en </w:t>
      </w:r>
      <w:r w:rsidRPr="3E4172D0">
        <w:rPr>
          <w:color w:val="000000" w:themeColor="text1"/>
          <w:lang w:val="es-AR"/>
        </w:rPr>
        <w:t xml:space="preserve">25 de Mayo 267, Ciudad de Córdoba, Provincia de Córdoba, República Argentina (Atención: </w:t>
      </w:r>
      <w:hyperlink r:id="rId17" w:history="1">
        <w:r w:rsidR="6DAA12B1" w:rsidRPr="000F3A47">
          <w:rPr>
            <w:rStyle w:val="Hipervnculo"/>
            <w:rFonts w:eastAsia="Calibri"/>
            <w:lang w:val="es-AR"/>
          </w:rPr>
          <w:t>isaac.fainstein@petrini.com.ar</w:t>
        </w:r>
      </w:hyperlink>
      <w:r w:rsidR="6DAA12B1" w:rsidRPr="000F3A47">
        <w:rPr>
          <w:rFonts w:eastAsia="Calibri"/>
          <w:color w:val="323130"/>
          <w:lang w:val="es-AR"/>
        </w:rPr>
        <w:t>, 0351</w:t>
      </w:r>
      <w:r w:rsidR="00B4140F">
        <w:rPr>
          <w:rFonts w:eastAsia="Calibri"/>
          <w:color w:val="323130"/>
          <w:lang w:val="es-AR"/>
        </w:rPr>
        <w:t>-</w:t>
      </w:r>
      <w:r w:rsidR="6DAA12B1" w:rsidRPr="000F3A47">
        <w:rPr>
          <w:rFonts w:eastAsia="Calibri"/>
          <w:color w:val="323130"/>
          <w:lang w:val="es-AR"/>
        </w:rPr>
        <w:t>423</w:t>
      </w:r>
      <w:r w:rsidR="00B4140F">
        <w:rPr>
          <w:rFonts w:eastAsia="Calibri"/>
          <w:color w:val="323130"/>
          <w:lang w:val="es-AR"/>
        </w:rPr>
        <w:t>-</w:t>
      </w:r>
      <w:r w:rsidR="6DAA12B1" w:rsidRPr="000F3A47">
        <w:rPr>
          <w:rFonts w:eastAsia="Calibri"/>
          <w:color w:val="323130"/>
          <w:lang w:val="es-AR"/>
        </w:rPr>
        <w:t>0048</w:t>
      </w:r>
      <w:r w:rsidR="00B4140F">
        <w:rPr>
          <w:rFonts w:eastAsia="Calibri"/>
          <w:color w:val="323130"/>
          <w:lang w:val="es-AR"/>
        </w:rPr>
        <w:t>;</w:t>
      </w:r>
      <w:r w:rsidR="6DAA12B1" w:rsidRPr="000F3A47">
        <w:rPr>
          <w:rFonts w:eastAsia="Calibri"/>
          <w:color w:val="323130"/>
          <w:lang w:val="es-AR"/>
        </w:rPr>
        <w:t xml:space="preserve"> </w:t>
      </w:r>
      <w:hyperlink r:id="rId18" w:history="1">
        <w:r w:rsidR="6DAA12B1" w:rsidRPr="000F3A47">
          <w:rPr>
            <w:rStyle w:val="Hipervnculo"/>
            <w:rFonts w:eastAsia="Calibri"/>
            <w:lang w:val="es-AR"/>
          </w:rPr>
          <w:t>mauricio.brunetto@petrini.com.ar</w:t>
        </w:r>
      </w:hyperlink>
      <w:r w:rsidR="6DAA12B1" w:rsidRPr="000F3A47">
        <w:rPr>
          <w:rFonts w:eastAsia="Calibri"/>
          <w:color w:val="323130"/>
          <w:lang w:val="es-AR"/>
        </w:rPr>
        <w:t xml:space="preserve"> 0351</w:t>
      </w:r>
      <w:r w:rsidR="00B4140F">
        <w:rPr>
          <w:rFonts w:eastAsia="Calibri"/>
          <w:color w:val="323130"/>
          <w:lang w:val="es-AR"/>
        </w:rPr>
        <w:t>-</w:t>
      </w:r>
      <w:r w:rsidR="6DAA12B1" w:rsidRPr="000F3A47">
        <w:rPr>
          <w:rFonts w:eastAsia="Calibri"/>
          <w:color w:val="323130"/>
          <w:lang w:val="es-AR"/>
        </w:rPr>
        <w:t>423</w:t>
      </w:r>
      <w:r w:rsidR="00B4140F">
        <w:rPr>
          <w:rFonts w:eastAsia="Calibri"/>
          <w:color w:val="323130"/>
          <w:lang w:val="es-AR"/>
        </w:rPr>
        <w:t>-</w:t>
      </w:r>
      <w:r w:rsidR="6DAA12B1" w:rsidRPr="000F3A47">
        <w:rPr>
          <w:rFonts w:eastAsia="Calibri"/>
          <w:color w:val="323130"/>
          <w:lang w:val="es-AR"/>
        </w:rPr>
        <w:t xml:space="preserve"> 0048</w:t>
      </w:r>
      <w:r w:rsidRPr="3E4172D0">
        <w:rPr>
          <w:color w:val="000000" w:themeColor="text1"/>
          <w:lang w:val="es-AR"/>
        </w:rPr>
        <w:t>) (“</w:t>
      </w:r>
      <w:r w:rsidRPr="3E4172D0">
        <w:rPr>
          <w:color w:val="000000" w:themeColor="text1"/>
          <w:u w:val="single"/>
          <w:lang w:val="es-AR"/>
        </w:rPr>
        <w:t>Petrini Valores</w:t>
      </w:r>
      <w:r w:rsidRPr="3E4172D0">
        <w:rPr>
          <w:color w:val="000000" w:themeColor="text1"/>
          <w:lang w:val="es-AR"/>
        </w:rPr>
        <w:t xml:space="preserve">”); y </w:t>
      </w:r>
      <w:r w:rsidRPr="3E4172D0">
        <w:rPr>
          <w:b/>
          <w:bCs/>
          <w:color w:val="000000" w:themeColor="text1"/>
          <w:lang w:val="es-AR"/>
        </w:rPr>
        <w:t xml:space="preserve">(ii) </w:t>
      </w:r>
      <w:r w:rsidRPr="3E4172D0">
        <w:rPr>
          <w:color w:val="000000" w:themeColor="text1"/>
          <w:lang w:val="es-AR"/>
        </w:rPr>
        <w:t xml:space="preserve">Max Capital S.A., con domicilio sito en </w:t>
      </w:r>
      <w:r w:rsidR="00EC006C" w:rsidRPr="00EC006C">
        <w:rPr>
          <w:color w:val="000000" w:themeColor="text1"/>
          <w:lang w:val="es-AR"/>
        </w:rPr>
        <w:t>Ortiz de Ocampo 3220, 5° piso</w:t>
      </w:r>
      <w:r w:rsidRPr="3E4172D0">
        <w:rPr>
          <w:color w:val="000000" w:themeColor="text1"/>
          <w:lang w:val="es-AR"/>
        </w:rPr>
        <w:t>, Ciudad Autónoma de Buenos Aires</w:t>
      </w:r>
      <w:r w:rsidR="3E4172D0" w:rsidRPr="3E4172D0">
        <w:rPr>
          <w:color w:val="000000" w:themeColor="text1"/>
          <w:lang w:val="es-AR"/>
        </w:rPr>
        <w:t xml:space="preserve">, República Argentina (Atención: </w:t>
      </w:r>
      <w:hyperlink r:id="rId19" w:history="1">
        <w:r w:rsidR="00EC006C" w:rsidRPr="00464BA0">
          <w:rPr>
            <w:rStyle w:val="Hipervnculo"/>
            <w:lang w:val="es-AR"/>
          </w:rPr>
          <w:t>mrocha@max.capital</w:t>
        </w:r>
      </w:hyperlink>
      <w:r w:rsidR="00EC006C">
        <w:rPr>
          <w:color w:val="000000" w:themeColor="text1"/>
          <w:lang w:val="es-AR"/>
        </w:rPr>
        <w:t>, 011-3984-2441</w:t>
      </w:r>
      <w:r w:rsidR="3E4172D0" w:rsidRPr="3E4172D0">
        <w:rPr>
          <w:color w:val="000000" w:themeColor="text1"/>
          <w:lang w:val="es-AR"/>
        </w:rPr>
        <w:t>)</w:t>
      </w:r>
      <w:r w:rsidRPr="3E4172D0">
        <w:rPr>
          <w:color w:val="000000" w:themeColor="text1"/>
          <w:lang w:val="es-AR"/>
        </w:rPr>
        <w:t xml:space="preserve"> (“</w:t>
      </w:r>
      <w:r w:rsidRPr="000F3A47">
        <w:rPr>
          <w:color w:val="000000" w:themeColor="text1"/>
          <w:u w:val="single"/>
          <w:lang w:val="es-AR"/>
        </w:rPr>
        <w:t xml:space="preserve">Max </w:t>
      </w:r>
      <w:r w:rsidRPr="3E4172D0">
        <w:rPr>
          <w:color w:val="000000" w:themeColor="text1"/>
          <w:u w:val="single"/>
          <w:lang w:val="es-AR"/>
        </w:rPr>
        <w:t>Capital</w:t>
      </w:r>
      <w:r w:rsidRPr="3E4172D0">
        <w:rPr>
          <w:color w:val="000000" w:themeColor="text1"/>
          <w:lang w:val="es-AR"/>
        </w:rPr>
        <w:t>”, y junto a Petrini Valores, los “</w:t>
      </w:r>
      <w:r w:rsidRPr="3E4172D0">
        <w:rPr>
          <w:color w:val="000000" w:themeColor="text1"/>
          <w:u w:val="single"/>
          <w:lang w:val="es-AR"/>
        </w:rPr>
        <w:t>Sub-Colocadores</w:t>
      </w:r>
      <w:r w:rsidRPr="3E4172D0">
        <w:rPr>
          <w:color w:val="000000" w:themeColor="text1"/>
          <w:lang w:val="es-AR"/>
        </w:rPr>
        <w:t>”).</w:t>
      </w:r>
      <w:r w:rsidR="00EC006C">
        <w:rPr>
          <w:color w:val="000000" w:themeColor="text1"/>
          <w:lang w:val="es-AR"/>
        </w:rPr>
        <w:t xml:space="preserve"> </w:t>
      </w:r>
    </w:p>
    <w:p w14:paraId="6309B8EA" w14:textId="77777777" w:rsidR="00872742" w:rsidRPr="00413D50" w:rsidRDefault="00872742" w:rsidP="38B3CAC8">
      <w:pPr>
        <w:pStyle w:val="Textoindependiente"/>
        <w:spacing w:line="0" w:lineRule="atLeast"/>
        <w:rPr>
          <w:sz w:val="22"/>
          <w:szCs w:val="22"/>
          <w:highlight w:val="yellow"/>
        </w:rPr>
      </w:pPr>
    </w:p>
    <w:p w14:paraId="0707E192" w14:textId="77777777" w:rsidR="00872742" w:rsidRPr="00413D50" w:rsidRDefault="00A43F2A" w:rsidP="0024342D">
      <w:pPr>
        <w:pStyle w:val="Prrafodelista"/>
        <w:numPr>
          <w:ilvl w:val="0"/>
          <w:numId w:val="1"/>
        </w:numPr>
        <w:tabs>
          <w:tab w:val="left" w:pos="384"/>
        </w:tabs>
        <w:spacing w:line="0" w:lineRule="atLeast"/>
        <w:ind w:left="0" w:right="120" w:firstLine="0"/>
      </w:pPr>
      <w:r w:rsidRPr="00413D50">
        <w:rPr>
          <w:b/>
          <w:bCs/>
        </w:rPr>
        <w:t>Agente</w:t>
      </w:r>
      <w:r w:rsidRPr="00413D50">
        <w:rPr>
          <w:b/>
          <w:bCs/>
          <w:spacing w:val="-9"/>
        </w:rPr>
        <w:t xml:space="preserve"> </w:t>
      </w:r>
      <w:r w:rsidRPr="00413D50">
        <w:rPr>
          <w:b/>
          <w:bCs/>
        </w:rPr>
        <w:t>Creador:</w:t>
      </w:r>
      <w:r w:rsidRPr="00413D50">
        <w:rPr>
          <w:b/>
          <w:bCs/>
          <w:spacing w:val="-7"/>
        </w:rPr>
        <w:t xml:space="preserve"> </w:t>
      </w:r>
      <w:r w:rsidRPr="00413D50">
        <w:t>Banco</w:t>
      </w:r>
      <w:r w:rsidRPr="00413D50">
        <w:rPr>
          <w:spacing w:val="-7"/>
        </w:rPr>
        <w:t xml:space="preserve"> </w:t>
      </w:r>
      <w:r w:rsidRPr="00413D50">
        <w:t>Galicia</w:t>
      </w:r>
      <w:r w:rsidRPr="00413D50">
        <w:rPr>
          <w:spacing w:val="-6"/>
        </w:rPr>
        <w:t xml:space="preserve"> </w:t>
      </w:r>
      <w:r w:rsidRPr="00413D50">
        <w:t>será</w:t>
      </w:r>
      <w:r w:rsidRPr="00413D50">
        <w:rPr>
          <w:spacing w:val="-9"/>
        </w:rPr>
        <w:t xml:space="preserve"> </w:t>
      </w:r>
      <w:r w:rsidRPr="00413D50">
        <w:t>el</w:t>
      </w:r>
      <w:r w:rsidRPr="00413D50">
        <w:rPr>
          <w:spacing w:val="-7"/>
        </w:rPr>
        <w:t xml:space="preserve"> </w:t>
      </w:r>
      <w:r w:rsidRPr="00413D50">
        <w:t>encargado</w:t>
      </w:r>
      <w:r w:rsidRPr="00413D50">
        <w:rPr>
          <w:spacing w:val="-7"/>
        </w:rPr>
        <w:t xml:space="preserve"> </w:t>
      </w:r>
      <w:r w:rsidRPr="00413D50">
        <w:t>de</w:t>
      </w:r>
      <w:r w:rsidRPr="00413D50">
        <w:rPr>
          <w:spacing w:val="-9"/>
        </w:rPr>
        <w:t xml:space="preserve"> </w:t>
      </w:r>
      <w:r w:rsidRPr="00413D50">
        <w:t>generar</w:t>
      </w:r>
      <w:r w:rsidRPr="00413D50">
        <w:rPr>
          <w:spacing w:val="-8"/>
        </w:rPr>
        <w:t xml:space="preserve"> </w:t>
      </w:r>
      <w:r w:rsidRPr="00413D50">
        <w:t>en</w:t>
      </w:r>
      <w:r w:rsidRPr="00413D50">
        <w:rPr>
          <w:spacing w:val="-7"/>
        </w:rPr>
        <w:t xml:space="preserve"> </w:t>
      </w:r>
      <w:r w:rsidRPr="00413D50">
        <w:t>el</w:t>
      </w:r>
      <w:r w:rsidRPr="00413D50">
        <w:rPr>
          <w:spacing w:val="-5"/>
        </w:rPr>
        <w:t xml:space="preserve"> </w:t>
      </w:r>
      <w:r w:rsidRPr="00413D50">
        <w:t>Sistema</w:t>
      </w:r>
      <w:r w:rsidRPr="00413D50">
        <w:rPr>
          <w:spacing w:val="-8"/>
        </w:rPr>
        <w:t xml:space="preserve"> </w:t>
      </w:r>
      <w:r w:rsidRPr="00413D50">
        <w:t>SIOPEL</w:t>
      </w:r>
      <w:r w:rsidRPr="00413D50">
        <w:rPr>
          <w:spacing w:val="-8"/>
        </w:rPr>
        <w:t xml:space="preserve"> </w:t>
      </w:r>
      <w:r w:rsidRPr="00413D50">
        <w:t>el</w:t>
      </w:r>
      <w:r w:rsidRPr="00413D50">
        <w:rPr>
          <w:spacing w:val="-8"/>
        </w:rPr>
        <w:t xml:space="preserve"> </w:t>
      </w:r>
      <w:r w:rsidRPr="00413D50">
        <w:t>pliego</w:t>
      </w:r>
      <w:r w:rsidRPr="00413D50">
        <w:rPr>
          <w:spacing w:val="-9"/>
        </w:rPr>
        <w:t xml:space="preserve"> </w:t>
      </w:r>
      <w:r w:rsidRPr="00413D50">
        <w:t>de</w:t>
      </w:r>
      <w:r w:rsidRPr="00413D50">
        <w:rPr>
          <w:spacing w:val="-9"/>
        </w:rPr>
        <w:t xml:space="preserve"> </w:t>
      </w:r>
      <w:r w:rsidRPr="00413D50">
        <w:t>licitación</w:t>
      </w:r>
      <w:r w:rsidRPr="00413D50">
        <w:rPr>
          <w:spacing w:val="-7"/>
        </w:rPr>
        <w:t xml:space="preserve"> </w:t>
      </w:r>
      <w:r w:rsidRPr="00413D50">
        <w:t>de</w:t>
      </w:r>
      <w:r w:rsidRPr="00413D50">
        <w:rPr>
          <w:spacing w:val="-8"/>
        </w:rPr>
        <w:t xml:space="preserve"> </w:t>
      </w:r>
      <w:r w:rsidRPr="00413D50">
        <w:t>la</w:t>
      </w:r>
      <w:r w:rsidRPr="00413D50">
        <w:rPr>
          <w:spacing w:val="-8"/>
        </w:rPr>
        <w:t xml:space="preserve"> </w:t>
      </w:r>
      <w:r w:rsidRPr="00413D50">
        <w:t>colocación</w:t>
      </w:r>
      <w:r w:rsidRPr="00413D50">
        <w:rPr>
          <w:spacing w:val="-9"/>
        </w:rPr>
        <w:t xml:space="preserve"> </w:t>
      </w:r>
      <w:r w:rsidRPr="00413D50">
        <w:t>primaria</w:t>
      </w:r>
      <w:r w:rsidRPr="00413D50">
        <w:rPr>
          <w:spacing w:val="-43"/>
        </w:rPr>
        <w:t xml:space="preserve"> </w:t>
      </w:r>
      <w:r w:rsidRPr="00413D50">
        <w:t>de</w:t>
      </w:r>
      <w:r w:rsidRPr="00413D50">
        <w:rPr>
          <w:spacing w:val="-2"/>
        </w:rPr>
        <w:t xml:space="preserve"> </w:t>
      </w:r>
      <w:r w:rsidRPr="00413D50">
        <w:t>las</w:t>
      </w:r>
      <w:r w:rsidRPr="00413D50">
        <w:rPr>
          <w:spacing w:val="-1"/>
        </w:rPr>
        <w:t xml:space="preserve"> </w:t>
      </w:r>
      <w:r w:rsidRPr="00413D50">
        <w:t>Obligaciones Negociables.</w:t>
      </w:r>
    </w:p>
    <w:p w14:paraId="54655B7B" w14:textId="77777777" w:rsidR="00872742" w:rsidRPr="00413D50" w:rsidRDefault="00872742" w:rsidP="0024342D">
      <w:pPr>
        <w:pStyle w:val="Textoindependiente"/>
        <w:spacing w:line="0" w:lineRule="atLeast"/>
        <w:rPr>
          <w:sz w:val="22"/>
          <w:szCs w:val="22"/>
        </w:rPr>
      </w:pPr>
    </w:p>
    <w:p w14:paraId="4F73556D" w14:textId="0A78291F" w:rsidR="00872742" w:rsidRPr="000F3A47" w:rsidRDefault="00A43F2A" w:rsidP="3E4172D0">
      <w:pPr>
        <w:pStyle w:val="Prrafodelista"/>
        <w:numPr>
          <w:ilvl w:val="0"/>
          <w:numId w:val="1"/>
        </w:numPr>
        <w:tabs>
          <w:tab w:val="left" w:pos="384"/>
        </w:tabs>
        <w:spacing w:line="0" w:lineRule="atLeast"/>
        <w:ind w:left="0" w:right="116" w:firstLine="0"/>
        <w:rPr>
          <w:rFonts w:eastAsiaTheme="minorEastAsia"/>
          <w:b/>
          <w:bCs/>
          <w:spacing w:val="-6"/>
          <w:lang w:val="es"/>
        </w:rPr>
      </w:pPr>
      <w:r w:rsidRPr="00413D50">
        <w:rPr>
          <w:b/>
          <w:bCs/>
        </w:rPr>
        <w:t>Método</w:t>
      </w:r>
      <w:r w:rsidRPr="00413D50">
        <w:rPr>
          <w:b/>
          <w:bCs/>
          <w:spacing w:val="-8"/>
        </w:rPr>
        <w:t xml:space="preserve"> </w:t>
      </w:r>
      <w:r w:rsidRPr="00413D50">
        <w:rPr>
          <w:b/>
          <w:bCs/>
        </w:rPr>
        <w:t>de</w:t>
      </w:r>
      <w:r w:rsidRPr="00413D50">
        <w:rPr>
          <w:b/>
          <w:bCs/>
          <w:spacing w:val="-9"/>
        </w:rPr>
        <w:t xml:space="preserve"> </w:t>
      </w:r>
      <w:r w:rsidRPr="00413D50">
        <w:rPr>
          <w:b/>
          <w:bCs/>
        </w:rPr>
        <w:t>Colocación:</w:t>
      </w:r>
      <w:r w:rsidRPr="00413D50">
        <w:rPr>
          <w:b/>
          <w:bCs/>
          <w:spacing w:val="-6"/>
        </w:rPr>
        <w:t xml:space="preserve"> </w:t>
      </w:r>
      <w:r w:rsidR="003E4F9A" w:rsidRPr="00413D50">
        <w:rPr>
          <w:spacing w:val="-6"/>
        </w:rPr>
        <w:t>La colocación primaria de las Obligaciones Negociables se realizará mediante subasta pública abierta con posibilidad de participación de todos los interesados que oportunamente soliciten autorización (“</w:t>
      </w:r>
      <w:r w:rsidR="003E4F9A" w:rsidRPr="00413D50">
        <w:rPr>
          <w:spacing w:val="-6"/>
          <w:u w:val="single"/>
        </w:rPr>
        <w:t>Subasta Pública</w:t>
      </w:r>
      <w:r w:rsidR="003E4F9A" w:rsidRPr="00413D50">
        <w:rPr>
          <w:spacing w:val="-6"/>
        </w:rPr>
        <w:t>”), a través del módulo de licitaciones del sistema informático SIOPEL del MAE (el “</w:t>
      </w:r>
      <w:r w:rsidR="003E4F9A" w:rsidRPr="00413D50">
        <w:rPr>
          <w:spacing w:val="-6"/>
          <w:u w:val="single"/>
        </w:rPr>
        <w:t>Sistema SIOPEL</w:t>
      </w:r>
      <w:r w:rsidR="003E4F9A" w:rsidRPr="00413D50">
        <w:rPr>
          <w:spacing w:val="-6"/>
        </w:rPr>
        <w:t xml:space="preserve">”, respectivamente), un sistema que garantiza la transparencia y la igualdad de trato entre los Inversores Calificados, de conformidad con las Normas de la CNV. </w:t>
      </w:r>
      <w:r w:rsidRPr="00413D50">
        <w:t>Las</w:t>
      </w:r>
      <w:r w:rsidRPr="00413D50">
        <w:rPr>
          <w:spacing w:val="-9"/>
        </w:rPr>
        <w:t xml:space="preserve"> </w:t>
      </w:r>
      <w:r w:rsidRPr="00413D50">
        <w:t>Obligaciones</w:t>
      </w:r>
      <w:r w:rsidRPr="00413D50">
        <w:rPr>
          <w:spacing w:val="-6"/>
        </w:rPr>
        <w:t xml:space="preserve"> </w:t>
      </w:r>
      <w:r w:rsidRPr="00413D50">
        <w:t>Negociables</w:t>
      </w:r>
      <w:r w:rsidRPr="00413D50">
        <w:rPr>
          <w:spacing w:val="-7"/>
        </w:rPr>
        <w:t xml:space="preserve"> </w:t>
      </w:r>
      <w:r w:rsidRPr="00413D50">
        <w:t>serán</w:t>
      </w:r>
      <w:r w:rsidRPr="00413D50">
        <w:rPr>
          <w:spacing w:val="-7"/>
        </w:rPr>
        <w:t xml:space="preserve"> </w:t>
      </w:r>
      <w:r w:rsidRPr="00413D50">
        <w:t>colocadas</w:t>
      </w:r>
      <w:r w:rsidRPr="00413D50">
        <w:rPr>
          <w:spacing w:val="-7"/>
        </w:rPr>
        <w:t xml:space="preserve"> </w:t>
      </w:r>
      <w:r w:rsidRPr="00413D50">
        <w:t>públicamente</w:t>
      </w:r>
      <w:r w:rsidRPr="00413D50">
        <w:rPr>
          <w:spacing w:val="-6"/>
        </w:rPr>
        <w:t xml:space="preserve"> </w:t>
      </w:r>
      <w:r w:rsidRPr="00413D50">
        <w:t>en</w:t>
      </w:r>
      <w:r w:rsidRPr="00413D50">
        <w:rPr>
          <w:spacing w:val="-7"/>
        </w:rPr>
        <w:t xml:space="preserve"> </w:t>
      </w:r>
      <w:r w:rsidRPr="00413D50">
        <w:t>Argentina</w:t>
      </w:r>
      <w:r w:rsidRPr="00413D50">
        <w:rPr>
          <w:spacing w:val="-10"/>
        </w:rPr>
        <w:t xml:space="preserve"> </w:t>
      </w:r>
      <w:r w:rsidRPr="00413D50">
        <w:t>conforme</w:t>
      </w:r>
      <w:r w:rsidRPr="00413D50">
        <w:rPr>
          <w:spacing w:val="-6"/>
        </w:rPr>
        <w:t xml:space="preserve"> </w:t>
      </w:r>
      <w:r w:rsidRPr="00413D50">
        <w:t>los</w:t>
      </w:r>
      <w:r w:rsidRPr="00413D50">
        <w:rPr>
          <w:spacing w:val="-9"/>
        </w:rPr>
        <w:t xml:space="preserve"> </w:t>
      </w:r>
      <w:r w:rsidRPr="00413D50">
        <w:t>términos</w:t>
      </w:r>
      <w:r w:rsidRPr="00413D50">
        <w:rPr>
          <w:spacing w:val="-10"/>
        </w:rPr>
        <w:t xml:space="preserve"> </w:t>
      </w:r>
      <w:r w:rsidRPr="00413D50">
        <w:t>de</w:t>
      </w:r>
      <w:r w:rsidRPr="00413D50">
        <w:rPr>
          <w:spacing w:val="-6"/>
        </w:rPr>
        <w:t xml:space="preserve"> </w:t>
      </w:r>
      <w:r w:rsidRPr="00413D50">
        <w:t>la</w:t>
      </w:r>
      <w:r w:rsidRPr="00413D50">
        <w:rPr>
          <w:spacing w:val="-9"/>
        </w:rPr>
        <w:t xml:space="preserve"> </w:t>
      </w:r>
      <w:r w:rsidRPr="00413D50">
        <w:t>Ley</w:t>
      </w:r>
      <w:r w:rsidRPr="00413D50">
        <w:rPr>
          <w:spacing w:val="-42"/>
        </w:rPr>
        <w:t xml:space="preserve"> </w:t>
      </w:r>
      <w:r w:rsidRPr="00413D50">
        <w:t>de Mercado de Capitales (con sus modificatorias y complementarias, incluyendo sin limitación a la Ley Nº 27.440 de Financiamiento</w:t>
      </w:r>
      <w:r w:rsidRPr="00413D50">
        <w:rPr>
          <w:spacing w:val="1"/>
        </w:rPr>
        <w:t xml:space="preserve"> </w:t>
      </w:r>
      <w:r w:rsidRPr="00413D50">
        <w:t>Productivo y al Decreto 4781/18, la “</w:t>
      </w:r>
      <w:r w:rsidRPr="00413D50">
        <w:rPr>
          <w:u w:val="single"/>
        </w:rPr>
        <w:t>Ley de Mercado de Capitales</w:t>
      </w:r>
      <w:r w:rsidRPr="00413D50">
        <w:t>”), la Resolución General Nº 622/2013 (junto con sus modificatorias</w:t>
      </w:r>
      <w:r w:rsidRPr="00413D50">
        <w:rPr>
          <w:spacing w:val="-42"/>
        </w:rPr>
        <w:t xml:space="preserve"> </w:t>
      </w:r>
      <w:r w:rsidRPr="00413D50">
        <w:t>y complementarias, incluyendo, sin limitación, la Resolución General N° 662/2016, las “</w:t>
      </w:r>
      <w:r w:rsidRPr="00413D50">
        <w:rPr>
          <w:u w:val="single"/>
        </w:rPr>
        <w:t>Normas de la CNV</w:t>
      </w:r>
      <w:r w:rsidRPr="00413D50">
        <w:t>”), la Ley Nº 23.576 (junto</w:t>
      </w:r>
      <w:r w:rsidRPr="00413D50">
        <w:rPr>
          <w:spacing w:val="-42"/>
        </w:rPr>
        <w:t xml:space="preserve"> </w:t>
      </w:r>
      <w:r w:rsidRPr="00413D50">
        <w:t>con sus modificatorias, la “</w:t>
      </w:r>
      <w:r w:rsidRPr="00413D50">
        <w:rPr>
          <w:u w:val="single"/>
        </w:rPr>
        <w:t>Ley de Obligaciones Negociables</w:t>
      </w:r>
      <w:r w:rsidRPr="00413D50">
        <w:t>”) y cualquier otra ley y/o reglamentación aplicable. El mecanismo de</w:t>
      </w:r>
      <w:r w:rsidRPr="00413D50">
        <w:rPr>
          <w:spacing w:val="1"/>
        </w:rPr>
        <w:t xml:space="preserve"> </w:t>
      </w:r>
      <w:r w:rsidRPr="00413D50">
        <w:t xml:space="preserve">adjudicación </w:t>
      </w:r>
      <w:r w:rsidR="00C1752E" w:rsidRPr="00413D50">
        <w:t xml:space="preserve">y prorrateo </w:t>
      </w:r>
      <w:r w:rsidRPr="00413D50">
        <w:t>será</w:t>
      </w:r>
      <w:r w:rsidRPr="00413D50">
        <w:rPr>
          <w:spacing w:val="-1"/>
        </w:rPr>
        <w:t xml:space="preserve"> </w:t>
      </w:r>
      <w:r w:rsidRPr="00413D50">
        <w:t>el descripto</w:t>
      </w:r>
      <w:r w:rsidRPr="00413D50">
        <w:rPr>
          <w:spacing w:val="1"/>
        </w:rPr>
        <w:t xml:space="preserve"> </w:t>
      </w:r>
      <w:r w:rsidRPr="00413D50">
        <w:t>en</w:t>
      </w:r>
      <w:r w:rsidRPr="00413D50">
        <w:rPr>
          <w:spacing w:val="-2"/>
        </w:rPr>
        <w:t xml:space="preserve"> </w:t>
      </w:r>
      <w:r w:rsidRPr="00413D50">
        <w:t>la</w:t>
      </w:r>
      <w:r w:rsidRPr="00413D50">
        <w:rPr>
          <w:spacing w:val="-1"/>
        </w:rPr>
        <w:t xml:space="preserve"> </w:t>
      </w:r>
      <w:r w:rsidRPr="00413D50">
        <w:t>sección</w:t>
      </w:r>
      <w:r w:rsidRPr="00413D50">
        <w:rPr>
          <w:spacing w:val="1"/>
        </w:rPr>
        <w:t xml:space="preserve"> </w:t>
      </w:r>
      <w:r w:rsidRPr="00413D50">
        <w:t>“</w:t>
      </w:r>
      <w:r w:rsidRPr="3E4172D0">
        <w:rPr>
          <w:i/>
          <w:iCs/>
        </w:rPr>
        <w:t>Plan</w:t>
      </w:r>
      <w:r w:rsidRPr="3E4172D0">
        <w:rPr>
          <w:i/>
          <w:iCs/>
          <w:spacing w:val="-1"/>
        </w:rPr>
        <w:t xml:space="preserve"> </w:t>
      </w:r>
      <w:r w:rsidRPr="3E4172D0">
        <w:rPr>
          <w:i/>
          <w:iCs/>
        </w:rPr>
        <w:t>de</w:t>
      </w:r>
      <w:r w:rsidRPr="3E4172D0">
        <w:rPr>
          <w:i/>
          <w:iCs/>
          <w:spacing w:val="-2"/>
        </w:rPr>
        <w:t xml:space="preserve"> </w:t>
      </w:r>
      <w:r w:rsidRPr="3E4172D0">
        <w:rPr>
          <w:i/>
          <w:iCs/>
        </w:rPr>
        <w:t>Distribución</w:t>
      </w:r>
      <w:r w:rsidRPr="00413D50">
        <w:t>”</w:t>
      </w:r>
      <w:r w:rsidR="00774F3D">
        <w:t xml:space="preserve">, bajo el título </w:t>
      </w:r>
      <w:r w:rsidR="00774F3D" w:rsidRPr="000F3A47">
        <w:rPr>
          <w:i/>
          <w:iCs/>
        </w:rPr>
        <w:t>“Determinación de la Tasa Aplicable de las Obligaciones Negociables. Adjudicación”</w:t>
      </w:r>
      <w:r w:rsidRPr="00413D50">
        <w:rPr>
          <w:spacing w:val="-3"/>
        </w:rPr>
        <w:t xml:space="preserve"> </w:t>
      </w:r>
      <w:r w:rsidRPr="00413D50">
        <w:t>del Suplemento</w:t>
      </w:r>
      <w:r w:rsidRPr="00413D50">
        <w:rPr>
          <w:spacing w:val="-1"/>
        </w:rPr>
        <w:t xml:space="preserve"> </w:t>
      </w:r>
      <w:r w:rsidRPr="00413D50">
        <w:t>de</w:t>
      </w:r>
      <w:r w:rsidRPr="00413D50">
        <w:rPr>
          <w:spacing w:val="-2"/>
        </w:rPr>
        <w:t xml:space="preserve"> </w:t>
      </w:r>
      <w:r w:rsidRPr="00413D50">
        <w:t>Precio.</w:t>
      </w:r>
    </w:p>
    <w:p w14:paraId="16A104FA" w14:textId="77777777" w:rsidR="001D52D1" w:rsidRPr="00413D50" w:rsidRDefault="001D52D1" w:rsidP="0024342D">
      <w:pPr>
        <w:spacing w:line="0" w:lineRule="atLeast"/>
        <w:jc w:val="both"/>
      </w:pPr>
    </w:p>
    <w:p w14:paraId="3A489E26" w14:textId="4723F158" w:rsidR="001D52D1" w:rsidRPr="00413D50" w:rsidRDefault="001D52D1" w:rsidP="0024342D">
      <w:pPr>
        <w:pStyle w:val="Prrafodelista"/>
        <w:numPr>
          <w:ilvl w:val="0"/>
          <w:numId w:val="1"/>
        </w:numPr>
        <w:tabs>
          <w:tab w:val="left" w:pos="384"/>
        </w:tabs>
        <w:spacing w:line="0" w:lineRule="atLeast"/>
        <w:ind w:left="0" w:right="112" w:firstLine="0"/>
      </w:pPr>
      <w:r w:rsidRPr="3E4172D0">
        <w:rPr>
          <w:b/>
          <w:bCs/>
        </w:rPr>
        <w:t xml:space="preserve">Moneda y Forma de </w:t>
      </w:r>
      <w:r w:rsidRPr="00413D50">
        <w:rPr>
          <w:b/>
          <w:bCs/>
        </w:rPr>
        <w:t>Integración:</w:t>
      </w:r>
      <w:r w:rsidRPr="00413D50">
        <w:rPr>
          <w:b/>
          <w:bCs/>
          <w:spacing w:val="-6"/>
        </w:rPr>
        <w:t xml:space="preserve"> </w:t>
      </w:r>
      <w:r w:rsidRPr="00413D50">
        <w:t>Las</w:t>
      </w:r>
      <w:r w:rsidRPr="00413D50">
        <w:rPr>
          <w:spacing w:val="-4"/>
        </w:rPr>
        <w:t xml:space="preserve"> </w:t>
      </w:r>
      <w:r w:rsidRPr="00413D50">
        <w:t>Obligaciones</w:t>
      </w:r>
      <w:r w:rsidRPr="00413D50">
        <w:rPr>
          <w:spacing w:val="-5"/>
        </w:rPr>
        <w:t xml:space="preserve"> </w:t>
      </w:r>
      <w:r w:rsidRPr="00413D50">
        <w:t>Negociables</w:t>
      </w:r>
      <w:r w:rsidRPr="00413D50">
        <w:rPr>
          <w:spacing w:val="-4"/>
        </w:rPr>
        <w:t xml:space="preserve"> </w:t>
      </w:r>
      <w:r w:rsidRPr="00413D50">
        <w:t>serán</w:t>
      </w:r>
      <w:r w:rsidRPr="00413D50">
        <w:rPr>
          <w:spacing w:val="-3"/>
        </w:rPr>
        <w:t xml:space="preserve"> </w:t>
      </w:r>
      <w:r w:rsidRPr="00413D50">
        <w:t>suscriptas</w:t>
      </w:r>
      <w:r w:rsidRPr="00413D50">
        <w:rPr>
          <w:spacing w:val="-5"/>
        </w:rPr>
        <w:t xml:space="preserve"> </w:t>
      </w:r>
      <w:r w:rsidRPr="00413D50">
        <w:t>e</w:t>
      </w:r>
      <w:r w:rsidRPr="00413D50">
        <w:rPr>
          <w:spacing w:val="-4"/>
        </w:rPr>
        <w:t xml:space="preserve"> </w:t>
      </w:r>
      <w:r w:rsidRPr="00413D50">
        <w:t>integradas</w:t>
      </w:r>
      <w:r w:rsidRPr="00413D50">
        <w:rPr>
          <w:spacing w:val="-5"/>
        </w:rPr>
        <w:t xml:space="preserve"> </w:t>
      </w:r>
      <w:r w:rsidRPr="00413D50">
        <w:t>en</w:t>
      </w:r>
      <w:r w:rsidRPr="00413D50">
        <w:rPr>
          <w:spacing w:val="-5"/>
        </w:rPr>
        <w:t xml:space="preserve"> </w:t>
      </w:r>
      <w:r w:rsidRPr="00413D50">
        <w:t>Pesos</w:t>
      </w:r>
      <w:r w:rsidRPr="00413D50">
        <w:rPr>
          <w:spacing w:val="-5"/>
        </w:rPr>
        <w:t xml:space="preserve"> </w:t>
      </w:r>
      <w:r>
        <w:t xml:space="preserve">al Tipo de Cambio Inicial </w:t>
      </w:r>
      <w:r w:rsidRPr="00413D50">
        <w:t>directamente</w:t>
      </w:r>
      <w:r w:rsidRPr="00413D50">
        <w:rPr>
          <w:spacing w:val="-4"/>
        </w:rPr>
        <w:t xml:space="preserve"> </w:t>
      </w:r>
      <w:r w:rsidRPr="00413D50">
        <w:t>por</w:t>
      </w:r>
      <w:r w:rsidRPr="00413D50">
        <w:rPr>
          <w:spacing w:val="-6"/>
        </w:rPr>
        <w:t xml:space="preserve"> </w:t>
      </w:r>
      <w:r w:rsidRPr="00413D50">
        <w:t>los Inversores</w:t>
      </w:r>
      <w:r w:rsidRPr="00413D50">
        <w:rPr>
          <w:spacing w:val="-4"/>
        </w:rPr>
        <w:t xml:space="preserve"> </w:t>
      </w:r>
      <w:r w:rsidRPr="00413D50">
        <w:t>Calificados</w:t>
      </w:r>
      <w:r w:rsidRPr="00413D50">
        <w:rPr>
          <w:spacing w:val="-3"/>
        </w:rPr>
        <w:t xml:space="preserve"> </w:t>
      </w:r>
      <w:r w:rsidRPr="00413D50">
        <w:t>en</w:t>
      </w:r>
      <w:r w:rsidRPr="00413D50">
        <w:rPr>
          <w:spacing w:val="-6"/>
        </w:rPr>
        <w:t xml:space="preserve"> </w:t>
      </w:r>
      <w:r w:rsidRPr="00413D50">
        <w:t>la</w:t>
      </w:r>
      <w:r w:rsidRPr="00413D50">
        <w:rPr>
          <w:spacing w:val="-42"/>
        </w:rPr>
        <w:t xml:space="preserve"> </w:t>
      </w:r>
      <w:r w:rsidRPr="00413D50">
        <w:t>Fecha de Emisión y Liquidación, a través del sistema de compensación MAE-Clear (o aquel que en un futuro lo reemplace) o a través</w:t>
      </w:r>
      <w:r w:rsidRPr="00413D50">
        <w:rPr>
          <w:spacing w:val="1"/>
        </w:rPr>
        <w:t xml:space="preserve"> </w:t>
      </w:r>
      <w:r w:rsidRPr="00413D50">
        <w:t>de los Colocadores y los Sub-Colocadores</w:t>
      </w:r>
      <w:r w:rsidR="00743493" w:rsidRPr="00413D50">
        <w:t xml:space="preserve"> habilitados a participar en la rueda</w:t>
      </w:r>
      <w:r w:rsidRPr="00413D50">
        <w:t xml:space="preserve"> (en caso de que el Inversor Calificado no ejerciera esta opción se entenderá que la suscripción e integración se</w:t>
      </w:r>
      <w:r w:rsidRPr="00413D50">
        <w:rPr>
          <w:spacing w:val="1"/>
        </w:rPr>
        <w:t xml:space="preserve"> </w:t>
      </w:r>
      <w:r w:rsidRPr="00413D50">
        <w:t>realizará</w:t>
      </w:r>
      <w:r w:rsidRPr="00413D50">
        <w:rPr>
          <w:spacing w:val="-10"/>
        </w:rPr>
        <w:t xml:space="preserve"> </w:t>
      </w:r>
      <w:r w:rsidRPr="00413D50">
        <w:t>a</w:t>
      </w:r>
      <w:r w:rsidRPr="00413D50">
        <w:rPr>
          <w:spacing w:val="-7"/>
        </w:rPr>
        <w:t xml:space="preserve"> </w:t>
      </w:r>
      <w:r w:rsidRPr="00413D50">
        <w:t>través</w:t>
      </w:r>
      <w:r w:rsidRPr="00413D50">
        <w:rPr>
          <w:spacing w:val="-9"/>
        </w:rPr>
        <w:t xml:space="preserve"> </w:t>
      </w:r>
      <w:r w:rsidRPr="00413D50">
        <w:t>del</w:t>
      </w:r>
      <w:r w:rsidRPr="00413D50">
        <w:rPr>
          <w:spacing w:val="-8"/>
        </w:rPr>
        <w:t xml:space="preserve"> </w:t>
      </w:r>
      <w:r w:rsidRPr="00413D50">
        <w:t>sistema</w:t>
      </w:r>
      <w:r w:rsidRPr="00413D50">
        <w:rPr>
          <w:spacing w:val="-9"/>
        </w:rPr>
        <w:t xml:space="preserve"> </w:t>
      </w:r>
      <w:r w:rsidRPr="00413D50">
        <w:t>de</w:t>
      </w:r>
      <w:r w:rsidRPr="00413D50">
        <w:rPr>
          <w:spacing w:val="-6"/>
        </w:rPr>
        <w:t xml:space="preserve"> </w:t>
      </w:r>
      <w:r w:rsidRPr="00413D50">
        <w:t>compensación</w:t>
      </w:r>
      <w:r w:rsidRPr="00413D50">
        <w:rPr>
          <w:spacing w:val="-7"/>
        </w:rPr>
        <w:t xml:space="preserve"> </w:t>
      </w:r>
      <w:r w:rsidRPr="00413D50">
        <w:t>MAE-Clear),</w:t>
      </w:r>
      <w:r w:rsidRPr="00413D50">
        <w:rPr>
          <w:spacing w:val="-8"/>
        </w:rPr>
        <w:t xml:space="preserve"> </w:t>
      </w:r>
      <w:r w:rsidRPr="00413D50">
        <w:t>mediante</w:t>
      </w:r>
      <w:r w:rsidRPr="00413D50">
        <w:rPr>
          <w:spacing w:val="-8"/>
        </w:rPr>
        <w:t xml:space="preserve"> </w:t>
      </w:r>
      <w:r w:rsidRPr="00413D50">
        <w:t>(i)</w:t>
      </w:r>
      <w:r w:rsidRPr="00413D50">
        <w:rPr>
          <w:spacing w:val="-8"/>
        </w:rPr>
        <w:t xml:space="preserve"> </w:t>
      </w:r>
      <w:r w:rsidRPr="00413D50">
        <w:t>transferencia</w:t>
      </w:r>
      <w:r w:rsidRPr="00413D50">
        <w:rPr>
          <w:spacing w:val="-8"/>
        </w:rPr>
        <w:t xml:space="preserve"> </w:t>
      </w:r>
      <w:r w:rsidRPr="00413D50">
        <w:t>electrónica</w:t>
      </w:r>
      <w:r w:rsidRPr="00413D50">
        <w:rPr>
          <w:spacing w:val="-9"/>
        </w:rPr>
        <w:t xml:space="preserve"> </w:t>
      </w:r>
      <w:r w:rsidRPr="00413D50">
        <w:t>del</w:t>
      </w:r>
      <w:r w:rsidRPr="00413D50">
        <w:rPr>
          <w:spacing w:val="-8"/>
        </w:rPr>
        <w:t xml:space="preserve"> </w:t>
      </w:r>
      <w:r w:rsidRPr="00413D50">
        <w:t>correspondiente</w:t>
      </w:r>
      <w:r w:rsidRPr="00413D50">
        <w:rPr>
          <w:spacing w:val="-8"/>
        </w:rPr>
        <w:t xml:space="preserve"> </w:t>
      </w:r>
      <w:r w:rsidRPr="00413D50">
        <w:t>precio</w:t>
      </w:r>
      <w:r w:rsidRPr="00413D50">
        <w:rPr>
          <w:spacing w:val="-8"/>
        </w:rPr>
        <w:t xml:space="preserve"> </w:t>
      </w:r>
      <w:r w:rsidRPr="00413D50">
        <w:t>a</w:t>
      </w:r>
      <w:r w:rsidRPr="00413D50">
        <w:rPr>
          <w:spacing w:val="-9"/>
        </w:rPr>
        <w:t xml:space="preserve"> </w:t>
      </w:r>
      <w:r w:rsidRPr="00413D50">
        <w:t>la</w:t>
      </w:r>
      <w:r w:rsidRPr="00413D50">
        <w:rPr>
          <w:spacing w:val="-8"/>
        </w:rPr>
        <w:t xml:space="preserve"> </w:t>
      </w:r>
      <w:r w:rsidRPr="00413D50">
        <w:t>cuenta</w:t>
      </w:r>
      <w:r w:rsidRPr="00413D50">
        <w:rPr>
          <w:spacing w:val="-42"/>
        </w:rPr>
        <w:t xml:space="preserve"> </w:t>
      </w:r>
      <w:r w:rsidRPr="00413D50">
        <w:t xml:space="preserve">que se indique en el formulario de las Órdenes de Compra (conforme dicho término se define en el Suplemento de </w:t>
      </w:r>
      <w:r w:rsidRPr="00413D50">
        <w:lastRenderedPageBreak/>
        <w:t>Precio) y/o (ii) el</w:t>
      </w:r>
      <w:r w:rsidRPr="00413D50">
        <w:rPr>
          <w:spacing w:val="1"/>
        </w:rPr>
        <w:t xml:space="preserve"> </w:t>
      </w:r>
      <w:r w:rsidRPr="00413D50">
        <w:t>débito del correspondiente precio de la cuenta del suscriptor que se indique en la correspondiente Orden de Compra y serán acreditadas</w:t>
      </w:r>
      <w:r w:rsidR="008D5458" w:rsidRPr="00413D50">
        <w:t xml:space="preserve"> </w:t>
      </w:r>
      <w:r w:rsidRPr="00413D50">
        <w:t>según se</w:t>
      </w:r>
      <w:r w:rsidRPr="00413D50">
        <w:rPr>
          <w:spacing w:val="-3"/>
        </w:rPr>
        <w:t xml:space="preserve"> </w:t>
      </w:r>
      <w:r w:rsidRPr="00413D50">
        <w:t>detalla en “</w:t>
      </w:r>
      <w:r w:rsidRPr="3E4172D0">
        <w:rPr>
          <w:i/>
          <w:iCs/>
        </w:rPr>
        <w:t>Plan</w:t>
      </w:r>
      <w:r w:rsidRPr="3E4172D0">
        <w:rPr>
          <w:i/>
          <w:iCs/>
          <w:spacing w:val="-1"/>
        </w:rPr>
        <w:t xml:space="preserve"> </w:t>
      </w:r>
      <w:r w:rsidRPr="3E4172D0">
        <w:rPr>
          <w:i/>
          <w:iCs/>
        </w:rPr>
        <w:t>de</w:t>
      </w:r>
      <w:r w:rsidRPr="3E4172D0">
        <w:rPr>
          <w:i/>
          <w:iCs/>
          <w:spacing w:val="-2"/>
        </w:rPr>
        <w:t xml:space="preserve"> </w:t>
      </w:r>
      <w:r w:rsidRPr="3E4172D0">
        <w:rPr>
          <w:i/>
          <w:iCs/>
        </w:rPr>
        <w:t>Distribución</w:t>
      </w:r>
      <w:r w:rsidRPr="3E4172D0">
        <w:rPr>
          <w:i/>
          <w:iCs/>
          <w:spacing w:val="1"/>
        </w:rPr>
        <w:t xml:space="preserve"> </w:t>
      </w:r>
      <w:r w:rsidRPr="3E4172D0">
        <w:rPr>
          <w:i/>
          <w:iCs/>
        </w:rPr>
        <w:t>–</w:t>
      </w:r>
      <w:r w:rsidRPr="3E4172D0">
        <w:rPr>
          <w:i/>
          <w:iCs/>
          <w:spacing w:val="-1"/>
        </w:rPr>
        <w:t xml:space="preserve"> </w:t>
      </w:r>
      <w:r w:rsidRPr="3E4172D0">
        <w:rPr>
          <w:i/>
          <w:iCs/>
        </w:rPr>
        <w:t>Suscripción</w:t>
      </w:r>
      <w:r w:rsidRPr="3E4172D0">
        <w:rPr>
          <w:i/>
          <w:iCs/>
          <w:spacing w:val="1"/>
        </w:rPr>
        <w:t xml:space="preserve"> </w:t>
      </w:r>
      <w:r w:rsidRPr="3E4172D0">
        <w:rPr>
          <w:i/>
          <w:iCs/>
        </w:rPr>
        <w:t>e</w:t>
      </w:r>
      <w:r w:rsidRPr="3E4172D0">
        <w:rPr>
          <w:i/>
          <w:iCs/>
          <w:spacing w:val="-1"/>
        </w:rPr>
        <w:t xml:space="preserve"> </w:t>
      </w:r>
      <w:r w:rsidRPr="3E4172D0">
        <w:rPr>
          <w:i/>
          <w:iCs/>
        </w:rPr>
        <w:t>integración</w:t>
      </w:r>
      <w:r w:rsidRPr="3E4172D0">
        <w:rPr>
          <w:i/>
          <w:iCs/>
          <w:spacing w:val="3"/>
        </w:rPr>
        <w:t xml:space="preserve"> </w:t>
      </w:r>
      <w:r w:rsidRPr="00413D50">
        <w:t>”</w:t>
      </w:r>
      <w:r w:rsidRPr="00413D50">
        <w:rPr>
          <w:spacing w:val="-4"/>
        </w:rPr>
        <w:t xml:space="preserve"> </w:t>
      </w:r>
      <w:r w:rsidRPr="00413D50">
        <w:t>del Suplemento</w:t>
      </w:r>
      <w:r w:rsidRPr="00413D50">
        <w:rPr>
          <w:spacing w:val="-1"/>
        </w:rPr>
        <w:t xml:space="preserve"> </w:t>
      </w:r>
      <w:r w:rsidRPr="00413D50">
        <w:t>de</w:t>
      </w:r>
      <w:r w:rsidRPr="00413D50">
        <w:rPr>
          <w:spacing w:val="-1"/>
        </w:rPr>
        <w:t xml:space="preserve"> </w:t>
      </w:r>
      <w:r w:rsidRPr="00413D50">
        <w:t>Precio.</w:t>
      </w:r>
    </w:p>
    <w:p w14:paraId="0EE7DB8B" w14:textId="77777777" w:rsidR="001D52D1" w:rsidRPr="00413D50" w:rsidRDefault="001D52D1" w:rsidP="38B3CAC8">
      <w:pPr>
        <w:pStyle w:val="Textoindependiente"/>
        <w:spacing w:line="0" w:lineRule="atLeast"/>
        <w:rPr>
          <w:sz w:val="22"/>
          <w:szCs w:val="22"/>
          <w:highlight w:val="yellow"/>
        </w:rPr>
      </w:pPr>
    </w:p>
    <w:p w14:paraId="6FDE1EC3" w14:textId="0B0077DE" w:rsidR="001D52D1" w:rsidRPr="00413D50" w:rsidRDefault="001D52D1" w:rsidP="0024342D">
      <w:pPr>
        <w:pStyle w:val="Prrafodelista"/>
        <w:numPr>
          <w:ilvl w:val="0"/>
          <w:numId w:val="1"/>
        </w:numPr>
        <w:tabs>
          <w:tab w:val="left" w:pos="384"/>
        </w:tabs>
        <w:spacing w:line="0" w:lineRule="atLeast"/>
        <w:ind w:left="0" w:right="114" w:firstLine="0"/>
      </w:pPr>
      <w:r w:rsidRPr="00413D50">
        <w:rPr>
          <w:b/>
          <w:bCs/>
        </w:rPr>
        <w:t>Acreditación</w:t>
      </w:r>
      <w:r w:rsidRPr="00413D50">
        <w:rPr>
          <w:b/>
          <w:bCs/>
          <w:spacing w:val="-6"/>
        </w:rPr>
        <w:t xml:space="preserve"> </w:t>
      </w:r>
      <w:r w:rsidRPr="00413D50">
        <w:rPr>
          <w:b/>
          <w:bCs/>
        </w:rPr>
        <w:t>de</w:t>
      </w:r>
      <w:r w:rsidRPr="00413D50">
        <w:rPr>
          <w:b/>
          <w:bCs/>
          <w:spacing w:val="-9"/>
        </w:rPr>
        <w:t xml:space="preserve"> </w:t>
      </w:r>
      <w:r w:rsidRPr="00413D50">
        <w:rPr>
          <w:b/>
          <w:bCs/>
        </w:rPr>
        <w:t>la</w:t>
      </w:r>
      <w:r w:rsidRPr="00413D50">
        <w:rPr>
          <w:b/>
          <w:bCs/>
          <w:spacing w:val="-7"/>
        </w:rPr>
        <w:t xml:space="preserve"> </w:t>
      </w:r>
      <w:r w:rsidRPr="00413D50">
        <w:rPr>
          <w:b/>
          <w:bCs/>
        </w:rPr>
        <w:t>condición</w:t>
      </w:r>
      <w:r w:rsidRPr="00413D50">
        <w:rPr>
          <w:b/>
          <w:bCs/>
          <w:spacing w:val="-7"/>
        </w:rPr>
        <w:t xml:space="preserve"> </w:t>
      </w:r>
      <w:r w:rsidRPr="00413D50">
        <w:rPr>
          <w:b/>
          <w:bCs/>
        </w:rPr>
        <w:t>de</w:t>
      </w:r>
      <w:r w:rsidRPr="00413D50">
        <w:rPr>
          <w:b/>
          <w:bCs/>
          <w:spacing w:val="-9"/>
        </w:rPr>
        <w:t xml:space="preserve"> </w:t>
      </w:r>
      <w:r w:rsidRPr="00413D50">
        <w:rPr>
          <w:b/>
          <w:bCs/>
        </w:rPr>
        <w:t>Inversor</w:t>
      </w:r>
      <w:r w:rsidRPr="00413D50">
        <w:rPr>
          <w:b/>
          <w:bCs/>
          <w:spacing w:val="-6"/>
        </w:rPr>
        <w:t xml:space="preserve"> </w:t>
      </w:r>
      <w:r w:rsidRPr="00413D50">
        <w:rPr>
          <w:b/>
          <w:bCs/>
        </w:rPr>
        <w:t>Calificado:</w:t>
      </w:r>
      <w:r w:rsidRPr="00413D50">
        <w:rPr>
          <w:b/>
          <w:bCs/>
          <w:spacing w:val="-5"/>
        </w:rPr>
        <w:t xml:space="preserve"> </w:t>
      </w:r>
      <w:r w:rsidRPr="00413D50">
        <w:t>Los</w:t>
      </w:r>
      <w:r w:rsidRPr="00413D50">
        <w:rPr>
          <w:spacing w:val="-9"/>
        </w:rPr>
        <w:t xml:space="preserve"> </w:t>
      </w:r>
      <w:r w:rsidRPr="00413D50">
        <w:t>Colocadores y los Sub-Colocadores</w:t>
      </w:r>
      <w:r w:rsidRPr="00413D50">
        <w:rPr>
          <w:spacing w:val="-6"/>
        </w:rPr>
        <w:t xml:space="preserve"> </w:t>
      </w:r>
      <w:r w:rsidRPr="00413D50">
        <w:t>habilitados</w:t>
      </w:r>
      <w:r w:rsidRPr="00413D50">
        <w:rPr>
          <w:spacing w:val="-6"/>
        </w:rPr>
        <w:t xml:space="preserve"> </w:t>
      </w:r>
      <w:r w:rsidRPr="00413D50">
        <w:t>a</w:t>
      </w:r>
      <w:r w:rsidRPr="00413D50">
        <w:rPr>
          <w:spacing w:val="-9"/>
        </w:rPr>
        <w:t xml:space="preserve"> </w:t>
      </w:r>
      <w:r w:rsidRPr="00413D50">
        <w:t>participar</w:t>
      </w:r>
      <w:r w:rsidRPr="00413D50">
        <w:rPr>
          <w:spacing w:val="-8"/>
        </w:rPr>
        <w:t xml:space="preserve"> </w:t>
      </w:r>
      <w:r w:rsidRPr="00413D50">
        <w:t>en</w:t>
      </w:r>
      <w:r w:rsidRPr="00413D50">
        <w:rPr>
          <w:spacing w:val="-5"/>
        </w:rPr>
        <w:t xml:space="preserve"> </w:t>
      </w:r>
      <w:r w:rsidRPr="00413D50">
        <w:t>la</w:t>
      </w:r>
      <w:r w:rsidRPr="00413D50">
        <w:rPr>
          <w:spacing w:val="-9"/>
        </w:rPr>
        <w:t xml:space="preserve"> </w:t>
      </w:r>
      <w:r w:rsidRPr="00413D50">
        <w:t>rueda</w:t>
      </w:r>
      <w:r w:rsidRPr="00413D50">
        <w:rPr>
          <w:spacing w:val="-9"/>
        </w:rPr>
        <w:t xml:space="preserve"> </w:t>
      </w:r>
      <w:r w:rsidRPr="00413D50">
        <w:t>verificarán</w:t>
      </w:r>
      <w:r w:rsidRPr="00413D50">
        <w:rPr>
          <w:spacing w:val="-5"/>
        </w:rPr>
        <w:t xml:space="preserve"> </w:t>
      </w:r>
      <w:r w:rsidRPr="00413D50">
        <w:t>la</w:t>
      </w:r>
      <w:r w:rsidRPr="00413D50">
        <w:rPr>
          <w:spacing w:val="-6"/>
        </w:rPr>
        <w:t xml:space="preserve"> </w:t>
      </w:r>
      <w:r w:rsidRPr="00413D50">
        <w:t>condición</w:t>
      </w:r>
      <w:r w:rsidRPr="00413D50">
        <w:rPr>
          <w:spacing w:val="-42"/>
        </w:rPr>
        <w:t xml:space="preserve"> </w:t>
      </w:r>
      <w:r w:rsidRPr="00413D50">
        <w:t>de Inversor Calificado. Aquellos Inversores Calificados interesados en suscribir las Obligaciones Negociables, deberán acreditar su condición de Inversor Calificado conforme lo dispuesto por el Artículo 12 y concordantes, Sección I,</w:t>
      </w:r>
      <w:r w:rsidRPr="00413D50">
        <w:rPr>
          <w:spacing w:val="-42"/>
        </w:rPr>
        <w:t xml:space="preserve"> </w:t>
      </w:r>
      <w:r w:rsidRPr="00413D50">
        <w:t>Capítulo VI, Titulo II de las Normas de la CNV. Para el caso previsto en el inciso m) del artículo 12, Sección I, Capítulo VI, Titulo II</w:t>
      </w:r>
      <w:r w:rsidRPr="00413D50">
        <w:rPr>
          <w:spacing w:val="1"/>
        </w:rPr>
        <w:t xml:space="preserve"> </w:t>
      </w:r>
      <w:r w:rsidRPr="00413D50">
        <w:t>de las Normas de la CNV, las personas allí mencionadas deberán acreditar que cuentan con inversiones en valores negociables y/o</w:t>
      </w:r>
      <w:r w:rsidRPr="00413D50">
        <w:rPr>
          <w:spacing w:val="1"/>
        </w:rPr>
        <w:t xml:space="preserve"> </w:t>
      </w:r>
      <w:r w:rsidRPr="00413D50">
        <w:t>depósitos en entidades financieras por un monto equivalente a 350.000 UVA</w:t>
      </w:r>
      <w:r w:rsidR="009C7E9D" w:rsidRPr="00413D50">
        <w:t>s</w:t>
      </w:r>
      <w:r w:rsidRPr="00413D50">
        <w:t xml:space="preserve"> mediante declaración jurada, la que deberá ser presentada</w:t>
      </w:r>
      <w:r w:rsidR="00743493" w:rsidRPr="00413D50">
        <w:rPr>
          <w:spacing w:val="-42"/>
        </w:rPr>
        <w:t xml:space="preserve"> </w:t>
      </w:r>
      <w:r w:rsidR="00743493" w:rsidRPr="00413D50">
        <w:t>a</w:t>
      </w:r>
      <w:r w:rsidRPr="00413D50">
        <w:t>l Colocador</w:t>
      </w:r>
      <w:r w:rsidR="00611772" w:rsidRPr="00413D50">
        <w:t xml:space="preserve"> o Sub-Colocador</w:t>
      </w:r>
      <w:r w:rsidRPr="00413D50">
        <w:t xml:space="preserve"> correspondiente, manifestando, adicionalmente, haber tomado conocimiento de los riesgos de cada instrumento objeto de</w:t>
      </w:r>
      <w:r w:rsidRPr="00413D50">
        <w:rPr>
          <w:spacing w:val="1"/>
        </w:rPr>
        <w:t xml:space="preserve"> </w:t>
      </w:r>
      <w:r w:rsidRPr="00413D50">
        <w:t>inversión.</w:t>
      </w:r>
    </w:p>
    <w:p w14:paraId="374F12AE" w14:textId="77777777" w:rsidR="001D52D1" w:rsidRPr="00413D50" w:rsidRDefault="001D52D1" w:rsidP="0024342D">
      <w:pPr>
        <w:pStyle w:val="Textoindependiente"/>
        <w:spacing w:line="0" w:lineRule="atLeast"/>
        <w:rPr>
          <w:sz w:val="22"/>
          <w:szCs w:val="22"/>
        </w:rPr>
      </w:pPr>
    </w:p>
    <w:p w14:paraId="6F8C7027" w14:textId="6D5115CA" w:rsidR="001D52D1" w:rsidRPr="00413D50" w:rsidRDefault="001D52D1" w:rsidP="3E4172D0">
      <w:pPr>
        <w:pStyle w:val="Prrafodelista"/>
        <w:numPr>
          <w:ilvl w:val="0"/>
          <w:numId w:val="1"/>
        </w:numPr>
        <w:tabs>
          <w:tab w:val="left" w:pos="384"/>
        </w:tabs>
        <w:spacing w:line="0" w:lineRule="atLeast"/>
        <w:ind w:left="0" w:right="118" w:firstLine="0"/>
        <w:rPr>
          <w:rFonts w:eastAsiaTheme="minorEastAsia"/>
          <w:b/>
          <w:bCs/>
        </w:rPr>
      </w:pPr>
      <w:r w:rsidRPr="00413D50">
        <w:rPr>
          <w:b/>
          <w:bCs/>
        </w:rPr>
        <w:t>Período</w:t>
      </w:r>
      <w:r w:rsidRPr="00413D50">
        <w:rPr>
          <w:b/>
          <w:bCs/>
          <w:spacing w:val="-8"/>
        </w:rPr>
        <w:t xml:space="preserve"> </w:t>
      </w:r>
      <w:r w:rsidRPr="00413D50">
        <w:rPr>
          <w:b/>
          <w:bCs/>
        </w:rPr>
        <w:t>de</w:t>
      </w:r>
      <w:r w:rsidRPr="00413D50">
        <w:rPr>
          <w:b/>
          <w:bCs/>
          <w:spacing w:val="-7"/>
        </w:rPr>
        <w:t xml:space="preserve"> </w:t>
      </w:r>
      <w:r w:rsidRPr="00413D50">
        <w:rPr>
          <w:b/>
          <w:bCs/>
        </w:rPr>
        <w:t>Difusión</w:t>
      </w:r>
      <w:r w:rsidRPr="00413D50">
        <w:rPr>
          <w:b/>
          <w:bCs/>
          <w:spacing w:val="-8"/>
        </w:rPr>
        <w:t xml:space="preserve"> </w:t>
      </w:r>
      <w:r w:rsidRPr="00413D50">
        <w:rPr>
          <w:b/>
          <w:bCs/>
        </w:rPr>
        <w:t>Pública:</w:t>
      </w:r>
      <w:r w:rsidRPr="00413D50">
        <w:rPr>
          <w:b/>
          <w:bCs/>
          <w:spacing w:val="-7"/>
        </w:rPr>
        <w:t xml:space="preserve"> </w:t>
      </w:r>
      <w:r w:rsidR="00B513BC">
        <w:t>Comenzará</w:t>
      </w:r>
      <w:r w:rsidR="00B513BC" w:rsidRPr="00413D50">
        <w:rPr>
          <w:spacing w:val="-7"/>
        </w:rPr>
        <w:t xml:space="preserve"> </w:t>
      </w:r>
      <w:r w:rsidRPr="00413D50">
        <w:t>el</w:t>
      </w:r>
      <w:r w:rsidRPr="008264EC">
        <w:rPr>
          <w:b/>
          <w:bCs/>
          <w:spacing w:val="-6"/>
        </w:rPr>
        <w:t xml:space="preserve"> </w:t>
      </w:r>
      <w:r w:rsidR="00F87B9F">
        <w:rPr>
          <w:b/>
          <w:bCs/>
          <w:spacing w:val="-6"/>
        </w:rPr>
        <w:t>9</w:t>
      </w:r>
      <w:r w:rsidR="00B513BC">
        <w:rPr>
          <w:b/>
          <w:bCs/>
          <w:spacing w:val="-6"/>
        </w:rPr>
        <w:t xml:space="preserve"> de marzo de 2022 </w:t>
      </w:r>
      <w:r w:rsidR="00B513BC" w:rsidRPr="008264EC">
        <w:rPr>
          <w:spacing w:val="-6"/>
        </w:rPr>
        <w:t>y</w:t>
      </w:r>
      <w:r w:rsidR="00F16F6C" w:rsidRPr="00B513BC">
        <w:rPr>
          <w:spacing w:val="-6"/>
        </w:rPr>
        <w:t xml:space="preserve"> </w:t>
      </w:r>
      <w:r w:rsidR="00B513BC">
        <w:rPr>
          <w:color w:val="000000" w:themeColor="text1"/>
          <w:lang w:val="es-AR"/>
        </w:rPr>
        <w:t>finalizará</w:t>
      </w:r>
      <w:r w:rsidR="00674A77">
        <w:rPr>
          <w:b/>
          <w:bCs/>
          <w:spacing w:val="-6"/>
        </w:rPr>
        <w:t xml:space="preserve"> el </w:t>
      </w:r>
      <w:r w:rsidR="00F87B9F">
        <w:rPr>
          <w:b/>
          <w:bCs/>
          <w:spacing w:val="-6"/>
        </w:rPr>
        <w:t>11</w:t>
      </w:r>
      <w:r w:rsidR="00674A77">
        <w:rPr>
          <w:b/>
          <w:bCs/>
          <w:spacing w:val="-6"/>
        </w:rPr>
        <w:t xml:space="preserve"> de marzo </w:t>
      </w:r>
      <w:r w:rsidRPr="00413D50">
        <w:rPr>
          <w:b/>
          <w:bCs/>
        </w:rPr>
        <w:t>de</w:t>
      </w:r>
      <w:r w:rsidRPr="00413D50">
        <w:rPr>
          <w:b/>
          <w:bCs/>
          <w:spacing w:val="-9"/>
        </w:rPr>
        <w:t xml:space="preserve"> </w:t>
      </w:r>
      <w:r w:rsidRPr="00413D50">
        <w:rPr>
          <w:b/>
          <w:bCs/>
        </w:rPr>
        <w:t>2022</w:t>
      </w:r>
      <w:r w:rsidRPr="00413D50">
        <w:t>,</w:t>
      </w:r>
      <w:r w:rsidRPr="00413D50">
        <w:rPr>
          <w:spacing w:val="-8"/>
        </w:rPr>
        <w:t xml:space="preserve"> </w:t>
      </w:r>
      <w:r w:rsidRPr="00413D50">
        <w:t>de</w:t>
      </w:r>
      <w:r w:rsidRPr="00413D50">
        <w:rPr>
          <w:spacing w:val="-7"/>
        </w:rPr>
        <w:t xml:space="preserve"> </w:t>
      </w:r>
      <w:r w:rsidRPr="00413D50">
        <w:t>conformidad</w:t>
      </w:r>
      <w:r w:rsidRPr="00413D50">
        <w:rPr>
          <w:spacing w:val="-6"/>
        </w:rPr>
        <w:t xml:space="preserve"> </w:t>
      </w:r>
      <w:r w:rsidRPr="00413D50">
        <w:t>con</w:t>
      </w:r>
      <w:r w:rsidRPr="00413D50">
        <w:rPr>
          <w:spacing w:val="-7"/>
        </w:rPr>
        <w:t xml:space="preserve"> </w:t>
      </w:r>
      <w:r w:rsidRPr="00413D50">
        <w:t>lo</w:t>
      </w:r>
      <w:r w:rsidRPr="00413D50">
        <w:rPr>
          <w:spacing w:val="-8"/>
        </w:rPr>
        <w:t xml:space="preserve"> </w:t>
      </w:r>
      <w:r w:rsidRPr="00413D50">
        <w:t>previsto</w:t>
      </w:r>
      <w:r w:rsidRPr="00413D50">
        <w:rPr>
          <w:spacing w:val="-6"/>
        </w:rPr>
        <w:t xml:space="preserve"> </w:t>
      </w:r>
      <w:r w:rsidRPr="00413D50">
        <w:t>en</w:t>
      </w:r>
      <w:r w:rsidRPr="00413D50">
        <w:rPr>
          <w:spacing w:val="-6"/>
        </w:rPr>
        <w:t xml:space="preserve"> </w:t>
      </w:r>
      <w:r w:rsidRPr="00413D50">
        <w:t>el</w:t>
      </w:r>
      <w:r w:rsidRPr="00413D50">
        <w:rPr>
          <w:spacing w:val="-8"/>
        </w:rPr>
        <w:t xml:space="preserve"> </w:t>
      </w:r>
      <w:r w:rsidRPr="00413D50">
        <w:t>artículo</w:t>
      </w:r>
      <w:r w:rsidRPr="00413D50">
        <w:rPr>
          <w:spacing w:val="-8"/>
        </w:rPr>
        <w:t xml:space="preserve"> </w:t>
      </w:r>
      <w:r w:rsidRPr="00413D50">
        <w:t>11,</w:t>
      </w:r>
      <w:r w:rsidRPr="00413D50">
        <w:rPr>
          <w:spacing w:val="-8"/>
        </w:rPr>
        <w:t xml:space="preserve"> </w:t>
      </w:r>
      <w:r w:rsidRPr="00413D50">
        <w:t>Sección</w:t>
      </w:r>
      <w:r w:rsidRPr="00413D50">
        <w:rPr>
          <w:spacing w:val="-7"/>
        </w:rPr>
        <w:t xml:space="preserve"> </w:t>
      </w:r>
      <w:r w:rsidRPr="00413D50">
        <w:t>III,</w:t>
      </w:r>
      <w:r w:rsidRPr="00413D50">
        <w:rPr>
          <w:spacing w:val="-6"/>
        </w:rPr>
        <w:t xml:space="preserve"> </w:t>
      </w:r>
      <w:r w:rsidRPr="00413D50">
        <w:t>Capítulo</w:t>
      </w:r>
      <w:r w:rsidRPr="00413D50">
        <w:rPr>
          <w:spacing w:val="-43"/>
        </w:rPr>
        <w:t xml:space="preserve"> </w:t>
      </w:r>
      <w:r w:rsidRPr="00413D50">
        <w:t>IV de</w:t>
      </w:r>
      <w:r w:rsidRPr="00413D50">
        <w:rPr>
          <w:spacing w:val="-1"/>
        </w:rPr>
        <w:t xml:space="preserve"> </w:t>
      </w:r>
      <w:r w:rsidRPr="00413D50">
        <w:t>las</w:t>
      </w:r>
      <w:r w:rsidRPr="00413D50">
        <w:rPr>
          <w:spacing w:val="-1"/>
        </w:rPr>
        <w:t xml:space="preserve"> </w:t>
      </w:r>
      <w:r w:rsidRPr="00413D50">
        <w:t>Normas de</w:t>
      </w:r>
      <w:r w:rsidRPr="00413D50">
        <w:rPr>
          <w:spacing w:val="-1"/>
        </w:rPr>
        <w:t xml:space="preserve"> </w:t>
      </w:r>
      <w:r w:rsidRPr="00413D50">
        <w:t>la CNV.</w:t>
      </w:r>
    </w:p>
    <w:p w14:paraId="79B78B4A" w14:textId="77777777" w:rsidR="001D52D1" w:rsidRPr="00413D50" w:rsidRDefault="001D52D1" w:rsidP="0024342D">
      <w:pPr>
        <w:pStyle w:val="Textoindependiente"/>
        <w:spacing w:line="0" w:lineRule="atLeast"/>
        <w:rPr>
          <w:sz w:val="22"/>
          <w:szCs w:val="22"/>
        </w:rPr>
      </w:pPr>
    </w:p>
    <w:p w14:paraId="49CCF7E9" w14:textId="7AF91B51" w:rsidR="00C45277" w:rsidRPr="00413D50" w:rsidRDefault="001D52D1" w:rsidP="3E4172D0">
      <w:pPr>
        <w:pStyle w:val="Prrafodelista"/>
        <w:numPr>
          <w:ilvl w:val="0"/>
          <w:numId w:val="1"/>
        </w:numPr>
        <w:tabs>
          <w:tab w:val="left" w:pos="426"/>
          <w:tab w:val="left" w:pos="2835"/>
        </w:tabs>
        <w:spacing w:line="0" w:lineRule="atLeast"/>
        <w:ind w:left="0" w:firstLine="0"/>
        <w:rPr>
          <w:rFonts w:eastAsiaTheme="minorEastAsia"/>
          <w:b/>
          <w:bCs/>
        </w:rPr>
      </w:pPr>
      <w:r w:rsidRPr="00413D50">
        <w:rPr>
          <w:b/>
          <w:bCs/>
        </w:rPr>
        <w:t>Período</w:t>
      </w:r>
      <w:r w:rsidRPr="00413D50">
        <w:rPr>
          <w:b/>
          <w:bCs/>
          <w:spacing w:val="4"/>
        </w:rPr>
        <w:t xml:space="preserve"> </w:t>
      </w:r>
      <w:r w:rsidRPr="00413D50">
        <w:rPr>
          <w:b/>
          <w:bCs/>
        </w:rPr>
        <w:t>de</w:t>
      </w:r>
      <w:r w:rsidRPr="00413D50">
        <w:rPr>
          <w:b/>
          <w:bCs/>
          <w:spacing w:val="3"/>
        </w:rPr>
        <w:t xml:space="preserve"> </w:t>
      </w:r>
      <w:r w:rsidRPr="00413D50">
        <w:rPr>
          <w:b/>
          <w:bCs/>
        </w:rPr>
        <w:t>Subasta</w:t>
      </w:r>
      <w:r w:rsidRPr="00413D50">
        <w:rPr>
          <w:b/>
          <w:bCs/>
          <w:spacing w:val="5"/>
        </w:rPr>
        <w:t xml:space="preserve"> </w:t>
      </w:r>
      <w:r w:rsidRPr="00413D50">
        <w:rPr>
          <w:b/>
          <w:bCs/>
        </w:rPr>
        <w:t>Pública:</w:t>
      </w:r>
      <w:r w:rsidRPr="00413D50">
        <w:rPr>
          <w:b/>
          <w:bCs/>
          <w:spacing w:val="5"/>
        </w:rPr>
        <w:t xml:space="preserve"> </w:t>
      </w:r>
      <w:r w:rsidRPr="00413D50">
        <w:t>Comenzará</w:t>
      </w:r>
      <w:r w:rsidRPr="00413D50">
        <w:rPr>
          <w:spacing w:val="3"/>
        </w:rPr>
        <w:t xml:space="preserve"> </w:t>
      </w:r>
      <w:r w:rsidR="00C93BB5">
        <w:t>a</w:t>
      </w:r>
      <w:r w:rsidRPr="00413D50">
        <w:rPr>
          <w:b/>
          <w:bCs/>
          <w:spacing w:val="4"/>
        </w:rPr>
        <w:t xml:space="preserve"> </w:t>
      </w:r>
      <w:r w:rsidRPr="008264EC">
        <w:t>las</w:t>
      </w:r>
      <w:r w:rsidRPr="008264EC">
        <w:rPr>
          <w:spacing w:val="3"/>
        </w:rPr>
        <w:t xml:space="preserve"> </w:t>
      </w:r>
      <w:r w:rsidRPr="008264EC">
        <w:t>10</w:t>
      </w:r>
      <w:r w:rsidR="00C93BB5" w:rsidRPr="008264EC">
        <w:t>:</w:t>
      </w:r>
      <w:r w:rsidRPr="008264EC">
        <w:t>00</w:t>
      </w:r>
      <w:r w:rsidRPr="008264EC">
        <w:rPr>
          <w:spacing w:val="5"/>
        </w:rPr>
        <w:t xml:space="preserve"> </w:t>
      </w:r>
      <w:r w:rsidRPr="008264EC">
        <w:t>horas</w:t>
      </w:r>
      <w:r w:rsidR="00C93BB5">
        <w:rPr>
          <w:b/>
          <w:bCs/>
        </w:rPr>
        <w:t xml:space="preserve"> </w:t>
      </w:r>
      <w:r w:rsidR="00C93BB5">
        <w:t>y finalizará a las 16:00 horas</w:t>
      </w:r>
      <w:r w:rsidRPr="00413D50">
        <w:rPr>
          <w:b/>
          <w:bCs/>
          <w:spacing w:val="5"/>
        </w:rPr>
        <w:t xml:space="preserve"> </w:t>
      </w:r>
      <w:r w:rsidR="000A1B68">
        <w:rPr>
          <w:b/>
          <w:bCs/>
          <w:spacing w:val="5"/>
        </w:rPr>
        <w:t>del</w:t>
      </w:r>
      <w:r w:rsidR="000A1B68" w:rsidRPr="00413D50">
        <w:rPr>
          <w:b/>
          <w:bCs/>
        </w:rPr>
        <w:t xml:space="preserve"> </w:t>
      </w:r>
      <w:r w:rsidR="000A1B68">
        <w:rPr>
          <w:b/>
          <w:bCs/>
          <w:color w:val="000000" w:themeColor="text1"/>
          <w:lang w:val="es-AR"/>
        </w:rPr>
        <w:t>1</w:t>
      </w:r>
      <w:r w:rsidR="00F87B9F">
        <w:rPr>
          <w:b/>
          <w:bCs/>
          <w:color w:val="000000" w:themeColor="text1"/>
          <w:lang w:val="es-AR"/>
        </w:rPr>
        <w:t>4</w:t>
      </w:r>
      <w:r w:rsidR="000A1B68" w:rsidRPr="00413D50">
        <w:rPr>
          <w:b/>
          <w:bCs/>
          <w:spacing w:val="4"/>
        </w:rPr>
        <w:t xml:space="preserve"> </w:t>
      </w:r>
      <w:r w:rsidR="000A1B68" w:rsidRPr="00413D50">
        <w:rPr>
          <w:b/>
          <w:bCs/>
        </w:rPr>
        <w:t xml:space="preserve">de </w:t>
      </w:r>
      <w:r w:rsidR="000A1B68">
        <w:rPr>
          <w:b/>
          <w:bCs/>
          <w:color w:val="000000" w:themeColor="text1"/>
          <w:lang w:val="es-AR"/>
        </w:rPr>
        <w:t>marzo</w:t>
      </w:r>
      <w:r w:rsidR="000A1B68" w:rsidRPr="00413D50">
        <w:rPr>
          <w:b/>
          <w:bCs/>
          <w:spacing w:val="5"/>
        </w:rPr>
        <w:t xml:space="preserve"> </w:t>
      </w:r>
      <w:r w:rsidR="000A1B68" w:rsidRPr="00413D50">
        <w:rPr>
          <w:b/>
          <w:bCs/>
        </w:rPr>
        <w:t>de</w:t>
      </w:r>
      <w:r w:rsidR="000A1B68" w:rsidRPr="00413D50">
        <w:rPr>
          <w:b/>
          <w:bCs/>
          <w:spacing w:val="2"/>
        </w:rPr>
        <w:t xml:space="preserve"> </w:t>
      </w:r>
      <w:r w:rsidR="000A1B68" w:rsidRPr="00413D50">
        <w:rPr>
          <w:b/>
          <w:bCs/>
        </w:rPr>
        <w:t>2022</w:t>
      </w:r>
      <w:r w:rsidRPr="00413D50">
        <w:t>.</w:t>
      </w:r>
      <w:r w:rsidR="38B3CAC8" w:rsidRPr="00413D50">
        <w:rPr>
          <w:color w:val="000000" w:themeColor="text1"/>
          <w:lang w:val="es-AR"/>
        </w:rPr>
        <w:t xml:space="preserve"> Durante el Período de Subasta Pública los Inversores Interesados en la adquisición de las Obligaciones Negociables, podrán asignar a los Colocadores y los</w:t>
      </w:r>
      <w:r w:rsidR="38B3CAC8" w:rsidRPr="00413D50">
        <w:rPr>
          <w:color w:val="201F1E"/>
          <w:lang w:val="es-AR"/>
        </w:rPr>
        <w:t xml:space="preserve"> Sub-Colocadores</w:t>
      </w:r>
      <w:r w:rsidR="38B3CAC8" w:rsidRPr="00413D50">
        <w:rPr>
          <w:color w:val="000000" w:themeColor="text1"/>
          <w:lang w:val="es-AR"/>
        </w:rPr>
        <w:t xml:space="preserve"> habilitados a participar de la rueda o a los Agentes del MAE y/o adherentes al mismo podrán ingresar como ofertas a través del módulo de licitaciones del sistema “SIOPEL” del MAE, las órdenes de compra que hayan recibido de los Inversores Interesados (las “</w:t>
      </w:r>
      <w:r w:rsidR="38B3CAC8" w:rsidRPr="00413D50">
        <w:rPr>
          <w:color w:val="000000" w:themeColor="text1"/>
          <w:u w:val="single"/>
          <w:lang w:val="es-AR"/>
        </w:rPr>
        <w:t>Órdenes de Compra</w:t>
      </w:r>
      <w:r w:rsidR="38B3CAC8" w:rsidRPr="00413D50">
        <w:rPr>
          <w:color w:val="000000" w:themeColor="text1"/>
          <w:lang w:val="es-AR"/>
        </w:rPr>
        <w:t xml:space="preserve">”). Las Órdenes de Compra </w:t>
      </w:r>
      <w:r w:rsidR="00F0077A" w:rsidRPr="00413D50">
        <w:rPr>
          <w:color w:val="000000" w:themeColor="text1"/>
          <w:lang w:val="es-AR"/>
        </w:rPr>
        <w:t xml:space="preserve">serán </w:t>
      </w:r>
      <w:r w:rsidR="38B3CAC8" w:rsidRPr="00413D50">
        <w:rPr>
          <w:color w:val="000000" w:themeColor="text1"/>
          <w:lang w:val="es-AR"/>
        </w:rPr>
        <w:t>firmes y vinculantes,</w:t>
      </w:r>
      <w:r w:rsidR="00F0077A" w:rsidRPr="00413D50">
        <w:rPr>
          <w:color w:val="000000" w:themeColor="text1"/>
          <w:lang w:val="es-AR"/>
        </w:rPr>
        <w:t xml:space="preserve"> y</w:t>
      </w:r>
      <w:r w:rsidR="38B3CAC8" w:rsidRPr="00413D50">
        <w:rPr>
          <w:color w:val="000000" w:themeColor="text1"/>
          <w:lang w:val="es-AR"/>
        </w:rPr>
        <w:t xml:space="preserve"> no podrán ser retiradas con excepción de lo establecido </w:t>
      </w:r>
      <w:r w:rsidR="0048551E" w:rsidRPr="00413D50">
        <w:rPr>
          <w:color w:val="000000" w:themeColor="text1"/>
          <w:lang w:val="es-AR"/>
        </w:rPr>
        <w:t>sobre la suspensión, terminación o prórroga del Período de Subasta Pública</w:t>
      </w:r>
      <w:r w:rsidR="38B3CAC8" w:rsidRPr="00413D50">
        <w:rPr>
          <w:color w:val="000000" w:themeColor="text1"/>
          <w:lang w:val="es-AR"/>
        </w:rPr>
        <w:t xml:space="preserve">. </w:t>
      </w:r>
      <w:r w:rsidR="00A432D6" w:rsidRPr="00413D50">
        <w:t>Los Agentes Habilitados</w:t>
      </w:r>
      <w:r w:rsidR="00C72035" w:rsidRPr="00413D50">
        <w:t xml:space="preserve"> </w:t>
      </w:r>
      <w:r w:rsidR="00A432D6" w:rsidRPr="00413D50">
        <w:t>serán dados de alta</w:t>
      </w:r>
      <w:r w:rsidR="00C04F54" w:rsidRPr="00413D50">
        <w:t>,</w:t>
      </w:r>
      <w:r w:rsidR="00A432D6" w:rsidRPr="00413D50">
        <w:t xml:space="preserve"> a pedido</w:t>
      </w:r>
      <w:r w:rsidR="00C04F54" w:rsidRPr="00413D50">
        <w:t>,</w:t>
      </w:r>
      <w:r w:rsidR="00A432D6" w:rsidRPr="00413D50">
        <w:t xml:space="preserve"> </w:t>
      </w:r>
      <w:r w:rsidR="00C72035" w:rsidRPr="00413D50">
        <w:t>por el Agente de Liquidación siempre que acrediten su inscripción ante la</w:t>
      </w:r>
      <w:r w:rsidR="00A432D6" w:rsidRPr="00413D50">
        <w:t xml:space="preserve"> CNV como “Agente Registrado” para la categoría que correspondiere en los términos de la Ley de Mercado de Capitales y el cumplimiento de las normas en materia de prevención de encubrimiento, lavado de activos y financiación del terrorismo de forma suficiente y satisfactoria para el Agente de Liquidación, quien observará y respetará en todo momento el trato igualitario entre aquéllos. En cualquier caso, la solicitud de alta deberá ser realizada por los Agentes del MAE ante el Agente de Liquidación hasta las 17:00 horas del </w:t>
      </w:r>
      <w:r w:rsidR="00541FEA" w:rsidRPr="00413D50">
        <w:t>día en que ocurra el Período de Difusión Pública, en caso que este período sea de un único día</w:t>
      </w:r>
      <w:r w:rsidR="00A432D6" w:rsidRPr="00413D50">
        <w:t>. El Agente Creador será el encargado de generar en el Sistema SIOPEL el pliego de licitación de la colocación primaria de las Obligaciones Negociables.</w:t>
      </w:r>
      <w:r w:rsidR="00A432D6" w:rsidRPr="3E4172D0">
        <w:rPr>
          <w:rFonts w:eastAsiaTheme="minorEastAsia"/>
          <w:b/>
          <w:bCs/>
        </w:rPr>
        <w:t xml:space="preserve"> </w:t>
      </w:r>
      <w:r w:rsidR="38B3CAC8" w:rsidRPr="00413D50">
        <w:rPr>
          <w:color w:val="000000" w:themeColor="text1"/>
          <w:lang w:val="es-AR"/>
        </w:rPr>
        <w:t xml:space="preserve">Cada Inversor Calificado deberá detallar en la Orden correspondiente, entre otra, la siguiente información: </w:t>
      </w:r>
      <w:r w:rsidR="38B3CAC8" w:rsidRPr="00413D50">
        <w:rPr>
          <w:b/>
          <w:bCs/>
          <w:color w:val="000000" w:themeColor="text1"/>
          <w:lang w:val="es-AR"/>
        </w:rPr>
        <w:t xml:space="preserve">(i) </w:t>
      </w:r>
      <w:r w:rsidR="38B3CAC8" w:rsidRPr="00413D50">
        <w:rPr>
          <w:color w:val="000000" w:themeColor="text1"/>
          <w:lang w:val="es-AR"/>
        </w:rPr>
        <w:t xml:space="preserve">sus datos identificatorios; </w:t>
      </w:r>
      <w:r w:rsidR="38B3CAC8" w:rsidRPr="00413D50">
        <w:rPr>
          <w:b/>
          <w:bCs/>
          <w:color w:val="000000" w:themeColor="text1"/>
          <w:lang w:val="es-AR"/>
        </w:rPr>
        <w:t xml:space="preserve">(ii) </w:t>
      </w:r>
      <w:r w:rsidR="38B3CAC8" w:rsidRPr="00413D50">
        <w:rPr>
          <w:color w:val="000000" w:themeColor="text1"/>
          <w:lang w:val="es-AR"/>
        </w:rPr>
        <w:t xml:space="preserve">el valor nominal total que se pretenda suscribir de las Obligaciones Negociables PYME CNV Clase I; </w:t>
      </w:r>
      <w:r w:rsidR="38B3CAC8" w:rsidRPr="00413D50">
        <w:rPr>
          <w:b/>
          <w:bCs/>
          <w:color w:val="000000" w:themeColor="text1"/>
          <w:lang w:val="es-AR"/>
        </w:rPr>
        <w:t xml:space="preserve">(iii) </w:t>
      </w:r>
      <w:r w:rsidR="38B3CAC8" w:rsidRPr="00413D50">
        <w:rPr>
          <w:color w:val="000000" w:themeColor="text1"/>
          <w:lang w:val="es-AR"/>
        </w:rPr>
        <w:t>la Tasa Solicitada, expresada en un porcentaje truncado a dos decimales (la “</w:t>
      </w:r>
      <w:r w:rsidR="38B3CAC8" w:rsidRPr="00413D50">
        <w:rPr>
          <w:color w:val="000000" w:themeColor="text1"/>
          <w:u w:val="single"/>
          <w:lang w:val="es-AR"/>
        </w:rPr>
        <w:t>Tasa Solicitada”</w:t>
      </w:r>
      <w:r w:rsidR="38B3CAC8" w:rsidRPr="00413D50">
        <w:rPr>
          <w:color w:val="000000" w:themeColor="text1"/>
          <w:lang w:val="es-AR"/>
        </w:rPr>
        <w:t xml:space="preserve">); y </w:t>
      </w:r>
      <w:r w:rsidR="38B3CAC8" w:rsidRPr="00413D50">
        <w:rPr>
          <w:b/>
          <w:bCs/>
          <w:color w:val="000000" w:themeColor="text1"/>
          <w:lang w:val="es-AR"/>
        </w:rPr>
        <w:t xml:space="preserve">(iv) </w:t>
      </w:r>
      <w:r w:rsidR="38B3CAC8" w:rsidRPr="00413D50">
        <w:rPr>
          <w:color w:val="000000" w:themeColor="text1"/>
          <w:lang w:val="es-AR"/>
        </w:rPr>
        <w:t>otros datos que requiera el formulario de ingresos de órdenes del Sistema SIOPEL. Cada Inversor Calificado podrá presentar simultáneamente una o más Órdenes con distintas Tasas Solicitadas y distintos valores nominales que se pretenda suscribir de las Obligaciones Negociables, pudiendo quedar adjudicadas una, todas, o ninguna de las Órdenes remitidas, de conformidad con el procedimiento que se prevé en “</w:t>
      </w:r>
      <w:r w:rsidR="38B3CAC8" w:rsidRPr="3E4172D0">
        <w:rPr>
          <w:i/>
          <w:iCs/>
          <w:color w:val="000000" w:themeColor="text1"/>
          <w:lang w:val="es-AR"/>
        </w:rPr>
        <w:t>Colocación y Adjudicación</w:t>
      </w:r>
      <w:r w:rsidR="38B3CAC8" w:rsidRPr="00413D50">
        <w:rPr>
          <w:color w:val="000000" w:themeColor="text1"/>
          <w:lang w:val="es-AR"/>
        </w:rPr>
        <w:t xml:space="preserve">” del Suplemento de Precio. </w:t>
      </w:r>
      <w:r w:rsidR="00236941" w:rsidRPr="00413D50">
        <w:rPr>
          <w:color w:val="000000" w:themeColor="text1"/>
          <w:lang w:val="es-AR"/>
        </w:rPr>
        <w:t>L</w:t>
      </w:r>
      <w:r w:rsidR="38B3CAC8" w:rsidRPr="00413D50">
        <w:rPr>
          <w:color w:val="000000" w:themeColor="text1"/>
          <w:lang w:val="es-AR"/>
        </w:rPr>
        <w:t>os Inversores</w:t>
      </w:r>
      <w:r w:rsidR="006C5B60" w:rsidRPr="00413D50">
        <w:rPr>
          <w:color w:val="000000" w:themeColor="text1"/>
          <w:lang w:val="es-AR"/>
        </w:rPr>
        <w:t xml:space="preserve"> Calificados</w:t>
      </w:r>
      <w:r w:rsidR="38B3CAC8" w:rsidRPr="00413D50">
        <w:rPr>
          <w:color w:val="000000" w:themeColor="text1"/>
          <w:lang w:val="es-AR"/>
        </w:rPr>
        <w:t xml:space="preserve"> podrán limitar su adjudicación final en un porcentaje máximo del valor nominal total a emitirse, porcentaje que deberá ser detallado por cada Inversor Calificado en la respectiva Orden. </w:t>
      </w:r>
    </w:p>
    <w:p w14:paraId="0D86C96B" w14:textId="77777777" w:rsidR="001D52D1" w:rsidRPr="00413D50" w:rsidRDefault="001D52D1" w:rsidP="38B3CAC8">
      <w:pPr>
        <w:pStyle w:val="Prrafodelista"/>
        <w:ind w:left="0"/>
        <w:rPr>
          <w:b/>
          <w:bCs/>
        </w:rPr>
      </w:pPr>
    </w:p>
    <w:p w14:paraId="0F41162B" w14:textId="5D674B72" w:rsidR="00803ABC" w:rsidRPr="00413D50" w:rsidRDefault="001D52D1" w:rsidP="38B3CAC8">
      <w:pPr>
        <w:pStyle w:val="Prrafodelista"/>
        <w:numPr>
          <w:ilvl w:val="0"/>
          <w:numId w:val="1"/>
        </w:numPr>
        <w:tabs>
          <w:tab w:val="left" w:pos="384"/>
        </w:tabs>
        <w:spacing w:line="0" w:lineRule="atLeast"/>
        <w:ind w:left="0" w:right="113" w:firstLine="0"/>
      </w:pPr>
      <w:r w:rsidRPr="3E4172D0">
        <w:rPr>
          <w:b/>
          <w:bCs/>
        </w:rPr>
        <w:t xml:space="preserve">Suspensión, terminación o prórroga del Período de Difusión Pública y del Período de Subasta Pública: </w:t>
      </w:r>
      <w:r w:rsidR="00B54B75">
        <w:t xml:space="preserve">La Emisora podrá suspender y/o interrumpir y/o prorrogar y/o modificar, el Período de Difusión Pública y el Período de Subasta Pública, en cuyo caso dicha alteración será informada con </w:t>
      </w:r>
      <w:r w:rsidR="00F442AF">
        <w:t xml:space="preserve">al menos 2 (dos) horas de anticipación </w:t>
      </w:r>
      <w:r w:rsidR="00B54B75">
        <w:t xml:space="preserve">al cierre del período que se trate mediante un aviso a ser presentado para su publicación en el Boletín Diario de la BCBA, en la Autopista </w:t>
      </w:r>
      <w:r w:rsidR="00B54B75">
        <w:lastRenderedPageBreak/>
        <w:t xml:space="preserve">de Información Financiera de la Página Web de la CNV, en la Página Web del MAE y en la Página Web de la Emisora. En dicho caso, los Inversores Calificados que hubieran presentado </w:t>
      </w:r>
      <w:r w:rsidR="00E92308">
        <w:t xml:space="preserve">Órdenes </w:t>
      </w:r>
      <w:r w:rsidR="00B54B75">
        <w:t xml:space="preserve">de Compra durante el Período de Subasta Pública podrán a su solo criterio y sin penalidad alguna, retirar tales </w:t>
      </w:r>
      <w:r w:rsidR="00E92308">
        <w:t xml:space="preserve">Órdenes </w:t>
      </w:r>
      <w:r w:rsidR="00B54B75">
        <w:t>de Compra en cualquier momento anterior a la finalización de</w:t>
      </w:r>
      <w:r w:rsidR="004F46A1">
        <w:t>l</w:t>
      </w:r>
      <w:r w:rsidR="00B54B75">
        <w:t xml:space="preserve"> </w:t>
      </w:r>
      <w:r w:rsidR="004F46A1">
        <w:t>Período de Subasta Pública</w:t>
      </w:r>
      <w:r w:rsidR="00B54B75">
        <w:t xml:space="preserve">. </w:t>
      </w:r>
      <w:r w:rsidR="00C5570B" w:rsidRPr="3E4172D0">
        <w:rPr>
          <w:lang w:val="es-AR"/>
        </w:rPr>
        <w:t>La terminación y/o modificación y/o suspensión y/o prórroga del Período de Difusión Pública y/o del Período de Subasta Pública no generará responsabilidad alguna al Emisor y/o a los Colocadores y/o a</w:t>
      </w:r>
      <w:r w:rsidR="009F0E9A">
        <w:rPr>
          <w:lang w:val="es-AR"/>
        </w:rPr>
        <w:t xml:space="preserve"> </w:t>
      </w:r>
      <w:r w:rsidR="00C5570B" w:rsidRPr="3E4172D0">
        <w:rPr>
          <w:lang w:val="es-AR"/>
        </w:rPr>
        <w:t>l</w:t>
      </w:r>
      <w:r w:rsidR="009F0E9A">
        <w:rPr>
          <w:lang w:val="es-AR"/>
        </w:rPr>
        <w:t>os</w:t>
      </w:r>
      <w:r w:rsidR="00C5570B" w:rsidRPr="3E4172D0">
        <w:rPr>
          <w:lang w:val="es-AR"/>
        </w:rPr>
        <w:t xml:space="preserve"> Subcolocador</w:t>
      </w:r>
      <w:r w:rsidR="009F0E9A">
        <w:rPr>
          <w:lang w:val="es-AR"/>
        </w:rPr>
        <w:t>es</w:t>
      </w:r>
      <w:r w:rsidR="00C5570B" w:rsidRPr="3E4172D0">
        <w:rPr>
          <w:lang w:val="es-AR"/>
        </w:rPr>
        <w:t>, ni otorgará a los Inversores Calificados que hayan presentado Órdenes de Compra, ni a los Agentes Habilitados que hayan presentado Ofertas de Compra, derecho a compensación y/o indemnización alguna. En caso de terminación del Período de Difusión Pública y/o del Período de Subasta Pública, todas las Ofertas de Compra que en su caso se hayan presentado hasta ese momento quedarán automáticamente sin efecto.</w:t>
      </w:r>
      <w:r w:rsidR="00A4217F" w:rsidRPr="3E4172D0">
        <w:rPr>
          <w:lang w:val="es-AR"/>
        </w:rPr>
        <w:t xml:space="preserve"> La Emisora, previa consulta a los Colocadores y los Sub-Colocadores, podrá, hasta la finalización de la subasta pública dejar sin efecto la colocación y adjudicación de las Obligaciones Negociables, en caso que hayan sucedido cambios en la normativa cambiaria, impositiva y/o de cualquier otra índole que tornen más gravosa la emisión para la Emisora, según lo determinen los Colocadores y la Emisora, quedando pues sin efecto alguno la totalidad de las Órdenes de Compra. Esta circunstancia no generará responsabilidad alguna para la Emisora ni para los Colocadores ni los Sub-Colocadores ni otorgará a los Inversores Interesados ni a los Agentes Habilitados que hayan ingresado Órdenes de Compra derecho a reclamar indemnización y/o compensación alguna.</w:t>
      </w:r>
    </w:p>
    <w:p w14:paraId="3017EE6C" w14:textId="77777777" w:rsidR="006C5B60" w:rsidRPr="00413D50" w:rsidRDefault="006C5B60" w:rsidP="0090632E">
      <w:pPr>
        <w:pStyle w:val="Prrafodelista"/>
        <w:rPr>
          <w:highlight w:val="yellow"/>
        </w:rPr>
      </w:pPr>
    </w:p>
    <w:p w14:paraId="3B9178BE" w14:textId="77777777" w:rsidR="001D52D1" w:rsidRPr="00413D50" w:rsidRDefault="001D52D1" w:rsidP="38B3CAC8">
      <w:pPr>
        <w:pStyle w:val="Prrafodelista"/>
        <w:ind w:left="0"/>
        <w:rPr>
          <w:highlight w:val="yellow"/>
        </w:rPr>
      </w:pPr>
    </w:p>
    <w:p w14:paraId="56D1E77D" w14:textId="4A881D45" w:rsidR="001D52D1" w:rsidRPr="00413D50" w:rsidRDefault="001D52D1" w:rsidP="38B3CAC8">
      <w:pPr>
        <w:pStyle w:val="Prrafodelista"/>
        <w:numPr>
          <w:ilvl w:val="0"/>
          <w:numId w:val="1"/>
        </w:numPr>
        <w:tabs>
          <w:tab w:val="left" w:pos="384"/>
        </w:tabs>
        <w:spacing w:line="0" w:lineRule="atLeast"/>
        <w:ind w:left="0" w:right="113" w:firstLine="0"/>
      </w:pPr>
      <w:r w:rsidRPr="3E4172D0">
        <w:rPr>
          <w:b/>
          <w:bCs/>
        </w:rPr>
        <w:t xml:space="preserve">Aviso de Resultados: </w:t>
      </w:r>
      <w:r w:rsidR="38B3CAC8" w:rsidRPr="3E4172D0">
        <w:rPr>
          <w:color w:val="000000" w:themeColor="text1"/>
          <w:lang w:val="es-AR"/>
        </w:rPr>
        <w:t>Tras la finalización del Período de Subasta Pública, se informará a los Inversores</w:t>
      </w:r>
      <w:r w:rsidR="006C5B60" w:rsidRPr="3E4172D0">
        <w:rPr>
          <w:color w:val="000000" w:themeColor="text1"/>
          <w:lang w:val="es-AR"/>
        </w:rPr>
        <w:t xml:space="preserve"> Calificados</w:t>
      </w:r>
      <w:r w:rsidR="38B3CAC8" w:rsidRPr="3E4172D0">
        <w:rPr>
          <w:color w:val="000000" w:themeColor="text1"/>
          <w:lang w:val="es-AR"/>
        </w:rPr>
        <w:t>, de corresponder, el valor nominal a emitir, la Fecha de Vencimiento, las Fechas de Pago de Intereses, las Fechas de Amortización, la Fecha de Emisión y Liquidación y la Tasa Aplicable mediante un aviso a ser publicado (i) en el Boletín Diario de la BCBA, en virtud del ejercicio de la facultad delegada por BYMA a la BCBA conforme lo dispuesto por la Resolución N° 18.629 de la CNV; (ii) en la Página Web de la CNV; (iii) en la Página Web del MAE y en (iv) la Página Web de la Emisora (el “</w:t>
      </w:r>
      <w:r w:rsidR="38B3CAC8" w:rsidRPr="3E4172D0">
        <w:rPr>
          <w:color w:val="000000" w:themeColor="text1"/>
          <w:u w:val="single"/>
          <w:lang w:val="es-AR"/>
        </w:rPr>
        <w:t>Aviso de Resultados</w:t>
      </w:r>
      <w:r w:rsidR="38B3CAC8" w:rsidRPr="3E4172D0">
        <w:rPr>
          <w:color w:val="000000" w:themeColor="text1"/>
          <w:lang w:val="es-AR"/>
        </w:rPr>
        <w:t>”).</w:t>
      </w:r>
    </w:p>
    <w:p w14:paraId="4DAA97C7" w14:textId="77777777" w:rsidR="001D52D1" w:rsidRPr="00413D50" w:rsidRDefault="001D52D1" w:rsidP="0024342D">
      <w:pPr>
        <w:pStyle w:val="Textoindependiente"/>
        <w:spacing w:line="0" w:lineRule="atLeast"/>
        <w:rPr>
          <w:sz w:val="22"/>
          <w:szCs w:val="22"/>
        </w:rPr>
      </w:pPr>
    </w:p>
    <w:p w14:paraId="248D8051" w14:textId="3A3BE83D" w:rsidR="001D52D1" w:rsidRPr="00413D50" w:rsidRDefault="441D3A0E" w:rsidP="3E4172D0">
      <w:pPr>
        <w:pStyle w:val="Ttulo1"/>
        <w:numPr>
          <w:ilvl w:val="0"/>
          <w:numId w:val="1"/>
        </w:numPr>
        <w:tabs>
          <w:tab w:val="left" w:pos="384"/>
        </w:tabs>
        <w:spacing w:line="0" w:lineRule="atLeast"/>
        <w:ind w:left="0" w:right="0" w:firstLine="0"/>
        <w:rPr>
          <w:rFonts w:eastAsiaTheme="minorEastAsia"/>
          <w:sz w:val="22"/>
          <w:szCs w:val="22"/>
        </w:rPr>
      </w:pPr>
      <w:r w:rsidRPr="00413D50">
        <w:rPr>
          <w:sz w:val="22"/>
          <w:szCs w:val="22"/>
        </w:rPr>
        <w:t>Fecha</w:t>
      </w:r>
      <w:r w:rsidRPr="00413D50">
        <w:rPr>
          <w:spacing w:val="-1"/>
          <w:sz w:val="22"/>
          <w:szCs w:val="22"/>
        </w:rPr>
        <w:t xml:space="preserve"> </w:t>
      </w:r>
      <w:r w:rsidRPr="00413D50">
        <w:rPr>
          <w:sz w:val="22"/>
          <w:szCs w:val="22"/>
        </w:rPr>
        <w:t>de</w:t>
      </w:r>
      <w:r w:rsidRPr="00413D50">
        <w:rPr>
          <w:spacing w:val="-1"/>
          <w:sz w:val="22"/>
          <w:szCs w:val="22"/>
        </w:rPr>
        <w:t xml:space="preserve"> </w:t>
      </w:r>
      <w:r w:rsidRPr="00413D50">
        <w:rPr>
          <w:sz w:val="22"/>
          <w:szCs w:val="22"/>
        </w:rPr>
        <w:t>Emisión</w:t>
      </w:r>
      <w:r w:rsidRPr="00413D50">
        <w:rPr>
          <w:spacing w:val="-4"/>
          <w:sz w:val="22"/>
          <w:szCs w:val="22"/>
        </w:rPr>
        <w:t xml:space="preserve"> </w:t>
      </w:r>
      <w:r w:rsidRPr="00413D50">
        <w:rPr>
          <w:sz w:val="22"/>
          <w:szCs w:val="22"/>
        </w:rPr>
        <w:t>y</w:t>
      </w:r>
      <w:r w:rsidRPr="00413D50">
        <w:rPr>
          <w:spacing w:val="1"/>
          <w:sz w:val="22"/>
          <w:szCs w:val="22"/>
        </w:rPr>
        <w:t xml:space="preserve"> </w:t>
      </w:r>
      <w:r w:rsidRPr="00413D50">
        <w:rPr>
          <w:sz w:val="22"/>
          <w:szCs w:val="22"/>
        </w:rPr>
        <w:t xml:space="preserve">Liquidación: </w:t>
      </w:r>
      <w:r w:rsidRPr="00413D50">
        <w:rPr>
          <w:b w:val="0"/>
          <w:bCs w:val="0"/>
          <w:sz w:val="22"/>
          <w:szCs w:val="22"/>
        </w:rPr>
        <w:t>Será</w:t>
      </w:r>
      <w:r w:rsidRPr="00413D50">
        <w:rPr>
          <w:b w:val="0"/>
          <w:bCs w:val="0"/>
          <w:spacing w:val="-2"/>
          <w:sz w:val="22"/>
          <w:szCs w:val="22"/>
        </w:rPr>
        <w:t xml:space="preserve"> </w:t>
      </w:r>
      <w:r w:rsidRPr="00413D50">
        <w:rPr>
          <w:b w:val="0"/>
          <w:bCs w:val="0"/>
          <w:sz w:val="22"/>
          <w:szCs w:val="22"/>
        </w:rPr>
        <w:t xml:space="preserve">el </w:t>
      </w:r>
      <w:r w:rsidR="00C34A0E" w:rsidRPr="008264EC">
        <w:rPr>
          <w:color w:val="000000" w:themeColor="text1"/>
          <w:sz w:val="22"/>
          <w:szCs w:val="22"/>
          <w:lang w:val="es-AR"/>
        </w:rPr>
        <w:t>1</w:t>
      </w:r>
      <w:r w:rsidR="002F4503">
        <w:rPr>
          <w:color w:val="000000" w:themeColor="text1"/>
          <w:sz w:val="22"/>
          <w:szCs w:val="22"/>
          <w:lang w:val="es-AR"/>
        </w:rPr>
        <w:t>6</w:t>
      </w:r>
      <w:r w:rsidR="00C34A0E" w:rsidRPr="00413D50">
        <w:rPr>
          <w:sz w:val="22"/>
          <w:szCs w:val="22"/>
        </w:rPr>
        <w:t xml:space="preserve"> </w:t>
      </w:r>
      <w:r w:rsidRPr="00413D50">
        <w:rPr>
          <w:sz w:val="22"/>
          <w:szCs w:val="22"/>
        </w:rPr>
        <w:t>de</w:t>
      </w:r>
      <w:r w:rsidR="39EFF798" w:rsidRPr="00413D50">
        <w:rPr>
          <w:sz w:val="22"/>
          <w:szCs w:val="22"/>
        </w:rPr>
        <w:t xml:space="preserve"> </w:t>
      </w:r>
      <w:r w:rsidR="002F09A2">
        <w:rPr>
          <w:color w:val="000000" w:themeColor="text1"/>
          <w:sz w:val="22"/>
          <w:szCs w:val="22"/>
          <w:lang w:val="es-AR"/>
        </w:rPr>
        <w:t>marzo</w:t>
      </w:r>
      <w:r w:rsidR="002F09A2" w:rsidRPr="00413D50">
        <w:rPr>
          <w:spacing w:val="-2"/>
          <w:sz w:val="22"/>
          <w:szCs w:val="22"/>
        </w:rPr>
        <w:t xml:space="preserve"> </w:t>
      </w:r>
      <w:r w:rsidRPr="00413D50">
        <w:rPr>
          <w:sz w:val="22"/>
          <w:szCs w:val="22"/>
        </w:rPr>
        <w:t>de</w:t>
      </w:r>
      <w:r w:rsidRPr="00413D50">
        <w:rPr>
          <w:spacing w:val="-4"/>
          <w:sz w:val="22"/>
          <w:szCs w:val="22"/>
        </w:rPr>
        <w:t xml:space="preserve"> </w:t>
      </w:r>
      <w:r w:rsidRPr="00413D50">
        <w:rPr>
          <w:sz w:val="22"/>
          <w:szCs w:val="22"/>
        </w:rPr>
        <w:t>2022</w:t>
      </w:r>
      <w:r w:rsidRPr="00413D50">
        <w:rPr>
          <w:b w:val="0"/>
          <w:bCs w:val="0"/>
          <w:sz w:val="22"/>
          <w:szCs w:val="22"/>
        </w:rPr>
        <w:t>.</w:t>
      </w:r>
    </w:p>
    <w:p w14:paraId="7B5E1F8E" w14:textId="64ED7309" w:rsidR="00F903E3" w:rsidRPr="00413D50" w:rsidRDefault="00F903E3" w:rsidP="0024342D">
      <w:pPr>
        <w:pStyle w:val="Ttulo1"/>
        <w:tabs>
          <w:tab w:val="left" w:pos="384"/>
        </w:tabs>
        <w:spacing w:line="0" w:lineRule="atLeast"/>
        <w:ind w:left="0" w:right="0"/>
        <w:rPr>
          <w:b w:val="0"/>
          <w:bCs w:val="0"/>
          <w:sz w:val="22"/>
          <w:szCs w:val="22"/>
        </w:rPr>
      </w:pPr>
    </w:p>
    <w:p w14:paraId="362F3D7C" w14:textId="7592B224" w:rsidR="00F903E3" w:rsidRPr="00413D50" w:rsidRDefault="00F903E3" w:rsidP="3E4172D0">
      <w:pPr>
        <w:pStyle w:val="Prrafodelista"/>
        <w:numPr>
          <w:ilvl w:val="0"/>
          <w:numId w:val="1"/>
        </w:numPr>
        <w:tabs>
          <w:tab w:val="left" w:pos="384"/>
        </w:tabs>
        <w:spacing w:line="0" w:lineRule="atLeast"/>
        <w:ind w:left="0" w:right="116" w:firstLine="0"/>
        <w:rPr>
          <w:rFonts w:eastAsiaTheme="minorEastAsia"/>
        </w:rPr>
      </w:pPr>
      <w:r w:rsidRPr="00413D50">
        <w:rPr>
          <w:b/>
          <w:bCs/>
        </w:rPr>
        <w:t xml:space="preserve">Monto de la Emisión: </w:t>
      </w:r>
      <w:r w:rsidRPr="00413D50">
        <w:t xml:space="preserve">El valor nominal </w:t>
      </w:r>
      <w:r w:rsidR="00242DCB" w:rsidRPr="00413D50">
        <w:t xml:space="preserve">a emitirse </w:t>
      </w:r>
      <w:r w:rsidRPr="00413D50">
        <w:t>de las Obligaciones Negociables</w:t>
      </w:r>
      <w:r w:rsidR="630C7886" w:rsidRPr="00413D50">
        <w:t xml:space="preserve"> será</w:t>
      </w:r>
      <w:r w:rsidRPr="00413D50">
        <w:t xml:space="preserve"> </w:t>
      </w:r>
      <w:r w:rsidR="38B3CAC8" w:rsidRPr="00413D50">
        <w:rPr>
          <w:color w:val="000000" w:themeColor="text1"/>
          <w:lang w:val="es-AR"/>
        </w:rPr>
        <w:t>de hasta US$</w:t>
      </w:r>
      <w:r w:rsidR="00A32BCF" w:rsidRPr="3E4172D0">
        <w:rPr>
          <w:color w:val="000000" w:themeColor="text1"/>
          <w:lang w:val="es-AR"/>
        </w:rPr>
        <w:t>5</w:t>
      </w:r>
      <w:r w:rsidR="38B3CAC8" w:rsidRPr="00413D50">
        <w:rPr>
          <w:color w:val="000000" w:themeColor="text1"/>
          <w:lang w:val="es-AR"/>
        </w:rPr>
        <w:t>.000.000 (</w:t>
      </w:r>
      <w:bookmarkStart w:id="0" w:name="_Int_rXLb0gbi"/>
      <w:r w:rsidR="38B3CAC8" w:rsidRPr="00413D50">
        <w:rPr>
          <w:color w:val="000000" w:themeColor="text1"/>
          <w:lang w:val="es-AR"/>
        </w:rPr>
        <w:t>Dólares Estadounidenses</w:t>
      </w:r>
      <w:bookmarkEnd w:id="0"/>
      <w:r w:rsidR="38B3CAC8" w:rsidRPr="00413D50">
        <w:rPr>
          <w:color w:val="000000" w:themeColor="text1"/>
          <w:lang w:val="es-AR"/>
        </w:rPr>
        <w:t xml:space="preserve"> </w:t>
      </w:r>
      <w:r w:rsidR="00A32BCF" w:rsidRPr="3E4172D0">
        <w:rPr>
          <w:color w:val="000000" w:themeColor="text1"/>
          <w:lang w:val="es-AR"/>
        </w:rPr>
        <w:t xml:space="preserve">cinco </w:t>
      </w:r>
      <w:r w:rsidR="38B3CAC8" w:rsidRPr="00413D50">
        <w:rPr>
          <w:color w:val="000000" w:themeColor="text1"/>
          <w:lang w:val="es-AR"/>
        </w:rPr>
        <w:t xml:space="preserve">millones) ampliable por hasta el equivalente en </w:t>
      </w:r>
      <w:bookmarkStart w:id="1" w:name="_Int_FnCMTikP"/>
      <w:r w:rsidR="38B3CAC8" w:rsidRPr="00413D50">
        <w:rPr>
          <w:color w:val="000000" w:themeColor="text1"/>
          <w:lang w:val="es-AR"/>
        </w:rPr>
        <w:t>Dólares Estadounidenses</w:t>
      </w:r>
      <w:bookmarkEnd w:id="1"/>
      <w:r w:rsidR="38B3CAC8" w:rsidRPr="00413D50">
        <w:rPr>
          <w:color w:val="000000" w:themeColor="text1"/>
          <w:lang w:val="es-AR"/>
        </w:rPr>
        <w:t xml:space="preserve"> a $1.500.000.000 (Pesos mil quinientos millones) (el “</w:t>
      </w:r>
      <w:r w:rsidR="38B3CAC8" w:rsidRPr="00413D50">
        <w:rPr>
          <w:color w:val="000000" w:themeColor="text1"/>
          <w:u w:val="single"/>
          <w:lang w:val="es-AR"/>
        </w:rPr>
        <w:t>Monto Máximo</w:t>
      </w:r>
      <w:r w:rsidR="38B3CAC8" w:rsidRPr="00413D50">
        <w:rPr>
          <w:color w:val="000000" w:themeColor="text1"/>
          <w:lang w:val="es-AR"/>
        </w:rPr>
        <w:t>”)</w:t>
      </w:r>
      <w:r w:rsidRPr="00413D50">
        <w:t>. El monto</w:t>
      </w:r>
      <w:r w:rsidRPr="00413D50">
        <w:rPr>
          <w:spacing w:val="1"/>
        </w:rPr>
        <w:t xml:space="preserve"> </w:t>
      </w:r>
      <w:r w:rsidRPr="00413D50">
        <w:t>definitivo</w:t>
      </w:r>
      <w:r w:rsidRPr="00413D50">
        <w:rPr>
          <w:spacing w:val="-8"/>
        </w:rPr>
        <w:t xml:space="preserve"> </w:t>
      </w:r>
      <w:r w:rsidRPr="00413D50">
        <w:t>de</w:t>
      </w:r>
      <w:r w:rsidRPr="00413D50">
        <w:rPr>
          <w:spacing w:val="-6"/>
        </w:rPr>
        <w:t xml:space="preserve"> </w:t>
      </w:r>
      <w:r w:rsidRPr="00413D50">
        <w:t>la</w:t>
      </w:r>
      <w:r w:rsidRPr="00413D50">
        <w:rPr>
          <w:spacing w:val="-6"/>
        </w:rPr>
        <w:t xml:space="preserve"> </w:t>
      </w:r>
      <w:r w:rsidRPr="00413D50">
        <w:t>emisión</w:t>
      </w:r>
      <w:r w:rsidRPr="00413D50">
        <w:rPr>
          <w:spacing w:val="-5"/>
        </w:rPr>
        <w:t xml:space="preserve"> </w:t>
      </w:r>
      <w:r w:rsidRPr="00413D50">
        <w:t>será</w:t>
      </w:r>
      <w:r w:rsidRPr="00413D50">
        <w:rPr>
          <w:spacing w:val="-6"/>
        </w:rPr>
        <w:t xml:space="preserve"> </w:t>
      </w:r>
      <w:r w:rsidRPr="00413D50">
        <w:t>determinado</w:t>
      </w:r>
      <w:r w:rsidRPr="00413D50">
        <w:rPr>
          <w:spacing w:val="-5"/>
        </w:rPr>
        <w:t xml:space="preserve"> </w:t>
      </w:r>
      <w:r w:rsidRPr="00413D50">
        <w:t>con</w:t>
      </w:r>
      <w:r w:rsidRPr="00413D50">
        <w:rPr>
          <w:spacing w:val="-6"/>
        </w:rPr>
        <w:t xml:space="preserve"> </w:t>
      </w:r>
      <w:r w:rsidRPr="00413D50">
        <w:t>anterioridad</w:t>
      </w:r>
      <w:r w:rsidRPr="00413D50">
        <w:rPr>
          <w:spacing w:val="-5"/>
        </w:rPr>
        <w:t xml:space="preserve"> </w:t>
      </w:r>
      <w:r w:rsidRPr="00413D50">
        <w:t>a</w:t>
      </w:r>
      <w:r w:rsidRPr="00413D50">
        <w:rPr>
          <w:spacing w:val="-6"/>
        </w:rPr>
        <w:t xml:space="preserve"> </w:t>
      </w:r>
      <w:r w:rsidRPr="00413D50">
        <w:t>la</w:t>
      </w:r>
      <w:r w:rsidRPr="00413D50">
        <w:rPr>
          <w:spacing w:val="-6"/>
        </w:rPr>
        <w:t xml:space="preserve"> </w:t>
      </w:r>
      <w:r w:rsidRPr="00413D50">
        <w:t>Fecha</w:t>
      </w:r>
      <w:r w:rsidRPr="00413D50">
        <w:rPr>
          <w:spacing w:val="-6"/>
        </w:rPr>
        <w:t xml:space="preserve"> </w:t>
      </w:r>
      <w:r w:rsidRPr="00413D50">
        <w:t>de</w:t>
      </w:r>
      <w:r w:rsidRPr="00413D50">
        <w:rPr>
          <w:spacing w:val="-6"/>
        </w:rPr>
        <w:t xml:space="preserve"> </w:t>
      </w:r>
      <w:r w:rsidRPr="00413D50">
        <w:t>Emisión</w:t>
      </w:r>
      <w:r w:rsidRPr="00413D50">
        <w:rPr>
          <w:spacing w:val="-7"/>
        </w:rPr>
        <w:t xml:space="preserve"> </w:t>
      </w:r>
      <w:r w:rsidRPr="00413D50">
        <w:t>y</w:t>
      </w:r>
      <w:r w:rsidRPr="00413D50">
        <w:rPr>
          <w:spacing w:val="-6"/>
        </w:rPr>
        <w:t xml:space="preserve"> </w:t>
      </w:r>
      <w:r w:rsidRPr="00413D50">
        <w:t>Liquidación</w:t>
      </w:r>
      <w:r w:rsidRPr="00413D50">
        <w:rPr>
          <w:spacing w:val="-5"/>
        </w:rPr>
        <w:t xml:space="preserve"> </w:t>
      </w:r>
      <w:r w:rsidRPr="00413D50">
        <w:t>e</w:t>
      </w:r>
      <w:r w:rsidRPr="00413D50">
        <w:rPr>
          <w:spacing w:val="-6"/>
        </w:rPr>
        <w:t xml:space="preserve"> </w:t>
      </w:r>
      <w:r w:rsidRPr="00413D50">
        <w:t>informado</w:t>
      </w:r>
      <w:r w:rsidRPr="00413D50">
        <w:rPr>
          <w:spacing w:val="-5"/>
        </w:rPr>
        <w:t xml:space="preserve"> </w:t>
      </w:r>
      <w:r w:rsidRPr="00413D50">
        <w:t>mediante</w:t>
      </w:r>
      <w:r w:rsidRPr="00413D50">
        <w:rPr>
          <w:spacing w:val="-6"/>
        </w:rPr>
        <w:t xml:space="preserve"> </w:t>
      </w:r>
      <w:r w:rsidRPr="00413D50">
        <w:t>la</w:t>
      </w:r>
      <w:r w:rsidRPr="00413D50">
        <w:rPr>
          <w:spacing w:val="-6"/>
        </w:rPr>
        <w:t xml:space="preserve"> </w:t>
      </w:r>
      <w:r w:rsidRPr="00413D50">
        <w:t>publicación</w:t>
      </w:r>
      <w:r w:rsidRPr="00413D50">
        <w:rPr>
          <w:spacing w:val="-8"/>
        </w:rPr>
        <w:t xml:space="preserve"> </w:t>
      </w:r>
      <w:r w:rsidRPr="00413D50">
        <w:t>del</w:t>
      </w:r>
      <w:r w:rsidR="0051138E" w:rsidRPr="00413D50">
        <w:t xml:space="preserve"> </w:t>
      </w:r>
      <w:r w:rsidRPr="00413D50">
        <w:t>Aviso</w:t>
      </w:r>
      <w:r w:rsidRPr="00413D50">
        <w:rPr>
          <w:spacing w:val="-2"/>
        </w:rPr>
        <w:t xml:space="preserve"> </w:t>
      </w:r>
      <w:r w:rsidRPr="00413D50">
        <w:t>de</w:t>
      </w:r>
      <w:r w:rsidRPr="00413D50">
        <w:rPr>
          <w:spacing w:val="-1"/>
        </w:rPr>
        <w:t xml:space="preserve"> </w:t>
      </w:r>
      <w:r w:rsidRPr="00413D50">
        <w:t>Resultados tras el cierre</w:t>
      </w:r>
      <w:r w:rsidRPr="00413D50">
        <w:rPr>
          <w:spacing w:val="-1"/>
        </w:rPr>
        <w:t xml:space="preserve"> </w:t>
      </w:r>
      <w:r w:rsidRPr="00413D50">
        <w:t>del Período</w:t>
      </w:r>
      <w:r w:rsidRPr="00413D50">
        <w:rPr>
          <w:spacing w:val="1"/>
        </w:rPr>
        <w:t xml:space="preserve"> </w:t>
      </w:r>
      <w:r w:rsidRPr="00413D50">
        <w:t>de</w:t>
      </w:r>
      <w:r w:rsidRPr="00413D50">
        <w:rPr>
          <w:spacing w:val="-3"/>
        </w:rPr>
        <w:t xml:space="preserve"> </w:t>
      </w:r>
      <w:r w:rsidRPr="00413D50">
        <w:t>Subasta</w:t>
      </w:r>
      <w:r w:rsidRPr="00413D50">
        <w:rPr>
          <w:spacing w:val="-2"/>
        </w:rPr>
        <w:t xml:space="preserve"> </w:t>
      </w:r>
      <w:r w:rsidRPr="00413D50">
        <w:t>Pública.</w:t>
      </w:r>
    </w:p>
    <w:p w14:paraId="403D1091" w14:textId="77777777" w:rsidR="00F903E3" w:rsidRPr="00413D50" w:rsidRDefault="00F903E3" w:rsidP="0024342D">
      <w:pPr>
        <w:pStyle w:val="Textoindependiente"/>
        <w:spacing w:line="0" w:lineRule="atLeast"/>
        <w:rPr>
          <w:sz w:val="22"/>
          <w:szCs w:val="22"/>
        </w:rPr>
      </w:pPr>
    </w:p>
    <w:p w14:paraId="34AC8F1F" w14:textId="58AEBF1F" w:rsidR="00F903E3" w:rsidRPr="00413D50" w:rsidRDefault="00F903E3" w:rsidP="3E4172D0">
      <w:pPr>
        <w:pStyle w:val="Prrafodelista"/>
        <w:numPr>
          <w:ilvl w:val="0"/>
          <w:numId w:val="1"/>
        </w:numPr>
        <w:tabs>
          <w:tab w:val="left" w:pos="384"/>
        </w:tabs>
        <w:spacing w:line="0" w:lineRule="atLeast"/>
        <w:ind w:left="0" w:right="121" w:firstLine="0"/>
        <w:rPr>
          <w:rFonts w:eastAsiaTheme="minorEastAsia"/>
        </w:rPr>
      </w:pPr>
      <w:r w:rsidRPr="00413D50">
        <w:rPr>
          <w:b/>
          <w:bCs/>
        </w:rPr>
        <w:t>Monto</w:t>
      </w:r>
      <w:r w:rsidRPr="00413D50">
        <w:rPr>
          <w:b/>
          <w:bCs/>
          <w:spacing w:val="-6"/>
        </w:rPr>
        <w:t xml:space="preserve"> </w:t>
      </w:r>
      <w:r w:rsidRPr="00413D50">
        <w:rPr>
          <w:b/>
          <w:bCs/>
        </w:rPr>
        <w:t>Mínimo</w:t>
      </w:r>
      <w:r w:rsidRPr="00413D50">
        <w:rPr>
          <w:b/>
          <w:bCs/>
          <w:spacing w:val="-6"/>
        </w:rPr>
        <w:t xml:space="preserve"> </w:t>
      </w:r>
      <w:r w:rsidRPr="00413D50">
        <w:rPr>
          <w:b/>
          <w:bCs/>
        </w:rPr>
        <w:t>de</w:t>
      </w:r>
      <w:r w:rsidRPr="00413D50">
        <w:rPr>
          <w:b/>
          <w:bCs/>
          <w:spacing w:val="-9"/>
        </w:rPr>
        <w:t xml:space="preserve"> </w:t>
      </w:r>
      <w:r w:rsidRPr="00413D50">
        <w:rPr>
          <w:b/>
          <w:bCs/>
        </w:rPr>
        <w:t>Suscripción</w:t>
      </w:r>
      <w:r w:rsidRPr="00413D50">
        <w:t>:</w:t>
      </w:r>
      <w:r w:rsidRPr="00413D50">
        <w:rPr>
          <w:spacing w:val="-9"/>
        </w:rPr>
        <w:t xml:space="preserve"> </w:t>
      </w:r>
      <w:r w:rsidR="38B3CAC8" w:rsidRPr="00413D50">
        <w:rPr>
          <w:color w:val="000000" w:themeColor="text1"/>
        </w:rPr>
        <w:t>El monto mínimo de suscripción de las Obligaciones Negociables PYME CNV Clase I será de US$100 (Dólares Estadounidenses cien) y múltiplos enteros de US$1 (Dólares Estadounidenses uno) por encima de dicho monto.</w:t>
      </w:r>
    </w:p>
    <w:p w14:paraId="3D4194F1" w14:textId="3CE61075" w:rsidR="00F903E3" w:rsidRPr="00413D50" w:rsidRDefault="00F903E3" w:rsidP="38B3CAC8">
      <w:pPr>
        <w:pStyle w:val="Textoindependiente"/>
        <w:tabs>
          <w:tab w:val="left" w:pos="384"/>
        </w:tabs>
        <w:spacing w:line="0" w:lineRule="atLeast"/>
        <w:ind w:right="121"/>
        <w:rPr>
          <w:color w:val="000000" w:themeColor="text1"/>
          <w:sz w:val="22"/>
          <w:szCs w:val="22"/>
        </w:rPr>
      </w:pPr>
    </w:p>
    <w:p w14:paraId="17FBBE2A" w14:textId="458413FB" w:rsidR="00F903E3" w:rsidRPr="00413D50" w:rsidRDefault="00F903E3" w:rsidP="3E4172D0">
      <w:pPr>
        <w:pStyle w:val="Prrafodelista"/>
        <w:numPr>
          <w:ilvl w:val="0"/>
          <w:numId w:val="1"/>
        </w:numPr>
        <w:tabs>
          <w:tab w:val="left" w:pos="384"/>
        </w:tabs>
        <w:spacing w:line="0" w:lineRule="atLeast"/>
        <w:ind w:left="0" w:right="121" w:firstLine="0"/>
        <w:rPr>
          <w:rFonts w:eastAsiaTheme="minorEastAsia"/>
        </w:rPr>
      </w:pPr>
      <w:r w:rsidRPr="3E4172D0">
        <w:rPr>
          <w:b/>
          <w:bCs/>
        </w:rPr>
        <w:t>Unidad Mínima de Negociación</w:t>
      </w:r>
      <w:r>
        <w:t xml:space="preserve">: </w:t>
      </w:r>
      <w:r w:rsidR="38B3CAC8" w:rsidRPr="3E4172D0">
        <w:rPr>
          <w:color w:val="000000" w:themeColor="text1"/>
        </w:rPr>
        <w:t>La unidad mínima de negociación de las Obligaciones Negociables PYME CNV Clase I será de US$1 (Dólares Estadounidenses uno) y múltiplos enteros de US$1 (</w:t>
      </w:r>
      <w:bookmarkStart w:id="2" w:name="_Int_OQtM1Flh"/>
      <w:r w:rsidR="38B3CAC8" w:rsidRPr="3E4172D0">
        <w:rPr>
          <w:color w:val="000000" w:themeColor="text1"/>
        </w:rPr>
        <w:t>Dólares Estadounidenses</w:t>
      </w:r>
      <w:bookmarkEnd w:id="2"/>
      <w:r w:rsidR="38B3CAC8" w:rsidRPr="3E4172D0">
        <w:rPr>
          <w:color w:val="000000" w:themeColor="text1"/>
        </w:rPr>
        <w:t xml:space="preserve"> uno) por encima de dicho monto.</w:t>
      </w:r>
    </w:p>
    <w:p w14:paraId="2FBB1837" w14:textId="77777777" w:rsidR="00F903E3" w:rsidRPr="00413D50" w:rsidRDefault="00F903E3" w:rsidP="0024342D">
      <w:pPr>
        <w:pStyle w:val="Textoindependiente"/>
        <w:spacing w:line="0" w:lineRule="atLeast"/>
        <w:rPr>
          <w:sz w:val="22"/>
          <w:szCs w:val="22"/>
        </w:rPr>
      </w:pPr>
    </w:p>
    <w:p w14:paraId="7EE90618" w14:textId="3471B96C" w:rsidR="00F903E3" w:rsidRPr="00413D50" w:rsidRDefault="00F903E3" w:rsidP="3E4172D0">
      <w:pPr>
        <w:pStyle w:val="Prrafodelista"/>
        <w:numPr>
          <w:ilvl w:val="0"/>
          <w:numId w:val="1"/>
        </w:numPr>
        <w:tabs>
          <w:tab w:val="left" w:pos="384"/>
        </w:tabs>
        <w:spacing w:line="0" w:lineRule="atLeast"/>
        <w:ind w:left="0" w:right="124" w:firstLine="0"/>
        <w:rPr>
          <w:rFonts w:eastAsiaTheme="minorEastAsia"/>
        </w:rPr>
      </w:pPr>
      <w:r w:rsidRPr="3E4172D0">
        <w:rPr>
          <w:b/>
          <w:bCs/>
        </w:rPr>
        <w:t xml:space="preserve">Moneda de </w:t>
      </w:r>
      <w:r w:rsidR="00EA648B" w:rsidRPr="3E4172D0">
        <w:rPr>
          <w:b/>
          <w:bCs/>
        </w:rPr>
        <w:t xml:space="preserve">Denominación, Integración </w:t>
      </w:r>
      <w:r w:rsidRPr="3E4172D0">
        <w:rPr>
          <w:b/>
          <w:bCs/>
        </w:rPr>
        <w:t>y Pago</w:t>
      </w:r>
      <w:r>
        <w:t xml:space="preserve">: </w:t>
      </w:r>
      <w:r w:rsidR="008D4050" w:rsidRPr="3E4172D0">
        <w:rPr>
          <w:lang w:val="es-AR"/>
        </w:rPr>
        <w:t>Las Obligaciones Negociables PYME CNV Clase I estarán denominadas en Dólares Estadounidenses, serán suscriptas e integradas en Pesos al Tipo de Cambio Inicial (conforme dicho término se define más adelante). Asimismo, todos los pagos bajo las mismas se realizarán en Pesos al Tipo de Cambio Aplicable (conforme dicho término se define seguidamente).</w:t>
      </w:r>
      <w:r w:rsidR="008D4050" w:rsidRPr="3E4172D0">
        <w:rPr>
          <w:color w:val="000000" w:themeColor="text1"/>
          <w:lang w:val="es-AR"/>
        </w:rPr>
        <w:t xml:space="preserve"> </w:t>
      </w:r>
    </w:p>
    <w:p w14:paraId="35923A92" w14:textId="77777777" w:rsidR="007D216D" w:rsidRPr="00413D50" w:rsidRDefault="007D216D" w:rsidP="0090632E">
      <w:pPr>
        <w:pStyle w:val="Prrafodelista"/>
        <w:rPr>
          <w:rFonts w:eastAsiaTheme="minorEastAsia"/>
        </w:rPr>
      </w:pPr>
    </w:p>
    <w:p w14:paraId="138D7A1C" w14:textId="57D9FFF5" w:rsidR="007D216D" w:rsidRPr="00413D50" w:rsidRDefault="007D216D" w:rsidP="3E4172D0">
      <w:pPr>
        <w:pStyle w:val="Prrafodelista"/>
        <w:numPr>
          <w:ilvl w:val="0"/>
          <w:numId w:val="1"/>
        </w:numPr>
        <w:tabs>
          <w:tab w:val="left" w:pos="384"/>
        </w:tabs>
        <w:spacing w:line="0" w:lineRule="atLeast"/>
        <w:ind w:left="0" w:right="124" w:firstLine="0"/>
        <w:rPr>
          <w:rFonts w:eastAsiaTheme="minorEastAsia"/>
        </w:rPr>
      </w:pPr>
      <w:r w:rsidRPr="3E4172D0">
        <w:rPr>
          <w:rFonts w:eastAsiaTheme="minorEastAsia"/>
          <w:b/>
          <w:bCs/>
        </w:rPr>
        <w:t>Tipo de Cambio Inicial</w:t>
      </w:r>
      <w:r w:rsidRPr="3E4172D0">
        <w:rPr>
          <w:rFonts w:eastAsiaTheme="minorEastAsia"/>
        </w:rPr>
        <w:t>:</w:t>
      </w:r>
      <w:r w:rsidR="0088429D" w:rsidRPr="3E4172D0">
        <w:rPr>
          <w:rFonts w:eastAsiaTheme="minorEastAsia"/>
        </w:rPr>
        <w:t xml:space="preserve"> Será el tipo de cambio determinado y publicado por el BCRA mediante la Comunicación “A” 3500 del Día Hábil inmediato anterior al Período de Subasta </w:t>
      </w:r>
      <w:r w:rsidR="0088429D" w:rsidRPr="3E4172D0">
        <w:rPr>
          <w:rFonts w:eastAsiaTheme="minorEastAsia"/>
        </w:rPr>
        <w:lastRenderedPageBreak/>
        <w:t>Pública, el cual será informado en el Aviso de Resultados.</w:t>
      </w:r>
    </w:p>
    <w:p w14:paraId="25735B31" w14:textId="77777777" w:rsidR="004D5BE0" w:rsidRPr="00413D50" w:rsidRDefault="004D5BE0" w:rsidP="0090632E">
      <w:pPr>
        <w:pStyle w:val="Prrafodelista"/>
        <w:rPr>
          <w:rFonts w:eastAsiaTheme="minorEastAsia"/>
        </w:rPr>
      </w:pPr>
    </w:p>
    <w:p w14:paraId="706C2ACF" w14:textId="423EDADC" w:rsidR="00EA543C" w:rsidRPr="00413D50" w:rsidRDefault="004D5BE0" w:rsidP="3E4172D0">
      <w:pPr>
        <w:pStyle w:val="Prrafodelista"/>
        <w:numPr>
          <w:ilvl w:val="0"/>
          <w:numId w:val="1"/>
        </w:numPr>
        <w:tabs>
          <w:tab w:val="left" w:pos="384"/>
        </w:tabs>
        <w:spacing w:line="0" w:lineRule="atLeast"/>
        <w:ind w:left="0" w:right="124" w:firstLine="0"/>
        <w:rPr>
          <w:rFonts w:eastAsiaTheme="minorEastAsia"/>
          <w:b/>
          <w:bCs/>
          <w:lang w:val="es-AR"/>
        </w:rPr>
      </w:pPr>
      <w:r w:rsidRPr="3E4172D0">
        <w:rPr>
          <w:rFonts w:eastAsiaTheme="minorEastAsia"/>
          <w:b/>
          <w:bCs/>
        </w:rPr>
        <w:t>Tipo de Cambio Aplicable</w:t>
      </w:r>
      <w:r w:rsidRPr="3E4172D0">
        <w:rPr>
          <w:rFonts w:eastAsiaTheme="minorEastAsia"/>
        </w:rPr>
        <w:t xml:space="preserve">: </w:t>
      </w:r>
      <w:r w:rsidR="004D644B" w:rsidRPr="3E4172D0">
        <w:rPr>
          <w:lang w:val="es-AR"/>
        </w:rPr>
        <w:t>Será el promedio aritmético simple de los últimos tres (3) Días Hábiles previos a la Fecha de Cálculo del tipo de cambio de referencia en Pesos por Dólar Estadounidense informado por el BCRA mediante la Comunicación “A” 3500.</w:t>
      </w:r>
    </w:p>
    <w:p w14:paraId="2E355A43" w14:textId="395C51FC" w:rsidR="00EA543C" w:rsidRPr="00413D50" w:rsidRDefault="00EA543C" w:rsidP="6DAA12B1">
      <w:pPr>
        <w:tabs>
          <w:tab w:val="left" w:pos="384"/>
        </w:tabs>
        <w:spacing w:line="0" w:lineRule="atLeast"/>
        <w:ind w:right="124"/>
        <w:rPr>
          <w:lang w:val="es-AR"/>
        </w:rPr>
      </w:pPr>
    </w:p>
    <w:p w14:paraId="73A1A6CE" w14:textId="02290DD0" w:rsidR="00EA543C" w:rsidRPr="00413D50" w:rsidRDefault="00EA543C" w:rsidP="6DAA12B1">
      <w:pPr>
        <w:pStyle w:val="Prrafodelista"/>
        <w:tabs>
          <w:tab w:val="left" w:pos="384"/>
        </w:tabs>
        <w:spacing w:line="0" w:lineRule="atLeast"/>
        <w:ind w:left="0" w:right="124"/>
        <w:rPr>
          <w:rFonts w:eastAsiaTheme="minorEastAsia"/>
          <w:b/>
          <w:bCs/>
        </w:rPr>
      </w:pPr>
      <w:r w:rsidRPr="00413D50">
        <w:rPr>
          <w:lang w:val="es-AR"/>
        </w:rPr>
        <w:t>En el supuesto que (i) el BCRA dejare de efectuar dicha determinación y publicación, se tomará el promedio del tipo de cambio billete vendedor del Banco de la Nación Argentina o (ii) en caso de un desdoblamiento cambiario, se tomará el promedio del tipo de cambio divisa vendedor para la importación del Producto de Referencia (conforme es definido seguidamente) informados por el BCRA o, en su defecto, por encuesta a los tres principales bancos privados del sistema financiero por volumen de depósitos; en los supuestos (i) e (ii) anteriores según sea calculado por el Agente de Cálculo.</w:t>
      </w:r>
    </w:p>
    <w:p w14:paraId="18A212BB" w14:textId="77777777" w:rsidR="00EA543C" w:rsidRPr="00413D50" w:rsidRDefault="00EA543C" w:rsidP="6DAA12B1">
      <w:pPr>
        <w:pStyle w:val="Prrafodelista"/>
        <w:rPr>
          <w:rFonts w:eastAsiaTheme="minorEastAsia"/>
          <w:b/>
          <w:bCs/>
        </w:rPr>
      </w:pPr>
    </w:p>
    <w:p w14:paraId="736D88A2" w14:textId="125B9B40" w:rsidR="00EA543C" w:rsidRPr="00413D50" w:rsidRDefault="001731E7">
      <w:pPr>
        <w:pStyle w:val="Prrafodelista"/>
        <w:tabs>
          <w:tab w:val="left" w:pos="384"/>
        </w:tabs>
        <w:spacing w:line="0" w:lineRule="atLeast"/>
        <w:ind w:left="0" w:right="124"/>
        <w:rPr>
          <w:rStyle w:val="normaltextrun"/>
          <w:rFonts w:eastAsiaTheme="minorEastAsia"/>
          <w:b/>
          <w:bCs/>
        </w:rPr>
      </w:pPr>
      <w:r w:rsidRPr="00413D50">
        <w:rPr>
          <w:lang w:val="es-AR"/>
        </w:rPr>
        <w:t xml:space="preserve">Producto de Referencia: es aquel bien que Tecnomyl utiliza como su principal insumo, a la fecha del presente, se encuentra descripto en el capítulo 29 del Nomenclador Común del Mercosur, nomenclador </w:t>
      </w:r>
      <w:r w:rsidR="6DAA12B1" w:rsidRPr="00413D50">
        <w:rPr>
          <w:lang w:val="es-AR"/>
        </w:rPr>
        <w:t>2933.69.13000u</w:t>
      </w:r>
      <w:r w:rsidRPr="00413D50">
        <w:rPr>
          <w:lang w:val="es-AR"/>
        </w:rPr>
        <w:t xml:space="preserve"> (Atrazina) disponible en </w:t>
      </w:r>
      <w:hyperlink r:id="rId20">
        <w:r w:rsidRPr="00413D50">
          <w:rPr>
            <w:rStyle w:val="normaltextrun"/>
            <w:color w:val="0000FF"/>
            <w:u w:val="single"/>
            <w:lang w:val="es-AR"/>
          </w:rPr>
          <w:t>https://www.afip.gob.ar/aduana/arancelintegrado/default.asp</w:t>
        </w:r>
      </w:hyperlink>
      <w:r w:rsidRPr="00413D50">
        <w:rPr>
          <w:rStyle w:val="normaltextrun"/>
          <w:color w:val="000000" w:themeColor="text1"/>
          <w:lang w:val="es-AR"/>
        </w:rPr>
        <w:t>.</w:t>
      </w:r>
    </w:p>
    <w:p w14:paraId="07ABDC1F" w14:textId="77777777" w:rsidR="00EA543C" w:rsidRPr="00413D50" w:rsidRDefault="00EA543C" w:rsidP="6DAA12B1">
      <w:pPr>
        <w:pStyle w:val="Prrafodelista"/>
        <w:rPr>
          <w:rFonts w:eastAsiaTheme="minorEastAsia"/>
          <w:b/>
          <w:bCs/>
        </w:rPr>
      </w:pPr>
    </w:p>
    <w:p w14:paraId="557FDC13" w14:textId="2B75251A" w:rsidR="00EA543C" w:rsidRPr="00413D50" w:rsidRDefault="00086BD8" w:rsidP="6DAA12B1">
      <w:pPr>
        <w:pStyle w:val="Prrafodelista"/>
        <w:tabs>
          <w:tab w:val="left" w:pos="384"/>
        </w:tabs>
        <w:spacing w:line="0" w:lineRule="atLeast"/>
        <w:ind w:left="0" w:right="124"/>
        <w:rPr>
          <w:rFonts w:eastAsiaTheme="minorEastAsia"/>
          <w:b/>
          <w:bCs/>
        </w:rPr>
      </w:pPr>
      <w:r w:rsidRPr="00413D50">
        <w:rPr>
          <w:lang w:val="es-AR"/>
        </w:rPr>
        <w:t>El Tipo de Cambio Aplicable correspondiente al pago de servicios de amortización y los intereses de las Obligaciones Negociables, será informado en los respectivos avisos de pago de servicios a ser publicados en la Página web de la Emisora, el Boletín Diario de la BCBA, en la AIF y en el Micrositio MPMAE de la web del MAE y en el Boletín Electrónico del MAE.</w:t>
      </w:r>
    </w:p>
    <w:p w14:paraId="0B9DF83F" w14:textId="42B16BAA" w:rsidR="00EA543C" w:rsidRPr="00413D50" w:rsidRDefault="00EA543C" w:rsidP="6DAA12B1">
      <w:pPr>
        <w:tabs>
          <w:tab w:val="left" w:pos="384"/>
        </w:tabs>
        <w:spacing w:line="0" w:lineRule="atLeast"/>
        <w:ind w:right="124"/>
        <w:rPr>
          <w:lang w:val="es-AR"/>
        </w:rPr>
      </w:pPr>
    </w:p>
    <w:p w14:paraId="72D8DE0E" w14:textId="103F679A" w:rsidR="00EA543C" w:rsidRPr="000F3A47" w:rsidRDefault="6DAA12B1" w:rsidP="3E4172D0">
      <w:pPr>
        <w:pStyle w:val="Prrafodelista"/>
        <w:numPr>
          <w:ilvl w:val="0"/>
          <w:numId w:val="1"/>
        </w:numPr>
        <w:tabs>
          <w:tab w:val="left" w:pos="384"/>
        </w:tabs>
        <w:spacing w:line="0" w:lineRule="atLeast"/>
        <w:ind w:left="0" w:right="124" w:firstLine="0"/>
        <w:rPr>
          <w:rFonts w:eastAsiaTheme="minorEastAsia"/>
          <w:b/>
          <w:bCs/>
        </w:rPr>
      </w:pPr>
      <w:r w:rsidRPr="3E4172D0">
        <w:rPr>
          <w:b/>
          <w:bCs/>
        </w:rPr>
        <w:t xml:space="preserve">Fecha de Cálculo: </w:t>
      </w:r>
      <w:r w:rsidRPr="000F3A47">
        <w:rPr>
          <w:color w:val="000000" w:themeColor="text1"/>
        </w:rPr>
        <w:t>Será la correspondiente al segundo Día Hábil inmediato anterior a cada Fecha de Pago de Intereses de las Obligaciones Negociables PYME CNV Clase I y a cada Fecha de Amortización de las Obligaciones Negociables, según corresponda.</w:t>
      </w:r>
    </w:p>
    <w:p w14:paraId="75266DEF" w14:textId="681174A4" w:rsidR="6DAA12B1" w:rsidRPr="00413D50" w:rsidRDefault="6DAA12B1" w:rsidP="000F3A47">
      <w:pPr>
        <w:tabs>
          <w:tab w:val="left" w:pos="384"/>
        </w:tabs>
        <w:spacing w:line="0" w:lineRule="atLeast"/>
        <w:ind w:right="124"/>
        <w:rPr>
          <w:color w:val="000000" w:themeColor="text1"/>
        </w:rPr>
      </w:pPr>
    </w:p>
    <w:p w14:paraId="641EDD75" w14:textId="4D2B75BF" w:rsidR="6DAA12B1" w:rsidRPr="00413D50" w:rsidRDefault="6DAA12B1" w:rsidP="6DAA12B1">
      <w:pPr>
        <w:pStyle w:val="Prrafodelista"/>
        <w:numPr>
          <w:ilvl w:val="0"/>
          <w:numId w:val="1"/>
        </w:numPr>
        <w:tabs>
          <w:tab w:val="left" w:pos="384"/>
        </w:tabs>
        <w:spacing w:line="0" w:lineRule="atLeast"/>
        <w:ind w:left="0" w:right="124" w:firstLine="0"/>
      </w:pPr>
      <w:r w:rsidRPr="000F3A47">
        <w:rPr>
          <w:b/>
          <w:bCs/>
          <w:color w:val="000000" w:themeColor="text1"/>
        </w:rPr>
        <w:t xml:space="preserve">Agente de Cálculo: </w:t>
      </w:r>
      <w:r w:rsidRPr="36DB5E1F">
        <w:rPr>
          <w:color w:val="000000" w:themeColor="text1"/>
        </w:rPr>
        <w:t>Tecnomyl S.A.</w:t>
      </w:r>
    </w:p>
    <w:p w14:paraId="15F19C0F" w14:textId="77777777" w:rsidR="00F903E3" w:rsidRPr="000F3A47" w:rsidRDefault="00F903E3" w:rsidP="6DAA12B1">
      <w:pPr>
        <w:pStyle w:val="Textoindependiente"/>
        <w:spacing w:line="0" w:lineRule="atLeast"/>
        <w:rPr>
          <w:b/>
          <w:bCs/>
          <w:sz w:val="22"/>
          <w:szCs w:val="22"/>
        </w:rPr>
      </w:pPr>
    </w:p>
    <w:p w14:paraId="70FCA7FD" w14:textId="77777777" w:rsidR="00F903E3" w:rsidRPr="00413D50" w:rsidRDefault="00F903E3" w:rsidP="0024342D">
      <w:pPr>
        <w:pStyle w:val="Prrafodelista"/>
        <w:numPr>
          <w:ilvl w:val="0"/>
          <w:numId w:val="1"/>
        </w:numPr>
        <w:tabs>
          <w:tab w:val="left" w:pos="384"/>
        </w:tabs>
        <w:spacing w:line="0" w:lineRule="atLeast"/>
        <w:ind w:left="0" w:firstLine="0"/>
      </w:pPr>
      <w:r w:rsidRPr="00413D50">
        <w:rPr>
          <w:b/>
          <w:bCs/>
        </w:rPr>
        <w:t>Precio</w:t>
      </w:r>
      <w:r w:rsidRPr="00413D50">
        <w:rPr>
          <w:b/>
          <w:bCs/>
          <w:spacing w:val="-1"/>
        </w:rPr>
        <w:t xml:space="preserve"> </w:t>
      </w:r>
      <w:r w:rsidRPr="00413D50">
        <w:rPr>
          <w:b/>
          <w:bCs/>
        </w:rPr>
        <w:t>de</w:t>
      </w:r>
      <w:r w:rsidRPr="00413D50">
        <w:rPr>
          <w:b/>
          <w:bCs/>
          <w:spacing w:val="-2"/>
        </w:rPr>
        <w:t xml:space="preserve"> </w:t>
      </w:r>
      <w:r w:rsidRPr="00413D50">
        <w:rPr>
          <w:b/>
          <w:bCs/>
        </w:rPr>
        <w:t>Suscripción</w:t>
      </w:r>
      <w:r w:rsidRPr="00413D50">
        <w:t>: Las</w:t>
      </w:r>
      <w:r w:rsidRPr="00413D50">
        <w:rPr>
          <w:spacing w:val="-2"/>
        </w:rPr>
        <w:t xml:space="preserve"> </w:t>
      </w:r>
      <w:r w:rsidRPr="00413D50">
        <w:t>Obligaciones</w:t>
      </w:r>
      <w:r w:rsidRPr="00413D50">
        <w:rPr>
          <w:spacing w:val="-1"/>
        </w:rPr>
        <w:t xml:space="preserve"> </w:t>
      </w:r>
      <w:r w:rsidRPr="00413D50">
        <w:t>Negociables</w:t>
      </w:r>
      <w:r w:rsidRPr="00413D50">
        <w:rPr>
          <w:spacing w:val="-2"/>
        </w:rPr>
        <w:t xml:space="preserve"> </w:t>
      </w:r>
      <w:r w:rsidRPr="00413D50">
        <w:t>serán emitidas</w:t>
      </w:r>
      <w:r w:rsidRPr="00413D50">
        <w:rPr>
          <w:spacing w:val="-1"/>
        </w:rPr>
        <w:t xml:space="preserve"> </w:t>
      </w:r>
      <w:r w:rsidRPr="00413D50">
        <w:t>al</w:t>
      </w:r>
      <w:r w:rsidRPr="00413D50">
        <w:rPr>
          <w:spacing w:val="-1"/>
        </w:rPr>
        <w:t xml:space="preserve"> </w:t>
      </w:r>
      <w:r w:rsidRPr="00413D50">
        <w:t>100%</w:t>
      </w:r>
      <w:r w:rsidRPr="00413D50">
        <w:rPr>
          <w:spacing w:val="-2"/>
        </w:rPr>
        <w:t xml:space="preserve"> </w:t>
      </w:r>
      <w:r w:rsidRPr="00413D50">
        <w:t>de</w:t>
      </w:r>
      <w:r w:rsidRPr="00413D50">
        <w:rPr>
          <w:spacing w:val="-2"/>
        </w:rPr>
        <w:t xml:space="preserve"> </w:t>
      </w:r>
      <w:r w:rsidRPr="00413D50">
        <w:t>su</w:t>
      </w:r>
      <w:r w:rsidRPr="00413D50">
        <w:rPr>
          <w:spacing w:val="-3"/>
        </w:rPr>
        <w:t xml:space="preserve"> </w:t>
      </w:r>
      <w:r w:rsidRPr="00413D50">
        <w:t>valor</w:t>
      </w:r>
      <w:r w:rsidRPr="00413D50">
        <w:rPr>
          <w:spacing w:val="-1"/>
        </w:rPr>
        <w:t xml:space="preserve"> </w:t>
      </w:r>
      <w:r w:rsidRPr="00413D50">
        <w:t>nominal.</w:t>
      </w:r>
    </w:p>
    <w:p w14:paraId="27C58C1F" w14:textId="77777777" w:rsidR="00F903E3" w:rsidRPr="00413D50" w:rsidRDefault="00F903E3" w:rsidP="0024342D">
      <w:pPr>
        <w:pStyle w:val="Textoindependiente"/>
        <w:spacing w:line="0" w:lineRule="atLeast"/>
        <w:rPr>
          <w:sz w:val="22"/>
          <w:szCs w:val="22"/>
        </w:rPr>
      </w:pPr>
    </w:p>
    <w:p w14:paraId="26E078D1" w14:textId="3BD48970" w:rsidR="005D6366" w:rsidRPr="00413D50" w:rsidRDefault="00F903E3" w:rsidP="38B3CAC8">
      <w:pPr>
        <w:pStyle w:val="Prrafodelista"/>
        <w:numPr>
          <w:ilvl w:val="0"/>
          <w:numId w:val="1"/>
        </w:numPr>
        <w:tabs>
          <w:tab w:val="left" w:pos="384"/>
        </w:tabs>
        <w:spacing w:line="0" w:lineRule="atLeast"/>
        <w:ind w:left="0" w:right="115" w:firstLine="0"/>
      </w:pPr>
      <w:r w:rsidRPr="36DB5E1F">
        <w:rPr>
          <w:b/>
          <w:bCs/>
        </w:rPr>
        <w:t>Fecha de Vencimiento</w:t>
      </w:r>
      <w:r w:rsidR="005D6366" w:rsidRPr="36DB5E1F">
        <w:rPr>
          <w:b/>
          <w:bCs/>
        </w:rPr>
        <w:t xml:space="preserve"> de las Obligaciones Negociables</w:t>
      </w:r>
      <w:r>
        <w:t xml:space="preserve">: </w:t>
      </w:r>
      <w:r w:rsidR="38B3CAC8" w:rsidRPr="36DB5E1F">
        <w:rPr>
          <w:color w:val="000000" w:themeColor="text1"/>
          <w:lang w:val="es-AR"/>
        </w:rPr>
        <w:t>Las Obligaciones Negociables PYME CNV Clase I vencerán a los 24 (veinticuatro) meses contados desde la Fecha de Emisión y Liquidación o el Día Hábil inmediato posterior si dicha fecha no fuese un Día Hábil (la “</w:t>
      </w:r>
      <w:r w:rsidR="38B3CAC8" w:rsidRPr="36DB5E1F">
        <w:rPr>
          <w:color w:val="000000" w:themeColor="text1"/>
          <w:u w:val="single"/>
          <w:lang w:val="es-AR"/>
        </w:rPr>
        <w:t>Fecha de Vencimiento</w:t>
      </w:r>
      <w:r w:rsidR="38B3CAC8" w:rsidRPr="36DB5E1F">
        <w:rPr>
          <w:color w:val="000000" w:themeColor="text1"/>
          <w:lang w:val="es-AR"/>
        </w:rPr>
        <w:t>”).</w:t>
      </w:r>
    </w:p>
    <w:p w14:paraId="0FB146A3" w14:textId="4EFAD838" w:rsidR="00F903E3" w:rsidRPr="00413D50" w:rsidRDefault="00F903E3" w:rsidP="38B3CAC8">
      <w:pPr>
        <w:pStyle w:val="Textoindependiente"/>
        <w:spacing w:line="0" w:lineRule="atLeast"/>
        <w:rPr>
          <w:sz w:val="22"/>
          <w:szCs w:val="22"/>
        </w:rPr>
      </w:pPr>
    </w:p>
    <w:p w14:paraId="1EEF9EBA" w14:textId="74BFE01C" w:rsidR="00F903E3" w:rsidRPr="00413D50" w:rsidRDefault="00F903E3" w:rsidP="3E4172D0">
      <w:pPr>
        <w:pStyle w:val="Prrafodelista"/>
        <w:numPr>
          <w:ilvl w:val="0"/>
          <w:numId w:val="1"/>
        </w:numPr>
        <w:tabs>
          <w:tab w:val="left" w:pos="384"/>
        </w:tabs>
        <w:spacing w:line="0" w:lineRule="atLeast"/>
        <w:ind w:left="0" w:right="115" w:firstLine="0"/>
        <w:rPr>
          <w:rFonts w:eastAsiaTheme="minorEastAsia"/>
        </w:rPr>
      </w:pPr>
      <w:r w:rsidRPr="36DB5E1F">
        <w:rPr>
          <w:b/>
          <w:bCs/>
        </w:rPr>
        <w:t xml:space="preserve">Tasa de Interés: </w:t>
      </w:r>
      <w:r w:rsidR="38B3CAC8" w:rsidRPr="36DB5E1F">
        <w:rPr>
          <w:color w:val="000000" w:themeColor="text1"/>
          <w:lang w:val="es-AR"/>
        </w:rPr>
        <w:t>Los intereses de las Obligaciones Negociables se devengarán a una tasa fija nominal anual truncado a dos decimales que será determinada sobre la base del resultado del proceso licitatorio, conforme se detalla en el Capítulo III “</w:t>
      </w:r>
      <w:r w:rsidR="38B3CAC8" w:rsidRPr="36DB5E1F">
        <w:rPr>
          <w:i/>
          <w:iCs/>
          <w:color w:val="000000" w:themeColor="text1"/>
          <w:lang w:val="es-AR"/>
        </w:rPr>
        <w:t>Plan de Distribución</w:t>
      </w:r>
      <w:r w:rsidR="38B3CAC8" w:rsidRPr="36DB5E1F">
        <w:rPr>
          <w:color w:val="000000" w:themeColor="text1"/>
          <w:lang w:val="es-AR"/>
        </w:rPr>
        <w:t>” del Suplemento de Precio (la “</w:t>
      </w:r>
      <w:r w:rsidR="38B3CAC8" w:rsidRPr="36DB5E1F">
        <w:rPr>
          <w:color w:val="000000" w:themeColor="text1"/>
          <w:u w:val="single"/>
          <w:lang w:val="es-AR"/>
        </w:rPr>
        <w:t>Tasa Aplicable</w:t>
      </w:r>
      <w:r w:rsidR="38B3CAC8" w:rsidRPr="36DB5E1F">
        <w:rPr>
          <w:color w:val="000000" w:themeColor="text1"/>
          <w:lang w:val="es-AR"/>
        </w:rPr>
        <w:t>”).</w:t>
      </w:r>
    </w:p>
    <w:p w14:paraId="0EE806D8" w14:textId="7825BD4F" w:rsidR="00F903E3" w:rsidRPr="00413D50" w:rsidRDefault="00F903E3" w:rsidP="38B3CAC8">
      <w:pPr>
        <w:spacing w:line="0" w:lineRule="atLeast"/>
      </w:pPr>
    </w:p>
    <w:p w14:paraId="5B768245" w14:textId="64AF84B4" w:rsidR="00F903E3" w:rsidRPr="00413D50" w:rsidRDefault="00F903E3" w:rsidP="3E4172D0">
      <w:pPr>
        <w:pStyle w:val="Prrafodelista"/>
        <w:numPr>
          <w:ilvl w:val="0"/>
          <w:numId w:val="1"/>
        </w:numPr>
        <w:tabs>
          <w:tab w:val="left" w:pos="384"/>
        </w:tabs>
        <w:spacing w:line="0" w:lineRule="atLeast"/>
        <w:ind w:left="0" w:right="115" w:firstLine="0"/>
        <w:rPr>
          <w:rFonts w:eastAsiaTheme="minorEastAsia"/>
        </w:rPr>
      </w:pPr>
      <w:r w:rsidRPr="00413D50">
        <w:rPr>
          <w:b/>
          <w:bCs/>
        </w:rPr>
        <w:t>Fecha</w:t>
      </w:r>
      <w:r w:rsidRPr="00413D50">
        <w:rPr>
          <w:b/>
          <w:bCs/>
          <w:spacing w:val="-6"/>
        </w:rPr>
        <w:t xml:space="preserve"> </w:t>
      </w:r>
      <w:r w:rsidRPr="00413D50">
        <w:rPr>
          <w:b/>
          <w:bCs/>
        </w:rPr>
        <w:t>de</w:t>
      </w:r>
      <w:r w:rsidRPr="00413D50">
        <w:rPr>
          <w:b/>
          <w:bCs/>
          <w:spacing w:val="-9"/>
        </w:rPr>
        <w:t xml:space="preserve"> </w:t>
      </w:r>
      <w:r w:rsidRPr="00413D50">
        <w:rPr>
          <w:b/>
          <w:bCs/>
        </w:rPr>
        <w:t>Pago</w:t>
      </w:r>
      <w:r w:rsidRPr="00413D50">
        <w:rPr>
          <w:b/>
          <w:bCs/>
          <w:spacing w:val="-7"/>
        </w:rPr>
        <w:t xml:space="preserve"> </w:t>
      </w:r>
      <w:r w:rsidRPr="00413D50">
        <w:rPr>
          <w:b/>
          <w:bCs/>
        </w:rPr>
        <w:t>de</w:t>
      </w:r>
      <w:r w:rsidRPr="00413D50">
        <w:rPr>
          <w:b/>
          <w:bCs/>
          <w:spacing w:val="-7"/>
        </w:rPr>
        <w:t xml:space="preserve"> </w:t>
      </w:r>
      <w:r w:rsidRPr="00413D50">
        <w:rPr>
          <w:b/>
          <w:bCs/>
        </w:rPr>
        <w:t>Intereses:</w:t>
      </w:r>
      <w:r w:rsidRPr="00413D50">
        <w:rPr>
          <w:b/>
          <w:bCs/>
          <w:spacing w:val="-5"/>
        </w:rPr>
        <w:t xml:space="preserve"> </w:t>
      </w:r>
      <w:r w:rsidR="38B3CAC8" w:rsidRPr="00413D50">
        <w:rPr>
          <w:color w:val="000000" w:themeColor="text1"/>
          <w:lang w:val="es-AR"/>
        </w:rPr>
        <w:t>Los intereses de las Obligaciones Negociables serán pagaderos de forma trimestral, en las fechas que sean un número de día idéntico a la Fecha de Emisión y Liquidación, comenzando en el mes y año que se informará oportunamente en el Aviso de Resultados y en las fechas que sean un número de día idéntico a la Fecha de Emisión y Liquidación, pero del correspondiente mes hasta la Fecha de Vencimiento (cada una de ellas, una “</w:t>
      </w:r>
      <w:r w:rsidR="38B3CAC8" w:rsidRPr="00413D50">
        <w:rPr>
          <w:color w:val="000000" w:themeColor="text1"/>
          <w:u w:val="single"/>
          <w:lang w:val="es-AR"/>
        </w:rPr>
        <w:t>Fecha de Pago de Intereses</w:t>
      </w:r>
      <w:r w:rsidR="38B3CAC8" w:rsidRPr="00413D50">
        <w:rPr>
          <w:color w:val="000000" w:themeColor="text1"/>
          <w:lang w:val="es-AR"/>
        </w:rPr>
        <w:t xml:space="preserve">”). En caso de que alguna de las Fechas de Pago de Intereses no fuera un Día Hábil, los intereses de las Obligaciones Negociables se pagarán el Día Hábil inmediato posterior con la misma validez y efecto como si el pago se hubiera efectuado en la fecha originalmente prevista, y no se devengarán intereses por el período comprendido entre dicha fecha y el Día Hábil en que se efectúe el pago, salvo en relación con las Fechas de Pago de Intereses coincidentes con una Fecha de Amortización de las Obligaciones Negociables, respecto de las cuales, en caso que no fuera un Día Hábil, el Emisor pagará los intereses </w:t>
      </w:r>
      <w:r w:rsidR="38B3CAC8" w:rsidRPr="00413D50">
        <w:rPr>
          <w:color w:val="000000" w:themeColor="text1"/>
          <w:lang w:val="es-AR"/>
        </w:rPr>
        <w:lastRenderedPageBreak/>
        <w:t>devengados entre dicha fecha y la fecha en que efectivamente se realice el pago (excluyendo esta última).</w:t>
      </w:r>
    </w:p>
    <w:p w14:paraId="250FFFD5" w14:textId="3DF96F9B" w:rsidR="00F903E3" w:rsidRPr="00413D50" w:rsidRDefault="00F903E3" w:rsidP="38B3CAC8">
      <w:pPr>
        <w:tabs>
          <w:tab w:val="left" w:pos="384"/>
        </w:tabs>
        <w:spacing w:line="0" w:lineRule="atLeast"/>
        <w:ind w:right="115"/>
      </w:pPr>
    </w:p>
    <w:p w14:paraId="71D64227" w14:textId="234B67EB" w:rsidR="00F903E3" w:rsidRPr="00413D50" w:rsidRDefault="00F903E3" w:rsidP="38B3CAC8">
      <w:pPr>
        <w:pStyle w:val="Prrafodelista"/>
        <w:numPr>
          <w:ilvl w:val="0"/>
          <w:numId w:val="1"/>
        </w:numPr>
        <w:tabs>
          <w:tab w:val="left" w:pos="384"/>
        </w:tabs>
        <w:spacing w:line="0" w:lineRule="atLeast"/>
        <w:ind w:left="0" w:right="115" w:firstLine="0"/>
      </w:pPr>
      <w:r w:rsidRPr="36DB5E1F">
        <w:rPr>
          <w:b/>
          <w:bCs/>
        </w:rPr>
        <w:t xml:space="preserve">Período de Devengamiento de Intereses: </w:t>
      </w:r>
      <w:r w:rsidR="38B3CAC8" w:rsidRPr="36DB5E1F">
        <w:rPr>
          <w:color w:val="000000" w:themeColor="text1"/>
          <w:lang w:val="es-AR"/>
        </w:rPr>
        <w:t>Significa el período comprendido entre una Fecha de Pago de Intereses y la Fecha de Pago de Intereses inmediata siguiente, incluyendo el primer día y excluyendo el último día. El primer Período de Devengamiento de Intereses será el comprendido entre la Fecha de Emisión y Liquidación y la primera Fecha de Pago de Intereses incluyendo el primer día y excluyendo el último día. El último Período de Devengamiento de Intereses será el comprendido entre la Fecha de Pago de Intereses inmediata anterior a la Fecha de Vencimiento y la Fecha de Vencimiento, incluyendo el primer día y excluyendo el último día. La Tasa Aplicable podrá ser equivalente al 0,00% nominal anual, pero nunca negativa. En tal caso, no habrá Períodos de Devengamiento de Intereses de las Obligaciones Negociables.</w:t>
      </w:r>
    </w:p>
    <w:p w14:paraId="07370FCC" w14:textId="77777777" w:rsidR="0019448A" w:rsidRPr="00413D50" w:rsidRDefault="0019448A" w:rsidP="0024342D">
      <w:pPr>
        <w:pStyle w:val="Prrafodelista"/>
        <w:spacing w:line="0" w:lineRule="atLeast"/>
        <w:ind w:left="0"/>
      </w:pPr>
    </w:p>
    <w:p w14:paraId="0787A314" w14:textId="3DAA183B" w:rsidR="00B83791" w:rsidRPr="00413D50" w:rsidRDefault="0019448A" w:rsidP="38B3CAC8">
      <w:pPr>
        <w:pStyle w:val="Prrafodelista"/>
        <w:numPr>
          <w:ilvl w:val="0"/>
          <w:numId w:val="1"/>
        </w:numPr>
        <w:tabs>
          <w:tab w:val="center" w:pos="284"/>
          <w:tab w:val="center" w:pos="426"/>
        </w:tabs>
        <w:spacing w:line="0" w:lineRule="atLeast"/>
        <w:ind w:left="0" w:right="285" w:firstLine="0"/>
        <w:rPr>
          <w:lang w:val="es-AR"/>
        </w:rPr>
      </w:pPr>
      <w:r w:rsidRPr="36DB5E1F">
        <w:rPr>
          <w:b/>
          <w:bCs/>
        </w:rPr>
        <w:t xml:space="preserve"> Base para el cómputo de los días: </w:t>
      </w:r>
      <w:r>
        <w:t>Para el cálculo de los intereses se considerará la cantidad real de días transcurridos y un año de trescientos sesenta y cinco (365) días (cantidad real de días transcurridos/365).</w:t>
      </w:r>
    </w:p>
    <w:p w14:paraId="2F3D0203" w14:textId="5321B026" w:rsidR="00B83791" w:rsidRPr="00413D50" w:rsidRDefault="00B83791" w:rsidP="38B3CAC8">
      <w:pPr>
        <w:tabs>
          <w:tab w:val="center" w:pos="284"/>
          <w:tab w:val="center" w:pos="426"/>
        </w:tabs>
        <w:spacing w:line="0" w:lineRule="atLeast"/>
        <w:ind w:right="285"/>
        <w:rPr>
          <w:lang w:val="es-AR"/>
        </w:rPr>
      </w:pPr>
    </w:p>
    <w:p w14:paraId="44651C40" w14:textId="5916473A" w:rsidR="00B83791" w:rsidRPr="00413D50" w:rsidRDefault="00F903E3" w:rsidP="3E4172D0">
      <w:pPr>
        <w:pStyle w:val="Prrafodelista"/>
        <w:numPr>
          <w:ilvl w:val="0"/>
          <w:numId w:val="1"/>
        </w:numPr>
        <w:tabs>
          <w:tab w:val="center" w:pos="284"/>
          <w:tab w:val="center" w:pos="426"/>
        </w:tabs>
        <w:spacing w:line="0" w:lineRule="atLeast"/>
        <w:ind w:left="0" w:right="285" w:firstLine="0"/>
        <w:rPr>
          <w:rFonts w:eastAsiaTheme="minorEastAsia"/>
          <w:lang w:val="es-AR"/>
        </w:rPr>
      </w:pPr>
      <w:r w:rsidRPr="00413D50">
        <w:rPr>
          <w:b/>
          <w:bCs/>
        </w:rPr>
        <w:t xml:space="preserve"> Amortización</w:t>
      </w:r>
      <w:r w:rsidR="00B83791" w:rsidRPr="00413D50">
        <w:rPr>
          <w:b/>
          <w:bCs/>
        </w:rPr>
        <w:t xml:space="preserve"> de las Obligaciones Negociables</w:t>
      </w:r>
      <w:r w:rsidRPr="00413D50">
        <w:rPr>
          <w:b/>
          <w:bCs/>
        </w:rPr>
        <w:t>:</w:t>
      </w:r>
      <w:r w:rsidRPr="00413D50">
        <w:rPr>
          <w:b/>
          <w:bCs/>
          <w:spacing w:val="-6"/>
        </w:rPr>
        <w:t xml:space="preserve"> </w:t>
      </w:r>
      <w:r w:rsidR="38B3CAC8" w:rsidRPr="00413D50">
        <w:rPr>
          <w:color w:val="000000" w:themeColor="text1"/>
          <w:lang w:val="es-AR"/>
        </w:rPr>
        <w:t>El capital de las Obligaciones Negociables PYME CNV Clase I será amortizado en cuatro pagos equivalentes al 25% cada uno del Valor Nominal de las Obligaciones Negociables PYME CNV Clase I en los meses 15, 18, 21 y 24, contados desde la Fecha de Emisión y Liquidación, (cada una, una “</w:t>
      </w:r>
      <w:r w:rsidR="38B3CAC8" w:rsidRPr="00413D50">
        <w:rPr>
          <w:color w:val="000000" w:themeColor="text1"/>
          <w:u w:val="single"/>
          <w:lang w:val="es-AR"/>
        </w:rPr>
        <w:t>Fecha de Amortización de las Obligaciones Negociables</w:t>
      </w:r>
      <w:r w:rsidR="38B3CAC8" w:rsidRPr="00413D50">
        <w:rPr>
          <w:color w:val="000000" w:themeColor="text1"/>
          <w:lang w:val="es-AR"/>
        </w:rPr>
        <w:t>”). Si una Fecha de Amortización de las Obligaciones Negociables no fuera un Día Hábil, el pago correspondiente será efectuado el Día Hábil inmediatamente posterior. Las Fechas de Amortización de las Obligaciones Negociables serán informadas en el Aviso de Resultados.</w:t>
      </w:r>
    </w:p>
    <w:p w14:paraId="75049834" w14:textId="016D27C9" w:rsidR="6DAA12B1" w:rsidRPr="00413D50" w:rsidRDefault="6DAA12B1" w:rsidP="000F3A47">
      <w:pPr>
        <w:tabs>
          <w:tab w:val="center" w:pos="284"/>
          <w:tab w:val="center" w:pos="426"/>
        </w:tabs>
        <w:spacing w:line="0" w:lineRule="atLeast"/>
        <w:ind w:right="285"/>
        <w:rPr>
          <w:color w:val="000000" w:themeColor="text1"/>
          <w:lang w:val="es-AR"/>
        </w:rPr>
      </w:pPr>
    </w:p>
    <w:p w14:paraId="534C6FF6" w14:textId="589B4C26" w:rsidR="6DAA12B1" w:rsidRPr="000F3A47" w:rsidRDefault="6DAA12B1" w:rsidP="3E4172D0">
      <w:pPr>
        <w:pStyle w:val="Prrafodelista"/>
        <w:numPr>
          <w:ilvl w:val="0"/>
          <w:numId w:val="1"/>
        </w:numPr>
        <w:tabs>
          <w:tab w:val="center" w:pos="284"/>
          <w:tab w:val="center" w:pos="426"/>
        </w:tabs>
        <w:spacing w:line="0" w:lineRule="atLeast"/>
        <w:ind w:left="0" w:right="285" w:firstLine="0"/>
        <w:rPr>
          <w:rFonts w:eastAsiaTheme="minorEastAsia"/>
          <w:lang w:val="es-AR"/>
        </w:rPr>
      </w:pPr>
      <w:r w:rsidRPr="000F3A47">
        <w:rPr>
          <w:b/>
          <w:bCs/>
          <w:lang w:val="es-AR"/>
        </w:rPr>
        <w:t>Rescate anticipado por razones impositivas:</w:t>
      </w:r>
      <w:r w:rsidRPr="3E4172D0">
        <w:rPr>
          <w:lang w:val="es-AR"/>
        </w:rPr>
        <w:t xml:space="preserve"> Las Obligaciones Negociables podrán ser rescatadas a opción de la Sociedad en caso que tuvieran lugar ciertos cambios impositivos que generen en la Sociedad la obligación de pagar montos adicionales bajo las Obligaciones Negociables. Para mayor información ver “28. Rescate Anticipado por Razones Impositivas”, del Capítulo IX “De la oferta, el listado y negociación de las Obligaciones Negociables”, del Prospecto. </w:t>
      </w:r>
    </w:p>
    <w:p w14:paraId="17B4AA0A" w14:textId="4D93514F" w:rsidR="6DAA12B1" w:rsidRPr="00413D50" w:rsidRDefault="6DAA12B1" w:rsidP="000F3A47">
      <w:pPr>
        <w:tabs>
          <w:tab w:val="center" w:pos="284"/>
          <w:tab w:val="center" w:pos="426"/>
        </w:tabs>
        <w:spacing w:line="0" w:lineRule="atLeast"/>
        <w:ind w:right="285"/>
        <w:rPr>
          <w:lang w:val="es-AR"/>
        </w:rPr>
      </w:pPr>
    </w:p>
    <w:p w14:paraId="44B0C421" w14:textId="42A50A17" w:rsidR="6DAA12B1" w:rsidRPr="00413D50" w:rsidRDefault="6DAA12B1" w:rsidP="6DAA12B1">
      <w:pPr>
        <w:pStyle w:val="Prrafodelista"/>
        <w:numPr>
          <w:ilvl w:val="0"/>
          <w:numId w:val="1"/>
        </w:numPr>
        <w:tabs>
          <w:tab w:val="center" w:pos="284"/>
          <w:tab w:val="center" w:pos="426"/>
        </w:tabs>
        <w:spacing w:line="0" w:lineRule="atLeast"/>
        <w:ind w:left="0" w:right="285" w:firstLine="0"/>
        <w:rPr>
          <w:lang w:val="es-AR"/>
        </w:rPr>
      </w:pPr>
      <w:r w:rsidRPr="000F3A47">
        <w:rPr>
          <w:b/>
          <w:bCs/>
          <w:lang w:val="es-AR"/>
        </w:rPr>
        <w:t>Recompra:</w:t>
      </w:r>
      <w:r w:rsidRPr="36DB5E1F">
        <w:rPr>
          <w:lang w:val="es-AR"/>
        </w:rPr>
        <w:t xml:space="preserve"> La Emisora podrá en cualquier momento comprar o de otro modo adquirir las Obligaciones Negociables PYME mediante la compra o a través de acuerdos privados, en el mercado secundario o de otra forma, a cualquier precio, y podrá revenderlas o cancelarlas en cualquier momento a su solo criterio, con el alcance y de la forma admitida por la normativa aplicable a la Emisora. Para determinar mayorías si los tenedores representativos del capital requerido de las Obligaciones Negociables, en circulación han formulado o no una solicitud, demanda, autorización, instrucción, notificación, consentimiento o dispensa en los términos de este Suplemento de Precio, las Obligaciones Negociables que mantenga la Emisora en cartera no se computarán y se considerarán fuera de circulación. Para mayor información ver “30. Recompra”, del Capítulo IX “De la oferta, el listado y negociación de las Obligaciones Negociables”, del Prospecto.</w:t>
      </w:r>
    </w:p>
    <w:p w14:paraId="0B879D6F" w14:textId="77777777" w:rsidR="00F903E3" w:rsidRPr="00413D50" w:rsidRDefault="00F903E3" w:rsidP="0024342D">
      <w:pPr>
        <w:pStyle w:val="Textoindependiente"/>
        <w:spacing w:line="0" w:lineRule="atLeast"/>
        <w:rPr>
          <w:sz w:val="22"/>
          <w:szCs w:val="22"/>
        </w:rPr>
      </w:pPr>
    </w:p>
    <w:p w14:paraId="79E57E72" w14:textId="1236964C" w:rsidR="00F903E3" w:rsidRPr="00413D50" w:rsidRDefault="00F903E3" w:rsidP="3E4172D0">
      <w:pPr>
        <w:pStyle w:val="Prrafodelista"/>
        <w:numPr>
          <w:ilvl w:val="0"/>
          <w:numId w:val="1"/>
        </w:numPr>
        <w:tabs>
          <w:tab w:val="left" w:pos="384"/>
        </w:tabs>
        <w:spacing w:line="0" w:lineRule="atLeast"/>
        <w:ind w:left="0" w:right="122" w:firstLine="0"/>
        <w:rPr>
          <w:rFonts w:eastAsiaTheme="minorEastAsia"/>
        </w:rPr>
      </w:pPr>
      <w:r w:rsidRPr="36DB5E1F">
        <w:rPr>
          <w:b/>
          <w:bCs/>
        </w:rPr>
        <w:t xml:space="preserve">Forma: </w:t>
      </w:r>
      <w:r w:rsidR="38B3CAC8" w:rsidRPr="36DB5E1F">
        <w:rPr>
          <w:color w:val="000000" w:themeColor="text1"/>
          <w:lang w:val="es-AR"/>
        </w:rPr>
        <w:t>Las Obligaciones Negociables serán escriturales y su registro será llevado por Caja de Valores S.A. (la “</w:t>
      </w:r>
      <w:r w:rsidR="38B3CAC8" w:rsidRPr="36DB5E1F">
        <w:rPr>
          <w:color w:val="000000" w:themeColor="text1"/>
          <w:u w:val="single"/>
          <w:lang w:val="es-AR"/>
        </w:rPr>
        <w:t>Caja de Valores</w:t>
      </w:r>
      <w:r w:rsidR="38B3CAC8" w:rsidRPr="36DB5E1F">
        <w:rPr>
          <w:color w:val="000000" w:themeColor="text1"/>
          <w:lang w:val="es-AR"/>
        </w:rPr>
        <w:t>”).</w:t>
      </w:r>
    </w:p>
    <w:p w14:paraId="1F1F6CC9" w14:textId="77777777" w:rsidR="00F903E3" w:rsidRPr="00413D50" w:rsidRDefault="00F903E3" w:rsidP="0024342D">
      <w:pPr>
        <w:pStyle w:val="Textoindependiente"/>
        <w:spacing w:line="0" w:lineRule="atLeast"/>
        <w:rPr>
          <w:sz w:val="22"/>
          <w:szCs w:val="22"/>
        </w:rPr>
      </w:pPr>
    </w:p>
    <w:p w14:paraId="139D15FE" w14:textId="46B76F89" w:rsidR="00F903E3" w:rsidRPr="00413D50" w:rsidRDefault="00F903E3" w:rsidP="38B3CAC8">
      <w:pPr>
        <w:pStyle w:val="Prrafodelista"/>
        <w:numPr>
          <w:ilvl w:val="0"/>
          <w:numId w:val="1"/>
        </w:numPr>
        <w:tabs>
          <w:tab w:val="left" w:pos="384"/>
        </w:tabs>
        <w:spacing w:line="0" w:lineRule="atLeast"/>
        <w:ind w:left="0" w:firstLine="0"/>
      </w:pPr>
      <w:r w:rsidRPr="00413D50">
        <w:rPr>
          <w:b/>
          <w:bCs/>
        </w:rPr>
        <w:t>Garantías:</w:t>
      </w:r>
      <w:r w:rsidRPr="00413D50">
        <w:rPr>
          <w:b/>
          <w:bCs/>
          <w:spacing w:val="-3"/>
        </w:rPr>
        <w:t xml:space="preserve"> </w:t>
      </w:r>
      <w:r w:rsidR="38B3CAC8" w:rsidRPr="00413D50">
        <w:rPr>
          <w:color w:val="000000" w:themeColor="text1"/>
          <w:lang w:val="es-AR"/>
        </w:rPr>
        <w:t>Las Obligaciones Negociables PYME CNV Clase I no gozarán de otra garantía que la común sobre el patrimonio de</w:t>
      </w:r>
      <w:r w:rsidR="00A1111D" w:rsidRPr="00413D50">
        <w:rPr>
          <w:color w:val="000000" w:themeColor="text1"/>
          <w:lang w:val="es-AR"/>
        </w:rPr>
        <w:t xml:space="preserve"> la</w:t>
      </w:r>
      <w:r w:rsidR="38B3CAC8" w:rsidRPr="00413D50">
        <w:rPr>
          <w:color w:val="000000" w:themeColor="text1"/>
          <w:lang w:val="es-AR"/>
        </w:rPr>
        <w:t xml:space="preserve"> Emisor</w:t>
      </w:r>
      <w:r w:rsidR="00A1111D" w:rsidRPr="00413D50">
        <w:rPr>
          <w:color w:val="000000" w:themeColor="text1"/>
          <w:lang w:val="es-AR"/>
        </w:rPr>
        <w:t>a</w:t>
      </w:r>
      <w:r w:rsidR="38B3CAC8" w:rsidRPr="00413D50">
        <w:rPr>
          <w:color w:val="000000" w:themeColor="text1"/>
          <w:lang w:val="es-AR"/>
        </w:rPr>
        <w:t>.</w:t>
      </w:r>
    </w:p>
    <w:p w14:paraId="04630234" w14:textId="655847E0" w:rsidR="00F903E3" w:rsidRPr="00413D50" w:rsidRDefault="00F903E3" w:rsidP="0024342D">
      <w:pPr>
        <w:pStyle w:val="Ttulo1"/>
        <w:tabs>
          <w:tab w:val="left" w:pos="384"/>
        </w:tabs>
        <w:spacing w:line="0" w:lineRule="atLeast"/>
        <w:ind w:left="0" w:right="0"/>
        <w:rPr>
          <w:b w:val="0"/>
          <w:sz w:val="22"/>
          <w:szCs w:val="22"/>
        </w:rPr>
      </w:pPr>
    </w:p>
    <w:p w14:paraId="609192D3" w14:textId="77777777" w:rsidR="00F903E3" w:rsidRPr="00413D50" w:rsidRDefault="00F903E3" w:rsidP="0024342D">
      <w:pPr>
        <w:pStyle w:val="Prrafodelista"/>
        <w:numPr>
          <w:ilvl w:val="0"/>
          <w:numId w:val="1"/>
        </w:numPr>
        <w:tabs>
          <w:tab w:val="left" w:pos="384"/>
        </w:tabs>
        <w:spacing w:line="0" w:lineRule="atLeast"/>
        <w:ind w:left="0" w:right="123" w:firstLine="0"/>
      </w:pPr>
      <w:r w:rsidRPr="00413D50">
        <w:rPr>
          <w:b/>
          <w:bCs/>
        </w:rPr>
        <w:t>Listado y Negociación</w:t>
      </w:r>
      <w:r w:rsidRPr="00413D50">
        <w:t>: Las Obligaciones Negociables serán listadas y negociadas en BYMA y MAE, siempre que los respectivos</w:t>
      </w:r>
      <w:r w:rsidRPr="00413D50">
        <w:rPr>
          <w:spacing w:val="1"/>
        </w:rPr>
        <w:t xml:space="preserve"> </w:t>
      </w:r>
      <w:r w:rsidRPr="00413D50">
        <w:t xml:space="preserve">organismos otorguen la autorización correspondiente. </w:t>
      </w:r>
    </w:p>
    <w:p w14:paraId="4BBA9034" w14:textId="77777777" w:rsidR="00F903E3" w:rsidRPr="00413D50" w:rsidRDefault="00F903E3" w:rsidP="0024342D">
      <w:pPr>
        <w:pStyle w:val="Textoindependiente"/>
        <w:spacing w:line="0" w:lineRule="atLeast"/>
        <w:rPr>
          <w:sz w:val="22"/>
          <w:szCs w:val="22"/>
        </w:rPr>
      </w:pPr>
    </w:p>
    <w:p w14:paraId="4F3B013E" w14:textId="77777777" w:rsidR="00F903E3" w:rsidRPr="00413D50" w:rsidRDefault="00F903E3" w:rsidP="0024342D">
      <w:pPr>
        <w:pStyle w:val="Prrafodelista"/>
        <w:numPr>
          <w:ilvl w:val="0"/>
          <w:numId w:val="1"/>
        </w:numPr>
        <w:tabs>
          <w:tab w:val="left" w:pos="384"/>
        </w:tabs>
        <w:spacing w:line="0" w:lineRule="atLeast"/>
        <w:ind w:left="0" w:firstLine="0"/>
      </w:pPr>
      <w:r w:rsidRPr="00413D50">
        <w:rPr>
          <w:b/>
          <w:bCs/>
        </w:rPr>
        <w:lastRenderedPageBreak/>
        <w:t>Entidad</w:t>
      </w:r>
      <w:r w:rsidRPr="00413D50">
        <w:rPr>
          <w:b/>
          <w:bCs/>
          <w:spacing w:val="-1"/>
        </w:rPr>
        <w:t xml:space="preserve"> </w:t>
      </w:r>
      <w:r w:rsidRPr="00413D50">
        <w:rPr>
          <w:b/>
          <w:bCs/>
        </w:rPr>
        <w:t>Depositaria:</w:t>
      </w:r>
      <w:r w:rsidRPr="00413D50">
        <w:rPr>
          <w:b/>
          <w:bCs/>
          <w:spacing w:val="-1"/>
        </w:rPr>
        <w:t xml:space="preserve"> </w:t>
      </w:r>
      <w:r w:rsidRPr="00413D50">
        <w:t>Caja</w:t>
      </w:r>
      <w:r w:rsidRPr="00413D50">
        <w:rPr>
          <w:spacing w:val="-3"/>
        </w:rPr>
        <w:t xml:space="preserve"> </w:t>
      </w:r>
      <w:r w:rsidRPr="00413D50">
        <w:t>de</w:t>
      </w:r>
      <w:r w:rsidRPr="00413D50">
        <w:rPr>
          <w:spacing w:val="-2"/>
        </w:rPr>
        <w:t xml:space="preserve"> </w:t>
      </w:r>
      <w:r w:rsidRPr="00413D50">
        <w:t>Valores</w:t>
      </w:r>
      <w:r w:rsidRPr="00413D50">
        <w:rPr>
          <w:spacing w:val="-1"/>
        </w:rPr>
        <w:t xml:space="preserve"> </w:t>
      </w:r>
      <w:r w:rsidRPr="00413D50">
        <w:t>S.A.</w:t>
      </w:r>
    </w:p>
    <w:p w14:paraId="25AB8603" w14:textId="77777777" w:rsidR="00F903E3" w:rsidRPr="00413D50" w:rsidRDefault="00F903E3" w:rsidP="0024342D">
      <w:pPr>
        <w:pStyle w:val="Textoindependiente"/>
        <w:spacing w:line="0" w:lineRule="atLeast"/>
        <w:rPr>
          <w:sz w:val="22"/>
          <w:szCs w:val="22"/>
        </w:rPr>
      </w:pPr>
    </w:p>
    <w:p w14:paraId="4040D670" w14:textId="77777777" w:rsidR="00F903E3" w:rsidRPr="00413D50" w:rsidRDefault="00F903E3" w:rsidP="0024342D">
      <w:pPr>
        <w:pStyle w:val="Prrafodelista"/>
        <w:numPr>
          <w:ilvl w:val="0"/>
          <w:numId w:val="1"/>
        </w:numPr>
        <w:tabs>
          <w:tab w:val="left" w:pos="384"/>
        </w:tabs>
        <w:spacing w:line="0" w:lineRule="atLeast"/>
        <w:ind w:left="0" w:firstLine="0"/>
      </w:pPr>
      <w:r w:rsidRPr="00413D50">
        <w:rPr>
          <w:b/>
          <w:bCs/>
        </w:rPr>
        <w:t>Agente</w:t>
      </w:r>
      <w:r w:rsidRPr="00413D50">
        <w:rPr>
          <w:b/>
          <w:bCs/>
          <w:spacing w:val="-4"/>
        </w:rPr>
        <w:t xml:space="preserve"> </w:t>
      </w:r>
      <w:r w:rsidRPr="00413D50">
        <w:rPr>
          <w:b/>
          <w:bCs/>
        </w:rPr>
        <w:t>de</w:t>
      </w:r>
      <w:r w:rsidRPr="00413D50">
        <w:rPr>
          <w:b/>
          <w:bCs/>
          <w:spacing w:val="-3"/>
        </w:rPr>
        <w:t xml:space="preserve"> </w:t>
      </w:r>
      <w:r w:rsidRPr="00413D50">
        <w:rPr>
          <w:b/>
          <w:bCs/>
        </w:rPr>
        <w:t xml:space="preserve">Liquidación: </w:t>
      </w:r>
      <w:r w:rsidRPr="00413D50">
        <w:t>Banco</w:t>
      </w:r>
      <w:r w:rsidRPr="00413D50">
        <w:rPr>
          <w:spacing w:val="-4"/>
        </w:rPr>
        <w:t xml:space="preserve"> </w:t>
      </w:r>
      <w:r w:rsidRPr="00413D50">
        <w:t>Galicia.</w:t>
      </w:r>
    </w:p>
    <w:p w14:paraId="126F6D1E" w14:textId="77777777" w:rsidR="00F903E3" w:rsidRPr="00413D50" w:rsidRDefault="00F903E3" w:rsidP="0024342D">
      <w:pPr>
        <w:pStyle w:val="Textoindependiente"/>
        <w:spacing w:line="0" w:lineRule="atLeast"/>
        <w:rPr>
          <w:sz w:val="22"/>
          <w:szCs w:val="22"/>
        </w:rPr>
      </w:pPr>
    </w:p>
    <w:p w14:paraId="57B9D6FD" w14:textId="65399842" w:rsidR="00F903E3" w:rsidRPr="00413D50" w:rsidRDefault="00F903E3" w:rsidP="38B3CAC8">
      <w:pPr>
        <w:pStyle w:val="Prrafodelista"/>
        <w:numPr>
          <w:ilvl w:val="0"/>
          <w:numId w:val="1"/>
        </w:numPr>
        <w:tabs>
          <w:tab w:val="left" w:pos="384"/>
        </w:tabs>
        <w:spacing w:line="0" w:lineRule="atLeast"/>
        <w:ind w:left="0" w:right="114" w:firstLine="0"/>
      </w:pPr>
      <w:r w:rsidRPr="00413D50">
        <w:rPr>
          <w:b/>
          <w:bCs/>
        </w:rPr>
        <w:t>Método</w:t>
      </w:r>
      <w:r w:rsidRPr="00413D50">
        <w:rPr>
          <w:b/>
          <w:bCs/>
          <w:spacing w:val="-6"/>
        </w:rPr>
        <w:t xml:space="preserve"> </w:t>
      </w:r>
      <w:r w:rsidRPr="00413D50">
        <w:rPr>
          <w:b/>
          <w:bCs/>
        </w:rPr>
        <w:t>de</w:t>
      </w:r>
      <w:r w:rsidRPr="00413D50">
        <w:rPr>
          <w:b/>
          <w:bCs/>
          <w:spacing w:val="-5"/>
        </w:rPr>
        <w:t xml:space="preserve"> </w:t>
      </w:r>
      <w:r w:rsidRPr="00413D50">
        <w:rPr>
          <w:b/>
          <w:bCs/>
        </w:rPr>
        <w:t>Liquidación</w:t>
      </w:r>
      <w:r w:rsidRPr="00413D50">
        <w:rPr>
          <w:b/>
          <w:bCs/>
          <w:spacing w:val="-4"/>
        </w:rPr>
        <w:t xml:space="preserve"> </w:t>
      </w:r>
      <w:r w:rsidRPr="00413D50">
        <w:rPr>
          <w:b/>
          <w:bCs/>
        </w:rPr>
        <w:t>y</w:t>
      </w:r>
      <w:r w:rsidRPr="00413D50">
        <w:rPr>
          <w:b/>
          <w:bCs/>
          <w:spacing w:val="-3"/>
        </w:rPr>
        <w:t xml:space="preserve"> </w:t>
      </w:r>
      <w:r w:rsidRPr="00413D50">
        <w:rPr>
          <w:b/>
          <w:bCs/>
        </w:rPr>
        <w:t>Compensación:</w:t>
      </w:r>
      <w:r w:rsidRPr="00413D50">
        <w:rPr>
          <w:b/>
          <w:bCs/>
          <w:spacing w:val="-7"/>
        </w:rPr>
        <w:t xml:space="preserve"> </w:t>
      </w:r>
      <w:r w:rsidR="38B3CAC8" w:rsidRPr="00413D50">
        <w:rPr>
          <w:color w:val="000000" w:themeColor="text1"/>
          <w:lang w:val="es-AR"/>
        </w:rPr>
        <w:t>MAE Clear (“</w:t>
      </w:r>
      <w:r w:rsidR="38B3CAC8" w:rsidRPr="00413D50">
        <w:rPr>
          <w:color w:val="000000" w:themeColor="text1"/>
          <w:u w:val="single"/>
          <w:lang w:val="es-AR"/>
        </w:rPr>
        <w:t>MAE Clear</w:t>
      </w:r>
      <w:r w:rsidR="38B3CAC8" w:rsidRPr="00413D50">
        <w:rPr>
          <w:color w:val="000000" w:themeColor="text1"/>
          <w:lang w:val="es-AR"/>
        </w:rPr>
        <w:t>”) y los Colocadores, en caso de que los Inversores Calificados opten por suscribir e integrar las Obligaciones Negociables PYME CNV Clase I por intermedio de éstos últimos.</w:t>
      </w:r>
    </w:p>
    <w:p w14:paraId="0F797F81" w14:textId="77777777" w:rsidR="00F903E3" w:rsidRPr="00413D50" w:rsidRDefault="00F903E3" w:rsidP="0024342D">
      <w:pPr>
        <w:pStyle w:val="Textoindependiente"/>
        <w:spacing w:line="0" w:lineRule="atLeast"/>
        <w:rPr>
          <w:sz w:val="22"/>
          <w:szCs w:val="22"/>
        </w:rPr>
      </w:pPr>
    </w:p>
    <w:p w14:paraId="431D384D" w14:textId="77777777" w:rsidR="00F903E3" w:rsidRPr="00413D50" w:rsidRDefault="00F903E3" w:rsidP="0024342D">
      <w:pPr>
        <w:pStyle w:val="Prrafodelista"/>
        <w:numPr>
          <w:ilvl w:val="0"/>
          <w:numId w:val="1"/>
        </w:numPr>
        <w:tabs>
          <w:tab w:val="left" w:pos="384"/>
        </w:tabs>
        <w:spacing w:line="0" w:lineRule="atLeast"/>
        <w:ind w:left="0" w:right="121" w:firstLine="0"/>
      </w:pPr>
      <w:r w:rsidRPr="00413D50">
        <w:rPr>
          <w:b/>
          <w:bCs/>
        </w:rPr>
        <w:t>Día</w:t>
      </w:r>
      <w:r w:rsidRPr="00413D50">
        <w:rPr>
          <w:b/>
          <w:bCs/>
          <w:spacing w:val="-7"/>
        </w:rPr>
        <w:t xml:space="preserve"> </w:t>
      </w:r>
      <w:r w:rsidRPr="00413D50">
        <w:rPr>
          <w:b/>
          <w:bCs/>
        </w:rPr>
        <w:t>Hábil:</w:t>
      </w:r>
      <w:r w:rsidRPr="00413D50">
        <w:rPr>
          <w:b/>
          <w:bCs/>
          <w:spacing w:val="-10"/>
        </w:rPr>
        <w:t xml:space="preserve"> </w:t>
      </w:r>
      <w:r w:rsidRPr="00413D50">
        <w:t>Se</w:t>
      </w:r>
      <w:r w:rsidRPr="00413D50">
        <w:rPr>
          <w:spacing w:val="-8"/>
        </w:rPr>
        <w:t xml:space="preserve"> </w:t>
      </w:r>
      <w:r w:rsidRPr="00413D50">
        <w:t>entenderá</w:t>
      </w:r>
      <w:r w:rsidRPr="00413D50">
        <w:rPr>
          <w:spacing w:val="-9"/>
        </w:rPr>
        <w:t xml:space="preserve"> </w:t>
      </w:r>
      <w:r w:rsidRPr="00413D50">
        <w:t>por</w:t>
      </w:r>
      <w:r w:rsidRPr="00413D50">
        <w:rPr>
          <w:spacing w:val="-9"/>
        </w:rPr>
        <w:t xml:space="preserve"> </w:t>
      </w:r>
      <w:r w:rsidRPr="00413D50">
        <w:t>Día</w:t>
      </w:r>
      <w:r w:rsidRPr="00413D50">
        <w:rPr>
          <w:spacing w:val="-11"/>
        </w:rPr>
        <w:t xml:space="preserve"> </w:t>
      </w:r>
      <w:r w:rsidRPr="00413D50">
        <w:t>Hábil</w:t>
      </w:r>
      <w:r w:rsidRPr="00413D50">
        <w:rPr>
          <w:spacing w:val="-7"/>
        </w:rPr>
        <w:t xml:space="preserve"> </w:t>
      </w:r>
      <w:r w:rsidRPr="00413D50">
        <w:t>aquel</w:t>
      </w:r>
      <w:r w:rsidRPr="00413D50">
        <w:rPr>
          <w:spacing w:val="-10"/>
        </w:rPr>
        <w:t xml:space="preserve"> </w:t>
      </w:r>
      <w:r w:rsidRPr="00413D50">
        <w:t>día</w:t>
      </w:r>
      <w:r w:rsidRPr="00413D50">
        <w:rPr>
          <w:spacing w:val="-7"/>
        </w:rPr>
        <w:t xml:space="preserve"> </w:t>
      </w:r>
      <w:r w:rsidRPr="00413D50">
        <w:t>en</w:t>
      </w:r>
      <w:r w:rsidRPr="00413D50">
        <w:rPr>
          <w:spacing w:val="-9"/>
        </w:rPr>
        <w:t xml:space="preserve"> </w:t>
      </w:r>
      <w:r w:rsidRPr="00413D50">
        <w:t>que</w:t>
      </w:r>
      <w:r w:rsidRPr="00413D50">
        <w:rPr>
          <w:spacing w:val="-8"/>
        </w:rPr>
        <w:t xml:space="preserve"> </w:t>
      </w:r>
      <w:r w:rsidRPr="00413D50">
        <w:t>las</w:t>
      </w:r>
      <w:r w:rsidRPr="00413D50">
        <w:rPr>
          <w:spacing w:val="-9"/>
        </w:rPr>
        <w:t xml:space="preserve"> </w:t>
      </w:r>
      <w:r w:rsidRPr="00413D50">
        <w:t>entidades</w:t>
      </w:r>
      <w:r w:rsidRPr="00413D50">
        <w:rPr>
          <w:spacing w:val="-8"/>
        </w:rPr>
        <w:t xml:space="preserve"> </w:t>
      </w:r>
      <w:r w:rsidRPr="00413D50">
        <w:t>financieras</w:t>
      </w:r>
      <w:r w:rsidRPr="00413D50">
        <w:rPr>
          <w:spacing w:val="-9"/>
        </w:rPr>
        <w:t xml:space="preserve"> </w:t>
      </w:r>
      <w:r w:rsidRPr="00413D50">
        <w:t>se</w:t>
      </w:r>
      <w:r w:rsidRPr="00413D50">
        <w:rPr>
          <w:spacing w:val="-8"/>
        </w:rPr>
        <w:t xml:space="preserve"> </w:t>
      </w:r>
      <w:r w:rsidRPr="00413D50">
        <w:t>encuentran</w:t>
      </w:r>
      <w:r w:rsidRPr="00413D50">
        <w:rPr>
          <w:spacing w:val="-7"/>
        </w:rPr>
        <w:t xml:space="preserve"> </w:t>
      </w:r>
      <w:r w:rsidRPr="00413D50">
        <w:t>abiertas</w:t>
      </w:r>
      <w:r w:rsidRPr="00413D50">
        <w:rPr>
          <w:spacing w:val="-9"/>
        </w:rPr>
        <w:t xml:space="preserve"> </w:t>
      </w:r>
      <w:r w:rsidRPr="00413D50">
        <w:t>al</w:t>
      </w:r>
      <w:r w:rsidRPr="00413D50">
        <w:rPr>
          <w:spacing w:val="-7"/>
        </w:rPr>
        <w:t xml:space="preserve"> </w:t>
      </w:r>
      <w:r w:rsidRPr="00413D50">
        <w:t>público</w:t>
      </w:r>
      <w:r w:rsidRPr="00413D50">
        <w:rPr>
          <w:spacing w:val="-7"/>
        </w:rPr>
        <w:t xml:space="preserve"> </w:t>
      </w:r>
      <w:r w:rsidRPr="00413D50">
        <w:t>o</w:t>
      </w:r>
      <w:r w:rsidRPr="00413D50">
        <w:rPr>
          <w:spacing w:val="-8"/>
        </w:rPr>
        <w:t xml:space="preserve"> </w:t>
      </w:r>
      <w:r w:rsidRPr="00413D50">
        <w:t>no</w:t>
      </w:r>
      <w:r w:rsidRPr="00413D50">
        <w:rPr>
          <w:spacing w:val="-7"/>
        </w:rPr>
        <w:t xml:space="preserve"> </w:t>
      </w:r>
      <w:r w:rsidRPr="00413D50">
        <w:t>se</w:t>
      </w:r>
      <w:r w:rsidRPr="00413D50">
        <w:rPr>
          <w:spacing w:val="-8"/>
        </w:rPr>
        <w:t xml:space="preserve"> </w:t>
      </w:r>
      <w:r w:rsidRPr="00413D50">
        <w:t>encuentran</w:t>
      </w:r>
      <w:r w:rsidRPr="00413D50">
        <w:rPr>
          <w:spacing w:val="-43"/>
        </w:rPr>
        <w:t xml:space="preserve"> </w:t>
      </w:r>
      <w:r w:rsidRPr="00413D50">
        <w:t>autorizadas</w:t>
      </w:r>
      <w:r w:rsidRPr="00413D50">
        <w:rPr>
          <w:spacing w:val="-1"/>
        </w:rPr>
        <w:t xml:space="preserve"> </w:t>
      </w:r>
      <w:r w:rsidRPr="00413D50">
        <w:t>a</w:t>
      </w:r>
      <w:r w:rsidRPr="00413D50">
        <w:rPr>
          <w:spacing w:val="-2"/>
        </w:rPr>
        <w:t xml:space="preserve"> </w:t>
      </w:r>
      <w:r w:rsidRPr="00413D50">
        <w:t>cerrar,</w:t>
      </w:r>
      <w:r w:rsidRPr="00413D50">
        <w:rPr>
          <w:spacing w:val="-1"/>
        </w:rPr>
        <w:t xml:space="preserve"> </w:t>
      </w:r>
      <w:r w:rsidRPr="00413D50">
        <w:t>y</w:t>
      </w:r>
      <w:r w:rsidRPr="00413D50">
        <w:rPr>
          <w:spacing w:val="-2"/>
        </w:rPr>
        <w:t xml:space="preserve"> </w:t>
      </w:r>
      <w:r w:rsidRPr="00413D50">
        <w:t>pueden operar</w:t>
      </w:r>
      <w:r w:rsidRPr="00413D50">
        <w:rPr>
          <w:spacing w:val="-1"/>
        </w:rPr>
        <w:t xml:space="preserve"> </w:t>
      </w:r>
      <w:r w:rsidRPr="00413D50">
        <w:t>normalmente</w:t>
      </w:r>
      <w:r w:rsidRPr="00413D50">
        <w:rPr>
          <w:spacing w:val="-1"/>
        </w:rPr>
        <w:t xml:space="preserve"> </w:t>
      </w:r>
      <w:r w:rsidRPr="00413D50">
        <w:t>en</w:t>
      </w:r>
      <w:r w:rsidRPr="00413D50">
        <w:rPr>
          <w:spacing w:val="-1"/>
        </w:rPr>
        <w:t xml:space="preserve"> </w:t>
      </w:r>
      <w:r w:rsidRPr="00413D50">
        <w:t>toda</w:t>
      </w:r>
      <w:r w:rsidRPr="00413D50">
        <w:rPr>
          <w:spacing w:val="-2"/>
        </w:rPr>
        <w:t xml:space="preserve"> </w:t>
      </w:r>
      <w:r w:rsidRPr="00413D50">
        <w:t>su</w:t>
      </w:r>
      <w:r w:rsidRPr="00413D50">
        <w:rPr>
          <w:spacing w:val="-1"/>
        </w:rPr>
        <w:t xml:space="preserve"> </w:t>
      </w:r>
      <w:r w:rsidRPr="00413D50">
        <w:t>actividad</w:t>
      </w:r>
      <w:r w:rsidRPr="00413D50">
        <w:rPr>
          <w:spacing w:val="-2"/>
        </w:rPr>
        <w:t xml:space="preserve"> </w:t>
      </w:r>
      <w:r w:rsidRPr="00413D50">
        <w:t>bancaria</w:t>
      </w:r>
      <w:r w:rsidRPr="00413D50">
        <w:rPr>
          <w:spacing w:val="-1"/>
        </w:rPr>
        <w:t xml:space="preserve"> </w:t>
      </w:r>
      <w:r w:rsidRPr="00413D50">
        <w:t>y cambiaria</w:t>
      </w:r>
      <w:r w:rsidRPr="00413D50">
        <w:rPr>
          <w:spacing w:val="-2"/>
        </w:rPr>
        <w:t xml:space="preserve"> </w:t>
      </w:r>
      <w:r w:rsidRPr="00413D50">
        <w:t>en la</w:t>
      </w:r>
      <w:r w:rsidRPr="00413D50">
        <w:rPr>
          <w:spacing w:val="-1"/>
        </w:rPr>
        <w:t xml:space="preserve"> </w:t>
      </w:r>
      <w:r w:rsidRPr="00413D50">
        <w:t>Ciudad</w:t>
      </w:r>
      <w:r w:rsidRPr="00413D50">
        <w:rPr>
          <w:spacing w:val="-2"/>
        </w:rPr>
        <w:t xml:space="preserve"> </w:t>
      </w:r>
      <w:r w:rsidRPr="00413D50">
        <w:t>Autónoma</w:t>
      </w:r>
      <w:r w:rsidRPr="00413D50">
        <w:rPr>
          <w:spacing w:val="-2"/>
        </w:rPr>
        <w:t xml:space="preserve"> </w:t>
      </w:r>
      <w:r w:rsidRPr="00413D50">
        <w:t>de</w:t>
      </w:r>
      <w:r w:rsidRPr="00413D50">
        <w:rPr>
          <w:spacing w:val="-2"/>
        </w:rPr>
        <w:t xml:space="preserve"> </w:t>
      </w:r>
      <w:r w:rsidRPr="00413D50">
        <w:t>Buenos</w:t>
      </w:r>
      <w:r w:rsidRPr="00413D50">
        <w:rPr>
          <w:spacing w:val="-1"/>
        </w:rPr>
        <w:t xml:space="preserve"> </w:t>
      </w:r>
      <w:r w:rsidRPr="00413D50">
        <w:t>Aires.</w:t>
      </w:r>
    </w:p>
    <w:p w14:paraId="5305C3E7" w14:textId="77777777" w:rsidR="00F903E3" w:rsidRPr="00413D50" w:rsidRDefault="00F903E3" w:rsidP="0024342D">
      <w:pPr>
        <w:pStyle w:val="Textoindependiente"/>
        <w:spacing w:line="0" w:lineRule="atLeast"/>
        <w:rPr>
          <w:sz w:val="22"/>
          <w:szCs w:val="22"/>
        </w:rPr>
      </w:pPr>
    </w:p>
    <w:p w14:paraId="03DBBC01" w14:textId="5272AC28" w:rsidR="00F903E3" w:rsidRPr="00413D50" w:rsidRDefault="00F903E3" w:rsidP="38B3CAC8">
      <w:pPr>
        <w:pStyle w:val="Prrafodelista"/>
        <w:numPr>
          <w:ilvl w:val="0"/>
          <w:numId w:val="1"/>
        </w:numPr>
        <w:tabs>
          <w:tab w:val="left" w:pos="384"/>
        </w:tabs>
        <w:spacing w:line="0" w:lineRule="atLeast"/>
        <w:ind w:left="0" w:right="123" w:firstLine="0"/>
      </w:pPr>
      <w:r w:rsidRPr="36DB5E1F">
        <w:rPr>
          <w:b/>
          <w:bCs/>
        </w:rPr>
        <w:t xml:space="preserve">Calificación de Riesgo: </w:t>
      </w:r>
      <w:r w:rsidR="38B3CAC8" w:rsidRPr="36DB5E1F">
        <w:rPr>
          <w:color w:val="000000" w:themeColor="text1"/>
          <w:lang w:val="es-AR"/>
        </w:rPr>
        <w:t xml:space="preserve">Las Obligaciones Negociables PYME CNV Clase I han sido calificadas </w:t>
      </w:r>
      <w:r w:rsidR="00F81571" w:rsidRPr="36DB5E1F">
        <w:rPr>
          <w:color w:val="000000" w:themeColor="text1"/>
          <w:lang w:val="es-AR"/>
        </w:rPr>
        <w:t xml:space="preserve">por </w:t>
      </w:r>
      <w:r w:rsidR="000310FD">
        <w:rPr>
          <w:color w:val="000000" w:themeColor="text1"/>
          <w:lang w:val="es-AR"/>
        </w:rPr>
        <w:t xml:space="preserve">informe de </w:t>
      </w:r>
      <w:r w:rsidR="00F81571" w:rsidRPr="36DB5E1F">
        <w:rPr>
          <w:color w:val="000000" w:themeColor="text1"/>
          <w:lang w:val="es-AR"/>
        </w:rPr>
        <w:t xml:space="preserve">Moody’s </w:t>
      </w:r>
      <w:r w:rsidR="000310FD">
        <w:rPr>
          <w:color w:val="000000" w:themeColor="text1"/>
          <w:lang w:val="es-AR"/>
        </w:rPr>
        <w:t>d</w:t>
      </w:r>
      <w:r w:rsidR="003774B7" w:rsidRPr="36DB5E1F">
        <w:rPr>
          <w:color w:val="000000" w:themeColor="text1"/>
          <w:lang w:val="es-AR"/>
        </w:rPr>
        <w:t xml:space="preserve">el </w:t>
      </w:r>
      <w:r w:rsidR="000310FD">
        <w:rPr>
          <w:color w:val="000000" w:themeColor="text1"/>
          <w:lang w:val="es-AR"/>
        </w:rPr>
        <w:t>25</w:t>
      </w:r>
      <w:r w:rsidR="003774B7" w:rsidRPr="36DB5E1F">
        <w:rPr>
          <w:color w:val="000000" w:themeColor="text1"/>
          <w:lang w:val="es-AR"/>
        </w:rPr>
        <w:t xml:space="preserve"> de </w:t>
      </w:r>
      <w:r w:rsidR="000310FD">
        <w:rPr>
          <w:color w:val="000000" w:themeColor="text1"/>
          <w:lang w:val="es-AR"/>
        </w:rPr>
        <w:t>febrero</w:t>
      </w:r>
      <w:r w:rsidR="003774B7" w:rsidRPr="36DB5E1F">
        <w:rPr>
          <w:color w:val="000000" w:themeColor="text1"/>
          <w:lang w:val="es-AR"/>
        </w:rPr>
        <w:t xml:space="preserve"> de 2022</w:t>
      </w:r>
      <w:r w:rsidR="000310FD">
        <w:rPr>
          <w:color w:val="000000" w:themeColor="text1"/>
          <w:lang w:val="es-AR"/>
        </w:rPr>
        <w:t xml:space="preserve">, conforme fuera ratificado por el informe rectificativo del </w:t>
      </w:r>
      <w:r w:rsidR="00DE0E7B">
        <w:rPr>
          <w:color w:val="000000" w:themeColor="text1"/>
          <w:lang w:val="es-AR"/>
        </w:rPr>
        <w:t>4</w:t>
      </w:r>
      <w:r w:rsidR="000310FD">
        <w:rPr>
          <w:color w:val="000000" w:themeColor="text1"/>
          <w:lang w:val="es-AR"/>
        </w:rPr>
        <w:t xml:space="preserve"> marzo de 2022</w:t>
      </w:r>
      <w:r w:rsidR="003774B7" w:rsidRPr="36DB5E1F">
        <w:rPr>
          <w:color w:val="000000" w:themeColor="text1"/>
          <w:lang w:val="es-AR"/>
        </w:rPr>
        <w:t xml:space="preserve">. En tal sentido, han sido calificadas </w:t>
      </w:r>
      <w:r w:rsidR="38B3CAC8" w:rsidRPr="36DB5E1F">
        <w:rPr>
          <w:color w:val="000000" w:themeColor="text1"/>
          <w:lang w:val="es-AR"/>
        </w:rPr>
        <w:t>“</w:t>
      </w:r>
      <w:r w:rsidR="00015926" w:rsidRPr="36DB5E1F">
        <w:rPr>
          <w:color w:val="000000" w:themeColor="text1"/>
          <w:lang w:val="es-AR"/>
        </w:rPr>
        <w:t>BBB+.ar</w:t>
      </w:r>
      <w:r w:rsidR="38B3CAC8" w:rsidRPr="36DB5E1F">
        <w:rPr>
          <w:color w:val="000000" w:themeColor="text1"/>
          <w:lang w:val="es-AR"/>
        </w:rPr>
        <w:t>”</w:t>
      </w:r>
      <w:r w:rsidR="00F81571" w:rsidRPr="36DB5E1F">
        <w:rPr>
          <w:color w:val="000000" w:themeColor="text1"/>
          <w:lang w:val="es-AR"/>
        </w:rPr>
        <w:t xml:space="preserve"> con perspectiva positiva</w:t>
      </w:r>
      <w:r w:rsidR="000310FD">
        <w:rPr>
          <w:color w:val="000000" w:themeColor="text1"/>
          <w:lang w:val="es-AR"/>
        </w:rPr>
        <w:t>,</w:t>
      </w:r>
      <w:r w:rsidR="38B3CAC8" w:rsidRPr="36DB5E1F">
        <w:rPr>
          <w:color w:val="000000" w:themeColor="text1"/>
          <w:lang w:val="es-AR"/>
        </w:rPr>
        <w:t xml:space="preserve"> lo que implica </w:t>
      </w:r>
      <w:r w:rsidR="001965CE">
        <w:t>una calidad crediticia promedio en comparación con otros emisores locales.</w:t>
      </w:r>
    </w:p>
    <w:p w14:paraId="76E23F60" w14:textId="67957612" w:rsidR="00F903E3" w:rsidRPr="00413D50" w:rsidRDefault="00F903E3" w:rsidP="38B3CAC8">
      <w:pPr>
        <w:tabs>
          <w:tab w:val="left" w:pos="384"/>
        </w:tabs>
        <w:spacing w:line="0" w:lineRule="atLeast"/>
        <w:ind w:right="123"/>
      </w:pPr>
    </w:p>
    <w:p w14:paraId="60A63C8F" w14:textId="5F87CD12" w:rsidR="00F903E3" w:rsidRPr="00413D50" w:rsidRDefault="00F903E3" w:rsidP="0024342D">
      <w:pPr>
        <w:pStyle w:val="Prrafodelista"/>
        <w:numPr>
          <w:ilvl w:val="0"/>
          <w:numId w:val="1"/>
        </w:numPr>
        <w:tabs>
          <w:tab w:val="left" w:pos="384"/>
        </w:tabs>
        <w:spacing w:line="0" w:lineRule="atLeast"/>
        <w:ind w:left="0" w:right="114" w:firstLine="0"/>
      </w:pPr>
      <w:r w:rsidRPr="00413D50">
        <w:rPr>
          <w:b/>
          <w:bCs/>
        </w:rPr>
        <w:t xml:space="preserve">Comisiones: </w:t>
      </w:r>
      <w:r w:rsidRPr="00413D50">
        <w:t xml:space="preserve">Para más información acerca de la comisión por pagar a los </w:t>
      </w:r>
      <w:r w:rsidR="00326876" w:rsidRPr="00413D50">
        <w:t>Colocadores y a</w:t>
      </w:r>
      <w:r w:rsidR="00326876">
        <w:t xml:space="preserve"> los</w:t>
      </w:r>
      <w:r w:rsidR="00326876" w:rsidRPr="00413D50">
        <w:t xml:space="preserve"> Subcolocador</w:t>
      </w:r>
      <w:r w:rsidR="00326876">
        <w:t>es</w:t>
      </w:r>
      <w:r w:rsidRPr="00413D50">
        <w:t>, véase “</w:t>
      </w:r>
      <w:r w:rsidRPr="36DB5E1F">
        <w:rPr>
          <w:i/>
          <w:iCs/>
        </w:rPr>
        <w:t xml:space="preserve">Gastos de Emisión” </w:t>
      </w:r>
      <w:r w:rsidRPr="00413D50">
        <w:t>en el</w:t>
      </w:r>
      <w:r w:rsidRPr="00413D50">
        <w:rPr>
          <w:spacing w:val="1"/>
        </w:rPr>
        <w:t xml:space="preserve"> </w:t>
      </w:r>
      <w:r w:rsidRPr="00413D50">
        <w:t>Suplemento</w:t>
      </w:r>
      <w:r w:rsidRPr="00413D50">
        <w:rPr>
          <w:spacing w:val="-6"/>
        </w:rPr>
        <w:t xml:space="preserve"> </w:t>
      </w:r>
      <w:r w:rsidRPr="00413D50">
        <w:t>de</w:t>
      </w:r>
      <w:r w:rsidRPr="00413D50">
        <w:rPr>
          <w:spacing w:val="-6"/>
        </w:rPr>
        <w:t xml:space="preserve"> </w:t>
      </w:r>
      <w:r w:rsidRPr="00413D50">
        <w:t>Precio.</w:t>
      </w:r>
      <w:r w:rsidRPr="00413D50">
        <w:rPr>
          <w:spacing w:val="-4"/>
        </w:rPr>
        <w:t xml:space="preserve"> </w:t>
      </w:r>
      <w:r w:rsidRPr="00413D50">
        <w:t>Ni</w:t>
      </w:r>
      <w:r w:rsidRPr="00413D50">
        <w:rPr>
          <w:spacing w:val="-7"/>
        </w:rPr>
        <w:t xml:space="preserve"> </w:t>
      </w:r>
      <w:r w:rsidR="00A1111D" w:rsidRPr="00413D50">
        <w:t>la Emisora</w:t>
      </w:r>
      <w:r w:rsidRPr="00413D50">
        <w:rPr>
          <w:spacing w:val="-6"/>
        </w:rPr>
        <w:t xml:space="preserve"> </w:t>
      </w:r>
      <w:r w:rsidRPr="00413D50">
        <w:t>ni</w:t>
      </w:r>
      <w:r w:rsidRPr="00413D50">
        <w:rPr>
          <w:spacing w:val="-9"/>
        </w:rPr>
        <w:t xml:space="preserve"> </w:t>
      </w:r>
      <w:r w:rsidRPr="00413D50">
        <w:t>los</w:t>
      </w:r>
      <w:r w:rsidRPr="00413D50">
        <w:rPr>
          <w:spacing w:val="-6"/>
        </w:rPr>
        <w:t xml:space="preserve"> </w:t>
      </w:r>
      <w:r w:rsidRPr="00413D50">
        <w:t>Colocadores</w:t>
      </w:r>
      <w:r w:rsidRPr="00413D50">
        <w:rPr>
          <w:spacing w:val="-6"/>
        </w:rPr>
        <w:t xml:space="preserve"> </w:t>
      </w:r>
      <w:r w:rsidRPr="00413D50">
        <w:t>pagarán</w:t>
      </w:r>
      <w:r w:rsidRPr="00413D50">
        <w:rPr>
          <w:spacing w:val="-6"/>
        </w:rPr>
        <w:t xml:space="preserve"> </w:t>
      </w:r>
      <w:r w:rsidRPr="00413D50">
        <w:t>comisión</w:t>
      </w:r>
      <w:r w:rsidRPr="00413D50">
        <w:rPr>
          <w:spacing w:val="-5"/>
        </w:rPr>
        <w:t xml:space="preserve"> </w:t>
      </w:r>
      <w:r w:rsidRPr="00413D50">
        <w:t>alguna</w:t>
      </w:r>
      <w:r w:rsidRPr="00413D50">
        <w:rPr>
          <w:spacing w:val="-9"/>
        </w:rPr>
        <w:t xml:space="preserve"> </w:t>
      </w:r>
      <w:r w:rsidRPr="00413D50">
        <w:t>y/o</w:t>
      </w:r>
      <w:r w:rsidRPr="00413D50">
        <w:rPr>
          <w:spacing w:val="-7"/>
        </w:rPr>
        <w:t xml:space="preserve"> </w:t>
      </w:r>
      <w:r w:rsidRPr="00413D50">
        <w:t>reembolsarán</w:t>
      </w:r>
      <w:r w:rsidRPr="00413D50">
        <w:rPr>
          <w:spacing w:val="-6"/>
        </w:rPr>
        <w:t xml:space="preserve"> </w:t>
      </w:r>
      <w:r w:rsidRPr="00413D50">
        <w:t>gasto</w:t>
      </w:r>
      <w:r w:rsidRPr="00413D50">
        <w:rPr>
          <w:spacing w:val="-5"/>
        </w:rPr>
        <w:t xml:space="preserve"> </w:t>
      </w:r>
      <w:r w:rsidRPr="00413D50">
        <w:t>alguno</w:t>
      </w:r>
      <w:r w:rsidRPr="00413D50">
        <w:rPr>
          <w:spacing w:val="-5"/>
        </w:rPr>
        <w:t xml:space="preserve"> </w:t>
      </w:r>
      <w:r w:rsidRPr="00413D50">
        <w:t>a</w:t>
      </w:r>
      <w:r w:rsidRPr="00413D50">
        <w:rPr>
          <w:spacing w:val="-2"/>
        </w:rPr>
        <w:t xml:space="preserve"> </w:t>
      </w:r>
      <w:r w:rsidRPr="00413D50">
        <w:t>los</w:t>
      </w:r>
      <w:r w:rsidRPr="00413D50">
        <w:rPr>
          <w:spacing w:val="-6"/>
        </w:rPr>
        <w:t xml:space="preserve"> </w:t>
      </w:r>
      <w:r w:rsidRPr="00413D50">
        <w:t>Agentes</w:t>
      </w:r>
      <w:r w:rsidRPr="00413D50">
        <w:rPr>
          <w:spacing w:val="-6"/>
        </w:rPr>
        <w:t xml:space="preserve"> </w:t>
      </w:r>
      <w:r w:rsidRPr="00413D50">
        <w:t>del</w:t>
      </w:r>
      <w:r w:rsidRPr="00413D50">
        <w:rPr>
          <w:spacing w:val="-6"/>
        </w:rPr>
        <w:t xml:space="preserve"> </w:t>
      </w:r>
      <w:r w:rsidRPr="00413D50">
        <w:t>MAE,</w:t>
      </w:r>
      <w:r w:rsidRPr="00413D50">
        <w:rPr>
          <w:spacing w:val="-42"/>
        </w:rPr>
        <w:t xml:space="preserve"> </w:t>
      </w:r>
      <w:r w:rsidRPr="00413D50">
        <w:t>sin</w:t>
      </w:r>
      <w:r w:rsidRPr="00413D50">
        <w:rPr>
          <w:spacing w:val="-6"/>
        </w:rPr>
        <w:t xml:space="preserve"> </w:t>
      </w:r>
      <w:r w:rsidRPr="00413D50">
        <w:t>perjuicio</w:t>
      </w:r>
      <w:r w:rsidRPr="00413D50">
        <w:rPr>
          <w:spacing w:val="-5"/>
        </w:rPr>
        <w:t xml:space="preserve"> </w:t>
      </w:r>
      <w:r w:rsidRPr="00413D50">
        <w:t>de</w:t>
      </w:r>
      <w:r w:rsidRPr="00413D50">
        <w:rPr>
          <w:spacing w:val="-5"/>
        </w:rPr>
        <w:t xml:space="preserve"> </w:t>
      </w:r>
      <w:r w:rsidRPr="00413D50">
        <w:t>lo</w:t>
      </w:r>
      <w:r w:rsidRPr="00413D50">
        <w:rPr>
          <w:spacing w:val="-5"/>
        </w:rPr>
        <w:t xml:space="preserve"> </w:t>
      </w:r>
      <w:r w:rsidRPr="00413D50">
        <w:t>cual</w:t>
      </w:r>
      <w:r w:rsidRPr="00413D50">
        <w:rPr>
          <w:spacing w:val="-5"/>
        </w:rPr>
        <w:t xml:space="preserve"> </w:t>
      </w:r>
      <w:r w:rsidRPr="00413D50">
        <w:t>dichos</w:t>
      </w:r>
      <w:r w:rsidRPr="00413D50">
        <w:rPr>
          <w:spacing w:val="-5"/>
        </w:rPr>
        <w:t xml:space="preserve"> </w:t>
      </w:r>
      <w:r w:rsidRPr="00413D50">
        <w:t>Agentes</w:t>
      </w:r>
      <w:r w:rsidRPr="00413D50">
        <w:rPr>
          <w:spacing w:val="-4"/>
        </w:rPr>
        <w:t xml:space="preserve"> </w:t>
      </w:r>
      <w:r w:rsidRPr="00413D50">
        <w:t>del</w:t>
      </w:r>
      <w:r w:rsidRPr="00413D50">
        <w:rPr>
          <w:spacing w:val="-5"/>
        </w:rPr>
        <w:t xml:space="preserve"> </w:t>
      </w:r>
      <w:r w:rsidRPr="00413D50">
        <w:t>MAE</w:t>
      </w:r>
      <w:r w:rsidRPr="00413D50">
        <w:rPr>
          <w:spacing w:val="-7"/>
        </w:rPr>
        <w:t xml:space="preserve"> </w:t>
      </w:r>
      <w:r w:rsidRPr="00413D50">
        <w:t>podrán</w:t>
      </w:r>
      <w:r w:rsidRPr="00413D50">
        <w:rPr>
          <w:spacing w:val="-5"/>
        </w:rPr>
        <w:t xml:space="preserve"> </w:t>
      </w:r>
      <w:r w:rsidRPr="00413D50">
        <w:t>cobrar</w:t>
      </w:r>
      <w:r w:rsidRPr="00413D50">
        <w:rPr>
          <w:spacing w:val="-3"/>
        </w:rPr>
        <w:t xml:space="preserve"> </w:t>
      </w:r>
      <w:r w:rsidRPr="00413D50">
        <w:t>comisiones</w:t>
      </w:r>
      <w:r w:rsidRPr="00413D50">
        <w:rPr>
          <w:spacing w:val="-7"/>
        </w:rPr>
        <w:t xml:space="preserve"> </w:t>
      </w:r>
      <w:r w:rsidRPr="00413D50">
        <w:t>y/o</w:t>
      </w:r>
      <w:r w:rsidRPr="00413D50">
        <w:rPr>
          <w:spacing w:val="-4"/>
        </w:rPr>
        <w:t xml:space="preserve"> </w:t>
      </w:r>
      <w:r w:rsidRPr="00413D50">
        <w:t>gastos</w:t>
      </w:r>
      <w:r w:rsidRPr="00413D50">
        <w:rPr>
          <w:spacing w:val="-6"/>
        </w:rPr>
        <w:t xml:space="preserve"> </w:t>
      </w:r>
      <w:r w:rsidRPr="00413D50">
        <w:t>directamente</w:t>
      </w:r>
      <w:r w:rsidRPr="00413D50">
        <w:rPr>
          <w:spacing w:val="-7"/>
        </w:rPr>
        <w:t xml:space="preserve"> </w:t>
      </w:r>
      <w:r w:rsidRPr="00413D50">
        <w:t>a</w:t>
      </w:r>
      <w:r w:rsidRPr="00413D50">
        <w:rPr>
          <w:spacing w:val="-4"/>
        </w:rPr>
        <w:t xml:space="preserve"> </w:t>
      </w:r>
      <w:r w:rsidRPr="00413D50">
        <w:t>los</w:t>
      </w:r>
      <w:r w:rsidRPr="00413D50">
        <w:rPr>
          <w:spacing w:val="-6"/>
        </w:rPr>
        <w:t xml:space="preserve"> </w:t>
      </w:r>
      <w:r w:rsidRPr="00413D50">
        <w:t>oferentes</w:t>
      </w:r>
      <w:r w:rsidRPr="00413D50">
        <w:rPr>
          <w:spacing w:val="-8"/>
        </w:rPr>
        <w:t xml:space="preserve"> </w:t>
      </w:r>
      <w:r w:rsidRPr="00413D50">
        <w:t>que</w:t>
      </w:r>
      <w:r w:rsidRPr="00413D50">
        <w:rPr>
          <w:spacing w:val="-6"/>
        </w:rPr>
        <w:t xml:space="preserve"> </w:t>
      </w:r>
      <w:r w:rsidRPr="00413D50">
        <w:t>hubieran</w:t>
      </w:r>
      <w:r w:rsidRPr="00413D50">
        <w:rPr>
          <w:spacing w:val="4"/>
        </w:rPr>
        <w:t xml:space="preserve"> </w:t>
      </w:r>
      <w:r w:rsidRPr="00413D50">
        <w:t>cursado</w:t>
      </w:r>
      <w:r w:rsidRPr="00413D50">
        <w:rPr>
          <w:spacing w:val="-42"/>
        </w:rPr>
        <w:t xml:space="preserve"> </w:t>
      </w:r>
      <w:r w:rsidRPr="00413D50">
        <w:t>Órdenes</w:t>
      </w:r>
      <w:r w:rsidRPr="00413D50">
        <w:rPr>
          <w:spacing w:val="-1"/>
        </w:rPr>
        <w:t xml:space="preserve"> </w:t>
      </w:r>
      <w:r w:rsidRPr="00413D50">
        <w:t>de</w:t>
      </w:r>
      <w:r w:rsidRPr="00413D50">
        <w:rPr>
          <w:spacing w:val="-1"/>
        </w:rPr>
        <w:t xml:space="preserve"> </w:t>
      </w:r>
      <w:r w:rsidRPr="00413D50">
        <w:t>Compra</w:t>
      </w:r>
      <w:r w:rsidRPr="00413D50">
        <w:rPr>
          <w:spacing w:val="-1"/>
        </w:rPr>
        <w:t xml:space="preserve"> </w:t>
      </w:r>
      <w:r w:rsidRPr="00413D50">
        <w:t>a</w:t>
      </w:r>
      <w:r w:rsidRPr="00413D50">
        <w:rPr>
          <w:spacing w:val="-3"/>
        </w:rPr>
        <w:t xml:space="preserve"> </w:t>
      </w:r>
      <w:r w:rsidRPr="00413D50">
        <w:t>través suyo.</w:t>
      </w:r>
    </w:p>
    <w:p w14:paraId="646E2F5C" w14:textId="77777777" w:rsidR="00F903E3" w:rsidRPr="00413D50" w:rsidRDefault="00F903E3" w:rsidP="0024342D">
      <w:pPr>
        <w:pStyle w:val="Textoindependiente"/>
        <w:spacing w:line="0" w:lineRule="atLeast"/>
        <w:rPr>
          <w:sz w:val="22"/>
          <w:szCs w:val="22"/>
        </w:rPr>
      </w:pPr>
    </w:p>
    <w:p w14:paraId="721BCE76" w14:textId="77777777" w:rsidR="00F903E3" w:rsidRPr="00413D50" w:rsidRDefault="00F903E3" w:rsidP="0024342D">
      <w:pPr>
        <w:pStyle w:val="Prrafodelista"/>
        <w:numPr>
          <w:ilvl w:val="0"/>
          <w:numId w:val="1"/>
        </w:numPr>
        <w:tabs>
          <w:tab w:val="left" w:pos="384"/>
        </w:tabs>
        <w:spacing w:line="0" w:lineRule="atLeast"/>
        <w:ind w:left="0" w:firstLine="0"/>
      </w:pPr>
      <w:r w:rsidRPr="00413D50">
        <w:rPr>
          <w:b/>
          <w:bCs/>
        </w:rPr>
        <w:t>Ley</w:t>
      </w:r>
      <w:r w:rsidRPr="00413D50">
        <w:rPr>
          <w:b/>
          <w:bCs/>
          <w:spacing w:val="-1"/>
        </w:rPr>
        <w:t xml:space="preserve"> </w:t>
      </w:r>
      <w:r w:rsidRPr="00413D50">
        <w:rPr>
          <w:b/>
          <w:bCs/>
        </w:rPr>
        <w:t>Aplicable:</w:t>
      </w:r>
      <w:r w:rsidRPr="00413D50">
        <w:rPr>
          <w:b/>
          <w:bCs/>
          <w:spacing w:val="-1"/>
        </w:rPr>
        <w:t xml:space="preserve"> </w:t>
      </w:r>
      <w:r w:rsidRPr="00413D50">
        <w:t>Las</w:t>
      </w:r>
      <w:r w:rsidRPr="00413D50">
        <w:rPr>
          <w:spacing w:val="-2"/>
        </w:rPr>
        <w:t xml:space="preserve"> </w:t>
      </w:r>
      <w:r w:rsidRPr="00413D50">
        <w:t>Obligaciones</w:t>
      </w:r>
      <w:r w:rsidRPr="00413D50">
        <w:rPr>
          <w:spacing w:val="-3"/>
        </w:rPr>
        <w:t xml:space="preserve"> </w:t>
      </w:r>
      <w:r w:rsidRPr="00413D50">
        <w:t>Negociables</w:t>
      </w:r>
      <w:r w:rsidRPr="00413D50">
        <w:rPr>
          <w:spacing w:val="-2"/>
        </w:rPr>
        <w:t xml:space="preserve"> </w:t>
      </w:r>
      <w:r w:rsidRPr="00413D50">
        <w:t>se</w:t>
      </w:r>
      <w:r w:rsidRPr="00413D50">
        <w:rPr>
          <w:spacing w:val="-2"/>
        </w:rPr>
        <w:t xml:space="preserve"> </w:t>
      </w:r>
      <w:r w:rsidRPr="00413D50">
        <w:t>regirán</w:t>
      </w:r>
      <w:r w:rsidRPr="00413D50">
        <w:rPr>
          <w:spacing w:val="-3"/>
        </w:rPr>
        <w:t xml:space="preserve"> </w:t>
      </w:r>
      <w:r w:rsidRPr="00413D50">
        <w:t>y serán</w:t>
      </w:r>
      <w:r w:rsidRPr="00413D50">
        <w:rPr>
          <w:spacing w:val="-1"/>
        </w:rPr>
        <w:t xml:space="preserve"> </w:t>
      </w:r>
      <w:r w:rsidRPr="00413D50">
        <w:t>interpretadas</w:t>
      </w:r>
      <w:r w:rsidRPr="00413D50">
        <w:rPr>
          <w:spacing w:val="-1"/>
        </w:rPr>
        <w:t xml:space="preserve"> </w:t>
      </w:r>
      <w:r w:rsidRPr="00413D50">
        <w:t>conforme</w:t>
      </w:r>
      <w:r w:rsidRPr="00413D50">
        <w:rPr>
          <w:spacing w:val="-2"/>
        </w:rPr>
        <w:t xml:space="preserve"> </w:t>
      </w:r>
      <w:r w:rsidRPr="00413D50">
        <w:t>a</w:t>
      </w:r>
      <w:r w:rsidRPr="00413D50">
        <w:rPr>
          <w:spacing w:val="-2"/>
        </w:rPr>
        <w:t xml:space="preserve"> </w:t>
      </w:r>
      <w:r w:rsidRPr="00413D50">
        <w:t>las</w:t>
      </w:r>
      <w:r w:rsidRPr="00413D50">
        <w:rPr>
          <w:spacing w:val="-2"/>
        </w:rPr>
        <w:t xml:space="preserve"> </w:t>
      </w:r>
      <w:r w:rsidRPr="00413D50">
        <w:t>leyes</w:t>
      </w:r>
      <w:r w:rsidRPr="00413D50">
        <w:rPr>
          <w:spacing w:val="-1"/>
        </w:rPr>
        <w:t xml:space="preserve"> </w:t>
      </w:r>
      <w:r w:rsidRPr="00413D50">
        <w:t>de</w:t>
      </w:r>
      <w:r w:rsidRPr="00413D50">
        <w:rPr>
          <w:spacing w:val="-2"/>
        </w:rPr>
        <w:t xml:space="preserve"> </w:t>
      </w:r>
      <w:r w:rsidRPr="00413D50">
        <w:t>la</w:t>
      </w:r>
      <w:r w:rsidRPr="00413D50">
        <w:rPr>
          <w:spacing w:val="-1"/>
        </w:rPr>
        <w:t xml:space="preserve"> </w:t>
      </w:r>
      <w:r w:rsidRPr="00413D50">
        <w:t>República</w:t>
      </w:r>
      <w:r w:rsidRPr="00413D50">
        <w:rPr>
          <w:spacing w:val="-2"/>
        </w:rPr>
        <w:t xml:space="preserve"> </w:t>
      </w:r>
      <w:r w:rsidRPr="00413D50">
        <w:t>Argentina.</w:t>
      </w:r>
    </w:p>
    <w:p w14:paraId="2FCC703E" w14:textId="77777777" w:rsidR="00F903E3" w:rsidRPr="00413D50" w:rsidRDefault="00F903E3" w:rsidP="0024342D">
      <w:pPr>
        <w:pStyle w:val="Textoindependiente"/>
        <w:spacing w:line="0" w:lineRule="atLeast"/>
        <w:rPr>
          <w:sz w:val="22"/>
          <w:szCs w:val="22"/>
        </w:rPr>
      </w:pPr>
    </w:p>
    <w:p w14:paraId="264CB6F6" w14:textId="1F3525B4" w:rsidR="00F903E3" w:rsidRPr="00413D50" w:rsidRDefault="00F903E3" w:rsidP="3E4172D0">
      <w:pPr>
        <w:pStyle w:val="Prrafodelista"/>
        <w:numPr>
          <w:ilvl w:val="0"/>
          <w:numId w:val="1"/>
        </w:numPr>
        <w:tabs>
          <w:tab w:val="left" w:pos="384"/>
        </w:tabs>
        <w:spacing w:line="0" w:lineRule="atLeast"/>
        <w:ind w:left="0" w:right="113" w:firstLine="0"/>
        <w:rPr>
          <w:rFonts w:eastAsiaTheme="minorEastAsia"/>
        </w:rPr>
      </w:pPr>
      <w:r w:rsidRPr="00413D50">
        <w:rPr>
          <w:b/>
          <w:bCs/>
        </w:rPr>
        <w:t>Jurisdicción:</w:t>
      </w:r>
      <w:r w:rsidRPr="00413D50">
        <w:rPr>
          <w:b/>
          <w:bCs/>
          <w:spacing w:val="-7"/>
        </w:rPr>
        <w:t xml:space="preserve"> </w:t>
      </w:r>
      <w:r w:rsidR="38B3CAC8" w:rsidRPr="00413D50">
        <w:rPr>
          <w:color w:val="000000" w:themeColor="text1"/>
          <w:lang w:val="es-AR"/>
        </w:rPr>
        <w:t>La Sociedad se somete a la jurisdicción del Tribunal Arbitral en el ámbito del BYMA con relación a cualquier conflicto relacionado con las Obligaciones Negociables, renunciando a su respecto a cualquier inmunidad de jurisdicción, de embargo o de ejecución de sentencia que le pudiera corresponder, quedando siempre a salvo el derecho de los tenedores de optar por acudir a los tribunales judiciales competentes, conforme lo dispuesto por el artículo 46 de la Ley de Mercado de Capitales.</w:t>
      </w:r>
    </w:p>
    <w:p w14:paraId="3DA13446" w14:textId="77777777" w:rsidR="00F903E3" w:rsidRPr="00413D50" w:rsidRDefault="00F903E3" w:rsidP="0024342D">
      <w:pPr>
        <w:pStyle w:val="Textoindependiente"/>
        <w:spacing w:line="0" w:lineRule="atLeast"/>
        <w:ind w:firstLine="42"/>
        <w:rPr>
          <w:sz w:val="22"/>
          <w:szCs w:val="22"/>
        </w:rPr>
      </w:pPr>
    </w:p>
    <w:p w14:paraId="32C91136" w14:textId="38F062D1" w:rsidR="00894A22" w:rsidRPr="00413D50" w:rsidRDefault="38B3CAC8" w:rsidP="38B3CAC8">
      <w:pPr>
        <w:spacing w:line="0" w:lineRule="atLeast"/>
        <w:jc w:val="both"/>
        <w:rPr>
          <w:b/>
          <w:bCs/>
          <w:i/>
          <w:iCs/>
          <w:u w:val="single"/>
        </w:rPr>
      </w:pPr>
      <w:r w:rsidRPr="00413D50">
        <w:rPr>
          <w:rStyle w:val="normaltextrun"/>
          <w:b/>
          <w:bCs/>
          <w:color w:val="000000" w:themeColor="text1"/>
          <w:lang w:val="es-AR"/>
        </w:rPr>
        <w:t>La Oferta Pública del Programa ha sido autorizada por Resolución N° RESFC-2022-21630-APN-DIR#CNV de fecha 17 de febrero de 2022 del Directorio de la Comisión Nacional de Valores (la “</w:t>
      </w:r>
      <w:r w:rsidRPr="00413D50">
        <w:rPr>
          <w:rStyle w:val="normaltextrun"/>
          <w:b/>
          <w:bCs/>
          <w:color w:val="000000" w:themeColor="text1"/>
          <w:u w:val="single"/>
          <w:lang w:val="es-AR"/>
        </w:rPr>
        <w:t>CNV</w:t>
      </w:r>
      <w:r w:rsidRPr="00413D50">
        <w:rPr>
          <w:rStyle w:val="normaltextrun"/>
          <w:b/>
          <w:bCs/>
          <w:color w:val="000000" w:themeColor="text1"/>
          <w:lang w:val="es-AR"/>
        </w:rPr>
        <w:t>”). El Programa tiene vigencia hasta el 17 de febrero de 2027. Esta autorización sólo significa que se ha cumplido con los requisitos establecidos en materia de información. La CNV no ha emitido juicio sobre los datos contenidos en el Prospecto</w:t>
      </w:r>
      <w:r w:rsidR="00C2663E" w:rsidRPr="00413D50">
        <w:rPr>
          <w:rStyle w:val="normaltextrun"/>
          <w:b/>
          <w:bCs/>
          <w:color w:val="000000" w:themeColor="text1"/>
          <w:lang w:val="es-AR"/>
        </w:rPr>
        <w:t xml:space="preserve"> ni en el Suplemento de Precio, ni en el presente Aviso de Suscripción</w:t>
      </w:r>
      <w:r w:rsidRPr="00413D50">
        <w:rPr>
          <w:rStyle w:val="normaltextrun"/>
          <w:b/>
          <w:bCs/>
          <w:color w:val="000000" w:themeColor="text1"/>
          <w:lang w:val="es-AR"/>
        </w:rPr>
        <w:t>. La veracidad de la información contable, financiera y económica, así como de toda otra información suministrada</w:t>
      </w:r>
      <w:r w:rsidR="00A41D59" w:rsidRPr="00413D50">
        <w:rPr>
          <w:rStyle w:val="normaltextrun"/>
          <w:b/>
          <w:bCs/>
          <w:color w:val="000000" w:themeColor="text1"/>
          <w:lang w:val="es-AR"/>
        </w:rPr>
        <w:t xml:space="preserve"> </w:t>
      </w:r>
      <w:r w:rsidRPr="00413D50">
        <w:rPr>
          <w:rStyle w:val="normaltextrun"/>
          <w:b/>
          <w:bCs/>
          <w:color w:val="000000" w:themeColor="text1"/>
          <w:lang w:val="es-AR"/>
        </w:rPr>
        <w:t>es de exclusiva responsabilidad del órgano de administración y, en lo que les atañe, del órgano de fiscalización de la Sociedad y de los auditores en cuanto a sus respectivos informes sobre los Estados Contables que se acompañan y demás responsables contemplados en los artículos 119 y 120 de la Ley N°26.831 (con sus modificatorias y complementarias, la “</w:t>
      </w:r>
      <w:r w:rsidRPr="00413D50">
        <w:rPr>
          <w:rStyle w:val="normaltextrun"/>
          <w:b/>
          <w:bCs/>
          <w:color w:val="000000" w:themeColor="text1"/>
          <w:u w:val="single"/>
          <w:lang w:val="es-AR"/>
        </w:rPr>
        <w:t>Ley de Mercado de Capitales</w:t>
      </w:r>
      <w:r w:rsidRPr="00413D50">
        <w:rPr>
          <w:rStyle w:val="normaltextrun"/>
          <w:b/>
          <w:bCs/>
          <w:color w:val="000000" w:themeColor="text1"/>
          <w:lang w:val="es-AR"/>
        </w:rPr>
        <w:t>”). El Directorio de la Emisora manifiesta, con carácter de declaración jurada, que el Suplemento contiene, a la fecha de su publicación, información veraz y suficiente sobre todo hecho relevante que pueda afectar la situación patrimonial, económica y financiera de la Emisora y de toda aquella que deba ser de conocimiento del público inversor, conforme las normas vigentes.</w:t>
      </w:r>
    </w:p>
    <w:p w14:paraId="70B6B0F7" w14:textId="6F49DE14" w:rsidR="38B3CAC8" w:rsidRPr="00413D50" w:rsidRDefault="38B3CAC8" w:rsidP="38B3CAC8">
      <w:pPr>
        <w:jc w:val="both"/>
        <w:rPr>
          <w:rStyle w:val="normaltextrun"/>
          <w:b/>
          <w:bCs/>
          <w:color w:val="000000" w:themeColor="text1"/>
          <w:lang w:val="es-AR"/>
        </w:rPr>
      </w:pPr>
    </w:p>
    <w:p w14:paraId="2551DA08" w14:textId="66E4574A" w:rsidR="38B3CAC8" w:rsidRPr="00413D50" w:rsidRDefault="38B3CAC8" w:rsidP="38B3CAC8">
      <w:pPr>
        <w:jc w:val="both"/>
        <w:rPr>
          <w:color w:val="000000" w:themeColor="text1"/>
          <w:lang w:val="es-AR"/>
        </w:rPr>
      </w:pPr>
      <w:r w:rsidRPr="00413D50">
        <w:rPr>
          <w:b/>
          <w:bCs/>
          <w:color w:val="000000" w:themeColor="text1"/>
          <w:lang w:val="es-AR"/>
        </w:rPr>
        <w:t>A LA FECHA DEL PRESENTE, LA SOCIEDAD REVISTE EL CARÁCTER DE PEQUEÑA Y MEDIANA EMPRESA (“PYME”) CONTANDO CON CERTIFICADO MIPYME VIGENTE EMITIDO POR LA SECRETARÍA DE EMPRENDEDORES Y DE LA PEQUEÑA Y MEDIANA EMPRESA (“SEPYME”).</w:t>
      </w:r>
    </w:p>
    <w:p w14:paraId="21F6A480" w14:textId="1BD4B3AB" w:rsidR="38B3CAC8" w:rsidRPr="00413D50" w:rsidRDefault="38B3CAC8" w:rsidP="38B3CAC8">
      <w:pPr>
        <w:jc w:val="both"/>
        <w:rPr>
          <w:color w:val="000000" w:themeColor="text1"/>
          <w:lang w:val="es-AR"/>
        </w:rPr>
      </w:pPr>
    </w:p>
    <w:p w14:paraId="7553355D" w14:textId="2DAFA16F" w:rsidR="38B3CAC8" w:rsidRPr="00413D50" w:rsidRDefault="38B3CAC8" w:rsidP="38B3CAC8">
      <w:pPr>
        <w:jc w:val="both"/>
        <w:rPr>
          <w:color w:val="000000" w:themeColor="text1"/>
          <w:lang w:val="es-AR"/>
        </w:rPr>
      </w:pPr>
      <w:r w:rsidRPr="00413D50">
        <w:rPr>
          <w:b/>
          <w:bCs/>
          <w:color w:val="000000" w:themeColor="text1"/>
          <w:lang w:val="es-AR"/>
        </w:rPr>
        <w:t>LA OFERTA PÚBLICA DE LAS OBLI</w:t>
      </w:r>
      <w:r w:rsidR="00305FAE" w:rsidRPr="00413D50">
        <w:rPr>
          <w:b/>
          <w:bCs/>
          <w:color w:val="000000" w:themeColor="text1"/>
          <w:lang w:val="es-AR"/>
        </w:rPr>
        <w:t>G</w:t>
      </w:r>
      <w:r w:rsidRPr="00413D50">
        <w:rPr>
          <w:b/>
          <w:bCs/>
          <w:color w:val="000000" w:themeColor="text1"/>
          <w:lang w:val="es-AR"/>
        </w:rPr>
        <w:t>ACIONES NEGOCIABLES PYME CNV ESTARÁ DIRIGIDA EXCLUSIVAMENTE A “INVERSORES CALIFICADOS” SEGÚN SE LOS DEFINE EN EL ARTÍCULO 12 DE LA SECCIÓN I DEL CAPÍTULO VI DEL TÍTULO II DE LAS NORMAS DE LA CNV, LA CUAL SERÁ REALIZADA POR INTERMEDIO DE LOS COLOCADORES DE CONFORMIDAD Y SUJETO A LOS TÉRMINOS Y CONDICIONES PREVISTOS EN EL CONTRATO DE COLOCACIÓN Y DEL PRESENTE SUPLEMENTO.</w:t>
      </w:r>
    </w:p>
    <w:p w14:paraId="0DF6BFA9" w14:textId="77777777" w:rsidR="00894A22" w:rsidRPr="00413D50" w:rsidRDefault="00894A22" w:rsidP="008327F0">
      <w:pPr>
        <w:spacing w:line="0" w:lineRule="atLeast"/>
        <w:ind w:right="111"/>
        <w:jc w:val="both"/>
        <w:rPr>
          <w:b/>
          <w:bCs/>
        </w:rPr>
      </w:pPr>
    </w:p>
    <w:p w14:paraId="7F954AED" w14:textId="77D3261E" w:rsidR="0019448A" w:rsidRPr="00413D50" w:rsidRDefault="0019448A" w:rsidP="0024342D">
      <w:pPr>
        <w:spacing w:line="0" w:lineRule="atLeast"/>
        <w:ind w:right="111"/>
        <w:jc w:val="both"/>
        <w:rPr>
          <w:b/>
          <w:bCs/>
        </w:rPr>
      </w:pPr>
      <w:r w:rsidRPr="3E4172D0">
        <w:rPr>
          <w:b/>
          <w:bCs/>
        </w:rPr>
        <w:t xml:space="preserve">Al adoptar la decisión de invertir en las Obligaciones Negociables, los </w:t>
      </w:r>
      <w:r w:rsidR="006C5B60" w:rsidRPr="3E4172D0">
        <w:rPr>
          <w:b/>
          <w:bCs/>
        </w:rPr>
        <w:t xml:space="preserve">Inversores Calificados </w:t>
      </w:r>
      <w:r w:rsidRPr="3E4172D0">
        <w:rPr>
          <w:b/>
          <w:bCs/>
        </w:rPr>
        <w:t xml:space="preserve">deberán basarse únicamente en la información contenida en el presente Aviso de Suscripción, en el Suplemento de Precio y en el Prospecto y en su propio examen de la Emisora y de los términos de la oferta pública, incluidos los méritos y riesgos involucrados. Los </w:t>
      </w:r>
      <w:r w:rsidR="006C5B60" w:rsidRPr="3E4172D0">
        <w:rPr>
          <w:b/>
          <w:bCs/>
        </w:rPr>
        <w:t xml:space="preserve">Inversores Calificados </w:t>
      </w:r>
      <w:r w:rsidRPr="3E4172D0">
        <w:rPr>
          <w:b/>
          <w:bCs/>
        </w:rPr>
        <w:t xml:space="preserve">no deberán interpretar el contenido del presente Aviso de Suscripción, del Suplemento de Precio o del Prospecto como un asesoramiento legal, comercial, financiero o impositivo ni de la Emisora ni de parte de los Colocadores y los Sub-Colocadores. Los </w:t>
      </w:r>
      <w:r w:rsidR="006C5B60" w:rsidRPr="3E4172D0">
        <w:rPr>
          <w:b/>
          <w:bCs/>
        </w:rPr>
        <w:t xml:space="preserve">Inversores Calificados </w:t>
      </w:r>
      <w:r w:rsidRPr="3E4172D0">
        <w:rPr>
          <w:b/>
          <w:bCs/>
        </w:rPr>
        <w:t>deberán consultar con sus propios asesores legales, contables o impositivos, de ser necesario, para decidir su participación en la oferta pública y para determinar si se encuentra autorizado por ley a suscribir en efectivo las Obligaciones Negociables ofrecidas a través de la oferta pública bajo las leyes que regulan las inversiones o normativa similar. Ni la Emisora, ni los Colocadores han autorizado a ninguna persona a brindar otra información y ni la Emisora, ni los Colocadores son responsables por la información que otros puedan proveer.</w:t>
      </w:r>
    </w:p>
    <w:p w14:paraId="62A1E0D7" w14:textId="77777777" w:rsidR="0019448A" w:rsidRPr="00413D50" w:rsidRDefault="0019448A" w:rsidP="0024342D">
      <w:pPr>
        <w:spacing w:line="0" w:lineRule="atLeast"/>
        <w:ind w:left="100" w:right="116" w:firstLine="42"/>
        <w:jc w:val="both"/>
        <w:rPr>
          <w:b/>
        </w:rPr>
      </w:pPr>
    </w:p>
    <w:p w14:paraId="1D27FEB7" w14:textId="48490C57" w:rsidR="00F903E3" w:rsidRPr="00413D50" w:rsidRDefault="000D7D51" w:rsidP="38B3CAC8">
      <w:pPr>
        <w:spacing w:line="0" w:lineRule="atLeast"/>
        <w:ind w:right="117"/>
        <w:jc w:val="both"/>
        <w:rPr>
          <w:i/>
          <w:iCs/>
        </w:rPr>
      </w:pPr>
      <w:r w:rsidRPr="00413D50">
        <w:rPr>
          <w:i/>
          <w:iCs/>
        </w:rPr>
        <w:t>E</w:t>
      </w:r>
      <w:r w:rsidR="00F903E3" w:rsidRPr="00413D50">
        <w:rPr>
          <w:i/>
          <w:iCs/>
        </w:rPr>
        <w:t xml:space="preserve">l MAE </w:t>
      </w:r>
      <w:r w:rsidRPr="00413D50">
        <w:rPr>
          <w:i/>
          <w:iCs/>
        </w:rPr>
        <w:t xml:space="preserve">no </w:t>
      </w:r>
      <w:r w:rsidR="00F903E3" w:rsidRPr="00413D50">
        <w:rPr>
          <w:i/>
          <w:iCs/>
        </w:rPr>
        <w:t>se ha expedido respecto de la información contenida en el Prospecto y/o en el Suplemento de Precio, cuyo</w:t>
      </w:r>
      <w:r w:rsidR="00F903E3" w:rsidRPr="00413D50">
        <w:rPr>
          <w:i/>
          <w:iCs/>
          <w:spacing w:val="1"/>
        </w:rPr>
        <w:t xml:space="preserve"> </w:t>
      </w:r>
      <w:r w:rsidR="00F903E3" w:rsidRPr="00413D50">
        <w:rPr>
          <w:i/>
          <w:iCs/>
        </w:rPr>
        <w:t>contenido es responsabilidad de</w:t>
      </w:r>
      <w:r w:rsidR="00A1111D" w:rsidRPr="00413D50">
        <w:rPr>
          <w:i/>
          <w:iCs/>
        </w:rPr>
        <w:t xml:space="preserve"> </w:t>
      </w:r>
      <w:r w:rsidR="00F903E3" w:rsidRPr="00413D50">
        <w:rPr>
          <w:i/>
          <w:iCs/>
        </w:rPr>
        <w:t>l</w:t>
      </w:r>
      <w:r w:rsidR="00A1111D" w:rsidRPr="00413D50">
        <w:rPr>
          <w:i/>
          <w:iCs/>
        </w:rPr>
        <w:t>a</w:t>
      </w:r>
      <w:r w:rsidR="00F903E3" w:rsidRPr="00413D50">
        <w:rPr>
          <w:i/>
          <w:iCs/>
        </w:rPr>
        <w:t xml:space="preserve"> Emisor</w:t>
      </w:r>
      <w:r w:rsidR="00A1111D" w:rsidRPr="00413D50">
        <w:rPr>
          <w:i/>
          <w:iCs/>
        </w:rPr>
        <w:t>a</w:t>
      </w:r>
      <w:r w:rsidR="00F903E3" w:rsidRPr="00413D50">
        <w:rPr>
          <w:i/>
          <w:iCs/>
        </w:rPr>
        <w:t xml:space="preserve"> (Art. 119 Ley de Mercado de Capitales) y de los agentes intermediarios que actúen como</w:t>
      </w:r>
      <w:r w:rsidR="00F903E3" w:rsidRPr="00413D50">
        <w:rPr>
          <w:i/>
          <w:iCs/>
          <w:spacing w:val="1"/>
        </w:rPr>
        <w:t xml:space="preserve"> </w:t>
      </w:r>
      <w:r w:rsidR="00F903E3" w:rsidRPr="00413D50">
        <w:rPr>
          <w:i/>
          <w:iCs/>
        </w:rPr>
        <w:t>colocadores</w:t>
      </w:r>
      <w:r w:rsidR="00F903E3" w:rsidRPr="00413D50">
        <w:rPr>
          <w:i/>
          <w:iCs/>
          <w:spacing w:val="-1"/>
        </w:rPr>
        <w:t xml:space="preserve"> </w:t>
      </w:r>
      <w:r w:rsidR="00F903E3" w:rsidRPr="00413D50">
        <w:rPr>
          <w:i/>
          <w:iCs/>
        </w:rPr>
        <w:t>(Art.</w:t>
      </w:r>
      <w:r w:rsidR="00F903E3" w:rsidRPr="00413D50">
        <w:rPr>
          <w:i/>
          <w:iCs/>
          <w:spacing w:val="-2"/>
        </w:rPr>
        <w:t xml:space="preserve"> </w:t>
      </w:r>
      <w:r w:rsidR="00F903E3" w:rsidRPr="00413D50">
        <w:rPr>
          <w:i/>
          <w:iCs/>
        </w:rPr>
        <w:t>120</w:t>
      </w:r>
      <w:r w:rsidR="00F903E3" w:rsidRPr="00413D50">
        <w:rPr>
          <w:i/>
          <w:iCs/>
          <w:spacing w:val="1"/>
        </w:rPr>
        <w:t xml:space="preserve"> </w:t>
      </w:r>
      <w:r w:rsidR="00F903E3" w:rsidRPr="00413D50">
        <w:rPr>
          <w:i/>
          <w:iCs/>
        </w:rPr>
        <w:t>Ley</w:t>
      </w:r>
      <w:r w:rsidR="00F903E3" w:rsidRPr="00413D50">
        <w:rPr>
          <w:i/>
          <w:iCs/>
          <w:spacing w:val="-3"/>
        </w:rPr>
        <w:t xml:space="preserve"> </w:t>
      </w:r>
      <w:r w:rsidR="00F903E3" w:rsidRPr="00413D50">
        <w:rPr>
          <w:i/>
          <w:iCs/>
        </w:rPr>
        <w:t>de</w:t>
      </w:r>
      <w:r w:rsidR="00F903E3" w:rsidRPr="00413D50">
        <w:rPr>
          <w:i/>
          <w:iCs/>
          <w:spacing w:val="-1"/>
        </w:rPr>
        <w:t xml:space="preserve"> </w:t>
      </w:r>
      <w:r w:rsidR="00F903E3" w:rsidRPr="00413D50">
        <w:rPr>
          <w:i/>
          <w:iCs/>
        </w:rPr>
        <w:t>Mercado</w:t>
      </w:r>
      <w:r w:rsidR="00F903E3" w:rsidRPr="00413D50">
        <w:rPr>
          <w:i/>
          <w:iCs/>
          <w:spacing w:val="-1"/>
        </w:rPr>
        <w:t xml:space="preserve"> </w:t>
      </w:r>
      <w:r w:rsidR="00F903E3" w:rsidRPr="00413D50">
        <w:rPr>
          <w:i/>
          <w:iCs/>
        </w:rPr>
        <w:t>de</w:t>
      </w:r>
      <w:r w:rsidR="00F903E3" w:rsidRPr="00413D50">
        <w:rPr>
          <w:i/>
          <w:iCs/>
          <w:spacing w:val="-1"/>
        </w:rPr>
        <w:t xml:space="preserve"> </w:t>
      </w:r>
      <w:r w:rsidR="00F903E3" w:rsidRPr="00413D50">
        <w:rPr>
          <w:i/>
          <w:iCs/>
        </w:rPr>
        <w:t>Capitales).</w:t>
      </w:r>
    </w:p>
    <w:p w14:paraId="6BE9218D" w14:textId="002D0828" w:rsidR="38B3CAC8" w:rsidRPr="00413D50" w:rsidRDefault="38B3CAC8" w:rsidP="38B3CAC8">
      <w:pPr>
        <w:spacing w:line="0" w:lineRule="atLeast"/>
        <w:ind w:right="117"/>
        <w:jc w:val="both"/>
        <w:rPr>
          <w:i/>
          <w:iCs/>
        </w:rPr>
      </w:pPr>
    </w:p>
    <w:p w14:paraId="5BFA6647" w14:textId="4F6C8BA0" w:rsidR="00F903E3" w:rsidRPr="00413D50" w:rsidRDefault="00F903E3" w:rsidP="0024342D">
      <w:pPr>
        <w:pStyle w:val="Textoindependiente"/>
        <w:spacing w:line="0" w:lineRule="atLeast"/>
        <w:ind w:right="117"/>
        <w:jc w:val="both"/>
        <w:rPr>
          <w:sz w:val="22"/>
          <w:szCs w:val="22"/>
        </w:rPr>
      </w:pPr>
      <w:r w:rsidRPr="00413D50">
        <w:rPr>
          <w:sz w:val="22"/>
          <w:szCs w:val="22"/>
        </w:rPr>
        <w:t>Tanto el presente Aviso de Suscripción, como el Suplemento y el Prospecto y demás documentos relevantes para la emisión de las</w:t>
      </w:r>
      <w:r w:rsidRPr="00413D50">
        <w:rPr>
          <w:spacing w:val="1"/>
          <w:sz w:val="22"/>
          <w:szCs w:val="22"/>
        </w:rPr>
        <w:t xml:space="preserve"> </w:t>
      </w:r>
      <w:r w:rsidRPr="00413D50">
        <w:rPr>
          <w:sz w:val="22"/>
          <w:szCs w:val="22"/>
        </w:rPr>
        <w:t>Obligaciones Negociables, se encuentran a disposición de los interesados, en el Boletín Diario de la BCBA, en la Página Web de la</w:t>
      </w:r>
      <w:r w:rsidRPr="00413D50">
        <w:rPr>
          <w:spacing w:val="1"/>
          <w:sz w:val="22"/>
          <w:szCs w:val="22"/>
        </w:rPr>
        <w:t xml:space="preserve"> </w:t>
      </w:r>
      <w:r w:rsidRPr="00413D50">
        <w:rPr>
          <w:sz w:val="22"/>
          <w:szCs w:val="22"/>
        </w:rPr>
        <w:t xml:space="preserve">CNV, la Página Web de la BCBA, la Página Web del MAE y en la Página Web de la </w:t>
      </w:r>
      <w:r w:rsidR="00A1111D" w:rsidRPr="00413D50">
        <w:rPr>
          <w:sz w:val="22"/>
          <w:szCs w:val="22"/>
        </w:rPr>
        <w:t>Emisora</w:t>
      </w:r>
      <w:r w:rsidRPr="00413D50">
        <w:rPr>
          <w:sz w:val="22"/>
          <w:szCs w:val="22"/>
        </w:rPr>
        <w:t>. Los interesados deben considerar</w:t>
      </w:r>
      <w:r w:rsidRPr="00413D50">
        <w:rPr>
          <w:spacing w:val="1"/>
          <w:sz w:val="22"/>
          <w:szCs w:val="22"/>
        </w:rPr>
        <w:t xml:space="preserve"> </w:t>
      </w:r>
      <w:r w:rsidRPr="00413D50">
        <w:rPr>
          <w:sz w:val="22"/>
          <w:szCs w:val="22"/>
        </w:rPr>
        <w:t>cuidadosamente la información contenida en el Prospecto, el Suplemento de Precio y demás documentos relevantes antes de tomar una</w:t>
      </w:r>
      <w:r w:rsidRPr="00413D50">
        <w:rPr>
          <w:spacing w:val="-42"/>
          <w:sz w:val="22"/>
          <w:szCs w:val="22"/>
        </w:rPr>
        <w:t xml:space="preserve"> </w:t>
      </w:r>
      <w:r w:rsidRPr="00413D50">
        <w:rPr>
          <w:sz w:val="22"/>
          <w:szCs w:val="22"/>
        </w:rPr>
        <w:t>decisión</w:t>
      </w:r>
      <w:r w:rsidRPr="00413D50">
        <w:rPr>
          <w:spacing w:val="-2"/>
          <w:sz w:val="22"/>
          <w:szCs w:val="22"/>
        </w:rPr>
        <w:t xml:space="preserve"> </w:t>
      </w:r>
      <w:r w:rsidRPr="00413D50">
        <w:rPr>
          <w:sz w:val="22"/>
          <w:szCs w:val="22"/>
        </w:rPr>
        <w:t>de</w:t>
      </w:r>
      <w:r w:rsidRPr="00413D50">
        <w:rPr>
          <w:spacing w:val="-1"/>
          <w:sz w:val="22"/>
          <w:szCs w:val="22"/>
        </w:rPr>
        <w:t xml:space="preserve"> </w:t>
      </w:r>
      <w:r w:rsidRPr="00413D50">
        <w:rPr>
          <w:sz w:val="22"/>
          <w:szCs w:val="22"/>
        </w:rPr>
        <w:t>invertir en</w:t>
      </w:r>
      <w:r w:rsidRPr="00413D50">
        <w:rPr>
          <w:spacing w:val="-1"/>
          <w:sz w:val="22"/>
          <w:szCs w:val="22"/>
        </w:rPr>
        <w:t xml:space="preserve"> </w:t>
      </w:r>
      <w:r w:rsidRPr="00413D50">
        <w:rPr>
          <w:sz w:val="22"/>
          <w:szCs w:val="22"/>
        </w:rPr>
        <w:t>las</w:t>
      </w:r>
      <w:r w:rsidRPr="00413D50">
        <w:rPr>
          <w:spacing w:val="-1"/>
          <w:sz w:val="22"/>
          <w:szCs w:val="22"/>
        </w:rPr>
        <w:t xml:space="preserve"> </w:t>
      </w:r>
      <w:r w:rsidRPr="00413D50">
        <w:rPr>
          <w:sz w:val="22"/>
          <w:szCs w:val="22"/>
        </w:rPr>
        <w:t>Obligaciones Negociables.</w:t>
      </w:r>
    </w:p>
    <w:p w14:paraId="47CB8D51" w14:textId="5E769BB2" w:rsidR="00F903E3" w:rsidRDefault="00F903E3" w:rsidP="38B3CAC8">
      <w:pPr>
        <w:pStyle w:val="Textoindependiente"/>
        <w:spacing w:before="11" w:line="0" w:lineRule="atLeast"/>
        <w:ind w:right="117"/>
        <w:jc w:val="both"/>
        <w:rPr>
          <w:sz w:val="22"/>
          <w:szCs w:val="22"/>
        </w:rPr>
      </w:pPr>
    </w:p>
    <w:p w14:paraId="48F2E2F9" w14:textId="4C31027D" w:rsidR="004275BF" w:rsidRPr="000F3A47" w:rsidRDefault="004275BF" w:rsidP="38B3CAC8">
      <w:pPr>
        <w:pStyle w:val="Textoindependiente"/>
        <w:spacing w:before="11" w:line="0" w:lineRule="atLeast"/>
        <w:ind w:right="117"/>
        <w:jc w:val="both"/>
        <w:rPr>
          <w:i/>
          <w:iCs/>
          <w:sz w:val="22"/>
          <w:szCs w:val="22"/>
        </w:rPr>
      </w:pPr>
      <w:r w:rsidRPr="000F3A47">
        <w:rPr>
          <w:i/>
          <w:iCs/>
          <w:sz w:val="22"/>
          <w:szCs w:val="22"/>
        </w:rPr>
        <w:t>Se informa al público inversor en general que durante el Período de Difusión Pública y/o el Período de Subasta Pública, el Directorio del Emisor aprobará información contable correspondiente al ejercicio finalizado el 31 de diciembre de 2021, dentro de los plazos legales y de conformidad con la normativa aplicable.</w:t>
      </w:r>
    </w:p>
    <w:p w14:paraId="4317C8A9" w14:textId="4D92A1F2" w:rsidR="00F903E3" w:rsidRPr="00413D50" w:rsidRDefault="00F903E3" w:rsidP="38B3CAC8">
      <w:pPr>
        <w:pStyle w:val="Textoindependiente"/>
        <w:spacing w:before="11" w:line="0" w:lineRule="atLeast"/>
        <w:ind w:right="117"/>
        <w:jc w:val="both"/>
        <w:rPr>
          <w:sz w:val="22"/>
          <w:szCs w:val="22"/>
        </w:rPr>
      </w:pPr>
    </w:p>
    <w:p w14:paraId="0A033E78" w14:textId="718E9E14" w:rsidR="00F903E3" w:rsidRPr="00413D50" w:rsidRDefault="38B3CAC8" w:rsidP="38B3CAC8">
      <w:pPr>
        <w:spacing w:before="11"/>
        <w:jc w:val="center"/>
        <w:rPr>
          <w:color w:val="000000" w:themeColor="text1"/>
        </w:rPr>
      </w:pPr>
      <w:r w:rsidRPr="00413D50">
        <w:rPr>
          <w:b/>
          <w:bCs/>
          <w:color w:val="000000" w:themeColor="text1"/>
          <w:lang w:val="es-AR"/>
        </w:rPr>
        <w:t>ORGANIZADORES Y COLOCADORES</w:t>
      </w:r>
    </w:p>
    <w:p w14:paraId="40E67353" w14:textId="0B3BC0D6" w:rsidR="00F903E3" w:rsidRPr="00413D50" w:rsidRDefault="00F903E3" w:rsidP="38B3CAC8">
      <w:pPr>
        <w:spacing w:before="11"/>
        <w:jc w:val="center"/>
        <w:rPr>
          <w:color w:val="000000" w:themeColor="text1"/>
        </w:rPr>
      </w:pPr>
    </w:p>
    <w:tbl>
      <w:tblPr>
        <w:tblW w:w="0" w:type="auto"/>
        <w:jc w:val="center"/>
        <w:tblLayout w:type="fixed"/>
        <w:tblLook w:val="04A0" w:firstRow="1" w:lastRow="0" w:firstColumn="1" w:lastColumn="0" w:noHBand="0" w:noVBand="1"/>
      </w:tblPr>
      <w:tblGrid>
        <w:gridCol w:w="4710"/>
        <w:gridCol w:w="4320"/>
      </w:tblGrid>
      <w:tr w:rsidR="38B3CAC8" w:rsidRPr="00413D50" w14:paraId="13AA50A2" w14:textId="77777777" w:rsidTr="36DB5E1F">
        <w:trPr>
          <w:trHeight w:val="705"/>
          <w:jc w:val="center"/>
        </w:trPr>
        <w:tc>
          <w:tcPr>
            <w:tcW w:w="4710" w:type="dxa"/>
            <w:vAlign w:val="center"/>
          </w:tcPr>
          <w:p w14:paraId="314C1761" w14:textId="4A39E973" w:rsidR="38B3CAC8" w:rsidRPr="00413D50" w:rsidRDefault="38B3CAC8" w:rsidP="38B3CAC8">
            <w:pPr>
              <w:jc w:val="center"/>
            </w:pPr>
            <w:r w:rsidRPr="00413D50">
              <w:rPr>
                <w:noProof/>
              </w:rPr>
              <w:drawing>
                <wp:inline distT="0" distB="0" distL="0" distR="0" wp14:anchorId="14C69650" wp14:editId="410F7811">
                  <wp:extent cx="1504950" cy="419100"/>
                  <wp:effectExtent l="0" t="0" r="0" b="0"/>
                  <wp:docPr id="1145995317" name="Imagen 114599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4950" cy="419100"/>
                          </a:xfrm>
                          <a:prstGeom prst="rect">
                            <a:avLst/>
                          </a:prstGeom>
                        </pic:spPr>
                      </pic:pic>
                    </a:graphicData>
                  </a:graphic>
                </wp:inline>
              </w:drawing>
            </w:r>
          </w:p>
          <w:p w14:paraId="3BDFB12D" w14:textId="4718FC5C" w:rsidR="38B3CAC8" w:rsidRPr="00413D50" w:rsidRDefault="38B3CAC8" w:rsidP="38B3CAC8">
            <w:pPr>
              <w:jc w:val="center"/>
            </w:pPr>
            <w:r w:rsidRPr="00413D50">
              <w:rPr>
                <w:b/>
                <w:bCs/>
                <w:lang w:val="es-AR"/>
              </w:rPr>
              <w:t>Banco de Galicia y Buenos Aires S.A.U.</w:t>
            </w:r>
          </w:p>
          <w:p w14:paraId="5A75F650" w14:textId="775ADFE0" w:rsidR="38B3CAC8" w:rsidRPr="00413D50" w:rsidRDefault="38B3CAC8" w:rsidP="38B3CAC8">
            <w:pPr>
              <w:jc w:val="center"/>
            </w:pPr>
            <w:r w:rsidRPr="00413D50">
              <w:t xml:space="preserve">Agente de Liquidación y Compensación y </w:t>
            </w:r>
          </w:p>
          <w:p w14:paraId="41D4542F" w14:textId="5336FA50" w:rsidR="38B3CAC8" w:rsidRPr="00413D50" w:rsidRDefault="38B3CAC8" w:rsidP="38B3CAC8">
            <w:pPr>
              <w:jc w:val="center"/>
            </w:pPr>
            <w:r w:rsidRPr="00413D50">
              <w:t xml:space="preserve">Agente de Negociación Integral </w:t>
            </w:r>
            <w:r w:rsidRPr="00413D50">
              <w:br/>
              <w:t>Matrícula CNV N° 22</w:t>
            </w:r>
          </w:p>
          <w:p w14:paraId="5B6BEF81" w14:textId="3F90F490" w:rsidR="38B3CAC8" w:rsidRPr="00413D50" w:rsidRDefault="38B3CAC8" w:rsidP="38B3CAC8">
            <w:pPr>
              <w:jc w:val="center"/>
            </w:pPr>
          </w:p>
        </w:tc>
        <w:tc>
          <w:tcPr>
            <w:tcW w:w="4320" w:type="dxa"/>
            <w:vAlign w:val="center"/>
          </w:tcPr>
          <w:p w14:paraId="24A6152D" w14:textId="14B2825B" w:rsidR="38B3CAC8" w:rsidRPr="00413D50" w:rsidRDefault="38B3CAC8" w:rsidP="38B3CAC8">
            <w:pPr>
              <w:jc w:val="center"/>
            </w:pPr>
            <w:r w:rsidRPr="00413D50">
              <w:rPr>
                <w:noProof/>
              </w:rPr>
              <w:drawing>
                <wp:inline distT="0" distB="0" distL="0" distR="0" wp14:anchorId="49E4FE04" wp14:editId="0B51FD15">
                  <wp:extent cx="1504950" cy="571500"/>
                  <wp:effectExtent l="0" t="0" r="0" b="0"/>
                  <wp:docPr id="1628971752" name="Imagen 162897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04950" cy="571500"/>
                          </a:xfrm>
                          <a:prstGeom prst="rect">
                            <a:avLst/>
                          </a:prstGeom>
                        </pic:spPr>
                      </pic:pic>
                    </a:graphicData>
                  </a:graphic>
                </wp:inline>
              </w:drawing>
            </w:r>
            <w:r w:rsidRPr="00413D50">
              <w:rPr>
                <w:b/>
                <w:bCs/>
                <w:lang w:val="es-AR"/>
              </w:rPr>
              <w:t xml:space="preserve"> </w:t>
            </w:r>
          </w:p>
          <w:p w14:paraId="78EE256B" w14:textId="7D724CE2" w:rsidR="38B3CAC8" w:rsidRPr="00413D50" w:rsidRDefault="38B3CAC8" w:rsidP="38B3CAC8">
            <w:pPr>
              <w:jc w:val="center"/>
            </w:pPr>
            <w:r w:rsidRPr="00413D50">
              <w:rPr>
                <w:b/>
                <w:bCs/>
                <w:lang w:val="es-AR"/>
              </w:rPr>
              <w:t>Puente Hnos. S.A.</w:t>
            </w:r>
          </w:p>
          <w:p w14:paraId="77B0CDD0" w14:textId="13A6587C" w:rsidR="38B3CAC8" w:rsidRPr="00413D50" w:rsidRDefault="38B3CAC8" w:rsidP="38B3CAC8">
            <w:pPr>
              <w:tabs>
                <w:tab w:val="left" w:pos="2993"/>
              </w:tabs>
              <w:ind w:right="-142" w:firstLine="11"/>
              <w:jc w:val="center"/>
            </w:pPr>
            <w:r w:rsidRPr="00413D50">
              <w:t xml:space="preserve">Agente de Liquidación y Compensación y </w:t>
            </w:r>
          </w:p>
          <w:p w14:paraId="5370A814" w14:textId="4E6B7BF8" w:rsidR="38B3CAC8" w:rsidRPr="00413D50" w:rsidRDefault="38B3CAC8" w:rsidP="38B3CAC8">
            <w:pPr>
              <w:tabs>
                <w:tab w:val="left" w:pos="2993"/>
              </w:tabs>
              <w:ind w:right="-142" w:firstLine="11"/>
              <w:jc w:val="center"/>
            </w:pPr>
            <w:r w:rsidRPr="00413D50">
              <w:t xml:space="preserve">Agente de Negociación Integral </w:t>
            </w:r>
          </w:p>
          <w:p w14:paraId="39AD429F" w14:textId="072A3E06" w:rsidR="38B3CAC8" w:rsidRPr="00413D50" w:rsidRDefault="38B3CAC8" w:rsidP="38B3CAC8">
            <w:pPr>
              <w:jc w:val="center"/>
            </w:pPr>
            <w:r w:rsidRPr="00413D50">
              <w:rPr>
                <w:i/>
                <w:iCs/>
                <w:lang w:val="es-AR"/>
              </w:rPr>
              <w:t>Matrícula CNV N° 28</w:t>
            </w:r>
          </w:p>
          <w:p w14:paraId="7AAF4BD4" w14:textId="6CAA1A8D" w:rsidR="38B3CAC8" w:rsidRPr="00413D50" w:rsidRDefault="38B3CAC8" w:rsidP="38B3CAC8">
            <w:pPr>
              <w:jc w:val="center"/>
            </w:pPr>
          </w:p>
        </w:tc>
      </w:tr>
      <w:tr w:rsidR="38B3CAC8" w:rsidRPr="00413D50" w14:paraId="6E6368EE" w14:textId="77777777" w:rsidTr="36DB5E1F">
        <w:trPr>
          <w:trHeight w:val="705"/>
          <w:jc w:val="center"/>
        </w:trPr>
        <w:tc>
          <w:tcPr>
            <w:tcW w:w="9030" w:type="dxa"/>
            <w:gridSpan w:val="2"/>
            <w:vAlign w:val="center"/>
          </w:tcPr>
          <w:p w14:paraId="6A398DB3" w14:textId="28935B9A" w:rsidR="38B3CAC8" w:rsidRPr="00413D50" w:rsidRDefault="38B3CAC8" w:rsidP="38B3CAC8">
            <w:pPr>
              <w:jc w:val="center"/>
            </w:pPr>
            <w:r w:rsidRPr="00413D50">
              <w:rPr>
                <w:noProof/>
              </w:rPr>
              <w:lastRenderedPageBreak/>
              <w:drawing>
                <wp:inline distT="0" distB="0" distL="0" distR="0" wp14:anchorId="6BE68CF7" wp14:editId="30309660">
                  <wp:extent cx="1895475" cy="419100"/>
                  <wp:effectExtent l="0" t="0" r="0" b="0"/>
                  <wp:docPr id="866139858" name="Imagen 866139858" descr="Image result for santan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95475" cy="419100"/>
                          </a:xfrm>
                          <a:prstGeom prst="rect">
                            <a:avLst/>
                          </a:prstGeom>
                        </pic:spPr>
                      </pic:pic>
                    </a:graphicData>
                  </a:graphic>
                </wp:inline>
              </w:drawing>
            </w:r>
          </w:p>
          <w:p w14:paraId="6E2CB292" w14:textId="0EABF399" w:rsidR="38B3CAC8" w:rsidRPr="00413D50" w:rsidRDefault="38B3CAC8" w:rsidP="38B3CAC8">
            <w:pPr>
              <w:jc w:val="center"/>
            </w:pPr>
            <w:r w:rsidRPr="00413D50">
              <w:rPr>
                <w:b/>
                <w:bCs/>
                <w:lang w:val="es-AR"/>
              </w:rPr>
              <w:t>Banco Santander Río. S.A.</w:t>
            </w:r>
          </w:p>
          <w:p w14:paraId="516A21DE" w14:textId="632C7F7E" w:rsidR="38B3CAC8" w:rsidRPr="00413D50" w:rsidRDefault="38B3CAC8" w:rsidP="38B3CAC8">
            <w:pPr>
              <w:tabs>
                <w:tab w:val="left" w:pos="2993"/>
              </w:tabs>
              <w:ind w:right="-142" w:firstLine="11"/>
              <w:jc w:val="center"/>
            </w:pPr>
            <w:r w:rsidRPr="00413D50">
              <w:t xml:space="preserve">Agente de Liquidación y Compensación y </w:t>
            </w:r>
          </w:p>
          <w:p w14:paraId="54BDEB12" w14:textId="479C47F3" w:rsidR="38B3CAC8" w:rsidRPr="00413D50" w:rsidRDefault="38B3CAC8" w:rsidP="38B3CAC8">
            <w:pPr>
              <w:tabs>
                <w:tab w:val="left" w:pos="2993"/>
              </w:tabs>
              <w:ind w:right="-142" w:firstLine="11"/>
              <w:jc w:val="center"/>
            </w:pPr>
            <w:r w:rsidRPr="00413D50">
              <w:t xml:space="preserve">Agente de Negociación Integral </w:t>
            </w:r>
          </w:p>
          <w:p w14:paraId="628A3C17" w14:textId="781CAC20" w:rsidR="38B3CAC8" w:rsidRPr="00413D50" w:rsidRDefault="38B3CAC8" w:rsidP="38B3CAC8">
            <w:pPr>
              <w:jc w:val="center"/>
            </w:pPr>
            <w:r w:rsidRPr="00413D50">
              <w:rPr>
                <w:i/>
                <w:iCs/>
                <w:lang w:val="es-AR"/>
              </w:rPr>
              <w:t>Matrícula CNV N° 72</w:t>
            </w:r>
          </w:p>
          <w:p w14:paraId="1EC526D4" w14:textId="70CCB4F9" w:rsidR="38B3CAC8" w:rsidRPr="00413D50" w:rsidRDefault="38B3CAC8" w:rsidP="38B3CAC8"/>
        </w:tc>
      </w:tr>
      <w:tr w:rsidR="38B3CAC8" w:rsidRPr="00413D50" w14:paraId="6F537825" w14:textId="77777777" w:rsidTr="36DB5E1F">
        <w:trPr>
          <w:trHeight w:val="705"/>
          <w:jc w:val="center"/>
        </w:trPr>
        <w:tc>
          <w:tcPr>
            <w:tcW w:w="9030" w:type="dxa"/>
            <w:gridSpan w:val="2"/>
            <w:vAlign w:val="center"/>
          </w:tcPr>
          <w:p w14:paraId="444D1FF9" w14:textId="4EDFE4BB" w:rsidR="38B3CAC8" w:rsidRPr="00413D50" w:rsidRDefault="38B3CAC8" w:rsidP="38B3CAC8">
            <w:pPr>
              <w:jc w:val="center"/>
            </w:pPr>
            <w:r w:rsidRPr="3E4172D0">
              <w:rPr>
                <w:b/>
                <w:bCs/>
                <w:lang w:val="es-AR"/>
              </w:rPr>
              <w:t>SUB-COLOCADORES</w:t>
            </w:r>
          </w:p>
          <w:p w14:paraId="46AD49AF" w14:textId="25CCDFA4" w:rsidR="38B3CAC8" w:rsidRPr="00413D50" w:rsidRDefault="38B3CAC8" w:rsidP="38B3CAC8">
            <w:pPr>
              <w:jc w:val="center"/>
            </w:pPr>
          </w:p>
          <w:p w14:paraId="63AE04EE" w14:textId="1A009BBC" w:rsidR="38B3CAC8" w:rsidRDefault="38B3CAC8" w:rsidP="36DB5E1F">
            <w:pPr>
              <w:jc w:val="center"/>
              <w:rPr>
                <w:i/>
                <w:iCs/>
                <w:lang w:val="es-AR"/>
              </w:rPr>
            </w:pPr>
          </w:p>
          <w:tbl>
            <w:tblPr>
              <w:tblW w:w="0" w:type="auto"/>
              <w:jc w:val="center"/>
              <w:tblLayout w:type="fixed"/>
              <w:tblLook w:val="04A0" w:firstRow="1" w:lastRow="0" w:firstColumn="1" w:lastColumn="0" w:noHBand="0" w:noVBand="1"/>
            </w:tblPr>
            <w:tblGrid>
              <w:gridCol w:w="4710"/>
              <w:gridCol w:w="4320"/>
            </w:tblGrid>
            <w:tr w:rsidR="36DB5E1F" w14:paraId="6E0B0F01" w14:textId="77777777" w:rsidTr="36DB5E1F">
              <w:trPr>
                <w:trHeight w:val="705"/>
                <w:jc w:val="center"/>
              </w:trPr>
              <w:tc>
                <w:tcPr>
                  <w:tcW w:w="4710" w:type="dxa"/>
                  <w:vAlign w:val="center"/>
                </w:tcPr>
                <w:p w14:paraId="6971C68C" w14:textId="14258EE7" w:rsidR="38B3CAC8" w:rsidRDefault="38B3CAC8" w:rsidP="36DB5E1F">
                  <w:pPr>
                    <w:jc w:val="center"/>
                  </w:pPr>
                  <w:r>
                    <w:rPr>
                      <w:noProof/>
                    </w:rPr>
                    <w:drawing>
                      <wp:inline distT="0" distB="0" distL="0" distR="0" wp14:anchorId="64DF1692" wp14:editId="4172CE2E">
                        <wp:extent cx="1933575" cy="628650"/>
                        <wp:effectExtent l="0" t="0" r="0" b="0"/>
                        <wp:docPr id="1619213084" name="Imagen 164529175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45291755"/>
                                <pic:cNvPicPr/>
                              </pic:nvPicPr>
                              <pic:blipFill>
                                <a:blip r:embed="rId24">
                                  <a:extLst>
                                    <a:ext uri="{28A0092B-C50C-407E-A947-70E740481C1C}">
                                      <a14:useLocalDpi xmlns:a14="http://schemas.microsoft.com/office/drawing/2010/main" val="0"/>
                                    </a:ext>
                                  </a:extLst>
                                </a:blip>
                                <a:stretch>
                                  <a:fillRect/>
                                </a:stretch>
                              </pic:blipFill>
                              <pic:spPr>
                                <a:xfrm>
                                  <a:off x="0" y="0"/>
                                  <a:ext cx="1933575" cy="628650"/>
                                </a:xfrm>
                                <a:prstGeom prst="rect">
                                  <a:avLst/>
                                </a:prstGeom>
                              </pic:spPr>
                            </pic:pic>
                          </a:graphicData>
                        </a:graphic>
                      </wp:inline>
                    </w:drawing>
                  </w:r>
                </w:p>
                <w:p w14:paraId="3C957563" w14:textId="1F3177E9" w:rsidR="38B3CAC8" w:rsidRDefault="38B3CAC8" w:rsidP="36DB5E1F">
                  <w:pPr>
                    <w:jc w:val="center"/>
                  </w:pPr>
                  <w:r w:rsidRPr="36DB5E1F">
                    <w:rPr>
                      <w:b/>
                      <w:bCs/>
                      <w:lang w:val="es-AR"/>
                    </w:rPr>
                    <w:t>Petrini Valores S.A.</w:t>
                  </w:r>
                </w:p>
                <w:p w14:paraId="7479A886" w14:textId="1D00556B" w:rsidR="38B3CAC8" w:rsidRDefault="38B3CAC8" w:rsidP="36DB5E1F">
                  <w:pPr>
                    <w:tabs>
                      <w:tab w:val="left" w:pos="2993"/>
                    </w:tabs>
                    <w:ind w:right="-142" w:firstLine="11"/>
                    <w:jc w:val="center"/>
                  </w:pPr>
                  <w:r>
                    <w:t xml:space="preserve">Agente de Liquidación y Compensación y </w:t>
                  </w:r>
                </w:p>
                <w:p w14:paraId="09ECB60E" w14:textId="4A84C5D5" w:rsidR="38B3CAC8" w:rsidRDefault="38B3CAC8" w:rsidP="36DB5E1F">
                  <w:pPr>
                    <w:tabs>
                      <w:tab w:val="left" w:pos="2993"/>
                    </w:tabs>
                    <w:ind w:right="-142" w:firstLine="11"/>
                    <w:jc w:val="center"/>
                  </w:pPr>
                  <w:r>
                    <w:t xml:space="preserve">Agente de Negociación Integral </w:t>
                  </w:r>
                </w:p>
                <w:p w14:paraId="78366148" w14:textId="36591403" w:rsidR="38B3CAC8" w:rsidRDefault="38B3CAC8" w:rsidP="36DB5E1F">
                  <w:pPr>
                    <w:jc w:val="center"/>
                    <w:rPr>
                      <w:i/>
                      <w:iCs/>
                      <w:lang w:val="es-AR"/>
                    </w:rPr>
                  </w:pPr>
                  <w:r w:rsidRPr="36DB5E1F">
                    <w:rPr>
                      <w:i/>
                      <w:iCs/>
                      <w:lang w:val="es-AR"/>
                    </w:rPr>
                    <w:t>Matrícula CNV N°85</w:t>
                  </w:r>
                </w:p>
                <w:p w14:paraId="350EDC71" w14:textId="53FB5F2F" w:rsidR="36DB5E1F" w:rsidRDefault="36DB5E1F" w:rsidP="36DB5E1F">
                  <w:pPr>
                    <w:jc w:val="center"/>
                    <w:rPr>
                      <w:b/>
                      <w:bCs/>
                      <w:lang w:val="es-AR"/>
                    </w:rPr>
                  </w:pPr>
                </w:p>
              </w:tc>
              <w:tc>
                <w:tcPr>
                  <w:tcW w:w="4320" w:type="dxa"/>
                  <w:vAlign w:val="center"/>
                </w:tcPr>
                <w:p w14:paraId="19EFAA80" w14:textId="4B2D8377" w:rsidR="36DB5E1F" w:rsidRDefault="36DB5E1F" w:rsidP="000F3A47">
                  <w:pPr>
                    <w:jc w:val="center"/>
                  </w:pPr>
                  <w:r>
                    <w:rPr>
                      <w:noProof/>
                    </w:rPr>
                    <w:drawing>
                      <wp:inline distT="0" distB="0" distL="0" distR="0" wp14:anchorId="6EE76872" wp14:editId="5B53E237">
                        <wp:extent cx="1162050" cy="628650"/>
                        <wp:effectExtent l="0" t="0" r="0" b="0"/>
                        <wp:docPr id="1741747119" name="Imagen 174174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162050" cy="628650"/>
                                </a:xfrm>
                                <a:prstGeom prst="rect">
                                  <a:avLst/>
                                </a:prstGeom>
                              </pic:spPr>
                            </pic:pic>
                          </a:graphicData>
                        </a:graphic>
                      </wp:inline>
                    </w:drawing>
                  </w:r>
                  <w:r w:rsidR="38B3CAC8" w:rsidRPr="36DB5E1F">
                    <w:rPr>
                      <w:b/>
                      <w:bCs/>
                      <w:lang w:val="es-AR"/>
                    </w:rPr>
                    <w:t xml:space="preserve"> </w:t>
                  </w:r>
                </w:p>
                <w:p w14:paraId="64B5C136" w14:textId="2EDE63BB" w:rsidR="36DB5E1F" w:rsidRDefault="36DB5E1F" w:rsidP="000F3A47">
                  <w:pPr>
                    <w:jc w:val="center"/>
                    <w:rPr>
                      <w:b/>
                      <w:bCs/>
                      <w:lang w:val="es-AR"/>
                    </w:rPr>
                  </w:pPr>
                  <w:r w:rsidRPr="000F3A47">
                    <w:rPr>
                      <w:b/>
                      <w:bCs/>
                      <w:lang w:val="es-AR"/>
                    </w:rPr>
                    <w:t xml:space="preserve">Max </w:t>
                  </w:r>
                  <w:r w:rsidRPr="36DB5E1F">
                    <w:rPr>
                      <w:b/>
                      <w:bCs/>
                      <w:lang w:val="es-AR"/>
                    </w:rPr>
                    <w:t>Capital</w:t>
                  </w:r>
                  <w:r w:rsidRPr="000F3A47">
                    <w:rPr>
                      <w:b/>
                      <w:bCs/>
                      <w:lang w:val="es-AR"/>
                    </w:rPr>
                    <w:t xml:space="preserve"> S.A. </w:t>
                  </w:r>
                </w:p>
                <w:p w14:paraId="70E796FC" w14:textId="531046CC" w:rsidR="36DB5E1F" w:rsidRDefault="36DB5E1F" w:rsidP="36DB5E1F">
                  <w:pPr>
                    <w:jc w:val="center"/>
                    <w:rPr>
                      <w:lang w:val="es-AR"/>
                    </w:rPr>
                  </w:pPr>
                  <w:r w:rsidRPr="36DB5E1F">
                    <w:rPr>
                      <w:lang w:val="es-AR"/>
                    </w:rPr>
                    <w:t xml:space="preserve">Agente de Liquidación y Compensación y Agente de Negociación Propio </w:t>
                  </w:r>
                </w:p>
                <w:p w14:paraId="500E1361" w14:textId="47DD7A19" w:rsidR="36DB5E1F" w:rsidRDefault="36DB5E1F" w:rsidP="36DB5E1F">
                  <w:pPr>
                    <w:jc w:val="center"/>
                    <w:rPr>
                      <w:lang w:val="es-AR"/>
                    </w:rPr>
                  </w:pPr>
                  <w:r w:rsidRPr="000F3A47">
                    <w:rPr>
                      <w:i/>
                      <w:iCs/>
                      <w:lang w:val="es-AR"/>
                    </w:rPr>
                    <w:t>Matrícula CNV N° 570</w:t>
                  </w:r>
                </w:p>
              </w:tc>
            </w:tr>
          </w:tbl>
          <w:p w14:paraId="0703E892" w14:textId="39DC4F91" w:rsidR="36DB5E1F" w:rsidRDefault="36DB5E1F" w:rsidP="36DB5E1F">
            <w:pPr>
              <w:jc w:val="center"/>
              <w:rPr>
                <w:i/>
                <w:iCs/>
                <w:lang w:val="es-AR"/>
              </w:rPr>
            </w:pPr>
          </w:p>
          <w:p w14:paraId="1834A038" w14:textId="289F92F3" w:rsidR="38B3CAC8" w:rsidRPr="00413D50" w:rsidRDefault="38B3CAC8" w:rsidP="38B3CAC8">
            <w:pPr>
              <w:jc w:val="center"/>
            </w:pPr>
          </w:p>
        </w:tc>
      </w:tr>
    </w:tbl>
    <w:p w14:paraId="53666B7A" w14:textId="0ADCF00F" w:rsidR="00F903E3" w:rsidRPr="00413D50" w:rsidRDefault="00F903E3" w:rsidP="38B3CAC8">
      <w:pPr>
        <w:pStyle w:val="Textoindependiente"/>
        <w:tabs>
          <w:tab w:val="left" w:pos="384"/>
        </w:tabs>
        <w:spacing w:before="11" w:line="276" w:lineRule="auto"/>
        <w:rPr>
          <w:b/>
          <w:bCs/>
          <w:sz w:val="22"/>
          <w:szCs w:val="22"/>
        </w:rPr>
      </w:pPr>
    </w:p>
    <w:p w14:paraId="1B3606DC" w14:textId="4270CFC4" w:rsidR="00F903E3" w:rsidRPr="00413D50" w:rsidRDefault="00F903E3" w:rsidP="0024342D">
      <w:pPr>
        <w:pStyle w:val="Textoindependiente"/>
        <w:spacing w:before="92"/>
        <w:jc w:val="right"/>
        <w:rPr>
          <w:sz w:val="22"/>
          <w:szCs w:val="22"/>
        </w:rPr>
      </w:pPr>
      <w:r w:rsidRPr="00413D50">
        <w:rPr>
          <w:sz w:val="22"/>
          <w:szCs w:val="22"/>
        </w:rPr>
        <w:t>La</w:t>
      </w:r>
      <w:r w:rsidRPr="00413D50">
        <w:rPr>
          <w:spacing w:val="-1"/>
          <w:sz w:val="22"/>
          <w:szCs w:val="22"/>
        </w:rPr>
        <w:t xml:space="preserve"> </w:t>
      </w:r>
      <w:r w:rsidRPr="00413D50">
        <w:rPr>
          <w:sz w:val="22"/>
          <w:szCs w:val="22"/>
        </w:rPr>
        <w:t>fecha</w:t>
      </w:r>
      <w:r w:rsidRPr="00413D50">
        <w:rPr>
          <w:spacing w:val="-2"/>
          <w:sz w:val="22"/>
          <w:szCs w:val="22"/>
        </w:rPr>
        <w:t xml:space="preserve"> </w:t>
      </w:r>
      <w:r w:rsidRPr="00413D50">
        <w:rPr>
          <w:sz w:val="22"/>
          <w:szCs w:val="22"/>
        </w:rPr>
        <w:t>de</w:t>
      </w:r>
      <w:r w:rsidRPr="00413D50">
        <w:rPr>
          <w:spacing w:val="-1"/>
          <w:sz w:val="22"/>
          <w:szCs w:val="22"/>
        </w:rPr>
        <w:t xml:space="preserve"> </w:t>
      </w:r>
      <w:r w:rsidRPr="00413D50">
        <w:rPr>
          <w:sz w:val="22"/>
          <w:szCs w:val="22"/>
        </w:rPr>
        <w:t>este</w:t>
      </w:r>
      <w:r w:rsidRPr="00413D50">
        <w:rPr>
          <w:spacing w:val="-2"/>
          <w:sz w:val="22"/>
          <w:szCs w:val="22"/>
        </w:rPr>
        <w:t xml:space="preserve"> </w:t>
      </w:r>
      <w:r w:rsidRPr="00413D50">
        <w:rPr>
          <w:sz w:val="22"/>
          <w:szCs w:val="22"/>
        </w:rPr>
        <w:t>Aviso</w:t>
      </w:r>
      <w:r w:rsidRPr="00413D50">
        <w:rPr>
          <w:spacing w:val="-2"/>
          <w:sz w:val="22"/>
          <w:szCs w:val="22"/>
        </w:rPr>
        <w:t xml:space="preserve"> </w:t>
      </w:r>
      <w:r w:rsidRPr="00413D50">
        <w:rPr>
          <w:sz w:val="22"/>
          <w:szCs w:val="22"/>
        </w:rPr>
        <w:t>de</w:t>
      </w:r>
      <w:r w:rsidRPr="00413D50">
        <w:rPr>
          <w:spacing w:val="-1"/>
          <w:sz w:val="22"/>
          <w:szCs w:val="22"/>
        </w:rPr>
        <w:t xml:space="preserve"> </w:t>
      </w:r>
      <w:r w:rsidRPr="00413D50">
        <w:rPr>
          <w:sz w:val="22"/>
          <w:szCs w:val="22"/>
        </w:rPr>
        <w:t>Suscripción es</w:t>
      </w:r>
      <w:r w:rsidR="1B0E8397" w:rsidRPr="00413D50">
        <w:rPr>
          <w:sz w:val="22"/>
          <w:szCs w:val="22"/>
        </w:rPr>
        <w:t xml:space="preserve"> </w:t>
      </w:r>
      <w:r w:rsidR="008264EC">
        <w:rPr>
          <w:color w:val="000000" w:themeColor="text1"/>
          <w:sz w:val="22"/>
          <w:szCs w:val="22"/>
          <w:lang w:val="es-AR"/>
        </w:rPr>
        <w:t>8</w:t>
      </w:r>
      <w:r w:rsidR="008264EC" w:rsidRPr="00413D50">
        <w:rPr>
          <w:sz w:val="22"/>
          <w:szCs w:val="22"/>
        </w:rPr>
        <w:t xml:space="preserve"> </w:t>
      </w:r>
      <w:r w:rsidRPr="00413D50">
        <w:rPr>
          <w:sz w:val="22"/>
          <w:szCs w:val="22"/>
        </w:rPr>
        <w:t>de</w:t>
      </w:r>
      <w:r w:rsidR="47F6D44C" w:rsidRPr="00413D50">
        <w:rPr>
          <w:sz w:val="22"/>
          <w:szCs w:val="22"/>
        </w:rPr>
        <w:t xml:space="preserve"> </w:t>
      </w:r>
      <w:r w:rsidR="000310FD" w:rsidRPr="000F3A47">
        <w:rPr>
          <w:color w:val="000000" w:themeColor="text1"/>
          <w:sz w:val="22"/>
          <w:szCs w:val="22"/>
          <w:lang w:val="es-AR"/>
        </w:rPr>
        <w:t>marzo</w:t>
      </w:r>
      <w:r w:rsidR="000310FD" w:rsidRPr="00413D50">
        <w:rPr>
          <w:sz w:val="22"/>
          <w:szCs w:val="22"/>
        </w:rPr>
        <w:t xml:space="preserve"> </w:t>
      </w:r>
      <w:r w:rsidRPr="00413D50">
        <w:rPr>
          <w:sz w:val="22"/>
          <w:szCs w:val="22"/>
        </w:rPr>
        <w:t>de</w:t>
      </w:r>
      <w:r w:rsidRPr="00413D50">
        <w:rPr>
          <w:spacing w:val="-4"/>
          <w:sz w:val="22"/>
          <w:szCs w:val="22"/>
        </w:rPr>
        <w:t xml:space="preserve"> </w:t>
      </w:r>
      <w:r w:rsidRPr="00413D50">
        <w:rPr>
          <w:sz w:val="22"/>
          <w:szCs w:val="22"/>
        </w:rPr>
        <w:t>2022</w:t>
      </w:r>
    </w:p>
    <w:p w14:paraId="02B1E0BF" w14:textId="77777777" w:rsidR="00F903E3" w:rsidRPr="00413D50" w:rsidRDefault="00F903E3" w:rsidP="00F903E3">
      <w:pPr>
        <w:pStyle w:val="Textoindependiente"/>
        <w:rPr>
          <w:sz w:val="22"/>
          <w:szCs w:val="22"/>
        </w:rPr>
      </w:pPr>
    </w:p>
    <w:p w14:paraId="3CA4C3B3" w14:textId="77777777" w:rsidR="00B361DE" w:rsidRPr="00413D50" w:rsidRDefault="00B361DE" w:rsidP="00F903E3">
      <w:pPr>
        <w:pStyle w:val="Textoindependiente"/>
        <w:spacing w:before="3"/>
        <w:rPr>
          <w:sz w:val="22"/>
          <w:szCs w:val="22"/>
        </w:rPr>
      </w:pPr>
    </w:p>
    <w:p w14:paraId="29071540" w14:textId="113B1384" w:rsidR="00F903E3" w:rsidRPr="00413D50" w:rsidRDefault="00F903E3" w:rsidP="00F903E3">
      <w:pPr>
        <w:pStyle w:val="Textoindependiente"/>
        <w:spacing w:line="180" w:lineRule="exact"/>
        <w:ind w:left="254" w:right="271"/>
        <w:jc w:val="center"/>
        <w:rPr>
          <w:sz w:val="22"/>
          <w:szCs w:val="22"/>
        </w:rPr>
      </w:pPr>
      <w:r w:rsidRPr="00413D50">
        <w:rPr>
          <w:sz w:val="22"/>
          <w:szCs w:val="22"/>
        </w:rPr>
        <w:t>Luciana</w:t>
      </w:r>
      <w:r w:rsidRPr="00413D50">
        <w:rPr>
          <w:spacing w:val="-2"/>
          <w:sz w:val="22"/>
          <w:szCs w:val="22"/>
        </w:rPr>
        <w:t xml:space="preserve"> </w:t>
      </w:r>
      <w:r w:rsidRPr="00413D50">
        <w:rPr>
          <w:sz w:val="22"/>
          <w:szCs w:val="22"/>
        </w:rPr>
        <w:t>Denegri</w:t>
      </w:r>
      <w:r w:rsidR="00DC22FA">
        <w:rPr>
          <w:sz w:val="22"/>
          <w:szCs w:val="22"/>
        </w:rPr>
        <w:t xml:space="preserve"> </w:t>
      </w:r>
    </w:p>
    <w:p w14:paraId="0FC6F578" w14:textId="77777777" w:rsidR="00F903E3" w:rsidRPr="00413D50" w:rsidRDefault="00F903E3" w:rsidP="00F903E3">
      <w:pPr>
        <w:spacing w:line="207" w:lineRule="exact"/>
        <w:ind w:left="254" w:right="269"/>
        <w:jc w:val="center"/>
        <w:rPr>
          <w:i/>
        </w:rPr>
      </w:pPr>
      <w:r w:rsidRPr="00413D50">
        <w:rPr>
          <w:i/>
        </w:rPr>
        <w:t>Autorizada</w:t>
      </w:r>
    </w:p>
    <w:p w14:paraId="5EC3BF6E" w14:textId="69794A0A" w:rsidR="00F903E3" w:rsidRPr="00413D50" w:rsidRDefault="00F903E3" w:rsidP="38B3CAC8">
      <w:pPr>
        <w:spacing w:line="207" w:lineRule="exact"/>
        <w:ind w:left="254" w:right="269"/>
        <w:jc w:val="center"/>
        <w:rPr>
          <w:b/>
          <w:bCs/>
        </w:rPr>
      </w:pPr>
      <w:r w:rsidRPr="00413D50">
        <w:rPr>
          <w:b/>
          <w:bCs/>
        </w:rPr>
        <w:t>Tecnomyl S.A.</w:t>
      </w:r>
    </w:p>
    <w:p w14:paraId="451E9F69" w14:textId="42D64AD2" w:rsidR="00F903E3" w:rsidRPr="00413D50" w:rsidRDefault="00F903E3" w:rsidP="00F903E3">
      <w:pPr>
        <w:pStyle w:val="Ttulo1"/>
        <w:tabs>
          <w:tab w:val="left" w:pos="384"/>
        </w:tabs>
        <w:ind w:right="0"/>
        <w:rPr>
          <w:b w:val="0"/>
          <w:sz w:val="22"/>
          <w:szCs w:val="22"/>
        </w:rPr>
      </w:pPr>
    </w:p>
    <w:p w14:paraId="602A094B" w14:textId="77777777" w:rsidR="00F903E3" w:rsidRPr="00413D50" w:rsidRDefault="00F903E3" w:rsidP="00DB1A1A">
      <w:pPr>
        <w:pStyle w:val="Ttulo1"/>
        <w:spacing w:before="11"/>
        <w:ind w:left="0" w:right="0"/>
        <w:jc w:val="left"/>
        <w:rPr>
          <w:sz w:val="22"/>
          <w:szCs w:val="22"/>
        </w:rPr>
      </w:pPr>
    </w:p>
    <w:sectPr w:rsidR="00F903E3" w:rsidRPr="00413D50" w:rsidSect="0090632E">
      <w:headerReference w:type="default" r:id="rId26"/>
      <w:footerReference w:type="default" r:id="rId27"/>
      <w:pgSz w:w="11910" w:h="16840"/>
      <w:pgMar w:top="1417" w:right="1701" w:bottom="1417" w:left="1701" w:header="0" w:footer="5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23211" w14:textId="77777777" w:rsidR="008E6F09" w:rsidRDefault="008E6F09">
      <w:r>
        <w:separator/>
      </w:r>
    </w:p>
  </w:endnote>
  <w:endnote w:type="continuationSeparator" w:id="0">
    <w:p w14:paraId="0006CFE1" w14:textId="77777777" w:rsidR="008E6F09" w:rsidRDefault="008E6F09">
      <w:r>
        <w:continuationSeparator/>
      </w:r>
    </w:p>
  </w:endnote>
  <w:endnote w:type="continuationNotice" w:id="1">
    <w:p w14:paraId="59F44D31" w14:textId="77777777" w:rsidR="008E6F09" w:rsidRDefault="008E6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C0C4" w14:textId="77777777" w:rsidR="00571854" w:rsidRDefault="00571854">
    <w:pPr>
      <w:pStyle w:val="Textoindependiente"/>
      <w:spacing w:line="14" w:lineRule="auto"/>
      <w:rPr>
        <w:sz w:val="20"/>
      </w:rPr>
    </w:pPr>
    <w:r>
      <w:rPr>
        <w:noProof/>
        <w:lang w:val="es-AR" w:eastAsia="es-AR"/>
      </w:rPr>
      <mc:AlternateContent>
        <mc:Choice Requires="wps">
          <w:drawing>
            <wp:anchor distT="0" distB="0" distL="114300" distR="114300" simplePos="0" relativeHeight="251658240" behindDoc="1" locked="0" layoutInCell="1" allowOverlap="1" wp14:anchorId="789F129A" wp14:editId="09998ECA">
              <wp:simplePos x="0" y="0"/>
              <wp:positionH relativeFrom="page">
                <wp:posOffset>3717925</wp:posOffset>
              </wp:positionH>
              <wp:positionV relativeFrom="page">
                <wp:posOffset>10209530</wp:posOffset>
              </wp:positionV>
              <wp:extent cx="127635" cy="13906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635" cy="139065"/>
                      </a:xfrm>
                      <a:prstGeom prst="rect">
                        <a:avLst/>
                      </a:prstGeom>
                      <a:noFill/>
                      <a:ln>
                        <a:noFill/>
                      </a:ln>
                    </wps:spPr>
                    <wps:txbx>
                      <w:txbxContent>
                        <w:p w14:paraId="6307A423" w14:textId="2C24189C" w:rsidR="00571854" w:rsidRDefault="00571854">
                          <w:pPr>
                            <w:spacing w:before="14"/>
                            <w:ind w:left="60"/>
                            <w:rPr>
                              <w:sz w:val="16"/>
                            </w:rPr>
                          </w:pPr>
                          <w:r>
                            <w:fldChar w:fldCharType="begin"/>
                          </w:r>
                          <w:r>
                            <w:rPr>
                              <w:sz w:val="16"/>
                            </w:rPr>
                            <w:instrText xml:space="preserve"> PAGE </w:instrText>
                          </w:r>
                          <w:r>
                            <w:fldChar w:fldCharType="separate"/>
                          </w:r>
                          <w:r w:rsidR="00F442AF">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F129A" id="_x0000_t202" coordsize="21600,21600" o:spt="202" path="m,l,21600r21600,l21600,xe">
              <v:stroke joinstyle="miter"/>
              <v:path gradientshapeok="t" o:connecttype="rect"/>
            </v:shapetype>
            <v:shape id="Text Box 1" o:spid="_x0000_s1026" type="#_x0000_t202" style="position:absolute;margin-left:292.75pt;margin-top:803.9pt;width:10.0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" filled="f" stroked="f">
              <v:textbox inset="0,0,0,0">
                <w:txbxContent>
                  <w:p w14:paraId="6307A423" w14:textId="2C24189C" w:rsidR="00571854" w:rsidRDefault="00571854">
                    <w:pPr>
                      <w:spacing w:before="14"/>
                      <w:ind w:left="60"/>
                      <w:rPr>
                        <w:sz w:val="16"/>
                      </w:rPr>
                    </w:pPr>
                    <w:r>
                      <w:fldChar w:fldCharType="begin"/>
                    </w:r>
                    <w:r>
                      <w:rPr>
                        <w:sz w:val="16"/>
                      </w:rPr>
                      <w:instrText xml:space="preserve"> PAGE </w:instrText>
                    </w:r>
                    <w:r>
                      <w:fldChar w:fldCharType="separate"/>
                    </w:r>
                    <w:r w:rsidR="00F442AF">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AB1D" w14:textId="77777777" w:rsidR="008E6F09" w:rsidRDefault="008E6F09">
      <w:r>
        <w:separator/>
      </w:r>
    </w:p>
  </w:footnote>
  <w:footnote w:type="continuationSeparator" w:id="0">
    <w:p w14:paraId="5BACC079" w14:textId="77777777" w:rsidR="008E6F09" w:rsidRDefault="008E6F09">
      <w:r>
        <w:continuationSeparator/>
      </w:r>
    </w:p>
  </w:footnote>
  <w:footnote w:type="continuationNotice" w:id="1">
    <w:p w14:paraId="5591F9EE" w14:textId="77777777" w:rsidR="008E6F09" w:rsidRDefault="008E6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02BB" w14:textId="77777777" w:rsidR="00722B7B" w:rsidRDefault="00722B7B">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OQtM1Flh" int2:invalidationBookmarkName="" int2:hashCode="vHJow5yiWsRfFd" int2:id="Nq1hYeE3">
      <int2:state int2:value="Rejected" int2:type="LegacyProofing"/>
    </int2:bookmark>
    <int2:bookmark int2:bookmarkName="_Int_FnCMTikP" int2:invalidationBookmarkName="" int2:hashCode="vHJow5yiWsRfFd" int2:id="SNAYe3RF">
      <int2:state int2:value="Rejected" int2:type="LegacyProofing"/>
    </int2:bookmark>
    <int2:bookmark int2:bookmarkName="_Int_rXLb0gbi" int2:invalidationBookmarkName="" int2:hashCode="vHJow5yiWsRfFd" int2:id="pjq0Zom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A5F"/>
    <w:multiLevelType w:val="hybridMultilevel"/>
    <w:tmpl w:val="6B82FD18"/>
    <w:lvl w:ilvl="0" w:tplc="4E60227C">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Aria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Arial"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Arial"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F1A1C0D"/>
    <w:multiLevelType w:val="hybridMultilevel"/>
    <w:tmpl w:val="EC145308"/>
    <w:lvl w:ilvl="0" w:tplc="EB3617A8">
      <w:start w:val="1"/>
      <w:numFmt w:val="decimal"/>
      <w:lvlText w:val="%1)"/>
      <w:lvlJc w:val="left"/>
      <w:pPr>
        <w:ind w:left="100" w:hanging="284"/>
      </w:pPr>
      <w:rPr>
        <w:rFonts w:ascii="Times New Roman" w:eastAsia="Times New Roman" w:hAnsi="Times New Roman" w:cs="Times New Roman" w:hint="default"/>
        <w:b/>
        <w:bCs/>
        <w:spacing w:val="0"/>
        <w:w w:val="99"/>
        <w:sz w:val="18"/>
        <w:szCs w:val="18"/>
        <w:lang w:val="es-ES" w:eastAsia="en-US" w:bidi="ar-SA"/>
      </w:rPr>
    </w:lvl>
    <w:lvl w:ilvl="1" w:tplc="0616BF1E">
      <w:numFmt w:val="bullet"/>
      <w:lvlText w:val="•"/>
      <w:lvlJc w:val="left"/>
      <w:pPr>
        <w:ind w:left="1086" w:hanging="284"/>
      </w:pPr>
      <w:rPr>
        <w:rFonts w:hint="default"/>
        <w:lang w:val="es-ES" w:eastAsia="en-US" w:bidi="ar-SA"/>
      </w:rPr>
    </w:lvl>
    <w:lvl w:ilvl="2" w:tplc="802CB23A">
      <w:numFmt w:val="bullet"/>
      <w:lvlText w:val="•"/>
      <w:lvlJc w:val="left"/>
      <w:pPr>
        <w:ind w:left="2073" w:hanging="284"/>
      </w:pPr>
      <w:rPr>
        <w:rFonts w:hint="default"/>
        <w:lang w:val="es-ES" w:eastAsia="en-US" w:bidi="ar-SA"/>
      </w:rPr>
    </w:lvl>
    <w:lvl w:ilvl="3" w:tplc="F33E1BEA">
      <w:numFmt w:val="bullet"/>
      <w:lvlText w:val="•"/>
      <w:lvlJc w:val="left"/>
      <w:pPr>
        <w:ind w:left="3059" w:hanging="284"/>
      </w:pPr>
      <w:rPr>
        <w:rFonts w:hint="default"/>
        <w:lang w:val="es-ES" w:eastAsia="en-US" w:bidi="ar-SA"/>
      </w:rPr>
    </w:lvl>
    <w:lvl w:ilvl="4" w:tplc="36860534">
      <w:numFmt w:val="bullet"/>
      <w:lvlText w:val="•"/>
      <w:lvlJc w:val="left"/>
      <w:pPr>
        <w:ind w:left="4046" w:hanging="284"/>
      </w:pPr>
      <w:rPr>
        <w:rFonts w:hint="default"/>
        <w:lang w:val="es-ES" w:eastAsia="en-US" w:bidi="ar-SA"/>
      </w:rPr>
    </w:lvl>
    <w:lvl w:ilvl="5" w:tplc="FDA0A604">
      <w:numFmt w:val="bullet"/>
      <w:lvlText w:val="•"/>
      <w:lvlJc w:val="left"/>
      <w:pPr>
        <w:ind w:left="5033" w:hanging="284"/>
      </w:pPr>
      <w:rPr>
        <w:rFonts w:hint="default"/>
        <w:lang w:val="es-ES" w:eastAsia="en-US" w:bidi="ar-SA"/>
      </w:rPr>
    </w:lvl>
    <w:lvl w:ilvl="6" w:tplc="7E5AEB02">
      <w:numFmt w:val="bullet"/>
      <w:lvlText w:val="•"/>
      <w:lvlJc w:val="left"/>
      <w:pPr>
        <w:ind w:left="6019" w:hanging="284"/>
      </w:pPr>
      <w:rPr>
        <w:rFonts w:hint="default"/>
        <w:lang w:val="es-ES" w:eastAsia="en-US" w:bidi="ar-SA"/>
      </w:rPr>
    </w:lvl>
    <w:lvl w:ilvl="7" w:tplc="652235CE">
      <w:numFmt w:val="bullet"/>
      <w:lvlText w:val="•"/>
      <w:lvlJc w:val="left"/>
      <w:pPr>
        <w:ind w:left="7006" w:hanging="284"/>
      </w:pPr>
      <w:rPr>
        <w:rFonts w:hint="default"/>
        <w:lang w:val="es-ES" w:eastAsia="en-US" w:bidi="ar-SA"/>
      </w:rPr>
    </w:lvl>
    <w:lvl w:ilvl="8" w:tplc="A956CA14">
      <w:numFmt w:val="bullet"/>
      <w:lvlText w:val="•"/>
      <w:lvlJc w:val="left"/>
      <w:pPr>
        <w:ind w:left="7993" w:hanging="284"/>
      </w:pPr>
      <w:rPr>
        <w:rFonts w:hint="default"/>
        <w:lang w:val="es-ES" w:eastAsia="en-US" w:bidi="ar-SA"/>
      </w:rPr>
    </w:lvl>
  </w:abstractNum>
  <w:abstractNum w:abstractNumId="2" w15:restartNumberingAfterBreak="0">
    <w:nsid w:val="418B465F"/>
    <w:multiLevelType w:val="hybridMultilevel"/>
    <w:tmpl w:val="13449642"/>
    <w:lvl w:ilvl="0" w:tplc="01101558">
      <w:start w:val="1"/>
      <w:numFmt w:val="decimal"/>
      <w:lvlText w:val="%1)"/>
      <w:lvlJc w:val="left"/>
      <w:pPr>
        <w:ind w:left="100" w:hanging="284"/>
      </w:pPr>
      <w:rPr>
        <w:rFonts w:ascii="Times New Roman" w:hAnsi="Times New Roman" w:cs="Times New Roman" w:hint="default"/>
        <w:b/>
        <w:bCs/>
        <w:spacing w:val="0"/>
        <w:w w:val="99"/>
        <w:sz w:val="22"/>
        <w:szCs w:val="22"/>
        <w:lang w:val="es-ES" w:eastAsia="en-US" w:bidi="ar-SA"/>
      </w:rPr>
    </w:lvl>
    <w:lvl w:ilvl="1" w:tplc="0616BF1E">
      <w:numFmt w:val="bullet"/>
      <w:lvlText w:val="•"/>
      <w:lvlJc w:val="left"/>
      <w:pPr>
        <w:ind w:left="1086" w:hanging="284"/>
      </w:pPr>
      <w:rPr>
        <w:rFonts w:hint="default"/>
        <w:lang w:val="es-ES" w:eastAsia="en-US" w:bidi="ar-SA"/>
      </w:rPr>
    </w:lvl>
    <w:lvl w:ilvl="2" w:tplc="802CB23A">
      <w:numFmt w:val="bullet"/>
      <w:lvlText w:val="•"/>
      <w:lvlJc w:val="left"/>
      <w:pPr>
        <w:ind w:left="2073" w:hanging="284"/>
      </w:pPr>
      <w:rPr>
        <w:rFonts w:hint="default"/>
        <w:lang w:val="es-ES" w:eastAsia="en-US" w:bidi="ar-SA"/>
      </w:rPr>
    </w:lvl>
    <w:lvl w:ilvl="3" w:tplc="F33E1BEA">
      <w:numFmt w:val="bullet"/>
      <w:lvlText w:val="•"/>
      <w:lvlJc w:val="left"/>
      <w:pPr>
        <w:ind w:left="3059" w:hanging="284"/>
      </w:pPr>
      <w:rPr>
        <w:rFonts w:hint="default"/>
        <w:lang w:val="es-ES" w:eastAsia="en-US" w:bidi="ar-SA"/>
      </w:rPr>
    </w:lvl>
    <w:lvl w:ilvl="4" w:tplc="36860534">
      <w:numFmt w:val="bullet"/>
      <w:lvlText w:val="•"/>
      <w:lvlJc w:val="left"/>
      <w:pPr>
        <w:ind w:left="4046" w:hanging="284"/>
      </w:pPr>
      <w:rPr>
        <w:rFonts w:hint="default"/>
        <w:lang w:val="es-ES" w:eastAsia="en-US" w:bidi="ar-SA"/>
      </w:rPr>
    </w:lvl>
    <w:lvl w:ilvl="5" w:tplc="FDA0A604">
      <w:numFmt w:val="bullet"/>
      <w:lvlText w:val="•"/>
      <w:lvlJc w:val="left"/>
      <w:pPr>
        <w:ind w:left="5033" w:hanging="284"/>
      </w:pPr>
      <w:rPr>
        <w:rFonts w:hint="default"/>
        <w:lang w:val="es-ES" w:eastAsia="en-US" w:bidi="ar-SA"/>
      </w:rPr>
    </w:lvl>
    <w:lvl w:ilvl="6" w:tplc="7E5AEB02">
      <w:numFmt w:val="bullet"/>
      <w:lvlText w:val="•"/>
      <w:lvlJc w:val="left"/>
      <w:pPr>
        <w:ind w:left="6019" w:hanging="284"/>
      </w:pPr>
      <w:rPr>
        <w:rFonts w:hint="default"/>
        <w:lang w:val="es-ES" w:eastAsia="en-US" w:bidi="ar-SA"/>
      </w:rPr>
    </w:lvl>
    <w:lvl w:ilvl="7" w:tplc="652235CE">
      <w:numFmt w:val="bullet"/>
      <w:lvlText w:val="•"/>
      <w:lvlJc w:val="left"/>
      <w:pPr>
        <w:ind w:left="7006" w:hanging="284"/>
      </w:pPr>
      <w:rPr>
        <w:rFonts w:hint="default"/>
        <w:lang w:val="es-ES" w:eastAsia="en-US" w:bidi="ar-SA"/>
      </w:rPr>
    </w:lvl>
    <w:lvl w:ilvl="8" w:tplc="A956CA14">
      <w:numFmt w:val="bullet"/>
      <w:lvlText w:val="•"/>
      <w:lvlJc w:val="left"/>
      <w:pPr>
        <w:ind w:left="7993" w:hanging="284"/>
      </w:pPr>
      <w:rPr>
        <w:rFonts w:hint="default"/>
        <w:lang w:val="es-ES" w:eastAsia="en-US" w:bidi="ar-SA"/>
      </w:rPr>
    </w:lvl>
  </w:abstractNum>
  <w:abstractNum w:abstractNumId="3" w15:restartNumberingAfterBreak="0">
    <w:nsid w:val="4B2C1176"/>
    <w:multiLevelType w:val="hybridMultilevel"/>
    <w:tmpl w:val="FACE388A"/>
    <w:lvl w:ilvl="0" w:tplc="9288DD0A">
      <w:start w:val="1"/>
      <w:numFmt w:val="decimal"/>
      <w:lvlText w:val="%1)"/>
      <w:lvlJc w:val="left"/>
      <w:pPr>
        <w:ind w:left="100" w:hanging="284"/>
      </w:pPr>
      <w:rPr>
        <w:rFonts w:ascii="Times New Roman" w:eastAsia="Times New Roman" w:hAnsi="Times New Roman" w:cs="Times New Roman" w:hint="default"/>
        <w:b/>
        <w:bCs/>
        <w:spacing w:val="0"/>
        <w:w w:val="99"/>
        <w:sz w:val="18"/>
        <w:szCs w:val="18"/>
        <w:lang w:val="es-ES" w:eastAsia="en-US" w:bidi="ar-SA"/>
      </w:rPr>
    </w:lvl>
    <w:lvl w:ilvl="1" w:tplc="4608012C">
      <w:numFmt w:val="bullet"/>
      <w:lvlText w:val="•"/>
      <w:lvlJc w:val="left"/>
      <w:pPr>
        <w:ind w:left="1086" w:hanging="284"/>
      </w:pPr>
      <w:rPr>
        <w:rFonts w:hint="default"/>
        <w:lang w:val="es-ES" w:eastAsia="en-US" w:bidi="ar-SA"/>
      </w:rPr>
    </w:lvl>
    <w:lvl w:ilvl="2" w:tplc="765E74DC">
      <w:numFmt w:val="bullet"/>
      <w:lvlText w:val="•"/>
      <w:lvlJc w:val="left"/>
      <w:pPr>
        <w:ind w:left="2073" w:hanging="284"/>
      </w:pPr>
      <w:rPr>
        <w:rFonts w:hint="default"/>
        <w:lang w:val="es-ES" w:eastAsia="en-US" w:bidi="ar-SA"/>
      </w:rPr>
    </w:lvl>
    <w:lvl w:ilvl="3" w:tplc="A7D4170C">
      <w:numFmt w:val="bullet"/>
      <w:lvlText w:val="•"/>
      <w:lvlJc w:val="left"/>
      <w:pPr>
        <w:ind w:left="3059" w:hanging="284"/>
      </w:pPr>
      <w:rPr>
        <w:rFonts w:hint="default"/>
        <w:lang w:val="es-ES" w:eastAsia="en-US" w:bidi="ar-SA"/>
      </w:rPr>
    </w:lvl>
    <w:lvl w:ilvl="4" w:tplc="A78E66BA">
      <w:numFmt w:val="bullet"/>
      <w:lvlText w:val="•"/>
      <w:lvlJc w:val="left"/>
      <w:pPr>
        <w:ind w:left="4046" w:hanging="284"/>
      </w:pPr>
      <w:rPr>
        <w:rFonts w:hint="default"/>
        <w:lang w:val="es-ES" w:eastAsia="en-US" w:bidi="ar-SA"/>
      </w:rPr>
    </w:lvl>
    <w:lvl w:ilvl="5" w:tplc="7A2C8C7E">
      <w:numFmt w:val="bullet"/>
      <w:lvlText w:val="•"/>
      <w:lvlJc w:val="left"/>
      <w:pPr>
        <w:ind w:left="5033" w:hanging="284"/>
      </w:pPr>
      <w:rPr>
        <w:rFonts w:hint="default"/>
        <w:lang w:val="es-ES" w:eastAsia="en-US" w:bidi="ar-SA"/>
      </w:rPr>
    </w:lvl>
    <w:lvl w:ilvl="6" w:tplc="3D10F91C">
      <w:numFmt w:val="bullet"/>
      <w:lvlText w:val="•"/>
      <w:lvlJc w:val="left"/>
      <w:pPr>
        <w:ind w:left="6019" w:hanging="284"/>
      </w:pPr>
      <w:rPr>
        <w:rFonts w:hint="default"/>
        <w:lang w:val="es-ES" w:eastAsia="en-US" w:bidi="ar-SA"/>
      </w:rPr>
    </w:lvl>
    <w:lvl w:ilvl="7" w:tplc="2EF01ED2">
      <w:numFmt w:val="bullet"/>
      <w:lvlText w:val="•"/>
      <w:lvlJc w:val="left"/>
      <w:pPr>
        <w:ind w:left="7006" w:hanging="284"/>
      </w:pPr>
      <w:rPr>
        <w:rFonts w:hint="default"/>
        <w:lang w:val="es-ES" w:eastAsia="en-US" w:bidi="ar-SA"/>
      </w:rPr>
    </w:lvl>
    <w:lvl w:ilvl="8" w:tplc="DCE0F85A">
      <w:numFmt w:val="bullet"/>
      <w:lvlText w:val="•"/>
      <w:lvlJc w:val="left"/>
      <w:pPr>
        <w:ind w:left="7993" w:hanging="284"/>
      </w:pPr>
      <w:rPr>
        <w:rFonts w:hint="default"/>
        <w:lang w:val="es-ES"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42"/>
    <w:rsid w:val="00015926"/>
    <w:rsid w:val="00026773"/>
    <w:rsid w:val="000310FD"/>
    <w:rsid w:val="00077134"/>
    <w:rsid w:val="00086665"/>
    <w:rsid w:val="00086BD8"/>
    <w:rsid w:val="000A1B68"/>
    <w:rsid w:val="000B5C16"/>
    <w:rsid w:val="000D7D51"/>
    <w:rsid w:val="000F3A47"/>
    <w:rsid w:val="00110130"/>
    <w:rsid w:val="00114636"/>
    <w:rsid w:val="00116936"/>
    <w:rsid w:val="00116FD1"/>
    <w:rsid w:val="00146534"/>
    <w:rsid w:val="001703F0"/>
    <w:rsid w:val="001731E7"/>
    <w:rsid w:val="00173598"/>
    <w:rsid w:val="0019448A"/>
    <w:rsid w:val="001965CE"/>
    <w:rsid w:val="001A5634"/>
    <w:rsid w:val="001C5130"/>
    <w:rsid w:val="001D52D1"/>
    <w:rsid w:val="001F4EF1"/>
    <w:rsid w:val="001F69B5"/>
    <w:rsid w:val="00224CF2"/>
    <w:rsid w:val="00236941"/>
    <w:rsid w:val="00242DCB"/>
    <w:rsid w:val="0024342D"/>
    <w:rsid w:val="002603FD"/>
    <w:rsid w:val="002656C2"/>
    <w:rsid w:val="00294732"/>
    <w:rsid w:val="002A5081"/>
    <w:rsid w:val="002E1D98"/>
    <w:rsid w:val="002F09A2"/>
    <w:rsid w:val="002F0FE0"/>
    <w:rsid w:val="002F4503"/>
    <w:rsid w:val="00305FAE"/>
    <w:rsid w:val="003067A9"/>
    <w:rsid w:val="00312EA4"/>
    <w:rsid w:val="003147DE"/>
    <w:rsid w:val="003176AE"/>
    <w:rsid w:val="00326876"/>
    <w:rsid w:val="003446DB"/>
    <w:rsid w:val="003475B8"/>
    <w:rsid w:val="00367134"/>
    <w:rsid w:val="003774B7"/>
    <w:rsid w:val="0038173D"/>
    <w:rsid w:val="003872DB"/>
    <w:rsid w:val="00395BBA"/>
    <w:rsid w:val="003A7DDA"/>
    <w:rsid w:val="003B3EF2"/>
    <w:rsid w:val="003B7A89"/>
    <w:rsid w:val="003D3C80"/>
    <w:rsid w:val="003E4F9A"/>
    <w:rsid w:val="00413D50"/>
    <w:rsid w:val="004275BF"/>
    <w:rsid w:val="00430C15"/>
    <w:rsid w:val="004367B2"/>
    <w:rsid w:val="00454F7A"/>
    <w:rsid w:val="00477E0E"/>
    <w:rsid w:val="0048551E"/>
    <w:rsid w:val="004D5BE0"/>
    <w:rsid w:val="004D644B"/>
    <w:rsid w:val="004F46A1"/>
    <w:rsid w:val="00500CDF"/>
    <w:rsid w:val="005109B5"/>
    <w:rsid w:val="0051138E"/>
    <w:rsid w:val="00517724"/>
    <w:rsid w:val="00520149"/>
    <w:rsid w:val="00520DD6"/>
    <w:rsid w:val="00525465"/>
    <w:rsid w:val="00541FEA"/>
    <w:rsid w:val="005709F0"/>
    <w:rsid w:val="00571854"/>
    <w:rsid w:val="005724AB"/>
    <w:rsid w:val="005864F3"/>
    <w:rsid w:val="0059644E"/>
    <w:rsid w:val="005D6366"/>
    <w:rsid w:val="00611772"/>
    <w:rsid w:val="006132D9"/>
    <w:rsid w:val="00613879"/>
    <w:rsid w:val="006149C0"/>
    <w:rsid w:val="00621470"/>
    <w:rsid w:val="0064093F"/>
    <w:rsid w:val="00674A77"/>
    <w:rsid w:val="00682756"/>
    <w:rsid w:val="00684846"/>
    <w:rsid w:val="00690527"/>
    <w:rsid w:val="00696C3C"/>
    <w:rsid w:val="006A0B60"/>
    <w:rsid w:val="006B11C7"/>
    <w:rsid w:val="006C5B60"/>
    <w:rsid w:val="0071221E"/>
    <w:rsid w:val="007129DD"/>
    <w:rsid w:val="00722B7B"/>
    <w:rsid w:val="007300BA"/>
    <w:rsid w:val="00743493"/>
    <w:rsid w:val="00744B84"/>
    <w:rsid w:val="00746FEA"/>
    <w:rsid w:val="0075218D"/>
    <w:rsid w:val="007600D0"/>
    <w:rsid w:val="00772E07"/>
    <w:rsid w:val="00774F3D"/>
    <w:rsid w:val="00776BB0"/>
    <w:rsid w:val="007943EF"/>
    <w:rsid w:val="00795812"/>
    <w:rsid w:val="007C0D26"/>
    <w:rsid w:val="007C465B"/>
    <w:rsid w:val="007C6439"/>
    <w:rsid w:val="007D0BF7"/>
    <w:rsid w:val="007D216D"/>
    <w:rsid w:val="007E454A"/>
    <w:rsid w:val="007F1F91"/>
    <w:rsid w:val="00803ABC"/>
    <w:rsid w:val="008264EC"/>
    <w:rsid w:val="00826DA5"/>
    <w:rsid w:val="0083062B"/>
    <w:rsid w:val="008327F0"/>
    <w:rsid w:val="00835A81"/>
    <w:rsid w:val="00856782"/>
    <w:rsid w:val="00861244"/>
    <w:rsid w:val="00872742"/>
    <w:rsid w:val="008730F3"/>
    <w:rsid w:val="0088429D"/>
    <w:rsid w:val="008849C7"/>
    <w:rsid w:val="0088588A"/>
    <w:rsid w:val="008903D7"/>
    <w:rsid w:val="00894A22"/>
    <w:rsid w:val="00894C45"/>
    <w:rsid w:val="008A12FF"/>
    <w:rsid w:val="008B611A"/>
    <w:rsid w:val="008D4050"/>
    <w:rsid w:val="008D5458"/>
    <w:rsid w:val="008E1DA3"/>
    <w:rsid w:val="008E6F09"/>
    <w:rsid w:val="0090632E"/>
    <w:rsid w:val="00914879"/>
    <w:rsid w:val="00937F74"/>
    <w:rsid w:val="00946DB1"/>
    <w:rsid w:val="00950509"/>
    <w:rsid w:val="009519BC"/>
    <w:rsid w:val="009722FB"/>
    <w:rsid w:val="009806AD"/>
    <w:rsid w:val="009875EA"/>
    <w:rsid w:val="009904EA"/>
    <w:rsid w:val="009945AD"/>
    <w:rsid w:val="009C0A88"/>
    <w:rsid w:val="009C5D7E"/>
    <w:rsid w:val="009C7E9D"/>
    <w:rsid w:val="009D1BBD"/>
    <w:rsid w:val="009D5F29"/>
    <w:rsid w:val="009E77A5"/>
    <w:rsid w:val="009F0E9A"/>
    <w:rsid w:val="00A1111D"/>
    <w:rsid w:val="00A32BCF"/>
    <w:rsid w:val="00A35D68"/>
    <w:rsid w:val="00A41D59"/>
    <w:rsid w:val="00A4217F"/>
    <w:rsid w:val="00A432D6"/>
    <w:rsid w:val="00A43F2A"/>
    <w:rsid w:val="00A6514C"/>
    <w:rsid w:val="00A65689"/>
    <w:rsid w:val="00A72D99"/>
    <w:rsid w:val="00A938CE"/>
    <w:rsid w:val="00A9583E"/>
    <w:rsid w:val="00AE42C2"/>
    <w:rsid w:val="00B17625"/>
    <w:rsid w:val="00B21493"/>
    <w:rsid w:val="00B3315A"/>
    <w:rsid w:val="00B361DE"/>
    <w:rsid w:val="00B4140F"/>
    <w:rsid w:val="00B5031E"/>
    <w:rsid w:val="00B513BC"/>
    <w:rsid w:val="00B54B75"/>
    <w:rsid w:val="00B757B1"/>
    <w:rsid w:val="00B83791"/>
    <w:rsid w:val="00B91B5D"/>
    <w:rsid w:val="00BB3A2D"/>
    <w:rsid w:val="00BB5BEE"/>
    <w:rsid w:val="00BC789B"/>
    <w:rsid w:val="00BD6FC2"/>
    <w:rsid w:val="00BE0802"/>
    <w:rsid w:val="00BE5F72"/>
    <w:rsid w:val="00BF2F16"/>
    <w:rsid w:val="00BF410A"/>
    <w:rsid w:val="00C00EBE"/>
    <w:rsid w:val="00C04F54"/>
    <w:rsid w:val="00C1752E"/>
    <w:rsid w:val="00C2663E"/>
    <w:rsid w:val="00C34A0E"/>
    <w:rsid w:val="00C40F2A"/>
    <w:rsid w:val="00C45277"/>
    <w:rsid w:val="00C53C22"/>
    <w:rsid w:val="00C5488B"/>
    <w:rsid w:val="00C5570B"/>
    <w:rsid w:val="00C72035"/>
    <w:rsid w:val="00C76B50"/>
    <w:rsid w:val="00C8016F"/>
    <w:rsid w:val="00C82AD4"/>
    <w:rsid w:val="00C93BB5"/>
    <w:rsid w:val="00CA5A27"/>
    <w:rsid w:val="00CB1D5A"/>
    <w:rsid w:val="00CB2787"/>
    <w:rsid w:val="00CC2973"/>
    <w:rsid w:val="00CF0BAA"/>
    <w:rsid w:val="00CF7DDD"/>
    <w:rsid w:val="00D145DD"/>
    <w:rsid w:val="00D17FC6"/>
    <w:rsid w:val="00D21946"/>
    <w:rsid w:val="00D30BA0"/>
    <w:rsid w:val="00D35802"/>
    <w:rsid w:val="00D40D4C"/>
    <w:rsid w:val="00D510F4"/>
    <w:rsid w:val="00D64F2E"/>
    <w:rsid w:val="00D92DC0"/>
    <w:rsid w:val="00DA6443"/>
    <w:rsid w:val="00DB1A1A"/>
    <w:rsid w:val="00DB7EE7"/>
    <w:rsid w:val="00DC0634"/>
    <w:rsid w:val="00DC1BA7"/>
    <w:rsid w:val="00DC22FA"/>
    <w:rsid w:val="00DD01AB"/>
    <w:rsid w:val="00DD42EF"/>
    <w:rsid w:val="00DE0E7B"/>
    <w:rsid w:val="00DF0A49"/>
    <w:rsid w:val="00DF4494"/>
    <w:rsid w:val="00DF5DA5"/>
    <w:rsid w:val="00E1206E"/>
    <w:rsid w:val="00E234E5"/>
    <w:rsid w:val="00E67B3E"/>
    <w:rsid w:val="00E840E8"/>
    <w:rsid w:val="00E90CB2"/>
    <w:rsid w:val="00E92308"/>
    <w:rsid w:val="00EA543C"/>
    <w:rsid w:val="00EA648B"/>
    <w:rsid w:val="00EC006C"/>
    <w:rsid w:val="00EC2F7B"/>
    <w:rsid w:val="00ED6CB0"/>
    <w:rsid w:val="00EE7EAD"/>
    <w:rsid w:val="00EF53E1"/>
    <w:rsid w:val="00F0077A"/>
    <w:rsid w:val="00F16F6C"/>
    <w:rsid w:val="00F25566"/>
    <w:rsid w:val="00F43B5D"/>
    <w:rsid w:val="00F442AF"/>
    <w:rsid w:val="00F57990"/>
    <w:rsid w:val="00F758A0"/>
    <w:rsid w:val="00F81571"/>
    <w:rsid w:val="00F835F2"/>
    <w:rsid w:val="00F86DAF"/>
    <w:rsid w:val="00F87B9F"/>
    <w:rsid w:val="00F903E3"/>
    <w:rsid w:val="00FC28ED"/>
    <w:rsid w:val="00FD251F"/>
    <w:rsid w:val="00FE166E"/>
    <w:rsid w:val="00FE4A4F"/>
    <w:rsid w:val="00FF2A15"/>
    <w:rsid w:val="00FF2D73"/>
    <w:rsid w:val="0104F0FC"/>
    <w:rsid w:val="015A122C"/>
    <w:rsid w:val="01640FFB"/>
    <w:rsid w:val="01D06D55"/>
    <w:rsid w:val="031EE966"/>
    <w:rsid w:val="036C68D1"/>
    <w:rsid w:val="0384897C"/>
    <w:rsid w:val="03CA05D5"/>
    <w:rsid w:val="0437959D"/>
    <w:rsid w:val="043E3810"/>
    <w:rsid w:val="043EC061"/>
    <w:rsid w:val="04BE7AC8"/>
    <w:rsid w:val="0575A4B4"/>
    <w:rsid w:val="05BC41D6"/>
    <w:rsid w:val="06A40993"/>
    <w:rsid w:val="085E5EB1"/>
    <w:rsid w:val="08E51AC9"/>
    <w:rsid w:val="09938FE8"/>
    <w:rsid w:val="0998B8AF"/>
    <w:rsid w:val="09B3996E"/>
    <w:rsid w:val="0A51035D"/>
    <w:rsid w:val="0B544548"/>
    <w:rsid w:val="0B7DDE42"/>
    <w:rsid w:val="0BE8FB54"/>
    <w:rsid w:val="0BEFEFDF"/>
    <w:rsid w:val="0C42A782"/>
    <w:rsid w:val="0C4E0B37"/>
    <w:rsid w:val="0C8C093F"/>
    <w:rsid w:val="0CE1695E"/>
    <w:rsid w:val="0DCE6B9D"/>
    <w:rsid w:val="0DDF2FDE"/>
    <w:rsid w:val="0E05E75D"/>
    <w:rsid w:val="0EC317DB"/>
    <w:rsid w:val="0F1D80FF"/>
    <w:rsid w:val="0FC53B07"/>
    <w:rsid w:val="102E3A56"/>
    <w:rsid w:val="10B8575B"/>
    <w:rsid w:val="10C044E1"/>
    <w:rsid w:val="112CACF3"/>
    <w:rsid w:val="121D400B"/>
    <w:rsid w:val="134DC70A"/>
    <w:rsid w:val="13FBD94D"/>
    <w:rsid w:val="152E3698"/>
    <w:rsid w:val="15AA7574"/>
    <w:rsid w:val="15B702AB"/>
    <w:rsid w:val="15B90C53"/>
    <w:rsid w:val="16A10500"/>
    <w:rsid w:val="16CDF3B4"/>
    <w:rsid w:val="16DD4CBB"/>
    <w:rsid w:val="171294CA"/>
    <w:rsid w:val="171F101D"/>
    <w:rsid w:val="17939351"/>
    <w:rsid w:val="1869C415"/>
    <w:rsid w:val="18E81A25"/>
    <w:rsid w:val="191A7946"/>
    <w:rsid w:val="198E3558"/>
    <w:rsid w:val="19D8A5C2"/>
    <w:rsid w:val="1A05FDD9"/>
    <w:rsid w:val="1A1C6DC1"/>
    <w:rsid w:val="1A4DB4BE"/>
    <w:rsid w:val="1A57265E"/>
    <w:rsid w:val="1A7BACD3"/>
    <w:rsid w:val="1A831D31"/>
    <w:rsid w:val="1A929BAA"/>
    <w:rsid w:val="1ADBF5C0"/>
    <w:rsid w:val="1B0E8397"/>
    <w:rsid w:val="1B432E16"/>
    <w:rsid w:val="1C521A08"/>
    <w:rsid w:val="1CB0DBB9"/>
    <w:rsid w:val="1D859F8C"/>
    <w:rsid w:val="1DE64ACE"/>
    <w:rsid w:val="1E8C85B0"/>
    <w:rsid w:val="1E8D25E1"/>
    <w:rsid w:val="1F86EBEC"/>
    <w:rsid w:val="1FC8DBD1"/>
    <w:rsid w:val="20184F01"/>
    <w:rsid w:val="201DE4F5"/>
    <w:rsid w:val="2022E11D"/>
    <w:rsid w:val="213762DF"/>
    <w:rsid w:val="21809EA1"/>
    <w:rsid w:val="224A9F04"/>
    <w:rsid w:val="22A7E255"/>
    <w:rsid w:val="230DA637"/>
    <w:rsid w:val="23B51E7F"/>
    <w:rsid w:val="23E4E047"/>
    <w:rsid w:val="2415E23A"/>
    <w:rsid w:val="244B3A14"/>
    <w:rsid w:val="24A39CFE"/>
    <w:rsid w:val="2521937E"/>
    <w:rsid w:val="25354B40"/>
    <w:rsid w:val="25D18E72"/>
    <w:rsid w:val="274804F6"/>
    <w:rsid w:val="275C7601"/>
    <w:rsid w:val="276B60E6"/>
    <w:rsid w:val="278C69FA"/>
    <w:rsid w:val="27B2CE8F"/>
    <w:rsid w:val="27F61DC1"/>
    <w:rsid w:val="27F6381C"/>
    <w:rsid w:val="280888C1"/>
    <w:rsid w:val="286CBED9"/>
    <w:rsid w:val="2889DE8B"/>
    <w:rsid w:val="29092F34"/>
    <w:rsid w:val="292D93C1"/>
    <w:rsid w:val="2A4FCD28"/>
    <w:rsid w:val="2B3AF3EC"/>
    <w:rsid w:val="2B869FE0"/>
    <w:rsid w:val="2BD2B877"/>
    <w:rsid w:val="2CD6C44D"/>
    <w:rsid w:val="2D05975E"/>
    <w:rsid w:val="2D36192E"/>
    <w:rsid w:val="2D6F2069"/>
    <w:rsid w:val="2DB041EB"/>
    <w:rsid w:val="2DDAA43C"/>
    <w:rsid w:val="2EFFE107"/>
    <w:rsid w:val="2FF27B26"/>
    <w:rsid w:val="3010C994"/>
    <w:rsid w:val="3117FD05"/>
    <w:rsid w:val="31358B3B"/>
    <w:rsid w:val="31E8D3F1"/>
    <w:rsid w:val="32B3CD66"/>
    <w:rsid w:val="32F04436"/>
    <w:rsid w:val="32F60647"/>
    <w:rsid w:val="33486A56"/>
    <w:rsid w:val="337E7A90"/>
    <w:rsid w:val="33B402B7"/>
    <w:rsid w:val="33E059A5"/>
    <w:rsid w:val="33E8C7BE"/>
    <w:rsid w:val="35C43F9F"/>
    <w:rsid w:val="35D9A8D6"/>
    <w:rsid w:val="35D9B462"/>
    <w:rsid w:val="3625EB46"/>
    <w:rsid w:val="36DB5E1F"/>
    <w:rsid w:val="36E9BAAE"/>
    <w:rsid w:val="36EFE96D"/>
    <w:rsid w:val="37000D13"/>
    <w:rsid w:val="3717FA67"/>
    <w:rsid w:val="37C08518"/>
    <w:rsid w:val="37EB0371"/>
    <w:rsid w:val="382849D9"/>
    <w:rsid w:val="3836688F"/>
    <w:rsid w:val="38B3CAC8"/>
    <w:rsid w:val="3901E6A7"/>
    <w:rsid w:val="3930CBB8"/>
    <w:rsid w:val="39D06876"/>
    <w:rsid w:val="39E9844A"/>
    <w:rsid w:val="39EFF798"/>
    <w:rsid w:val="3AD55D9F"/>
    <w:rsid w:val="3AFC7A0D"/>
    <w:rsid w:val="3B451276"/>
    <w:rsid w:val="3BC1C234"/>
    <w:rsid w:val="3BC656FC"/>
    <w:rsid w:val="3C70707F"/>
    <w:rsid w:val="3C967A11"/>
    <w:rsid w:val="3CB09DEA"/>
    <w:rsid w:val="3CD1F7EA"/>
    <w:rsid w:val="3CF0B155"/>
    <w:rsid w:val="3D14A5B0"/>
    <w:rsid w:val="3D728EB9"/>
    <w:rsid w:val="3E1F3384"/>
    <w:rsid w:val="3E4172D0"/>
    <w:rsid w:val="3F154ED4"/>
    <w:rsid w:val="3F552D8A"/>
    <w:rsid w:val="3F7A77D0"/>
    <w:rsid w:val="3F7C7B6B"/>
    <w:rsid w:val="3FC73FEF"/>
    <w:rsid w:val="40B0DABC"/>
    <w:rsid w:val="40E7FE99"/>
    <w:rsid w:val="41184BCC"/>
    <w:rsid w:val="41A24442"/>
    <w:rsid w:val="41B453FA"/>
    <w:rsid w:val="41BFE986"/>
    <w:rsid w:val="42BD448D"/>
    <w:rsid w:val="42D66A9D"/>
    <w:rsid w:val="42F350A5"/>
    <w:rsid w:val="435CB404"/>
    <w:rsid w:val="43E44AD2"/>
    <w:rsid w:val="43FA4733"/>
    <w:rsid w:val="440CC9A0"/>
    <w:rsid w:val="441D3A0E"/>
    <w:rsid w:val="445EBF73"/>
    <w:rsid w:val="4503B0C0"/>
    <w:rsid w:val="4564D9F5"/>
    <w:rsid w:val="4684277D"/>
    <w:rsid w:val="4697939B"/>
    <w:rsid w:val="477458FA"/>
    <w:rsid w:val="478805FA"/>
    <w:rsid w:val="479B3FF9"/>
    <w:rsid w:val="47F6D44C"/>
    <w:rsid w:val="483363FC"/>
    <w:rsid w:val="483B5182"/>
    <w:rsid w:val="488235A2"/>
    <w:rsid w:val="48D8FD21"/>
    <w:rsid w:val="490425B0"/>
    <w:rsid w:val="49D7FA58"/>
    <w:rsid w:val="49F64C9C"/>
    <w:rsid w:val="4A21ECE2"/>
    <w:rsid w:val="4A633CEC"/>
    <w:rsid w:val="4ADA1758"/>
    <w:rsid w:val="4AF09B52"/>
    <w:rsid w:val="4B8229D0"/>
    <w:rsid w:val="4BA6B8F4"/>
    <w:rsid w:val="4C492117"/>
    <w:rsid w:val="4CAD2FF4"/>
    <w:rsid w:val="4D0050FA"/>
    <w:rsid w:val="4DC1BC8E"/>
    <w:rsid w:val="4DEAC994"/>
    <w:rsid w:val="4E60086E"/>
    <w:rsid w:val="4E9005F0"/>
    <w:rsid w:val="4EAA9306"/>
    <w:rsid w:val="4F6F69D6"/>
    <w:rsid w:val="4F966873"/>
    <w:rsid w:val="4F9F099B"/>
    <w:rsid w:val="50031406"/>
    <w:rsid w:val="511352B2"/>
    <w:rsid w:val="513FE75B"/>
    <w:rsid w:val="51FFD6DF"/>
    <w:rsid w:val="522D6AEA"/>
    <w:rsid w:val="525F9601"/>
    <w:rsid w:val="52B7063A"/>
    <w:rsid w:val="52D6D576"/>
    <w:rsid w:val="52F5AF73"/>
    <w:rsid w:val="5379E195"/>
    <w:rsid w:val="53AC258E"/>
    <w:rsid w:val="54B97C69"/>
    <w:rsid w:val="55182151"/>
    <w:rsid w:val="5519D48A"/>
    <w:rsid w:val="554D440F"/>
    <w:rsid w:val="554DC979"/>
    <w:rsid w:val="55634A8F"/>
    <w:rsid w:val="55F9C84E"/>
    <w:rsid w:val="56089BFD"/>
    <w:rsid w:val="565C7708"/>
    <w:rsid w:val="5686EE4A"/>
    <w:rsid w:val="56936245"/>
    <w:rsid w:val="56B26616"/>
    <w:rsid w:val="56BB0CDE"/>
    <w:rsid w:val="585E1A41"/>
    <w:rsid w:val="5866D3F6"/>
    <w:rsid w:val="5876A2C1"/>
    <w:rsid w:val="5879A346"/>
    <w:rsid w:val="59390684"/>
    <w:rsid w:val="593D4AB9"/>
    <w:rsid w:val="5A1CD0C2"/>
    <w:rsid w:val="5A52BA92"/>
    <w:rsid w:val="5B302B20"/>
    <w:rsid w:val="5B5FECE8"/>
    <w:rsid w:val="5B788E63"/>
    <w:rsid w:val="5B85F9D4"/>
    <w:rsid w:val="5BBD1919"/>
    <w:rsid w:val="5C1B4650"/>
    <w:rsid w:val="5C1BAFB3"/>
    <w:rsid w:val="5C43E7D8"/>
    <w:rsid w:val="5C6C62B9"/>
    <w:rsid w:val="5C6E6756"/>
    <w:rsid w:val="5C9CA01F"/>
    <w:rsid w:val="5CD86329"/>
    <w:rsid w:val="5D000F6A"/>
    <w:rsid w:val="5DF2336E"/>
    <w:rsid w:val="5E07C825"/>
    <w:rsid w:val="5ED0C267"/>
    <w:rsid w:val="5F00DCDF"/>
    <w:rsid w:val="5F0CD001"/>
    <w:rsid w:val="5F0F8876"/>
    <w:rsid w:val="5F25F85E"/>
    <w:rsid w:val="5F9B5166"/>
    <w:rsid w:val="608CF47C"/>
    <w:rsid w:val="6099EC5E"/>
    <w:rsid w:val="60CAE59F"/>
    <w:rsid w:val="60DC0231"/>
    <w:rsid w:val="614A37F3"/>
    <w:rsid w:val="6177F60F"/>
    <w:rsid w:val="619F6CA4"/>
    <w:rsid w:val="61AD6DF3"/>
    <w:rsid w:val="61D0EAB0"/>
    <w:rsid w:val="61E0B03E"/>
    <w:rsid w:val="6222F734"/>
    <w:rsid w:val="6278F52B"/>
    <w:rsid w:val="62A7C34D"/>
    <w:rsid w:val="62E56609"/>
    <w:rsid w:val="630C7886"/>
    <w:rsid w:val="632B41EE"/>
    <w:rsid w:val="63595EAF"/>
    <w:rsid w:val="636C8DEB"/>
    <w:rsid w:val="64570685"/>
    <w:rsid w:val="64ADE882"/>
    <w:rsid w:val="64D6BC8C"/>
    <w:rsid w:val="64F9F3C3"/>
    <w:rsid w:val="6502345E"/>
    <w:rsid w:val="660A92EA"/>
    <w:rsid w:val="6717E1E6"/>
    <w:rsid w:val="6813F200"/>
    <w:rsid w:val="6952BF54"/>
    <w:rsid w:val="69705511"/>
    <w:rsid w:val="69BF95E5"/>
    <w:rsid w:val="6A01662C"/>
    <w:rsid w:val="6A45D755"/>
    <w:rsid w:val="6A7D1F3C"/>
    <w:rsid w:val="6ABCBFA1"/>
    <w:rsid w:val="6B6B81D8"/>
    <w:rsid w:val="6B877FFD"/>
    <w:rsid w:val="6BDEC3CA"/>
    <w:rsid w:val="6C356AE5"/>
    <w:rsid w:val="6C40F8EA"/>
    <w:rsid w:val="6C6A05F0"/>
    <w:rsid w:val="6C8C0354"/>
    <w:rsid w:val="6D5969CE"/>
    <w:rsid w:val="6D75DE81"/>
    <w:rsid w:val="6D87236A"/>
    <w:rsid w:val="6DAA12B1"/>
    <w:rsid w:val="6E807956"/>
    <w:rsid w:val="6EAFF929"/>
    <w:rsid w:val="707B111F"/>
    <w:rsid w:val="713D7713"/>
    <w:rsid w:val="72084A2C"/>
    <w:rsid w:val="744D3920"/>
    <w:rsid w:val="74A6D01C"/>
    <w:rsid w:val="74E07C8E"/>
    <w:rsid w:val="753FCDC2"/>
    <w:rsid w:val="7544FCB4"/>
    <w:rsid w:val="755BB7AB"/>
    <w:rsid w:val="75BD25DD"/>
    <w:rsid w:val="76BD3721"/>
    <w:rsid w:val="76E39546"/>
    <w:rsid w:val="77C21034"/>
    <w:rsid w:val="786CFAA7"/>
    <w:rsid w:val="78776E84"/>
    <w:rsid w:val="78DE6B6D"/>
    <w:rsid w:val="78FEB24B"/>
    <w:rsid w:val="79800C1A"/>
    <w:rsid w:val="7A9695F1"/>
    <w:rsid w:val="7BD79A8A"/>
    <w:rsid w:val="7C7AAE40"/>
    <w:rsid w:val="7C82CB96"/>
    <w:rsid w:val="7D38BD66"/>
    <w:rsid w:val="7D836ED8"/>
    <w:rsid w:val="7D8FC454"/>
    <w:rsid w:val="7DA055B2"/>
    <w:rsid w:val="7DA4E2AA"/>
    <w:rsid w:val="7E1E0F85"/>
    <w:rsid w:val="7E378A86"/>
    <w:rsid w:val="7E82546E"/>
    <w:rsid w:val="7E82D89F"/>
    <w:rsid w:val="7EE06534"/>
    <w:rsid w:val="7F1F5B95"/>
    <w:rsid w:val="7F245D1A"/>
    <w:rsid w:val="7F58090E"/>
    <w:rsid w:val="7F8147EA"/>
    <w:rsid w:val="7FF937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9611A"/>
  <w15:docId w15:val="{98BB9635-0526-4E5D-AF1B-F173755B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0E8"/>
    <w:rPr>
      <w:rFonts w:ascii="Times New Roman" w:eastAsia="Times New Roman" w:hAnsi="Times New Roman" w:cs="Times New Roman"/>
      <w:lang w:val="es-ES"/>
    </w:rPr>
  </w:style>
  <w:style w:type="paragraph" w:styleId="Ttulo1">
    <w:name w:val="heading 1"/>
    <w:basedOn w:val="Normal"/>
    <w:uiPriority w:val="9"/>
    <w:qFormat/>
    <w:rsid w:val="00E840E8"/>
    <w:pPr>
      <w:ind w:left="100" w:right="116"/>
      <w:jc w:val="both"/>
      <w:outlineLvl w:val="0"/>
    </w:pPr>
    <w:rPr>
      <w:b/>
      <w:bCs/>
      <w:sz w:val="18"/>
      <w:szCs w:val="18"/>
    </w:rPr>
  </w:style>
  <w:style w:type="paragraph" w:styleId="Ttulo2">
    <w:name w:val="heading 2"/>
    <w:basedOn w:val="Normal"/>
    <w:next w:val="Normal"/>
    <w:link w:val="Ttulo2Car"/>
    <w:uiPriority w:val="9"/>
    <w:semiHidden/>
    <w:unhideWhenUsed/>
    <w:qFormat/>
    <w:rsid w:val="003067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nhideWhenUsed/>
    <w:qFormat/>
    <w:rsid w:val="00B837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semiHidden/>
    <w:unhideWhenUsed/>
    <w:rsid w:val="00B54B75"/>
    <w:pPr>
      <w:spacing w:after="120"/>
      <w:ind w:left="283"/>
    </w:pPr>
  </w:style>
  <w:style w:type="paragraph" w:styleId="Textoindependiente">
    <w:name w:val="Body Text"/>
    <w:basedOn w:val="Normal"/>
    <w:uiPriority w:val="1"/>
    <w:qFormat/>
    <w:rsid w:val="00E840E8"/>
    <w:rPr>
      <w:sz w:val="18"/>
      <w:szCs w:val="18"/>
    </w:rPr>
  </w:style>
  <w:style w:type="paragraph" w:styleId="Prrafodelista">
    <w:name w:val="List Paragraph"/>
    <w:basedOn w:val="Normal"/>
    <w:uiPriority w:val="1"/>
    <w:qFormat/>
    <w:rsid w:val="00E840E8"/>
    <w:pPr>
      <w:ind w:left="100"/>
      <w:jc w:val="both"/>
    </w:pPr>
  </w:style>
  <w:style w:type="paragraph" w:customStyle="1" w:styleId="TableParagraph">
    <w:name w:val="Table Paragraph"/>
    <w:basedOn w:val="Normal"/>
    <w:uiPriority w:val="1"/>
    <w:qFormat/>
    <w:rsid w:val="00E840E8"/>
  </w:style>
  <w:style w:type="character" w:styleId="Hipervnculo">
    <w:name w:val="Hyperlink"/>
    <w:basedOn w:val="Fuentedeprrafopredeter"/>
    <w:uiPriority w:val="99"/>
    <w:unhideWhenUsed/>
    <w:rsid w:val="00950509"/>
    <w:rPr>
      <w:color w:val="0000FF" w:themeColor="hyperlink"/>
      <w:u w:val="single"/>
    </w:rPr>
  </w:style>
  <w:style w:type="character" w:customStyle="1" w:styleId="Mencinsinresolver1">
    <w:name w:val="Mención sin resolver1"/>
    <w:basedOn w:val="Fuentedeprrafopredeter"/>
    <w:uiPriority w:val="99"/>
    <w:semiHidden/>
    <w:unhideWhenUsed/>
    <w:rsid w:val="00950509"/>
    <w:rPr>
      <w:color w:val="605E5C"/>
      <w:shd w:val="clear" w:color="auto" w:fill="E1DFDD"/>
    </w:rPr>
  </w:style>
  <w:style w:type="paragraph" w:styleId="Revisin">
    <w:name w:val="Revision"/>
    <w:hidden/>
    <w:uiPriority w:val="99"/>
    <w:semiHidden/>
    <w:rsid w:val="00946DB1"/>
    <w:pPr>
      <w:widowControl/>
      <w:autoSpaceDE/>
      <w:autoSpaceDN/>
    </w:pPr>
    <w:rPr>
      <w:rFonts w:ascii="Times New Roman" w:eastAsia="Times New Roman" w:hAnsi="Times New Roman" w:cs="Times New Roman"/>
      <w:lang w:val="es-ES"/>
    </w:rPr>
  </w:style>
  <w:style w:type="paragraph" w:styleId="Textodeglobo">
    <w:name w:val="Balloon Text"/>
    <w:basedOn w:val="Normal"/>
    <w:link w:val="TextodegloboCar"/>
    <w:uiPriority w:val="99"/>
    <w:semiHidden/>
    <w:unhideWhenUsed/>
    <w:rsid w:val="00EC2F7B"/>
    <w:rPr>
      <w:rFonts w:ascii="Tahoma" w:hAnsi="Tahoma" w:cs="Tahoma"/>
      <w:sz w:val="16"/>
      <w:szCs w:val="16"/>
    </w:rPr>
  </w:style>
  <w:style w:type="character" w:customStyle="1" w:styleId="TextodegloboCar">
    <w:name w:val="Texto de globo Car"/>
    <w:basedOn w:val="Fuentedeprrafopredeter"/>
    <w:link w:val="Textodeglobo"/>
    <w:uiPriority w:val="99"/>
    <w:semiHidden/>
    <w:rsid w:val="00EC2F7B"/>
    <w:rPr>
      <w:rFonts w:ascii="Tahoma" w:eastAsia="Times New Roman" w:hAnsi="Tahoma" w:cs="Tahoma"/>
      <w:sz w:val="16"/>
      <w:szCs w:val="16"/>
      <w:lang w:val="es-ES"/>
    </w:rPr>
  </w:style>
  <w:style w:type="character" w:customStyle="1" w:styleId="Mencinsinresolver2">
    <w:name w:val="Mención sin resolver2"/>
    <w:basedOn w:val="Fuentedeprrafopredeter"/>
    <w:uiPriority w:val="99"/>
    <w:semiHidden/>
    <w:unhideWhenUsed/>
    <w:rsid w:val="00520149"/>
    <w:rPr>
      <w:color w:val="605E5C"/>
      <w:shd w:val="clear" w:color="auto" w:fill="E1DFDD"/>
    </w:rPr>
  </w:style>
  <w:style w:type="character" w:customStyle="1" w:styleId="Mencinsinresolver3">
    <w:name w:val="Mención sin resolver3"/>
    <w:basedOn w:val="Fuentedeprrafopredeter"/>
    <w:uiPriority w:val="99"/>
    <w:semiHidden/>
    <w:unhideWhenUsed/>
    <w:rsid w:val="003067A9"/>
    <w:rPr>
      <w:color w:val="605E5C"/>
      <w:shd w:val="clear" w:color="auto" w:fill="E1DFDD"/>
    </w:rPr>
  </w:style>
  <w:style w:type="character" w:styleId="Hipervnculovisitado">
    <w:name w:val="FollowedHyperlink"/>
    <w:basedOn w:val="Fuentedeprrafopredeter"/>
    <w:uiPriority w:val="99"/>
    <w:semiHidden/>
    <w:unhideWhenUsed/>
    <w:rsid w:val="003067A9"/>
    <w:rPr>
      <w:color w:val="800080" w:themeColor="followedHyperlink"/>
      <w:u w:val="single"/>
    </w:rPr>
  </w:style>
  <w:style w:type="character" w:customStyle="1" w:styleId="Ttulo2Car">
    <w:name w:val="Título 2 Car"/>
    <w:basedOn w:val="Fuentedeprrafopredeter"/>
    <w:link w:val="Ttulo2"/>
    <w:rsid w:val="003067A9"/>
    <w:rPr>
      <w:rFonts w:asciiTheme="majorHAnsi" w:eastAsiaTheme="majorEastAsia" w:hAnsiTheme="majorHAnsi" w:cstheme="majorBidi"/>
      <w:color w:val="365F91" w:themeColor="accent1" w:themeShade="BF"/>
      <w:sz w:val="26"/>
      <w:szCs w:val="26"/>
      <w:lang w:val="es-ES"/>
    </w:rPr>
  </w:style>
  <w:style w:type="table" w:styleId="Tablaconcuadrcula">
    <w:name w:val="Table Grid"/>
    <w:basedOn w:val="Tablanormal"/>
    <w:uiPriority w:val="39"/>
    <w:rsid w:val="003067A9"/>
    <w:pPr>
      <w:widowControl/>
      <w:autoSpaceDE/>
      <w:autoSpaceDN/>
    </w:pPr>
    <w:rPr>
      <w:rFonts w:eastAsia="SimSu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link w:val="Textocomentario"/>
    <w:rsid w:val="0019448A"/>
    <w:rPr>
      <w:rFonts w:eastAsia="Times New Roman" w:cs="Times New Roman"/>
      <w:sz w:val="20"/>
      <w:szCs w:val="20"/>
    </w:rPr>
  </w:style>
  <w:style w:type="paragraph" w:styleId="Textocomentario">
    <w:name w:val="annotation text"/>
    <w:basedOn w:val="Normal"/>
    <w:link w:val="TextocomentarioCar"/>
    <w:unhideWhenUsed/>
    <w:rsid w:val="0019448A"/>
    <w:pPr>
      <w:widowControl/>
      <w:autoSpaceDE/>
      <w:autoSpaceDN/>
      <w:jc w:val="center"/>
    </w:pPr>
    <w:rPr>
      <w:rFonts w:asciiTheme="minorHAnsi" w:hAnsiTheme="minorHAnsi"/>
      <w:sz w:val="20"/>
      <w:szCs w:val="20"/>
      <w:lang w:val="en-US"/>
    </w:rPr>
  </w:style>
  <w:style w:type="character" w:customStyle="1" w:styleId="TextocomentarioCar1">
    <w:name w:val="Texto comentario Car1"/>
    <w:basedOn w:val="Fuentedeprrafopredeter"/>
    <w:uiPriority w:val="99"/>
    <w:semiHidden/>
    <w:rsid w:val="0019448A"/>
    <w:rPr>
      <w:rFonts w:ascii="Times New Roman" w:eastAsia="Times New Roman" w:hAnsi="Times New Roman" w:cs="Times New Roman"/>
      <w:sz w:val="20"/>
      <w:szCs w:val="20"/>
      <w:lang w:val="es-ES"/>
    </w:rPr>
  </w:style>
  <w:style w:type="character" w:styleId="Refdecomentario">
    <w:name w:val="annotation reference"/>
    <w:unhideWhenUsed/>
    <w:rsid w:val="0019448A"/>
    <w:rPr>
      <w:sz w:val="16"/>
      <w:szCs w:val="16"/>
    </w:rPr>
  </w:style>
  <w:style w:type="paragraph" w:styleId="Textonotapie">
    <w:name w:val="footnote text"/>
    <w:basedOn w:val="Normal"/>
    <w:link w:val="TextonotapieCar"/>
    <w:uiPriority w:val="99"/>
    <w:semiHidden/>
    <w:unhideWhenUsed/>
    <w:rsid w:val="005D6366"/>
    <w:rPr>
      <w:sz w:val="20"/>
      <w:szCs w:val="20"/>
    </w:rPr>
  </w:style>
  <w:style w:type="character" w:customStyle="1" w:styleId="TextonotapieCar">
    <w:name w:val="Texto nota pie Car"/>
    <w:basedOn w:val="Fuentedeprrafopredeter"/>
    <w:link w:val="Textonotapie"/>
    <w:uiPriority w:val="99"/>
    <w:semiHidden/>
    <w:rsid w:val="005D6366"/>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5D6366"/>
    <w:rPr>
      <w:vertAlign w:val="superscript"/>
    </w:rPr>
  </w:style>
  <w:style w:type="character" w:customStyle="1" w:styleId="Ttulo3Car">
    <w:name w:val="Título 3 Car"/>
    <w:basedOn w:val="Fuentedeprrafopredeter"/>
    <w:link w:val="Ttulo3"/>
    <w:rsid w:val="00B83791"/>
    <w:rPr>
      <w:rFonts w:asciiTheme="majorHAnsi" w:eastAsiaTheme="majorEastAsia" w:hAnsiTheme="majorHAnsi" w:cstheme="majorBidi"/>
      <w:color w:val="243F60" w:themeColor="accent1" w:themeShade="7F"/>
      <w:sz w:val="24"/>
      <w:szCs w:val="24"/>
      <w:lang w:val="es-ES"/>
    </w:rPr>
  </w:style>
  <w:style w:type="paragraph" w:styleId="Asuntodelcomentario">
    <w:name w:val="annotation subject"/>
    <w:basedOn w:val="Textocomentario"/>
    <w:next w:val="Textocomentario"/>
    <w:link w:val="AsuntodelcomentarioCar"/>
    <w:uiPriority w:val="99"/>
    <w:semiHidden/>
    <w:unhideWhenUsed/>
    <w:rsid w:val="00CB1D5A"/>
    <w:pPr>
      <w:widowControl w:val="0"/>
      <w:autoSpaceDE w:val="0"/>
      <w:autoSpaceDN w:val="0"/>
      <w:jc w:val="left"/>
    </w:pPr>
    <w:rPr>
      <w:rFonts w:ascii="Times New Roman" w:hAnsi="Times New Roman"/>
      <w:b/>
      <w:bCs/>
      <w:lang w:val="es-ES"/>
    </w:rPr>
  </w:style>
  <w:style w:type="character" w:customStyle="1" w:styleId="AsuntodelcomentarioCar">
    <w:name w:val="Asunto del comentario Car"/>
    <w:basedOn w:val="TextocomentarioCar"/>
    <w:link w:val="Asuntodelcomentario"/>
    <w:uiPriority w:val="99"/>
    <w:semiHidden/>
    <w:rsid w:val="00CB1D5A"/>
    <w:rPr>
      <w:rFonts w:ascii="Times New Roman" w:eastAsia="Times New Roman" w:hAnsi="Times New Roman" w:cs="Times New Roman"/>
      <w:b/>
      <w:bCs/>
      <w:sz w:val="20"/>
      <w:szCs w:val="20"/>
      <w:lang w:val="es-ES"/>
    </w:rPr>
  </w:style>
  <w:style w:type="paragraph" w:styleId="Encabezado">
    <w:name w:val="header"/>
    <w:basedOn w:val="Normal"/>
    <w:link w:val="EncabezadoCar"/>
    <w:uiPriority w:val="99"/>
    <w:unhideWhenUsed/>
    <w:rsid w:val="007600D0"/>
    <w:pPr>
      <w:tabs>
        <w:tab w:val="center" w:pos="4252"/>
        <w:tab w:val="right" w:pos="8504"/>
      </w:tabs>
    </w:pPr>
  </w:style>
  <w:style w:type="character" w:customStyle="1" w:styleId="EncabezadoCar">
    <w:name w:val="Encabezado Car"/>
    <w:basedOn w:val="Fuentedeprrafopredeter"/>
    <w:link w:val="Encabezado"/>
    <w:uiPriority w:val="99"/>
    <w:rsid w:val="007600D0"/>
    <w:rPr>
      <w:rFonts w:ascii="Times New Roman" w:eastAsia="Times New Roman" w:hAnsi="Times New Roman" w:cs="Times New Roman"/>
      <w:lang w:val="es-ES"/>
    </w:rPr>
  </w:style>
  <w:style w:type="paragraph" w:styleId="Piedepgina">
    <w:name w:val="footer"/>
    <w:basedOn w:val="Normal"/>
    <w:link w:val="PiedepginaCar"/>
    <w:uiPriority w:val="99"/>
    <w:semiHidden/>
    <w:unhideWhenUsed/>
    <w:rsid w:val="007600D0"/>
    <w:pPr>
      <w:tabs>
        <w:tab w:val="center" w:pos="4252"/>
        <w:tab w:val="right" w:pos="8504"/>
      </w:tabs>
    </w:pPr>
  </w:style>
  <w:style w:type="character" w:customStyle="1" w:styleId="PiedepginaCar">
    <w:name w:val="Pie de página Car"/>
    <w:basedOn w:val="Fuentedeprrafopredeter"/>
    <w:link w:val="Piedepgina"/>
    <w:uiPriority w:val="99"/>
    <w:semiHidden/>
    <w:rsid w:val="007600D0"/>
    <w:rPr>
      <w:rFonts w:ascii="Times New Roman" w:eastAsia="Times New Roman" w:hAnsi="Times New Roman" w:cs="Times New Roman"/>
      <w:lang w:val="es-ES"/>
    </w:rPr>
  </w:style>
  <w:style w:type="table" w:customStyle="1" w:styleId="TableNormal1">
    <w:name w:val="Table Normal1"/>
    <w:uiPriority w:val="2"/>
    <w:semiHidden/>
    <w:unhideWhenUsed/>
    <w:qFormat/>
    <w:rsid w:val="006A0B60"/>
    <w:tblPr>
      <w:tblInd w:w="0" w:type="dxa"/>
      <w:tblCellMar>
        <w:top w:w="0" w:type="dxa"/>
        <w:left w:w="0" w:type="dxa"/>
        <w:bottom w:w="0" w:type="dxa"/>
        <w:right w:w="0" w:type="dxa"/>
      </w:tblCellMar>
    </w:tblPr>
  </w:style>
  <w:style w:type="character" w:customStyle="1" w:styleId="SangradetextonormalCar">
    <w:name w:val="Sangría de texto normal Car"/>
    <w:basedOn w:val="Fuentedeprrafopredeter"/>
    <w:link w:val="Sangradetextonormal"/>
    <w:uiPriority w:val="99"/>
    <w:semiHidden/>
    <w:rsid w:val="00B54B75"/>
    <w:rPr>
      <w:rFonts w:ascii="Times New Roman" w:eastAsia="Times New Roman" w:hAnsi="Times New Roman" w:cs="Times New Roman"/>
      <w:lang w:val="es-ES"/>
    </w:rPr>
  </w:style>
  <w:style w:type="character" w:styleId="Mencinsinresolver">
    <w:name w:val="Unresolved Mention"/>
    <w:basedOn w:val="Fuentedeprrafopredeter"/>
    <w:uiPriority w:val="99"/>
    <w:semiHidden/>
    <w:unhideWhenUsed/>
    <w:rsid w:val="00DD42EF"/>
    <w:rPr>
      <w:color w:val="605E5C"/>
      <w:shd w:val="clear" w:color="auto" w:fill="E1DFDD"/>
    </w:rPr>
  </w:style>
  <w:style w:type="paragraph" w:customStyle="1" w:styleId="Default">
    <w:name w:val="Default"/>
    <w:basedOn w:val="Normal"/>
    <w:uiPriority w:val="99"/>
    <w:qFormat/>
    <w:rsid w:val="38B3CAC8"/>
    <w:rPr>
      <w:color w:val="000000" w:themeColor="text1"/>
      <w:sz w:val="24"/>
      <w:szCs w:val="24"/>
      <w:lang w:eastAsia="es-ES"/>
    </w:rPr>
  </w:style>
  <w:style w:type="character" w:customStyle="1" w:styleId="normaltextrun">
    <w:name w:val="normaltextrun"/>
    <w:basedOn w:val="Fuentedeprrafopredeter"/>
    <w:rsid w:val="38B3CAC8"/>
  </w:style>
  <w:style w:type="character" w:customStyle="1" w:styleId="eop">
    <w:name w:val="eop"/>
    <w:basedOn w:val="Fuentedeprrafopredeter"/>
    <w:uiPriority w:val="1"/>
    <w:rsid w:val="38B3C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2294">
      <w:bodyDiv w:val="1"/>
      <w:marLeft w:val="0"/>
      <w:marRight w:val="0"/>
      <w:marTop w:val="0"/>
      <w:marBottom w:val="0"/>
      <w:divBdr>
        <w:top w:val="none" w:sz="0" w:space="0" w:color="auto"/>
        <w:left w:val="none" w:sz="0" w:space="0" w:color="auto"/>
        <w:bottom w:val="none" w:sz="0" w:space="0" w:color="auto"/>
        <w:right w:val="none" w:sz="0" w:space="0" w:color="auto"/>
      </w:divBdr>
    </w:div>
    <w:div w:id="333454656">
      <w:bodyDiv w:val="1"/>
      <w:marLeft w:val="0"/>
      <w:marRight w:val="0"/>
      <w:marTop w:val="0"/>
      <w:marBottom w:val="0"/>
      <w:divBdr>
        <w:top w:val="none" w:sz="0" w:space="0" w:color="auto"/>
        <w:left w:val="none" w:sz="0" w:space="0" w:color="auto"/>
        <w:bottom w:val="none" w:sz="0" w:space="0" w:color="auto"/>
        <w:right w:val="none" w:sz="0" w:space="0" w:color="auto"/>
      </w:divBdr>
    </w:div>
    <w:div w:id="739905558">
      <w:bodyDiv w:val="1"/>
      <w:marLeft w:val="0"/>
      <w:marRight w:val="0"/>
      <w:marTop w:val="0"/>
      <w:marBottom w:val="0"/>
      <w:divBdr>
        <w:top w:val="none" w:sz="0" w:space="0" w:color="auto"/>
        <w:left w:val="none" w:sz="0" w:space="0" w:color="auto"/>
        <w:bottom w:val="none" w:sz="0" w:space="0" w:color="auto"/>
        <w:right w:val="none" w:sz="0" w:space="0" w:color="auto"/>
      </w:divBdr>
    </w:div>
    <w:div w:id="764964197">
      <w:bodyDiv w:val="1"/>
      <w:marLeft w:val="0"/>
      <w:marRight w:val="0"/>
      <w:marTop w:val="0"/>
      <w:marBottom w:val="0"/>
      <w:divBdr>
        <w:top w:val="none" w:sz="0" w:space="0" w:color="auto"/>
        <w:left w:val="none" w:sz="0" w:space="0" w:color="auto"/>
        <w:bottom w:val="none" w:sz="0" w:space="0" w:color="auto"/>
        <w:right w:val="none" w:sz="0" w:space="0" w:color="auto"/>
      </w:divBdr>
    </w:div>
    <w:div w:id="1123887988">
      <w:bodyDiv w:val="1"/>
      <w:marLeft w:val="0"/>
      <w:marRight w:val="0"/>
      <w:marTop w:val="0"/>
      <w:marBottom w:val="0"/>
      <w:divBdr>
        <w:top w:val="none" w:sz="0" w:space="0" w:color="auto"/>
        <w:left w:val="none" w:sz="0" w:space="0" w:color="auto"/>
        <w:bottom w:val="none" w:sz="0" w:space="0" w:color="auto"/>
        <w:right w:val="none" w:sz="0" w:space="0" w:color="auto"/>
      </w:divBdr>
    </w:div>
    <w:div w:id="1149203241">
      <w:bodyDiv w:val="1"/>
      <w:marLeft w:val="0"/>
      <w:marRight w:val="0"/>
      <w:marTop w:val="0"/>
      <w:marBottom w:val="0"/>
      <w:divBdr>
        <w:top w:val="none" w:sz="0" w:space="0" w:color="auto"/>
        <w:left w:val="none" w:sz="0" w:space="0" w:color="auto"/>
        <w:bottom w:val="none" w:sz="0" w:space="0" w:color="auto"/>
        <w:right w:val="none" w:sz="0" w:space="0" w:color="auto"/>
      </w:divBdr>
    </w:div>
    <w:div w:id="1184711618">
      <w:bodyDiv w:val="1"/>
      <w:marLeft w:val="0"/>
      <w:marRight w:val="0"/>
      <w:marTop w:val="0"/>
      <w:marBottom w:val="0"/>
      <w:divBdr>
        <w:top w:val="none" w:sz="0" w:space="0" w:color="auto"/>
        <w:left w:val="none" w:sz="0" w:space="0" w:color="auto"/>
        <w:bottom w:val="none" w:sz="0" w:space="0" w:color="auto"/>
        <w:right w:val="none" w:sz="0" w:space="0" w:color="auto"/>
      </w:divBdr>
    </w:div>
    <w:div w:id="1827671467">
      <w:bodyDiv w:val="1"/>
      <w:marLeft w:val="0"/>
      <w:marRight w:val="0"/>
      <w:marTop w:val="0"/>
      <w:marBottom w:val="0"/>
      <w:divBdr>
        <w:top w:val="none" w:sz="0" w:space="0" w:color="auto"/>
        <w:left w:val="none" w:sz="0" w:space="0" w:color="auto"/>
        <w:bottom w:val="none" w:sz="0" w:space="0" w:color="auto"/>
        <w:right w:val="none" w:sz="0" w:space="0" w:color="auto"/>
      </w:divBdr>
    </w:div>
    <w:div w:id="2105374789">
      <w:bodyDiv w:val="1"/>
      <w:marLeft w:val="0"/>
      <w:marRight w:val="0"/>
      <w:marTop w:val="0"/>
      <w:marBottom w:val="0"/>
      <w:divBdr>
        <w:top w:val="none" w:sz="0" w:space="0" w:color="auto"/>
        <w:left w:val="none" w:sz="0" w:space="0" w:color="auto"/>
        <w:bottom w:val="none" w:sz="0" w:space="0" w:color="auto"/>
        <w:right w:val="none" w:sz="0" w:space="0" w:color="auto"/>
      </w:divBdr>
    </w:div>
    <w:div w:id="2136482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e.com.ar/" TargetMode="External"/><Relationship Id="rId18" Type="http://schemas.openxmlformats.org/officeDocument/2006/relationships/hyperlink" Target="mailto:mauricio.brunetto@petrini.com.a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argentina.gob.ar/cnv" TargetMode="External"/><Relationship Id="rId17" Type="http://schemas.openxmlformats.org/officeDocument/2006/relationships/hyperlink" Target="mailto:isaac.fainstein@petrini.com.ar"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mailto:marsegura@santander.com.ar" TargetMode="External"/><Relationship Id="rId20" Type="http://schemas.openxmlformats.org/officeDocument/2006/relationships/hyperlink" Target="https://www.afip.gob.ar/aduana/arancelintegrado/default.a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mailto:naleksandrowicz@tecnomyl.com.ar"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rocha@max.capi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cnomyl.com.ar/" TargetMode="External"/><Relationship Id="rId22" Type="http://schemas.openxmlformats.org/officeDocument/2006/relationships/image" Target="media/image3.png"/><Relationship Id="rId27" Type="http://schemas.openxmlformats.org/officeDocument/2006/relationships/footer" Target="footer1.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79C21EE81AB7B40861247318B0686B5" ma:contentTypeVersion="10" ma:contentTypeDescription="Crear nuevo documento." ma:contentTypeScope="" ma:versionID="a92d33843b650c22b0d070c1fcc8cd6b">
  <xsd:schema xmlns:xsd="http://www.w3.org/2001/XMLSchema" xmlns:xs="http://www.w3.org/2001/XMLSchema" xmlns:p="http://schemas.microsoft.com/office/2006/metadata/properties" xmlns:ns2="f8fd6dc7-2d01-4d38-9854-4db86d9057e2" xmlns:ns3="d1e8d9fc-c8b4-48aa-959e-ad80febfb106" targetNamespace="http://schemas.microsoft.com/office/2006/metadata/properties" ma:root="true" ma:fieldsID="e3855a9895e001ee2f07153b4508fb85" ns2:_="" ns3:_="">
    <xsd:import namespace="f8fd6dc7-2d01-4d38-9854-4db86d9057e2"/>
    <xsd:import namespace="d1e8d9fc-c8b4-48aa-959e-ad80febfb1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d6dc7-2d01-4d38-9854-4db86d905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e8d9fc-c8b4-48aa-959e-ad80febfb10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67C19-8009-460C-ADF8-3538562B6FAE}">
  <ds:schemaRefs>
    <ds:schemaRef ds:uri="http://schemas.microsoft.com/sharepoint/v3/contenttype/forms"/>
  </ds:schemaRefs>
</ds:datastoreItem>
</file>

<file path=customXml/itemProps2.xml><?xml version="1.0" encoding="utf-8"?>
<ds:datastoreItem xmlns:ds="http://schemas.openxmlformats.org/officeDocument/2006/customXml" ds:itemID="{99F9C685-A8AF-4268-BBF9-452946567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d6dc7-2d01-4d38-9854-4db86d9057e2"/>
    <ds:schemaRef ds:uri="d1e8d9fc-c8b4-48aa-959e-ad80febfb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09191-BDFD-4D59-B2A2-892BC067DD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B424CA-0ECF-4AC2-A06D-81A0C299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4718</Words>
  <Characters>25949</Characters>
  <Application>Microsoft Office Word</Application>
  <DocSecurity>0</DocSecurity>
  <Lines>216</Lines>
  <Paragraphs>61</Paragraphs>
  <ScaleCrop>false</ScaleCrop>
  <Company/>
  <LinksUpToDate>false</LinksUpToDate>
  <CharactersWithSpaces>30606</CharactersWithSpaces>
  <SharedDoc>false</SharedDoc>
  <HLinks>
    <vt:vector size="48" baseType="variant">
      <vt:variant>
        <vt:i4>7929967</vt:i4>
      </vt:variant>
      <vt:variant>
        <vt:i4>21</vt:i4>
      </vt:variant>
      <vt:variant>
        <vt:i4>0</vt:i4>
      </vt:variant>
      <vt:variant>
        <vt:i4>5</vt:i4>
      </vt:variant>
      <vt:variant>
        <vt:lpwstr>https://www.afip.gob.ar/aduana/arancelintegrado/default.asp</vt:lpwstr>
      </vt:variant>
      <vt:variant>
        <vt:lpwstr/>
      </vt:variant>
      <vt:variant>
        <vt:i4>3670021</vt:i4>
      </vt:variant>
      <vt:variant>
        <vt:i4>18</vt:i4>
      </vt:variant>
      <vt:variant>
        <vt:i4>0</vt:i4>
      </vt:variant>
      <vt:variant>
        <vt:i4>5</vt:i4>
      </vt:variant>
      <vt:variant>
        <vt:lpwstr>mailto:mauricio.brunetto@petrini.com.ar</vt:lpwstr>
      </vt:variant>
      <vt:variant>
        <vt:lpwstr/>
      </vt:variant>
      <vt:variant>
        <vt:i4>1376306</vt:i4>
      </vt:variant>
      <vt:variant>
        <vt:i4>15</vt:i4>
      </vt:variant>
      <vt:variant>
        <vt:i4>0</vt:i4>
      </vt:variant>
      <vt:variant>
        <vt:i4>5</vt:i4>
      </vt:variant>
      <vt:variant>
        <vt:lpwstr>mailto:isaac.fainstein@petrini.com.ar</vt:lpwstr>
      </vt:variant>
      <vt:variant>
        <vt:lpwstr/>
      </vt:variant>
      <vt:variant>
        <vt:i4>589948</vt:i4>
      </vt:variant>
      <vt:variant>
        <vt:i4>12</vt:i4>
      </vt:variant>
      <vt:variant>
        <vt:i4>0</vt:i4>
      </vt:variant>
      <vt:variant>
        <vt:i4>5</vt:i4>
      </vt:variant>
      <vt:variant>
        <vt:lpwstr>mailto:marsegura@santander.com.ar</vt:lpwstr>
      </vt:variant>
      <vt:variant>
        <vt:lpwstr/>
      </vt:variant>
      <vt:variant>
        <vt:i4>7208976</vt:i4>
      </vt:variant>
      <vt:variant>
        <vt:i4>9</vt:i4>
      </vt:variant>
      <vt:variant>
        <vt:i4>0</vt:i4>
      </vt:variant>
      <vt:variant>
        <vt:i4>5</vt:i4>
      </vt:variant>
      <vt:variant>
        <vt:lpwstr>mailto:naleksandrowicz@tecnomyl.com.ar</vt:lpwstr>
      </vt:variant>
      <vt:variant>
        <vt:lpwstr/>
      </vt:variant>
      <vt:variant>
        <vt:i4>3604533</vt:i4>
      </vt:variant>
      <vt:variant>
        <vt:i4>6</vt:i4>
      </vt:variant>
      <vt:variant>
        <vt:i4>0</vt:i4>
      </vt:variant>
      <vt:variant>
        <vt:i4>5</vt:i4>
      </vt:variant>
      <vt:variant>
        <vt:lpwstr>http://www.tecnomyl.com.ar/</vt:lpwstr>
      </vt:variant>
      <vt:variant>
        <vt:lpwstr/>
      </vt:variant>
      <vt:variant>
        <vt:i4>6488108</vt:i4>
      </vt:variant>
      <vt:variant>
        <vt:i4>3</vt:i4>
      </vt:variant>
      <vt:variant>
        <vt:i4>0</vt:i4>
      </vt:variant>
      <vt:variant>
        <vt:i4>5</vt:i4>
      </vt:variant>
      <vt:variant>
        <vt:lpwstr>http://www.mae.com.ar/</vt:lpwstr>
      </vt:variant>
      <vt:variant>
        <vt:lpwstr/>
      </vt:variant>
      <vt:variant>
        <vt:i4>7208995</vt:i4>
      </vt:variant>
      <vt:variant>
        <vt:i4>0</vt:i4>
      </vt:variant>
      <vt:variant>
        <vt:i4>0</vt:i4>
      </vt:variant>
      <vt:variant>
        <vt:i4>5</vt:i4>
      </vt:variant>
      <vt:variant>
        <vt:lpwstr>http://www.argentina.gob.ar/cnv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SUSCRIPCIÓN</dc:title>
  <dc:subject/>
  <dc:creator>Dolores Gonzalez Montero</dc:creator>
  <cp:keywords/>
  <cp:lastModifiedBy>Victoria Pavani</cp:lastModifiedBy>
  <cp:revision>20</cp:revision>
  <cp:lastPrinted>2021-04-21T00:20:00Z</cp:lastPrinted>
  <dcterms:created xsi:type="dcterms:W3CDTF">2022-03-03T23:23:00Z</dcterms:created>
  <dcterms:modified xsi:type="dcterms:W3CDTF">2022-03-08T16:27:00Z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para Microsoft 365</vt:lpwstr>
  </property>
  <property fmtid="{D5CDD505-2E9C-101B-9397-08002B2CF9AE}" pid="4" name="LastSaved">
    <vt:filetime>2021-04-15T00:00:00Z</vt:filetime>
  </property>
  <property fmtid="{D5CDD505-2E9C-101B-9397-08002B2CF9AE}" pid="5" name="ContentTypeId">
    <vt:lpwstr>0x010100A79C21EE81AB7B40861247318B0686B5</vt:lpwstr>
  </property>
  <property fmtid="{D5CDD505-2E9C-101B-9397-08002B2CF9AE}" pid="6" name="Order">
    <vt:r8>15604800</vt:r8>
  </property>
</Properties>
</file>