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5A1FB" w14:textId="77777777" w:rsidR="004A5736" w:rsidRDefault="004A5736" w:rsidP="004A5736">
      <w:pPr>
        <w:rPr>
          <w:b/>
          <w:bCs/>
          <w:sz w:val="24"/>
          <w:szCs w:val="24"/>
          <w:lang w:val="es-ES"/>
        </w:rPr>
      </w:pPr>
    </w:p>
    <w:p w14:paraId="65A220D9" w14:textId="15F18CF0" w:rsidR="0050247E" w:rsidRPr="004A5736" w:rsidRDefault="008D434A" w:rsidP="004A5736">
      <w:pPr>
        <w:pStyle w:val="Prrafodelista"/>
        <w:numPr>
          <w:ilvl w:val="0"/>
          <w:numId w:val="2"/>
        </w:numPr>
        <w:ind w:left="567" w:hanging="567"/>
        <w:rPr>
          <w:b/>
          <w:bCs/>
          <w:sz w:val="24"/>
          <w:szCs w:val="24"/>
          <w:lang w:val="es-ES"/>
        </w:rPr>
      </w:pPr>
      <w:r w:rsidRPr="004A5736">
        <w:rPr>
          <w:b/>
          <w:bCs/>
          <w:sz w:val="24"/>
          <w:szCs w:val="24"/>
          <w:lang w:val="es-ES"/>
        </w:rPr>
        <w:t>COMENTARIOS SOBRE LAS ACTIVIDADES DE LA SOCIEDAD</w:t>
      </w:r>
    </w:p>
    <w:p w14:paraId="527223FC" w14:textId="77777777" w:rsidR="006A2047" w:rsidRDefault="006A2047" w:rsidP="008D434A">
      <w:pPr>
        <w:jc w:val="both"/>
        <w:rPr>
          <w:b/>
          <w:bCs/>
          <w:sz w:val="24"/>
          <w:szCs w:val="24"/>
          <w:lang w:val="es-ES"/>
        </w:rPr>
      </w:pPr>
    </w:p>
    <w:p w14:paraId="29062612" w14:textId="23CB89CC" w:rsidR="008D434A" w:rsidRDefault="008D434A" w:rsidP="008D434A">
      <w:pPr>
        <w:jc w:val="both"/>
        <w:rPr>
          <w:b/>
          <w:bCs/>
          <w:sz w:val="24"/>
          <w:szCs w:val="24"/>
          <w:lang w:val="es-ES"/>
        </w:rPr>
      </w:pPr>
      <w:r>
        <w:rPr>
          <w:b/>
          <w:bCs/>
          <w:sz w:val="24"/>
          <w:szCs w:val="24"/>
          <w:lang w:val="es-ES"/>
        </w:rPr>
        <w:t>VENTAS</w:t>
      </w:r>
    </w:p>
    <w:p w14:paraId="5B7F8611" w14:textId="0E9816B8" w:rsidR="008D434A" w:rsidRDefault="008D434A" w:rsidP="008D434A">
      <w:pPr>
        <w:jc w:val="both"/>
        <w:rPr>
          <w:sz w:val="24"/>
          <w:szCs w:val="24"/>
          <w:lang w:val="es-ES"/>
        </w:rPr>
      </w:pPr>
      <w:r>
        <w:rPr>
          <w:sz w:val="24"/>
          <w:szCs w:val="24"/>
          <w:lang w:val="es-ES"/>
        </w:rPr>
        <w:t>Durante el período cubierto por el ejercicio económico, 01 de enero de 202</w:t>
      </w:r>
      <w:r w:rsidR="00C34077">
        <w:rPr>
          <w:sz w:val="24"/>
          <w:szCs w:val="24"/>
          <w:lang w:val="es-ES"/>
        </w:rPr>
        <w:t>1</w:t>
      </w:r>
      <w:r>
        <w:rPr>
          <w:sz w:val="24"/>
          <w:szCs w:val="24"/>
          <w:lang w:val="es-ES"/>
        </w:rPr>
        <w:t xml:space="preserve"> al 31 de diciembre de 202</w:t>
      </w:r>
      <w:r w:rsidR="00C34077">
        <w:rPr>
          <w:sz w:val="24"/>
          <w:szCs w:val="24"/>
          <w:lang w:val="es-ES"/>
        </w:rPr>
        <w:t>1</w:t>
      </w:r>
      <w:r>
        <w:rPr>
          <w:sz w:val="24"/>
          <w:szCs w:val="24"/>
          <w:lang w:val="es-ES"/>
        </w:rPr>
        <w:t>, las ventas de la compañía se incrementaron un 50,</w:t>
      </w:r>
      <w:r w:rsidR="00C34077">
        <w:rPr>
          <w:sz w:val="24"/>
          <w:szCs w:val="24"/>
          <w:lang w:val="es-ES"/>
        </w:rPr>
        <w:t>61</w:t>
      </w:r>
      <w:r>
        <w:rPr>
          <w:sz w:val="24"/>
          <w:szCs w:val="24"/>
          <w:lang w:val="es-ES"/>
        </w:rPr>
        <w:t xml:space="preserve"> % respecto de idéntico período del ejercicio anterior considerando ambas cifras en unidad de medida de cierre de ejercicio. El incremento en la cifra de ventas reconoce su origen en 2 (dos) causas: a) por un lado un incremento en las cantidades vendidas y b) por el otro en un incremento de precios superior</w:t>
      </w:r>
      <w:r w:rsidR="00C34077">
        <w:rPr>
          <w:sz w:val="24"/>
          <w:szCs w:val="24"/>
          <w:lang w:val="es-ES"/>
        </w:rPr>
        <w:t>.</w:t>
      </w:r>
    </w:p>
    <w:p w14:paraId="1E57D396" w14:textId="77777777" w:rsidR="006A2047" w:rsidRDefault="006A2047" w:rsidP="00374D79">
      <w:pPr>
        <w:jc w:val="both"/>
        <w:rPr>
          <w:b/>
          <w:bCs/>
          <w:sz w:val="24"/>
          <w:szCs w:val="24"/>
          <w:lang w:val="es-ES"/>
        </w:rPr>
      </w:pPr>
    </w:p>
    <w:p w14:paraId="0DCE5553" w14:textId="7FDB6252" w:rsidR="00374D79" w:rsidRDefault="00374D79" w:rsidP="00374D79">
      <w:pPr>
        <w:jc w:val="both"/>
        <w:rPr>
          <w:b/>
          <w:bCs/>
          <w:sz w:val="24"/>
          <w:szCs w:val="24"/>
          <w:lang w:val="es-ES"/>
        </w:rPr>
      </w:pPr>
      <w:r>
        <w:rPr>
          <w:b/>
          <w:bCs/>
          <w:sz w:val="24"/>
          <w:szCs w:val="24"/>
          <w:lang w:val="es-ES"/>
        </w:rPr>
        <w:t>RESULTADOS</w:t>
      </w:r>
    </w:p>
    <w:p w14:paraId="071C20CD" w14:textId="00571945" w:rsidR="00E6114A" w:rsidRDefault="00E6114A" w:rsidP="00374D79">
      <w:pPr>
        <w:jc w:val="both"/>
        <w:rPr>
          <w:sz w:val="24"/>
          <w:szCs w:val="24"/>
          <w:lang w:val="es-ES"/>
        </w:rPr>
      </w:pPr>
      <w:r>
        <w:rPr>
          <w:sz w:val="24"/>
          <w:szCs w:val="24"/>
          <w:lang w:val="es-ES"/>
        </w:rPr>
        <w:t xml:space="preserve">El resultado bruto del presente ejercicio económico ascendió a $ </w:t>
      </w:r>
      <w:r w:rsidR="00C34077">
        <w:rPr>
          <w:sz w:val="24"/>
          <w:szCs w:val="24"/>
          <w:lang w:val="es-ES"/>
        </w:rPr>
        <w:t>3.738.305.668</w:t>
      </w:r>
      <w:r>
        <w:rPr>
          <w:sz w:val="24"/>
          <w:szCs w:val="24"/>
          <w:lang w:val="es-ES"/>
        </w:rPr>
        <w:t xml:space="preserve">, el mismo se incremento en un </w:t>
      </w:r>
      <w:r w:rsidR="00C34077">
        <w:rPr>
          <w:sz w:val="24"/>
          <w:szCs w:val="24"/>
          <w:lang w:val="es-ES"/>
        </w:rPr>
        <w:t>18</w:t>
      </w:r>
      <w:r>
        <w:rPr>
          <w:sz w:val="24"/>
          <w:szCs w:val="24"/>
          <w:lang w:val="es-ES"/>
        </w:rPr>
        <w:t>,2</w:t>
      </w:r>
      <w:r w:rsidR="00C34077">
        <w:rPr>
          <w:sz w:val="24"/>
          <w:szCs w:val="24"/>
          <w:lang w:val="es-ES"/>
        </w:rPr>
        <w:t>7</w:t>
      </w:r>
      <w:r>
        <w:rPr>
          <w:sz w:val="24"/>
          <w:szCs w:val="24"/>
          <w:lang w:val="es-ES"/>
        </w:rPr>
        <w:t xml:space="preserve"> % respecto del ejercicio anterior que fue de $ </w:t>
      </w:r>
      <w:r w:rsidR="00C34077">
        <w:rPr>
          <w:sz w:val="24"/>
          <w:szCs w:val="24"/>
          <w:lang w:val="es-ES"/>
        </w:rPr>
        <w:t>3.160.582.260</w:t>
      </w:r>
      <w:r>
        <w:rPr>
          <w:sz w:val="24"/>
          <w:szCs w:val="24"/>
          <w:lang w:val="es-ES"/>
        </w:rPr>
        <w:t xml:space="preserve">. El incremento en la magnitud de resultado bruto se produjo como consecuencia de la combinación de los siguientes factores: a) un incremento en el nivel de actividad de la compañía, b) un aumento en los precios de venta, c) un </w:t>
      </w:r>
      <w:r w:rsidR="00C34077">
        <w:rPr>
          <w:sz w:val="24"/>
          <w:szCs w:val="24"/>
          <w:lang w:val="es-ES"/>
        </w:rPr>
        <w:t>incremento en los precios de compra de materias primas y servicios (ej. trasporte)</w:t>
      </w:r>
    </w:p>
    <w:p w14:paraId="23188BC3" w14:textId="2D8748FA" w:rsidR="00E6114A" w:rsidRDefault="00E6114A" w:rsidP="00374D79">
      <w:pPr>
        <w:jc w:val="both"/>
        <w:rPr>
          <w:sz w:val="24"/>
          <w:szCs w:val="24"/>
          <w:lang w:val="es-ES"/>
        </w:rPr>
      </w:pPr>
      <w:r>
        <w:rPr>
          <w:sz w:val="24"/>
          <w:szCs w:val="24"/>
          <w:lang w:val="es-ES"/>
        </w:rPr>
        <w:t xml:space="preserve">Por su parte el resultado operativo del ejercicio fue de $ </w:t>
      </w:r>
      <w:r w:rsidR="00C34077">
        <w:rPr>
          <w:sz w:val="24"/>
          <w:szCs w:val="24"/>
          <w:lang w:val="es-ES"/>
        </w:rPr>
        <w:t>2.062.708.180</w:t>
      </w:r>
      <w:r>
        <w:rPr>
          <w:sz w:val="24"/>
          <w:szCs w:val="24"/>
          <w:lang w:val="es-ES"/>
        </w:rPr>
        <w:t xml:space="preserve">, el mismo refleja un incremento del </w:t>
      </w:r>
      <w:r w:rsidR="00C34077">
        <w:rPr>
          <w:sz w:val="24"/>
          <w:szCs w:val="24"/>
          <w:lang w:val="es-ES"/>
        </w:rPr>
        <w:t>4.91</w:t>
      </w:r>
      <w:r>
        <w:rPr>
          <w:sz w:val="24"/>
          <w:szCs w:val="24"/>
          <w:lang w:val="es-ES"/>
        </w:rPr>
        <w:t xml:space="preserve"> % respecto del correspondiente al período anterior $ </w:t>
      </w:r>
      <w:r w:rsidR="00C34077">
        <w:rPr>
          <w:sz w:val="24"/>
          <w:szCs w:val="24"/>
          <w:lang w:val="es-ES"/>
        </w:rPr>
        <w:t>1.996.070.103</w:t>
      </w:r>
      <w:r>
        <w:rPr>
          <w:sz w:val="24"/>
          <w:szCs w:val="24"/>
          <w:lang w:val="es-ES"/>
        </w:rPr>
        <w:t>, lo cual se produjo como consecuencia de: a) la mejora evidenciada en el resultado bruto comentada en el párrafo anterior y b) el crecimiento de</w:t>
      </w:r>
      <w:r w:rsidR="00C34077">
        <w:rPr>
          <w:sz w:val="24"/>
          <w:szCs w:val="24"/>
          <w:lang w:val="es-ES"/>
        </w:rPr>
        <w:t xml:space="preserve"> determinados gastos que se encontraban contenidos en el ejercicio anterior con motivo de la pandemia (ej. gastos com</w:t>
      </w:r>
      <w:r w:rsidR="00DB7831">
        <w:rPr>
          <w:sz w:val="24"/>
          <w:szCs w:val="24"/>
          <w:lang w:val="es-ES"/>
        </w:rPr>
        <w:t>erciales)</w:t>
      </w:r>
    </w:p>
    <w:p w14:paraId="38DD51D0" w14:textId="458C8AA8" w:rsidR="00E6114A" w:rsidRPr="00E6114A" w:rsidRDefault="00E6114A" w:rsidP="00374D79">
      <w:pPr>
        <w:jc w:val="both"/>
        <w:rPr>
          <w:sz w:val="24"/>
          <w:szCs w:val="24"/>
          <w:lang w:val="es-ES"/>
        </w:rPr>
      </w:pPr>
      <w:r>
        <w:rPr>
          <w:sz w:val="24"/>
          <w:szCs w:val="24"/>
          <w:lang w:val="es-ES"/>
        </w:rPr>
        <w:t xml:space="preserve">Por ultimo el resultado del ejercicio que fue de $ </w:t>
      </w:r>
      <w:r w:rsidR="00DB7831">
        <w:rPr>
          <w:sz w:val="24"/>
          <w:szCs w:val="24"/>
          <w:lang w:val="es-ES"/>
        </w:rPr>
        <w:t>2.505.008.285</w:t>
      </w:r>
      <w:r w:rsidR="004A5736">
        <w:rPr>
          <w:sz w:val="24"/>
          <w:szCs w:val="24"/>
          <w:lang w:val="es-ES"/>
        </w:rPr>
        <w:t xml:space="preserve">, experimentó una mejora del </w:t>
      </w:r>
      <w:r w:rsidR="00DB7831">
        <w:rPr>
          <w:sz w:val="24"/>
          <w:szCs w:val="24"/>
          <w:lang w:val="es-ES"/>
        </w:rPr>
        <w:t>25,11</w:t>
      </w:r>
      <w:r w:rsidR="004A5736">
        <w:rPr>
          <w:sz w:val="24"/>
          <w:szCs w:val="24"/>
          <w:lang w:val="es-ES"/>
        </w:rPr>
        <w:t xml:space="preserve"> % respecto del correspondiente al período anterior que ascendió a $ </w:t>
      </w:r>
      <w:r w:rsidR="00DB7831">
        <w:rPr>
          <w:sz w:val="24"/>
          <w:szCs w:val="24"/>
          <w:lang w:val="es-ES"/>
        </w:rPr>
        <w:t>2.002.085.916</w:t>
      </w:r>
      <w:r w:rsidR="004A5736">
        <w:rPr>
          <w:sz w:val="24"/>
          <w:szCs w:val="24"/>
          <w:lang w:val="es-ES"/>
        </w:rPr>
        <w:t xml:space="preserve"> como consecuencia de lo mencionado en párrafos anteriores sumado a una mejora en los resultados financieros y por tenencia (incluido) el Resultado por Exposición a los Cambios en el Poder Adquisitivo de la Moneda (RECPAM).</w:t>
      </w:r>
    </w:p>
    <w:p w14:paraId="466E7F40" w14:textId="77777777" w:rsidR="006A2047" w:rsidRDefault="006A2047" w:rsidP="00374D79">
      <w:pPr>
        <w:jc w:val="both"/>
        <w:rPr>
          <w:b/>
          <w:bCs/>
          <w:sz w:val="24"/>
          <w:szCs w:val="24"/>
          <w:lang w:val="es-ES"/>
        </w:rPr>
      </w:pPr>
    </w:p>
    <w:p w14:paraId="65F86541" w14:textId="77777777" w:rsidR="006A2047" w:rsidRDefault="006A2047" w:rsidP="00374D79">
      <w:pPr>
        <w:jc w:val="both"/>
        <w:rPr>
          <w:b/>
          <w:bCs/>
          <w:sz w:val="24"/>
          <w:szCs w:val="24"/>
          <w:lang w:val="es-ES"/>
        </w:rPr>
      </w:pPr>
    </w:p>
    <w:p w14:paraId="1BDC4A3A" w14:textId="77777777" w:rsidR="006A2047" w:rsidRDefault="006A2047" w:rsidP="00374D79">
      <w:pPr>
        <w:jc w:val="both"/>
        <w:rPr>
          <w:b/>
          <w:bCs/>
          <w:sz w:val="24"/>
          <w:szCs w:val="24"/>
          <w:lang w:val="es-ES"/>
        </w:rPr>
      </w:pPr>
    </w:p>
    <w:p w14:paraId="165F3604" w14:textId="055152A5" w:rsidR="008D434A" w:rsidRPr="009141A3" w:rsidRDefault="00374D79" w:rsidP="00374D79">
      <w:pPr>
        <w:jc w:val="both"/>
        <w:rPr>
          <w:b/>
          <w:bCs/>
          <w:sz w:val="24"/>
          <w:szCs w:val="24"/>
          <w:lang w:val="es-ES"/>
        </w:rPr>
      </w:pPr>
      <w:r w:rsidRPr="009141A3">
        <w:rPr>
          <w:b/>
          <w:bCs/>
          <w:sz w:val="24"/>
          <w:szCs w:val="24"/>
          <w:lang w:val="es-ES"/>
        </w:rPr>
        <w:t>OTROS ASPECTOS DEL NEGOCIO</w:t>
      </w:r>
    </w:p>
    <w:p w14:paraId="3FD23D2D" w14:textId="77777777" w:rsidR="005E6DAE" w:rsidRPr="009141A3" w:rsidRDefault="005E6DAE" w:rsidP="005E6DAE">
      <w:pPr>
        <w:jc w:val="both"/>
        <w:rPr>
          <w:lang w:val="es-ES"/>
        </w:rPr>
      </w:pPr>
      <w:r w:rsidRPr="009141A3">
        <w:rPr>
          <w:lang w:val="es-ES"/>
        </w:rPr>
        <w:t xml:space="preserve">En cuanto al contexto local y dentro de un año electoral marcado por la crisis epidemiológica, encontramos un entorno marcado por la incertidumbre, aun así se espera un panorama internacional más que favorable para los agronegocios argentinos en el que el 2022 verá consumo récord en el mundo de </w:t>
      </w:r>
      <w:proofErr w:type="spellStart"/>
      <w:r w:rsidRPr="009141A3">
        <w:rPr>
          <w:lang w:val="es-ES"/>
        </w:rPr>
        <w:t>commodities</w:t>
      </w:r>
      <w:proofErr w:type="spellEnd"/>
      <w:r w:rsidRPr="009141A3">
        <w:rPr>
          <w:lang w:val="es-ES"/>
        </w:rPr>
        <w:t xml:space="preserve"> por el crecimiento económico post pandemia y también por el aumento de las clases medias es países con mucha densidad poblacional tales como China o la India, naciones que generan una demanda de alimentos que para la Argentina es un país propicio porque lo que se produce y se exporta tendrá demanda.</w:t>
      </w:r>
    </w:p>
    <w:p w14:paraId="0287E7BE" w14:textId="1020B388" w:rsidR="00F439F3" w:rsidRPr="009141A3" w:rsidRDefault="00F439F3" w:rsidP="00F439F3">
      <w:pPr>
        <w:jc w:val="both"/>
        <w:rPr>
          <w:sz w:val="24"/>
          <w:szCs w:val="24"/>
          <w:lang w:val="es-ES"/>
        </w:rPr>
      </w:pPr>
      <w:r w:rsidRPr="009141A3">
        <w:rPr>
          <w:sz w:val="24"/>
          <w:szCs w:val="24"/>
          <w:lang w:val="es-ES"/>
        </w:rPr>
        <w:t xml:space="preserve">La producción total año fue de </w:t>
      </w:r>
      <w:r w:rsidR="001B00ED" w:rsidRPr="009141A3">
        <w:rPr>
          <w:sz w:val="24"/>
          <w:szCs w:val="24"/>
          <w:lang w:val="es-ES"/>
        </w:rPr>
        <w:t>24.1</w:t>
      </w:r>
      <w:r w:rsidRPr="009141A3">
        <w:rPr>
          <w:sz w:val="24"/>
          <w:szCs w:val="24"/>
          <w:lang w:val="es-ES"/>
        </w:rPr>
        <w:t xml:space="preserve"> millones de Kg/L superando en más de </w:t>
      </w:r>
      <w:r w:rsidR="001B00ED" w:rsidRPr="009141A3">
        <w:rPr>
          <w:sz w:val="24"/>
          <w:szCs w:val="24"/>
          <w:lang w:val="es-ES"/>
        </w:rPr>
        <w:t>9</w:t>
      </w:r>
      <w:r w:rsidRPr="009141A3">
        <w:rPr>
          <w:sz w:val="24"/>
          <w:szCs w:val="24"/>
          <w:lang w:val="es-ES"/>
        </w:rPr>
        <w:t xml:space="preserve"> Millones la producción del 20</w:t>
      </w:r>
      <w:r w:rsidR="001B00ED" w:rsidRPr="009141A3">
        <w:rPr>
          <w:sz w:val="24"/>
          <w:szCs w:val="24"/>
          <w:lang w:val="es-ES"/>
        </w:rPr>
        <w:t>20</w:t>
      </w:r>
      <w:r w:rsidRPr="009141A3">
        <w:rPr>
          <w:sz w:val="24"/>
          <w:szCs w:val="24"/>
          <w:lang w:val="es-ES"/>
        </w:rPr>
        <w:t>.</w:t>
      </w:r>
    </w:p>
    <w:p w14:paraId="2E95380E" w14:textId="241F7900" w:rsidR="008D434A" w:rsidRDefault="00374D79" w:rsidP="00F439F3">
      <w:pPr>
        <w:pStyle w:val="Prrafodelista"/>
        <w:numPr>
          <w:ilvl w:val="0"/>
          <w:numId w:val="2"/>
        </w:numPr>
        <w:ind w:left="567" w:hanging="567"/>
        <w:rPr>
          <w:b/>
          <w:bCs/>
          <w:sz w:val="24"/>
          <w:szCs w:val="24"/>
          <w:lang w:val="es-ES"/>
        </w:rPr>
      </w:pPr>
      <w:r w:rsidRPr="004A5736">
        <w:rPr>
          <w:b/>
          <w:bCs/>
          <w:sz w:val="24"/>
          <w:szCs w:val="24"/>
          <w:lang w:val="es-ES"/>
        </w:rPr>
        <w:t>ESTRUCTURA PATRIMONIAL COMPARATIVA</w:t>
      </w:r>
    </w:p>
    <w:p w14:paraId="6671CBC4" w14:textId="77777777" w:rsidR="00F439F3" w:rsidRPr="004A5736" w:rsidRDefault="00F439F3" w:rsidP="00F439F3">
      <w:pPr>
        <w:pStyle w:val="Prrafodelista"/>
        <w:tabs>
          <w:tab w:val="left" w:pos="1134"/>
        </w:tabs>
        <w:ind w:left="1080"/>
        <w:rPr>
          <w:b/>
          <w:bCs/>
          <w:sz w:val="24"/>
          <w:szCs w:val="24"/>
          <w:lang w:val="es-ES"/>
        </w:rPr>
      </w:pPr>
    </w:p>
    <w:p w14:paraId="3B3B637D" w14:textId="7D3B834D" w:rsidR="00374D79" w:rsidRDefault="00DB7831" w:rsidP="00374D79">
      <w:pPr>
        <w:rPr>
          <w:b/>
          <w:bCs/>
          <w:sz w:val="24"/>
          <w:szCs w:val="24"/>
          <w:lang w:val="es-ES"/>
        </w:rPr>
      </w:pPr>
      <w:r>
        <w:rPr>
          <w:b/>
          <w:bCs/>
          <w:sz w:val="24"/>
          <w:szCs w:val="24"/>
          <w:lang w:val="es-ES"/>
        </w:rPr>
        <w:fldChar w:fldCharType="begin"/>
      </w:r>
      <w:r>
        <w:rPr>
          <w:b/>
          <w:bCs/>
          <w:sz w:val="24"/>
          <w:szCs w:val="24"/>
          <w:lang w:val="es-ES"/>
        </w:rPr>
        <w:instrText xml:space="preserve"> LINK Excel.Sheet.12 "D:\\Dropbox\\TECNOMYL 2017\\31-12-2021\\Cierre 31.12.2021\\Balance\\0.Soporte Revision TECNOMYL 31-12-21.xlsx!RESEÑA INFORMATIVA!F8C2:F23C10" "" \a \p </w:instrText>
      </w:r>
      <w:r>
        <w:rPr>
          <w:b/>
          <w:bCs/>
          <w:sz w:val="24"/>
          <w:szCs w:val="24"/>
          <w:lang w:val="es-ES"/>
        </w:rPr>
        <w:fldChar w:fldCharType="separate"/>
      </w:r>
      <w:r w:rsidR="009141A3">
        <w:rPr>
          <w:b/>
          <w:bCs/>
          <w:sz w:val="24"/>
          <w:szCs w:val="24"/>
          <w:lang w:val="es-ES"/>
        </w:rPr>
        <w:object w:dxaOrig="12478" w:dyaOrig="3946" w14:anchorId="1F0AC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0.5pt;height:185.25pt" o:ole="">
            <v:imagedata r:id="rId7" o:title=""/>
          </v:shape>
        </w:object>
      </w:r>
      <w:r>
        <w:rPr>
          <w:b/>
          <w:bCs/>
          <w:sz w:val="24"/>
          <w:szCs w:val="24"/>
          <w:lang w:val="es-ES"/>
        </w:rPr>
        <w:fldChar w:fldCharType="end"/>
      </w:r>
    </w:p>
    <w:p w14:paraId="4A75B6D3" w14:textId="6F291555" w:rsidR="00374D79" w:rsidRDefault="00374D79" w:rsidP="00374D79">
      <w:pPr>
        <w:rPr>
          <w:b/>
          <w:bCs/>
          <w:sz w:val="24"/>
          <w:szCs w:val="24"/>
          <w:lang w:val="es-ES"/>
        </w:rPr>
      </w:pPr>
    </w:p>
    <w:p w14:paraId="7D2CD333" w14:textId="77777777" w:rsidR="00DB7831" w:rsidRDefault="00DB7831" w:rsidP="00374D79">
      <w:pPr>
        <w:rPr>
          <w:b/>
          <w:bCs/>
          <w:sz w:val="24"/>
          <w:szCs w:val="24"/>
          <w:lang w:val="es-ES"/>
        </w:rPr>
      </w:pPr>
    </w:p>
    <w:p w14:paraId="51942360" w14:textId="77777777" w:rsidR="001B00ED" w:rsidRDefault="001B00ED" w:rsidP="00374D79">
      <w:pPr>
        <w:rPr>
          <w:b/>
          <w:bCs/>
          <w:sz w:val="24"/>
          <w:szCs w:val="24"/>
          <w:lang w:val="es-ES"/>
        </w:rPr>
      </w:pPr>
    </w:p>
    <w:p w14:paraId="3B1DF1D7" w14:textId="77777777" w:rsidR="001B00ED" w:rsidRDefault="001B00ED" w:rsidP="00374D79">
      <w:pPr>
        <w:rPr>
          <w:b/>
          <w:bCs/>
          <w:sz w:val="24"/>
          <w:szCs w:val="24"/>
          <w:lang w:val="es-ES"/>
        </w:rPr>
      </w:pPr>
    </w:p>
    <w:p w14:paraId="06D3A864" w14:textId="77777777" w:rsidR="001B00ED" w:rsidRDefault="001B00ED" w:rsidP="00374D79">
      <w:pPr>
        <w:rPr>
          <w:b/>
          <w:bCs/>
          <w:sz w:val="24"/>
          <w:szCs w:val="24"/>
          <w:lang w:val="es-ES"/>
        </w:rPr>
      </w:pPr>
    </w:p>
    <w:p w14:paraId="38B5363D" w14:textId="77777777" w:rsidR="00374D79" w:rsidRPr="00374D79" w:rsidRDefault="00374D79" w:rsidP="00374D79">
      <w:pPr>
        <w:rPr>
          <w:b/>
          <w:bCs/>
          <w:sz w:val="24"/>
          <w:szCs w:val="24"/>
          <w:lang w:val="es-ES"/>
        </w:rPr>
      </w:pPr>
    </w:p>
    <w:p w14:paraId="70EC5BAC" w14:textId="6F478ADE" w:rsidR="00374D79" w:rsidRDefault="00374D79" w:rsidP="004A5736">
      <w:pPr>
        <w:pStyle w:val="Prrafodelista"/>
        <w:numPr>
          <w:ilvl w:val="0"/>
          <w:numId w:val="2"/>
        </w:numPr>
        <w:ind w:left="567" w:hanging="567"/>
        <w:rPr>
          <w:b/>
          <w:bCs/>
          <w:sz w:val="24"/>
          <w:szCs w:val="24"/>
          <w:lang w:val="es-ES"/>
        </w:rPr>
      </w:pPr>
      <w:r>
        <w:rPr>
          <w:b/>
          <w:bCs/>
          <w:sz w:val="24"/>
          <w:szCs w:val="24"/>
          <w:lang w:val="es-ES"/>
        </w:rPr>
        <w:lastRenderedPageBreak/>
        <w:t>ESTRUCTURA DE RESULTADOS COMPARATIVA</w:t>
      </w:r>
    </w:p>
    <w:p w14:paraId="26A75E76" w14:textId="77777777" w:rsidR="00F439F3" w:rsidRDefault="00F439F3" w:rsidP="00F439F3">
      <w:pPr>
        <w:pStyle w:val="Prrafodelista"/>
        <w:ind w:left="567"/>
        <w:rPr>
          <w:b/>
          <w:bCs/>
          <w:sz w:val="24"/>
          <w:szCs w:val="24"/>
          <w:lang w:val="es-ES"/>
        </w:rPr>
      </w:pPr>
    </w:p>
    <w:p w14:paraId="372C2013" w14:textId="5B459843" w:rsidR="004A5736" w:rsidRDefault="00DB7831" w:rsidP="00F439F3">
      <w:pPr>
        <w:jc w:val="center"/>
        <w:rPr>
          <w:b/>
          <w:bCs/>
          <w:sz w:val="24"/>
          <w:szCs w:val="24"/>
          <w:lang w:val="es-ES"/>
        </w:rPr>
      </w:pPr>
      <w:r>
        <w:rPr>
          <w:b/>
          <w:bCs/>
          <w:sz w:val="24"/>
          <w:szCs w:val="24"/>
          <w:lang w:val="es-ES"/>
        </w:rPr>
        <w:fldChar w:fldCharType="begin"/>
      </w:r>
      <w:r>
        <w:rPr>
          <w:b/>
          <w:bCs/>
          <w:sz w:val="24"/>
          <w:szCs w:val="24"/>
          <w:lang w:val="es-ES"/>
        </w:rPr>
        <w:instrText xml:space="preserve"> LINK Excel.Sheet.12 "D:\\Dropbox\\TECNOMYL 2017\\31-12-2021\\Cierre 31.12.2021\\Balance\\0.Soporte Revision TECNOMYL 31-12-21.xlsx!RESEÑA INFORMATIVA!F27C2:F38C10" "" \a \p </w:instrText>
      </w:r>
      <w:r>
        <w:rPr>
          <w:b/>
          <w:bCs/>
          <w:sz w:val="24"/>
          <w:szCs w:val="24"/>
          <w:lang w:val="es-ES"/>
        </w:rPr>
        <w:fldChar w:fldCharType="separate"/>
      </w:r>
      <w:r w:rsidR="009141A3">
        <w:rPr>
          <w:b/>
          <w:bCs/>
          <w:sz w:val="24"/>
          <w:szCs w:val="24"/>
          <w:lang w:val="es-ES"/>
        </w:rPr>
        <w:object w:dxaOrig="12478" w:dyaOrig="2949" w14:anchorId="358A10EE">
          <v:shape id="_x0000_i1026" type="#_x0000_t75" style="width:498.75pt;height:145.5pt" o:ole="">
            <v:imagedata r:id="rId8" o:title=""/>
          </v:shape>
        </w:object>
      </w:r>
      <w:r>
        <w:rPr>
          <w:b/>
          <w:bCs/>
          <w:sz w:val="24"/>
          <w:szCs w:val="24"/>
          <w:lang w:val="es-ES"/>
        </w:rPr>
        <w:fldChar w:fldCharType="end"/>
      </w:r>
    </w:p>
    <w:p w14:paraId="17EF31E9" w14:textId="77777777" w:rsidR="00DB7831" w:rsidRPr="00374D79" w:rsidRDefault="00DB7831" w:rsidP="00F439F3">
      <w:pPr>
        <w:jc w:val="center"/>
        <w:rPr>
          <w:b/>
          <w:bCs/>
          <w:sz w:val="24"/>
          <w:szCs w:val="24"/>
          <w:lang w:val="es-ES"/>
        </w:rPr>
      </w:pPr>
    </w:p>
    <w:p w14:paraId="25BBB99C" w14:textId="64551210" w:rsidR="00374D79" w:rsidRDefault="00374D79" w:rsidP="004A5736">
      <w:pPr>
        <w:pStyle w:val="Prrafodelista"/>
        <w:numPr>
          <w:ilvl w:val="0"/>
          <w:numId w:val="2"/>
        </w:numPr>
        <w:ind w:left="567" w:hanging="567"/>
        <w:rPr>
          <w:b/>
          <w:bCs/>
          <w:sz w:val="24"/>
          <w:szCs w:val="24"/>
          <w:lang w:val="es-ES"/>
        </w:rPr>
      </w:pPr>
      <w:r>
        <w:rPr>
          <w:b/>
          <w:bCs/>
          <w:sz w:val="24"/>
          <w:szCs w:val="24"/>
          <w:lang w:val="es-ES"/>
        </w:rPr>
        <w:t>ESTRUCTURA DE FLUJOS DE EFECTIVO COMPARATIVA</w:t>
      </w:r>
    </w:p>
    <w:p w14:paraId="2EA2D6D7" w14:textId="501E96B5" w:rsidR="00374D79" w:rsidRDefault="00374D79" w:rsidP="00374D79">
      <w:pPr>
        <w:pStyle w:val="Prrafodelista"/>
        <w:ind w:left="567"/>
        <w:rPr>
          <w:b/>
          <w:bCs/>
          <w:sz w:val="24"/>
          <w:szCs w:val="24"/>
          <w:lang w:val="es-ES"/>
        </w:rPr>
      </w:pPr>
    </w:p>
    <w:p w14:paraId="40888B60" w14:textId="155A9333" w:rsidR="00D76BB5" w:rsidRDefault="00DB7831" w:rsidP="00D76BB5">
      <w:pPr>
        <w:rPr>
          <w:b/>
          <w:bCs/>
          <w:sz w:val="24"/>
          <w:szCs w:val="24"/>
          <w:lang w:val="es-ES"/>
        </w:rPr>
      </w:pPr>
      <w:r>
        <w:rPr>
          <w:b/>
          <w:bCs/>
          <w:sz w:val="24"/>
          <w:szCs w:val="24"/>
          <w:lang w:val="es-ES"/>
        </w:rPr>
        <w:fldChar w:fldCharType="begin"/>
      </w:r>
      <w:r>
        <w:rPr>
          <w:b/>
          <w:bCs/>
          <w:sz w:val="24"/>
          <w:szCs w:val="24"/>
          <w:lang w:val="es-ES"/>
        </w:rPr>
        <w:instrText xml:space="preserve"> LINK Excel.Sheet.12 "D:\\Dropbox\\TECNOMYL 2017\\31-12-2021\\Cierre 31.12.2021\\Balance\\0.Soporte Revision TECNOMYL 31-12-21.xlsx!RESEÑA INFORMATIVA!F42C2:F54C11" "" \a \p </w:instrText>
      </w:r>
      <w:r>
        <w:rPr>
          <w:b/>
          <w:bCs/>
          <w:sz w:val="24"/>
          <w:szCs w:val="24"/>
          <w:lang w:val="es-ES"/>
        </w:rPr>
        <w:fldChar w:fldCharType="separate"/>
      </w:r>
      <w:r w:rsidR="009141A3">
        <w:rPr>
          <w:b/>
          <w:bCs/>
          <w:sz w:val="24"/>
          <w:szCs w:val="24"/>
          <w:lang w:val="es-ES"/>
        </w:rPr>
        <w:object w:dxaOrig="12921" w:dyaOrig="3249" w14:anchorId="4D4CB96C">
          <v:shape id="_x0000_i1027" type="#_x0000_t75" style="width:498.75pt;height:144.75pt" o:ole="">
            <v:imagedata r:id="rId9" o:title=""/>
          </v:shape>
        </w:object>
      </w:r>
      <w:r>
        <w:rPr>
          <w:b/>
          <w:bCs/>
          <w:sz w:val="24"/>
          <w:szCs w:val="24"/>
          <w:lang w:val="es-ES"/>
        </w:rPr>
        <w:fldChar w:fldCharType="end"/>
      </w:r>
    </w:p>
    <w:p w14:paraId="18E19DE3" w14:textId="2272CFEE" w:rsidR="00F439F3" w:rsidRDefault="00F439F3" w:rsidP="00D76BB5">
      <w:pPr>
        <w:rPr>
          <w:b/>
          <w:bCs/>
          <w:sz w:val="24"/>
          <w:szCs w:val="24"/>
          <w:lang w:val="es-ES"/>
        </w:rPr>
      </w:pPr>
    </w:p>
    <w:p w14:paraId="299F955C" w14:textId="6A31B13A" w:rsidR="00F439F3" w:rsidRDefault="00F439F3" w:rsidP="00D76BB5">
      <w:pPr>
        <w:rPr>
          <w:b/>
          <w:bCs/>
          <w:sz w:val="24"/>
          <w:szCs w:val="24"/>
          <w:lang w:val="es-ES"/>
        </w:rPr>
      </w:pPr>
    </w:p>
    <w:p w14:paraId="0F68F0DD" w14:textId="47ED0C40" w:rsidR="00F439F3" w:rsidRDefault="00F439F3" w:rsidP="00D76BB5">
      <w:pPr>
        <w:rPr>
          <w:b/>
          <w:bCs/>
          <w:sz w:val="24"/>
          <w:szCs w:val="24"/>
          <w:lang w:val="es-ES"/>
        </w:rPr>
      </w:pPr>
    </w:p>
    <w:p w14:paraId="6BFBD567" w14:textId="3736CEAC" w:rsidR="00F439F3" w:rsidRDefault="00F439F3" w:rsidP="00D76BB5">
      <w:pPr>
        <w:rPr>
          <w:b/>
          <w:bCs/>
          <w:sz w:val="24"/>
          <w:szCs w:val="24"/>
          <w:lang w:val="es-ES"/>
        </w:rPr>
      </w:pPr>
    </w:p>
    <w:p w14:paraId="3CCECB53" w14:textId="77777777" w:rsidR="00F439F3" w:rsidRPr="00D76BB5" w:rsidRDefault="00F439F3" w:rsidP="00D76BB5">
      <w:pPr>
        <w:rPr>
          <w:b/>
          <w:bCs/>
          <w:sz w:val="24"/>
          <w:szCs w:val="24"/>
          <w:lang w:val="es-ES"/>
        </w:rPr>
      </w:pPr>
    </w:p>
    <w:p w14:paraId="0CBA3336" w14:textId="5984E171" w:rsidR="00D76BB5" w:rsidRDefault="00D76BB5" w:rsidP="00D76BB5">
      <w:pPr>
        <w:rPr>
          <w:b/>
          <w:bCs/>
          <w:sz w:val="24"/>
          <w:szCs w:val="24"/>
          <w:lang w:val="es-ES"/>
        </w:rPr>
      </w:pPr>
    </w:p>
    <w:p w14:paraId="59C98B95" w14:textId="23FCC3AC" w:rsidR="006A2047" w:rsidRDefault="006A2047" w:rsidP="00D76BB5">
      <w:pPr>
        <w:rPr>
          <w:b/>
          <w:bCs/>
          <w:sz w:val="24"/>
          <w:szCs w:val="24"/>
          <w:lang w:val="es-ES"/>
        </w:rPr>
      </w:pPr>
    </w:p>
    <w:p w14:paraId="32EB7095" w14:textId="77777777" w:rsidR="006A2047" w:rsidRPr="00D76BB5" w:rsidRDefault="006A2047" w:rsidP="00D76BB5">
      <w:pPr>
        <w:rPr>
          <w:b/>
          <w:bCs/>
          <w:sz w:val="24"/>
          <w:szCs w:val="24"/>
          <w:lang w:val="es-ES"/>
        </w:rPr>
      </w:pPr>
    </w:p>
    <w:p w14:paraId="05713D9B" w14:textId="07857DB1" w:rsidR="00374D79" w:rsidRPr="0071548A" w:rsidRDefault="00374D79" w:rsidP="004A5736">
      <w:pPr>
        <w:pStyle w:val="Prrafodelista"/>
        <w:numPr>
          <w:ilvl w:val="0"/>
          <w:numId w:val="2"/>
        </w:numPr>
        <w:ind w:left="567" w:hanging="567"/>
        <w:rPr>
          <w:b/>
          <w:bCs/>
          <w:sz w:val="24"/>
          <w:szCs w:val="24"/>
          <w:lang w:val="es-ES"/>
        </w:rPr>
      </w:pPr>
      <w:r w:rsidRPr="0071548A">
        <w:rPr>
          <w:b/>
          <w:bCs/>
          <w:sz w:val="24"/>
          <w:szCs w:val="24"/>
          <w:lang w:val="es-ES"/>
        </w:rPr>
        <w:t>DATOS ESTADISTICOS</w:t>
      </w:r>
    </w:p>
    <w:p w14:paraId="28EAA83F" w14:textId="6C439A07" w:rsidR="00F439F3" w:rsidRDefault="00F439F3" w:rsidP="00F439F3">
      <w:pPr>
        <w:jc w:val="both"/>
        <w:rPr>
          <w:bCs/>
          <w:sz w:val="24"/>
          <w:szCs w:val="24"/>
          <w:lang w:val="es-ES"/>
        </w:rPr>
      </w:pPr>
      <w:r w:rsidRPr="0071548A">
        <w:rPr>
          <w:bCs/>
          <w:sz w:val="24"/>
          <w:szCs w:val="24"/>
          <w:lang w:val="es-ES"/>
        </w:rPr>
        <w:t xml:space="preserve">A continuación brindamos una serie de datos estadísticos, vinculados a la evolución productiva </w:t>
      </w:r>
      <w:r w:rsidR="0071548A" w:rsidRPr="0071548A">
        <w:rPr>
          <w:bCs/>
          <w:sz w:val="24"/>
          <w:szCs w:val="24"/>
          <w:lang w:val="es-ES"/>
        </w:rPr>
        <w:t>de Tecnomyl SA, en los últimos 6</w:t>
      </w:r>
      <w:r w:rsidRPr="0071548A">
        <w:rPr>
          <w:bCs/>
          <w:sz w:val="24"/>
          <w:szCs w:val="24"/>
          <w:lang w:val="es-ES"/>
        </w:rPr>
        <w:t xml:space="preserve"> años. </w:t>
      </w:r>
    </w:p>
    <w:p w14:paraId="5BE8D0F5" w14:textId="77777777" w:rsidR="0071548A" w:rsidRDefault="0071548A" w:rsidP="00F439F3">
      <w:pPr>
        <w:jc w:val="both"/>
        <w:rPr>
          <w:bCs/>
          <w:sz w:val="24"/>
          <w:szCs w:val="24"/>
          <w:lang w:val="es-ES"/>
        </w:rPr>
      </w:pPr>
    </w:p>
    <w:tbl>
      <w:tblPr>
        <w:tblW w:w="8400" w:type="dxa"/>
        <w:tblInd w:w="55" w:type="dxa"/>
        <w:tblCellMar>
          <w:left w:w="70" w:type="dxa"/>
          <w:right w:w="70" w:type="dxa"/>
        </w:tblCellMar>
        <w:tblLook w:val="04A0" w:firstRow="1" w:lastRow="0" w:firstColumn="1" w:lastColumn="0" w:noHBand="0" w:noVBand="1"/>
      </w:tblPr>
      <w:tblGrid>
        <w:gridCol w:w="1200"/>
        <w:gridCol w:w="1200"/>
        <w:gridCol w:w="1200"/>
        <w:gridCol w:w="1200"/>
        <w:gridCol w:w="1200"/>
        <w:gridCol w:w="1200"/>
        <w:gridCol w:w="1200"/>
      </w:tblGrid>
      <w:tr w:rsidR="0071548A" w:rsidRPr="0071548A" w14:paraId="4BC6ED0F" w14:textId="77777777" w:rsidTr="0071548A">
        <w:trPr>
          <w:trHeight w:val="315"/>
        </w:trPr>
        <w:tc>
          <w:tcPr>
            <w:tcW w:w="1200" w:type="dxa"/>
            <w:tcBorders>
              <w:top w:val="nil"/>
              <w:left w:val="nil"/>
              <w:bottom w:val="single" w:sz="8" w:space="0" w:color="7F7F7F"/>
              <w:right w:val="nil"/>
            </w:tcBorders>
            <w:shd w:val="clear" w:color="auto" w:fill="auto"/>
            <w:noWrap/>
            <w:vAlign w:val="center"/>
            <w:hideMark/>
          </w:tcPr>
          <w:p w14:paraId="01C4FFF1" w14:textId="77777777" w:rsidR="0071548A" w:rsidRPr="0071548A" w:rsidRDefault="0071548A" w:rsidP="0071548A">
            <w:pPr>
              <w:spacing w:after="0" w:line="240" w:lineRule="auto"/>
              <w:rPr>
                <w:rFonts w:ascii="Calibri" w:eastAsia="Times New Roman" w:hAnsi="Calibri" w:cs="Times New Roman"/>
                <w:b/>
                <w:bCs/>
                <w:color w:val="000000"/>
                <w:lang w:eastAsia="es-AR"/>
              </w:rPr>
            </w:pPr>
            <w:r w:rsidRPr="0071548A">
              <w:rPr>
                <w:rFonts w:ascii="Calibri" w:eastAsia="Times New Roman" w:hAnsi="Calibri" w:cs="Times New Roman"/>
                <w:b/>
                <w:bCs/>
                <w:color w:val="000000"/>
                <w:lang w:eastAsia="es-AR"/>
              </w:rPr>
              <w:t> </w:t>
            </w:r>
          </w:p>
        </w:tc>
        <w:tc>
          <w:tcPr>
            <w:tcW w:w="1200" w:type="dxa"/>
            <w:tcBorders>
              <w:top w:val="nil"/>
              <w:left w:val="nil"/>
              <w:bottom w:val="single" w:sz="8" w:space="0" w:color="7F7F7F"/>
              <w:right w:val="nil"/>
            </w:tcBorders>
            <w:shd w:val="clear" w:color="auto" w:fill="auto"/>
            <w:noWrap/>
            <w:vAlign w:val="center"/>
            <w:hideMark/>
          </w:tcPr>
          <w:p w14:paraId="7D9B6184" w14:textId="77777777" w:rsidR="0071548A" w:rsidRPr="0071548A" w:rsidRDefault="0071548A" w:rsidP="0071548A">
            <w:pPr>
              <w:spacing w:after="0" w:line="240" w:lineRule="auto"/>
              <w:jc w:val="right"/>
              <w:rPr>
                <w:rFonts w:ascii="Calibri" w:eastAsia="Times New Roman" w:hAnsi="Calibri" w:cs="Times New Roman"/>
                <w:b/>
                <w:bCs/>
                <w:color w:val="000000"/>
                <w:lang w:eastAsia="es-AR"/>
              </w:rPr>
            </w:pPr>
            <w:r w:rsidRPr="0071548A">
              <w:rPr>
                <w:rFonts w:ascii="Calibri" w:eastAsia="Times New Roman" w:hAnsi="Calibri" w:cs="Times New Roman"/>
                <w:b/>
                <w:bCs/>
                <w:color w:val="000000"/>
                <w:lang w:eastAsia="es-AR"/>
              </w:rPr>
              <w:t>2016</w:t>
            </w:r>
          </w:p>
        </w:tc>
        <w:tc>
          <w:tcPr>
            <w:tcW w:w="1200" w:type="dxa"/>
            <w:tcBorders>
              <w:top w:val="nil"/>
              <w:left w:val="nil"/>
              <w:bottom w:val="single" w:sz="8" w:space="0" w:color="7F7F7F"/>
              <w:right w:val="nil"/>
            </w:tcBorders>
            <w:shd w:val="clear" w:color="auto" w:fill="auto"/>
            <w:noWrap/>
            <w:vAlign w:val="center"/>
            <w:hideMark/>
          </w:tcPr>
          <w:p w14:paraId="4CF90229" w14:textId="77777777" w:rsidR="0071548A" w:rsidRPr="0071548A" w:rsidRDefault="0071548A" w:rsidP="0071548A">
            <w:pPr>
              <w:spacing w:after="0" w:line="240" w:lineRule="auto"/>
              <w:jc w:val="right"/>
              <w:rPr>
                <w:rFonts w:ascii="Calibri" w:eastAsia="Times New Roman" w:hAnsi="Calibri" w:cs="Times New Roman"/>
                <w:b/>
                <w:bCs/>
                <w:color w:val="000000"/>
                <w:lang w:eastAsia="es-AR"/>
              </w:rPr>
            </w:pPr>
            <w:r w:rsidRPr="0071548A">
              <w:rPr>
                <w:rFonts w:ascii="Calibri" w:eastAsia="Times New Roman" w:hAnsi="Calibri" w:cs="Times New Roman"/>
                <w:b/>
                <w:bCs/>
                <w:color w:val="000000"/>
                <w:lang w:eastAsia="es-AR"/>
              </w:rPr>
              <w:t>2017</w:t>
            </w:r>
          </w:p>
        </w:tc>
        <w:tc>
          <w:tcPr>
            <w:tcW w:w="1200" w:type="dxa"/>
            <w:tcBorders>
              <w:top w:val="nil"/>
              <w:left w:val="nil"/>
              <w:bottom w:val="single" w:sz="8" w:space="0" w:color="7F7F7F"/>
              <w:right w:val="nil"/>
            </w:tcBorders>
            <w:shd w:val="clear" w:color="auto" w:fill="auto"/>
            <w:noWrap/>
            <w:vAlign w:val="center"/>
            <w:hideMark/>
          </w:tcPr>
          <w:p w14:paraId="07D4BD62" w14:textId="77777777" w:rsidR="0071548A" w:rsidRPr="0071548A" w:rsidRDefault="0071548A" w:rsidP="0071548A">
            <w:pPr>
              <w:spacing w:after="0" w:line="240" w:lineRule="auto"/>
              <w:jc w:val="right"/>
              <w:rPr>
                <w:rFonts w:ascii="Calibri" w:eastAsia="Times New Roman" w:hAnsi="Calibri" w:cs="Times New Roman"/>
                <w:b/>
                <w:bCs/>
                <w:color w:val="000000"/>
                <w:lang w:eastAsia="es-AR"/>
              </w:rPr>
            </w:pPr>
            <w:r w:rsidRPr="0071548A">
              <w:rPr>
                <w:rFonts w:ascii="Calibri" w:eastAsia="Times New Roman" w:hAnsi="Calibri" w:cs="Times New Roman"/>
                <w:b/>
                <w:bCs/>
                <w:color w:val="000000"/>
                <w:lang w:eastAsia="es-AR"/>
              </w:rPr>
              <w:t>2018</w:t>
            </w:r>
          </w:p>
        </w:tc>
        <w:tc>
          <w:tcPr>
            <w:tcW w:w="1200" w:type="dxa"/>
            <w:tcBorders>
              <w:top w:val="nil"/>
              <w:left w:val="nil"/>
              <w:bottom w:val="single" w:sz="8" w:space="0" w:color="7F7F7F"/>
              <w:right w:val="nil"/>
            </w:tcBorders>
            <w:shd w:val="clear" w:color="auto" w:fill="auto"/>
            <w:noWrap/>
            <w:vAlign w:val="center"/>
            <w:hideMark/>
          </w:tcPr>
          <w:p w14:paraId="07720DF4" w14:textId="77777777" w:rsidR="0071548A" w:rsidRPr="0071548A" w:rsidRDefault="0071548A" w:rsidP="0071548A">
            <w:pPr>
              <w:spacing w:after="0" w:line="240" w:lineRule="auto"/>
              <w:jc w:val="right"/>
              <w:rPr>
                <w:rFonts w:ascii="Calibri" w:eastAsia="Times New Roman" w:hAnsi="Calibri" w:cs="Times New Roman"/>
                <w:b/>
                <w:bCs/>
                <w:color w:val="000000"/>
                <w:lang w:eastAsia="es-AR"/>
              </w:rPr>
            </w:pPr>
            <w:r w:rsidRPr="0071548A">
              <w:rPr>
                <w:rFonts w:ascii="Calibri" w:eastAsia="Times New Roman" w:hAnsi="Calibri" w:cs="Times New Roman"/>
                <w:b/>
                <w:bCs/>
                <w:color w:val="000000"/>
                <w:lang w:eastAsia="es-AR"/>
              </w:rPr>
              <w:t>2019</w:t>
            </w:r>
          </w:p>
        </w:tc>
        <w:tc>
          <w:tcPr>
            <w:tcW w:w="1200" w:type="dxa"/>
            <w:tcBorders>
              <w:top w:val="nil"/>
              <w:left w:val="nil"/>
              <w:bottom w:val="single" w:sz="8" w:space="0" w:color="7F7F7F"/>
              <w:right w:val="nil"/>
            </w:tcBorders>
            <w:shd w:val="clear" w:color="auto" w:fill="auto"/>
            <w:noWrap/>
            <w:vAlign w:val="center"/>
            <w:hideMark/>
          </w:tcPr>
          <w:p w14:paraId="3D8E09B4" w14:textId="77777777" w:rsidR="0071548A" w:rsidRPr="0071548A" w:rsidRDefault="0071548A" w:rsidP="0071548A">
            <w:pPr>
              <w:spacing w:after="0" w:line="240" w:lineRule="auto"/>
              <w:jc w:val="right"/>
              <w:rPr>
                <w:rFonts w:ascii="Calibri" w:eastAsia="Times New Roman" w:hAnsi="Calibri" w:cs="Times New Roman"/>
                <w:b/>
                <w:bCs/>
                <w:color w:val="000000"/>
                <w:lang w:eastAsia="es-AR"/>
              </w:rPr>
            </w:pPr>
            <w:r w:rsidRPr="0071548A">
              <w:rPr>
                <w:rFonts w:ascii="Calibri" w:eastAsia="Times New Roman" w:hAnsi="Calibri" w:cs="Times New Roman"/>
                <w:b/>
                <w:bCs/>
                <w:color w:val="000000"/>
                <w:lang w:eastAsia="es-AR"/>
              </w:rPr>
              <w:t>2020</w:t>
            </w:r>
          </w:p>
        </w:tc>
        <w:tc>
          <w:tcPr>
            <w:tcW w:w="1200" w:type="dxa"/>
            <w:tcBorders>
              <w:top w:val="nil"/>
              <w:left w:val="nil"/>
              <w:bottom w:val="single" w:sz="8" w:space="0" w:color="7F7F7F"/>
              <w:right w:val="nil"/>
            </w:tcBorders>
            <w:shd w:val="clear" w:color="auto" w:fill="auto"/>
            <w:noWrap/>
            <w:vAlign w:val="center"/>
            <w:hideMark/>
          </w:tcPr>
          <w:p w14:paraId="0D1723D9" w14:textId="77777777" w:rsidR="0071548A" w:rsidRPr="0071548A" w:rsidRDefault="0071548A" w:rsidP="0071548A">
            <w:pPr>
              <w:spacing w:after="0" w:line="240" w:lineRule="auto"/>
              <w:jc w:val="right"/>
              <w:rPr>
                <w:rFonts w:ascii="Calibri" w:eastAsia="Times New Roman" w:hAnsi="Calibri" w:cs="Times New Roman"/>
                <w:b/>
                <w:bCs/>
                <w:color w:val="000000"/>
                <w:lang w:eastAsia="es-AR"/>
              </w:rPr>
            </w:pPr>
            <w:r w:rsidRPr="0071548A">
              <w:rPr>
                <w:rFonts w:ascii="Calibri" w:eastAsia="Times New Roman" w:hAnsi="Calibri" w:cs="Times New Roman"/>
                <w:b/>
                <w:bCs/>
                <w:color w:val="000000"/>
                <w:lang w:eastAsia="es-AR"/>
              </w:rPr>
              <w:t>2021</w:t>
            </w:r>
          </w:p>
        </w:tc>
      </w:tr>
      <w:tr w:rsidR="0071548A" w:rsidRPr="0071548A" w14:paraId="58A5FF2C" w14:textId="77777777" w:rsidTr="0071548A">
        <w:trPr>
          <w:trHeight w:val="300"/>
        </w:trPr>
        <w:tc>
          <w:tcPr>
            <w:tcW w:w="1200" w:type="dxa"/>
            <w:tcBorders>
              <w:top w:val="nil"/>
              <w:left w:val="nil"/>
              <w:bottom w:val="nil"/>
              <w:right w:val="single" w:sz="8" w:space="0" w:color="7F7F7F"/>
            </w:tcBorders>
            <w:shd w:val="clear" w:color="000000" w:fill="F2F2F2"/>
            <w:noWrap/>
            <w:vAlign w:val="center"/>
            <w:hideMark/>
          </w:tcPr>
          <w:p w14:paraId="29813F41" w14:textId="77777777" w:rsidR="0071548A" w:rsidRPr="0071548A" w:rsidRDefault="0071548A" w:rsidP="0071548A">
            <w:pPr>
              <w:spacing w:after="0" w:line="240" w:lineRule="auto"/>
              <w:rPr>
                <w:rFonts w:ascii="Calibri" w:eastAsia="Times New Roman" w:hAnsi="Calibri" w:cs="Times New Roman"/>
                <w:b/>
                <w:bCs/>
                <w:color w:val="000000"/>
                <w:lang w:eastAsia="es-AR"/>
              </w:rPr>
            </w:pPr>
            <w:r w:rsidRPr="0071548A">
              <w:rPr>
                <w:rFonts w:ascii="Calibri" w:eastAsia="Times New Roman" w:hAnsi="Calibri" w:cs="Times New Roman"/>
                <w:b/>
                <w:bCs/>
                <w:color w:val="000000"/>
                <w:lang w:eastAsia="es-AR"/>
              </w:rPr>
              <w:t>LT</w:t>
            </w:r>
          </w:p>
        </w:tc>
        <w:tc>
          <w:tcPr>
            <w:tcW w:w="1200" w:type="dxa"/>
            <w:tcBorders>
              <w:top w:val="nil"/>
              <w:left w:val="nil"/>
              <w:bottom w:val="nil"/>
              <w:right w:val="nil"/>
            </w:tcBorders>
            <w:shd w:val="clear" w:color="000000" w:fill="F2F2F2"/>
            <w:noWrap/>
            <w:vAlign w:val="center"/>
            <w:hideMark/>
          </w:tcPr>
          <w:p w14:paraId="5E645C2E" w14:textId="77777777" w:rsidR="0071548A" w:rsidRPr="0071548A" w:rsidRDefault="0071548A" w:rsidP="0071548A">
            <w:pPr>
              <w:spacing w:after="0" w:line="240" w:lineRule="auto"/>
              <w:jc w:val="right"/>
              <w:rPr>
                <w:rFonts w:ascii="Calibri" w:eastAsia="Times New Roman" w:hAnsi="Calibri" w:cs="Times New Roman"/>
                <w:color w:val="000000"/>
                <w:lang w:eastAsia="es-AR"/>
              </w:rPr>
            </w:pPr>
            <w:r w:rsidRPr="0071548A">
              <w:rPr>
                <w:rFonts w:ascii="Calibri" w:eastAsia="Times New Roman" w:hAnsi="Calibri" w:cs="Times New Roman"/>
                <w:color w:val="000000"/>
                <w:lang w:eastAsia="es-AR"/>
              </w:rPr>
              <w:t>5.395.790</w:t>
            </w:r>
          </w:p>
        </w:tc>
        <w:tc>
          <w:tcPr>
            <w:tcW w:w="1200" w:type="dxa"/>
            <w:tcBorders>
              <w:top w:val="nil"/>
              <w:left w:val="nil"/>
              <w:bottom w:val="nil"/>
              <w:right w:val="nil"/>
            </w:tcBorders>
            <w:shd w:val="clear" w:color="000000" w:fill="F2F2F2"/>
            <w:noWrap/>
            <w:vAlign w:val="center"/>
            <w:hideMark/>
          </w:tcPr>
          <w:p w14:paraId="4B313A0F" w14:textId="77777777" w:rsidR="0071548A" w:rsidRPr="0071548A" w:rsidRDefault="0071548A" w:rsidP="0071548A">
            <w:pPr>
              <w:spacing w:after="0" w:line="240" w:lineRule="auto"/>
              <w:jc w:val="right"/>
              <w:rPr>
                <w:rFonts w:ascii="Calibri" w:eastAsia="Times New Roman" w:hAnsi="Calibri" w:cs="Times New Roman"/>
                <w:color w:val="000000"/>
                <w:lang w:eastAsia="es-AR"/>
              </w:rPr>
            </w:pPr>
            <w:r w:rsidRPr="0071548A">
              <w:rPr>
                <w:rFonts w:ascii="Calibri" w:eastAsia="Times New Roman" w:hAnsi="Calibri" w:cs="Times New Roman"/>
                <w:color w:val="000000"/>
                <w:lang w:eastAsia="es-AR"/>
              </w:rPr>
              <w:t>3.572.945</w:t>
            </w:r>
          </w:p>
        </w:tc>
        <w:tc>
          <w:tcPr>
            <w:tcW w:w="1200" w:type="dxa"/>
            <w:tcBorders>
              <w:top w:val="nil"/>
              <w:left w:val="nil"/>
              <w:bottom w:val="nil"/>
              <w:right w:val="nil"/>
            </w:tcBorders>
            <w:shd w:val="clear" w:color="000000" w:fill="F2F2F2"/>
            <w:noWrap/>
            <w:vAlign w:val="center"/>
            <w:hideMark/>
          </w:tcPr>
          <w:p w14:paraId="3A8D3A20" w14:textId="77777777" w:rsidR="0071548A" w:rsidRPr="0071548A" w:rsidRDefault="0071548A" w:rsidP="0071548A">
            <w:pPr>
              <w:spacing w:after="0" w:line="240" w:lineRule="auto"/>
              <w:jc w:val="right"/>
              <w:rPr>
                <w:rFonts w:ascii="Calibri" w:eastAsia="Times New Roman" w:hAnsi="Calibri" w:cs="Times New Roman"/>
                <w:color w:val="000000"/>
                <w:lang w:eastAsia="es-AR"/>
              </w:rPr>
            </w:pPr>
            <w:r w:rsidRPr="0071548A">
              <w:rPr>
                <w:rFonts w:ascii="Calibri" w:eastAsia="Times New Roman" w:hAnsi="Calibri" w:cs="Times New Roman"/>
                <w:color w:val="000000"/>
                <w:lang w:eastAsia="es-AR"/>
              </w:rPr>
              <w:t>3.564.600</w:t>
            </w:r>
          </w:p>
        </w:tc>
        <w:tc>
          <w:tcPr>
            <w:tcW w:w="1200" w:type="dxa"/>
            <w:tcBorders>
              <w:top w:val="nil"/>
              <w:left w:val="nil"/>
              <w:bottom w:val="nil"/>
              <w:right w:val="nil"/>
            </w:tcBorders>
            <w:shd w:val="clear" w:color="000000" w:fill="F2F2F2"/>
            <w:noWrap/>
            <w:vAlign w:val="center"/>
            <w:hideMark/>
          </w:tcPr>
          <w:p w14:paraId="56FBADF2" w14:textId="77777777" w:rsidR="0071548A" w:rsidRPr="0071548A" w:rsidRDefault="0071548A" w:rsidP="0071548A">
            <w:pPr>
              <w:spacing w:after="0" w:line="240" w:lineRule="auto"/>
              <w:jc w:val="right"/>
              <w:rPr>
                <w:rFonts w:ascii="Calibri" w:eastAsia="Times New Roman" w:hAnsi="Calibri" w:cs="Times New Roman"/>
                <w:color w:val="000000"/>
                <w:lang w:eastAsia="es-AR"/>
              </w:rPr>
            </w:pPr>
            <w:r w:rsidRPr="0071548A">
              <w:rPr>
                <w:rFonts w:ascii="Calibri" w:eastAsia="Times New Roman" w:hAnsi="Calibri" w:cs="Times New Roman"/>
                <w:color w:val="000000"/>
                <w:lang w:eastAsia="es-AR"/>
              </w:rPr>
              <w:t>2.881.852</w:t>
            </w:r>
          </w:p>
        </w:tc>
        <w:tc>
          <w:tcPr>
            <w:tcW w:w="1200" w:type="dxa"/>
            <w:tcBorders>
              <w:top w:val="nil"/>
              <w:left w:val="nil"/>
              <w:bottom w:val="nil"/>
              <w:right w:val="nil"/>
            </w:tcBorders>
            <w:shd w:val="clear" w:color="000000" w:fill="F2F2F2"/>
            <w:noWrap/>
            <w:vAlign w:val="center"/>
            <w:hideMark/>
          </w:tcPr>
          <w:p w14:paraId="104D1254" w14:textId="77777777" w:rsidR="0071548A" w:rsidRPr="0071548A" w:rsidRDefault="0071548A" w:rsidP="0071548A">
            <w:pPr>
              <w:spacing w:after="0" w:line="240" w:lineRule="auto"/>
              <w:jc w:val="right"/>
              <w:rPr>
                <w:rFonts w:ascii="Calibri" w:eastAsia="Times New Roman" w:hAnsi="Calibri" w:cs="Times New Roman"/>
                <w:color w:val="000000"/>
                <w:lang w:eastAsia="es-AR"/>
              </w:rPr>
            </w:pPr>
            <w:r w:rsidRPr="0071548A">
              <w:rPr>
                <w:rFonts w:ascii="Calibri" w:eastAsia="Times New Roman" w:hAnsi="Calibri" w:cs="Times New Roman"/>
                <w:color w:val="000000"/>
                <w:lang w:eastAsia="es-AR"/>
              </w:rPr>
              <w:t>7.761.129</w:t>
            </w:r>
          </w:p>
        </w:tc>
        <w:tc>
          <w:tcPr>
            <w:tcW w:w="1200" w:type="dxa"/>
            <w:tcBorders>
              <w:top w:val="nil"/>
              <w:left w:val="nil"/>
              <w:bottom w:val="nil"/>
              <w:right w:val="nil"/>
            </w:tcBorders>
            <w:shd w:val="clear" w:color="000000" w:fill="F2F2F2"/>
            <w:noWrap/>
            <w:vAlign w:val="center"/>
            <w:hideMark/>
          </w:tcPr>
          <w:p w14:paraId="77C4EC31" w14:textId="77777777" w:rsidR="0071548A" w:rsidRPr="0071548A" w:rsidRDefault="0071548A" w:rsidP="0071548A">
            <w:pPr>
              <w:spacing w:after="0" w:line="240" w:lineRule="auto"/>
              <w:jc w:val="right"/>
              <w:rPr>
                <w:rFonts w:ascii="Calibri" w:eastAsia="Times New Roman" w:hAnsi="Calibri" w:cs="Times New Roman"/>
                <w:color w:val="000000"/>
                <w:lang w:eastAsia="es-AR"/>
              </w:rPr>
            </w:pPr>
            <w:r w:rsidRPr="0071548A">
              <w:rPr>
                <w:rFonts w:ascii="Calibri" w:eastAsia="Times New Roman" w:hAnsi="Calibri" w:cs="Times New Roman"/>
                <w:color w:val="000000"/>
                <w:lang w:eastAsia="es-AR"/>
              </w:rPr>
              <w:t>14.957.869</w:t>
            </w:r>
          </w:p>
        </w:tc>
      </w:tr>
      <w:tr w:rsidR="0071548A" w:rsidRPr="0071548A" w14:paraId="38E5522E" w14:textId="77777777" w:rsidTr="0071548A">
        <w:trPr>
          <w:trHeight w:val="300"/>
        </w:trPr>
        <w:tc>
          <w:tcPr>
            <w:tcW w:w="1200" w:type="dxa"/>
            <w:tcBorders>
              <w:top w:val="nil"/>
              <w:left w:val="nil"/>
              <w:bottom w:val="nil"/>
              <w:right w:val="single" w:sz="8" w:space="0" w:color="7F7F7F"/>
            </w:tcBorders>
            <w:shd w:val="clear" w:color="auto" w:fill="auto"/>
            <w:noWrap/>
            <w:vAlign w:val="center"/>
            <w:hideMark/>
          </w:tcPr>
          <w:p w14:paraId="733B200F" w14:textId="77777777" w:rsidR="0071548A" w:rsidRPr="0071548A" w:rsidRDefault="0071548A" w:rsidP="0071548A">
            <w:pPr>
              <w:spacing w:after="0" w:line="240" w:lineRule="auto"/>
              <w:rPr>
                <w:rFonts w:ascii="Calibri" w:eastAsia="Times New Roman" w:hAnsi="Calibri" w:cs="Times New Roman"/>
                <w:b/>
                <w:bCs/>
                <w:color w:val="000000"/>
                <w:lang w:eastAsia="es-AR"/>
              </w:rPr>
            </w:pPr>
            <w:r w:rsidRPr="0071548A">
              <w:rPr>
                <w:rFonts w:ascii="Calibri" w:eastAsia="Times New Roman" w:hAnsi="Calibri" w:cs="Times New Roman"/>
                <w:b/>
                <w:bCs/>
                <w:color w:val="000000"/>
                <w:lang w:eastAsia="es-AR"/>
              </w:rPr>
              <w:t>KG</w:t>
            </w:r>
          </w:p>
        </w:tc>
        <w:tc>
          <w:tcPr>
            <w:tcW w:w="1200" w:type="dxa"/>
            <w:tcBorders>
              <w:top w:val="nil"/>
              <w:left w:val="nil"/>
              <w:bottom w:val="nil"/>
              <w:right w:val="nil"/>
            </w:tcBorders>
            <w:shd w:val="clear" w:color="auto" w:fill="auto"/>
            <w:noWrap/>
            <w:vAlign w:val="center"/>
            <w:hideMark/>
          </w:tcPr>
          <w:p w14:paraId="3E49E0ED" w14:textId="77777777" w:rsidR="0071548A" w:rsidRPr="0071548A" w:rsidRDefault="0071548A" w:rsidP="0071548A">
            <w:pPr>
              <w:spacing w:after="0" w:line="240" w:lineRule="auto"/>
              <w:jc w:val="right"/>
              <w:rPr>
                <w:rFonts w:ascii="Calibri" w:eastAsia="Times New Roman" w:hAnsi="Calibri" w:cs="Times New Roman"/>
                <w:color w:val="000000"/>
                <w:lang w:eastAsia="es-AR"/>
              </w:rPr>
            </w:pPr>
            <w:r w:rsidRPr="0071548A">
              <w:rPr>
                <w:rFonts w:ascii="Calibri" w:eastAsia="Times New Roman" w:hAnsi="Calibri" w:cs="Times New Roman"/>
                <w:color w:val="000000"/>
                <w:lang w:eastAsia="es-AR"/>
              </w:rPr>
              <w:t>2.711.250</w:t>
            </w:r>
          </w:p>
        </w:tc>
        <w:tc>
          <w:tcPr>
            <w:tcW w:w="1200" w:type="dxa"/>
            <w:tcBorders>
              <w:top w:val="nil"/>
              <w:left w:val="nil"/>
              <w:bottom w:val="nil"/>
              <w:right w:val="nil"/>
            </w:tcBorders>
            <w:shd w:val="clear" w:color="auto" w:fill="auto"/>
            <w:noWrap/>
            <w:vAlign w:val="center"/>
            <w:hideMark/>
          </w:tcPr>
          <w:p w14:paraId="3346B924" w14:textId="77777777" w:rsidR="0071548A" w:rsidRPr="0071548A" w:rsidRDefault="0071548A" w:rsidP="0071548A">
            <w:pPr>
              <w:spacing w:after="0" w:line="240" w:lineRule="auto"/>
              <w:jc w:val="right"/>
              <w:rPr>
                <w:rFonts w:ascii="Calibri" w:eastAsia="Times New Roman" w:hAnsi="Calibri" w:cs="Times New Roman"/>
                <w:color w:val="000000"/>
                <w:lang w:eastAsia="es-AR"/>
              </w:rPr>
            </w:pPr>
            <w:r w:rsidRPr="0071548A">
              <w:rPr>
                <w:rFonts w:ascii="Calibri" w:eastAsia="Times New Roman" w:hAnsi="Calibri" w:cs="Times New Roman"/>
                <w:color w:val="000000"/>
                <w:lang w:eastAsia="es-AR"/>
              </w:rPr>
              <w:t>4.257.525</w:t>
            </w:r>
          </w:p>
        </w:tc>
        <w:tc>
          <w:tcPr>
            <w:tcW w:w="1200" w:type="dxa"/>
            <w:tcBorders>
              <w:top w:val="nil"/>
              <w:left w:val="nil"/>
              <w:bottom w:val="nil"/>
              <w:right w:val="nil"/>
            </w:tcBorders>
            <w:shd w:val="clear" w:color="auto" w:fill="auto"/>
            <w:noWrap/>
            <w:vAlign w:val="center"/>
            <w:hideMark/>
          </w:tcPr>
          <w:p w14:paraId="3B397A23" w14:textId="77777777" w:rsidR="0071548A" w:rsidRPr="0071548A" w:rsidRDefault="0071548A" w:rsidP="0071548A">
            <w:pPr>
              <w:spacing w:after="0" w:line="240" w:lineRule="auto"/>
              <w:jc w:val="right"/>
              <w:rPr>
                <w:rFonts w:ascii="Calibri" w:eastAsia="Times New Roman" w:hAnsi="Calibri" w:cs="Times New Roman"/>
                <w:color w:val="000000"/>
                <w:lang w:eastAsia="es-AR"/>
              </w:rPr>
            </w:pPr>
            <w:r w:rsidRPr="0071548A">
              <w:rPr>
                <w:rFonts w:ascii="Calibri" w:eastAsia="Times New Roman" w:hAnsi="Calibri" w:cs="Times New Roman"/>
                <w:color w:val="000000"/>
                <w:lang w:eastAsia="es-AR"/>
              </w:rPr>
              <w:t>5.439.135</w:t>
            </w:r>
          </w:p>
        </w:tc>
        <w:tc>
          <w:tcPr>
            <w:tcW w:w="1200" w:type="dxa"/>
            <w:tcBorders>
              <w:top w:val="nil"/>
              <w:left w:val="nil"/>
              <w:bottom w:val="nil"/>
              <w:right w:val="nil"/>
            </w:tcBorders>
            <w:shd w:val="clear" w:color="auto" w:fill="auto"/>
            <w:noWrap/>
            <w:vAlign w:val="center"/>
            <w:hideMark/>
          </w:tcPr>
          <w:p w14:paraId="270F6550" w14:textId="77777777" w:rsidR="0071548A" w:rsidRPr="0071548A" w:rsidRDefault="0071548A" w:rsidP="0071548A">
            <w:pPr>
              <w:spacing w:after="0" w:line="240" w:lineRule="auto"/>
              <w:jc w:val="right"/>
              <w:rPr>
                <w:rFonts w:ascii="Calibri" w:eastAsia="Times New Roman" w:hAnsi="Calibri" w:cs="Times New Roman"/>
                <w:color w:val="000000"/>
                <w:lang w:eastAsia="es-AR"/>
              </w:rPr>
            </w:pPr>
            <w:r w:rsidRPr="0071548A">
              <w:rPr>
                <w:rFonts w:ascii="Calibri" w:eastAsia="Times New Roman" w:hAnsi="Calibri" w:cs="Times New Roman"/>
                <w:color w:val="000000"/>
                <w:lang w:eastAsia="es-AR"/>
              </w:rPr>
              <w:t>6.090.020</w:t>
            </w:r>
          </w:p>
        </w:tc>
        <w:tc>
          <w:tcPr>
            <w:tcW w:w="1200" w:type="dxa"/>
            <w:tcBorders>
              <w:top w:val="nil"/>
              <w:left w:val="nil"/>
              <w:bottom w:val="nil"/>
              <w:right w:val="nil"/>
            </w:tcBorders>
            <w:shd w:val="clear" w:color="auto" w:fill="auto"/>
            <w:noWrap/>
            <w:vAlign w:val="center"/>
            <w:hideMark/>
          </w:tcPr>
          <w:p w14:paraId="14AE6450" w14:textId="77777777" w:rsidR="0071548A" w:rsidRPr="0071548A" w:rsidRDefault="0071548A" w:rsidP="0071548A">
            <w:pPr>
              <w:spacing w:after="0" w:line="240" w:lineRule="auto"/>
              <w:jc w:val="right"/>
              <w:rPr>
                <w:rFonts w:ascii="Calibri" w:eastAsia="Times New Roman" w:hAnsi="Calibri" w:cs="Times New Roman"/>
                <w:color w:val="000000"/>
                <w:lang w:eastAsia="es-AR"/>
              </w:rPr>
            </w:pPr>
            <w:r w:rsidRPr="0071548A">
              <w:rPr>
                <w:rFonts w:ascii="Calibri" w:eastAsia="Times New Roman" w:hAnsi="Calibri" w:cs="Times New Roman"/>
                <w:color w:val="000000"/>
                <w:lang w:eastAsia="es-AR"/>
              </w:rPr>
              <w:t>7.186.124</w:t>
            </w:r>
          </w:p>
        </w:tc>
        <w:tc>
          <w:tcPr>
            <w:tcW w:w="1200" w:type="dxa"/>
            <w:tcBorders>
              <w:top w:val="nil"/>
              <w:left w:val="nil"/>
              <w:bottom w:val="nil"/>
              <w:right w:val="nil"/>
            </w:tcBorders>
            <w:shd w:val="clear" w:color="auto" w:fill="auto"/>
            <w:noWrap/>
            <w:vAlign w:val="center"/>
            <w:hideMark/>
          </w:tcPr>
          <w:p w14:paraId="014B1806" w14:textId="77777777" w:rsidR="0071548A" w:rsidRPr="0071548A" w:rsidRDefault="0071548A" w:rsidP="0071548A">
            <w:pPr>
              <w:spacing w:after="0" w:line="240" w:lineRule="auto"/>
              <w:jc w:val="right"/>
              <w:rPr>
                <w:rFonts w:ascii="Calibri" w:eastAsia="Times New Roman" w:hAnsi="Calibri" w:cs="Times New Roman"/>
                <w:color w:val="000000"/>
                <w:lang w:eastAsia="es-AR"/>
              </w:rPr>
            </w:pPr>
            <w:r w:rsidRPr="0071548A">
              <w:rPr>
                <w:rFonts w:ascii="Calibri" w:eastAsia="Times New Roman" w:hAnsi="Calibri" w:cs="Times New Roman"/>
                <w:color w:val="000000"/>
                <w:lang w:eastAsia="es-AR"/>
              </w:rPr>
              <w:t>9.164.712</w:t>
            </w:r>
          </w:p>
        </w:tc>
      </w:tr>
    </w:tbl>
    <w:p w14:paraId="0DA5414A" w14:textId="77777777" w:rsidR="0071548A" w:rsidRDefault="0071548A" w:rsidP="00F439F3">
      <w:pPr>
        <w:jc w:val="both"/>
        <w:rPr>
          <w:bCs/>
          <w:sz w:val="24"/>
          <w:szCs w:val="24"/>
          <w:highlight w:val="red"/>
          <w:lang w:val="es-ES"/>
        </w:rPr>
      </w:pPr>
    </w:p>
    <w:p w14:paraId="09FC4ABB" w14:textId="220F9EBD" w:rsidR="0071548A" w:rsidRPr="00DB7831" w:rsidRDefault="0071548A" w:rsidP="00F439F3">
      <w:pPr>
        <w:jc w:val="both"/>
        <w:rPr>
          <w:bCs/>
          <w:sz w:val="24"/>
          <w:szCs w:val="24"/>
          <w:highlight w:val="red"/>
          <w:lang w:val="es-ES"/>
        </w:rPr>
      </w:pPr>
      <w:r>
        <w:rPr>
          <w:noProof/>
          <w:lang w:eastAsia="es-AR"/>
        </w:rPr>
        <w:drawing>
          <wp:inline distT="0" distB="0" distL="0" distR="0" wp14:anchorId="4C4976DA" wp14:editId="396170E6">
            <wp:extent cx="4572000" cy="2743200"/>
            <wp:effectExtent l="0" t="0" r="19050" b="19050"/>
            <wp:docPr id="1" name="Gráfico 1" title="EVOLUCIÓN PRODUCC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D455340" w14:textId="24C8F138" w:rsidR="00F439F3" w:rsidRPr="00DB7831" w:rsidRDefault="00F439F3" w:rsidP="00F439F3">
      <w:pPr>
        <w:pStyle w:val="Prrafodelista"/>
        <w:ind w:left="1080"/>
        <w:rPr>
          <w:bCs/>
          <w:sz w:val="24"/>
          <w:szCs w:val="24"/>
          <w:highlight w:val="red"/>
          <w:lang w:val="es-ES"/>
        </w:rPr>
      </w:pPr>
    </w:p>
    <w:p w14:paraId="4BDAC8EF" w14:textId="77777777" w:rsidR="00F439F3" w:rsidRPr="00DB7831" w:rsidRDefault="00F439F3" w:rsidP="00F439F3">
      <w:pPr>
        <w:pStyle w:val="Prrafodelista"/>
        <w:ind w:left="1080"/>
        <w:rPr>
          <w:bCs/>
          <w:sz w:val="24"/>
          <w:szCs w:val="24"/>
          <w:highlight w:val="red"/>
          <w:lang w:val="es-ES"/>
        </w:rPr>
      </w:pPr>
    </w:p>
    <w:p w14:paraId="7F0D0474" w14:textId="1F90A054" w:rsidR="00F439F3" w:rsidRPr="00DB7831" w:rsidRDefault="00F439F3" w:rsidP="00F439F3">
      <w:pPr>
        <w:pStyle w:val="Prrafodelista"/>
        <w:ind w:left="1080"/>
        <w:rPr>
          <w:b/>
          <w:bCs/>
          <w:sz w:val="24"/>
          <w:szCs w:val="24"/>
          <w:highlight w:val="red"/>
          <w:lang w:val="es-ES"/>
        </w:rPr>
      </w:pPr>
    </w:p>
    <w:p w14:paraId="0A637695" w14:textId="77777777" w:rsidR="00F439F3" w:rsidRPr="00DB7831" w:rsidRDefault="00F439F3" w:rsidP="00F439F3">
      <w:pPr>
        <w:pStyle w:val="Prrafodelista"/>
        <w:ind w:left="1080"/>
        <w:rPr>
          <w:b/>
          <w:bCs/>
          <w:sz w:val="24"/>
          <w:szCs w:val="24"/>
          <w:highlight w:val="red"/>
          <w:lang w:val="es-ES"/>
        </w:rPr>
      </w:pPr>
    </w:p>
    <w:p w14:paraId="3170D0B9" w14:textId="7E9E61CB" w:rsidR="00F439F3" w:rsidRPr="00DB7831" w:rsidRDefault="00F439F3" w:rsidP="00F439F3">
      <w:pPr>
        <w:pStyle w:val="Prrafodelista"/>
        <w:ind w:left="1080"/>
        <w:rPr>
          <w:b/>
          <w:bCs/>
          <w:sz w:val="24"/>
          <w:szCs w:val="24"/>
          <w:highlight w:val="red"/>
          <w:lang w:val="es-ES"/>
        </w:rPr>
      </w:pPr>
    </w:p>
    <w:p w14:paraId="50042957" w14:textId="77777777" w:rsidR="00F439F3" w:rsidRPr="00DB7831" w:rsidRDefault="00F439F3" w:rsidP="00F439F3">
      <w:pPr>
        <w:pStyle w:val="Prrafodelista"/>
        <w:ind w:left="1080"/>
        <w:rPr>
          <w:b/>
          <w:bCs/>
          <w:sz w:val="24"/>
          <w:szCs w:val="24"/>
          <w:highlight w:val="red"/>
          <w:lang w:val="es-ES"/>
        </w:rPr>
      </w:pPr>
    </w:p>
    <w:p w14:paraId="43BF4487" w14:textId="645B0A1D" w:rsidR="00274D1D" w:rsidRPr="00DB7831" w:rsidRDefault="00274D1D" w:rsidP="00274D1D">
      <w:pPr>
        <w:rPr>
          <w:b/>
          <w:bCs/>
          <w:sz w:val="24"/>
          <w:szCs w:val="24"/>
          <w:highlight w:val="red"/>
          <w:lang w:val="es-ES"/>
        </w:rPr>
      </w:pPr>
    </w:p>
    <w:p w14:paraId="4AAC65F7" w14:textId="77777777" w:rsidR="00274D1D" w:rsidRPr="00DB7831" w:rsidRDefault="00274D1D" w:rsidP="00274D1D">
      <w:pPr>
        <w:rPr>
          <w:b/>
          <w:bCs/>
          <w:sz w:val="24"/>
          <w:szCs w:val="24"/>
          <w:highlight w:val="red"/>
          <w:lang w:val="es-ES"/>
        </w:rPr>
      </w:pPr>
    </w:p>
    <w:p w14:paraId="52D0A38C" w14:textId="77777777" w:rsidR="00274D1D" w:rsidRPr="00DB7831" w:rsidRDefault="00274D1D" w:rsidP="00274D1D">
      <w:pPr>
        <w:rPr>
          <w:b/>
          <w:bCs/>
          <w:sz w:val="24"/>
          <w:szCs w:val="24"/>
          <w:highlight w:val="red"/>
          <w:lang w:val="es-ES"/>
        </w:rPr>
      </w:pPr>
    </w:p>
    <w:p w14:paraId="2733B4B0" w14:textId="6CE8CD81" w:rsidR="00374D79" w:rsidRPr="00274D1D" w:rsidRDefault="00374D79" w:rsidP="00274D1D">
      <w:pPr>
        <w:pStyle w:val="Prrafodelista"/>
        <w:numPr>
          <w:ilvl w:val="0"/>
          <w:numId w:val="2"/>
        </w:numPr>
        <w:ind w:left="567" w:hanging="567"/>
        <w:rPr>
          <w:b/>
          <w:bCs/>
          <w:sz w:val="24"/>
          <w:szCs w:val="24"/>
          <w:lang w:val="es-ES"/>
        </w:rPr>
      </w:pPr>
      <w:r w:rsidRPr="00274D1D">
        <w:rPr>
          <w:b/>
          <w:bCs/>
          <w:sz w:val="24"/>
          <w:szCs w:val="24"/>
          <w:lang w:val="es-ES"/>
        </w:rPr>
        <w:t>PRINCIPALES INDICES</w:t>
      </w:r>
    </w:p>
    <w:p w14:paraId="0D53A62A" w14:textId="5D1A531A" w:rsidR="00D76BB5" w:rsidRDefault="00D76BB5" w:rsidP="00D76BB5">
      <w:pPr>
        <w:rPr>
          <w:b/>
          <w:bCs/>
          <w:sz w:val="24"/>
          <w:szCs w:val="24"/>
          <w:lang w:val="es-ES"/>
        </w:rPr>
      </w:pPr>
    </w:p>
    <w:p w14:paraId="4210C923" w14:textId="34F38808" w:rsidR="006A2047" w:rsidRDefault="00122CC3" w:rsidP="00D76BB5">
      <w:pPr>
        <w:rPr>
          <w:b/>
          <w:bCs/>
          <w:sz w:val="24"/>
          <w:szCs w:val="24"/>
          <w:lang w:val="es-ES"/>
        </w:rPr>
      </w:pPr>
      <w:r>
        <w:rPr>
          <w:b/>
          <w:bCs/>
          <w:sz w:val="24"/>
          <w:szCs w:val="24"/>
          <w:lang w:val="es-ES"/>
        </w:rPr>
        <w:fldChar w:fldCharType="begin"/>
      </w:r>
      <w:r>
        <w:rPr>
          <w:b/>
          <w:bCs/>
          <w:sz w:val="24"/>
          <w:szCs w:val="24"/>
          <w:lang w:val="es-ES"/>
        </w:rPr>
        <w:instrText xml:space="preserve"> LINK Excel.Sheet.12 "D:\\Dropbox\\TECNOMYL 2017\\31-12-2021\\Cierre 31.12.2021\\Balance\\0.Soporte Revision TECNOMYL 31-12-21.xlsx!RESEÑA INFORMATIVA!F62C2:F82C11" "" \a \p </w:instrText>
      </w:r>
      <w:r>
        <w:rPr>
          <w:b/>
          <w:bCs/>
          <w:sz w:val="24"/>
          <w:szCs w:val="24"/>
          <w:lang w:val="es-ES"/>
        </w:rPr>
        <w:fldChar w:fldCharType="separate"/>
      </w:r>
      <w:r w:rsidR="009141A3">
        <w:rPr>
          <w:b/>
          <w:bCs/>
          <w:sz w:val="24"/>
          <w:szCs w:val="24"/>
          <w:lang w:val="es-ES"/>
        </w:rPr>
        <w:object w:dxaOrig="12921" w:dyaOrig="4758" w14:anchorId="6225336F">
          <v:shape id="_x0000_i1028" type="#_x0000_t75" style="width:522pt;height:182.25pt" o:ole="">
            <v:imagedata r:id="rId11" o:title=""/>
          </v:shape>
        </w:object>
      </w:r>
      <w:r>
        <w:rPr>
          <w:b/>
          <w:bCs/>
          <w:sz w:val="24"/>
          <w:szCs w:val="24"/>
          <w:lang w:val="es-ES"/>
        </w:rPr>
        <w:fldChar w:fldCharType="end"/>
      </w:r>
    </w:p>
    <w:p w14:paraId="1721E579" w14:textId="52989173" w:rsidR="00D76BB5" w:rsidRDefault="00D76BB5" w:rsidP="00D76BB5">
      <w:pPr>
        <w:rPr>
          <w:b/>
          <w:bCs/>
          <w:sz w:val="24"/>
          <w:szCs w:val="24"/>
          <w:lang w:val="es-ES"/>
        </w:rPr>
      </w:pPr>
      <w:r>
        <w:rPr>
          <w:b/>
          <w:bCs/>
          <w:sz w:val="24"/>
          <w:szCs w:val="24"/>
          <w:lang w:val="es-ES"/>
        </w:rPr>
        <w:t>FORMULACION DE LOS INDICES:</w:t>
      </w:r>
    </w:p>
    <w:p w14:paraId="382F956D" w14:textId="7DB6598B" w:rsidR="00D76BB5" w:rsidRDefault="00360AF5" w:rsidP="00D76BB5">
      <w:pPr>
        <w:rPr>
          <w:sz w:val="24"/>
          <w:szCs w:val="24"/>
          <w:lang w:val="es-ES"/>
        </w:rPr>
      </w:pPr>
      <w:r>
        <w:rPr>
          <w:b/>
          <w:bCs/>
          <w:sz w:val="24"/>
          <w:szCs w:val="24"/>
          <w:lang w:val="es-ES"/>
        </w:rPr>
        <w:t>Liquidez Corriente:</w:t>
      </w:r>
      <w:r>
        <w:rPr>
          <w:b/>
          <w:bCs/>
          <w:sz w:val="24"/>
          <w:szCs w:val="24"/>
          <w:lang w:val="es-ES"/>
        </w:rPr>
        <w:tab/>
      </w:r>
      <w:r>
        <w:rPr>
          <w:b/>
          <w:bCs/>
          <w:sz w:val="24"/>
          <w:szCs w:val="24"/>
          <w:lang w:val="es-ES"/>
        </w:rPr>
        <w:tab/>
      </w:r>
      <w:r>
        <w:rPr>
          <w:sz w:val="24"/>
          <w:szCs w:val="24"/>
          <w:lang w:val="es-ES"/>
        </w:rPr>
        <w:t>Activo Corriente / Pasivo Corriente</w:t>
      </w:r>
    </w:p>
    <w:p w14:paraId="57962401" w14:textId="4FB130D7" w:rsidR="00122CC3" w:rsidRDefault="00122CC3" w:rsidP="00D76BB5">
      <w:pPr>
        <w:rPr>
          <w:sz w:val="24"/>
          <w:szCs w:val="24"/>
          <w:lang w:val="es-ES"/>
        </w:rPr>
      </w:pPr>
      <w:r w:rsidRPr="00122CC3">
        <w:rPr>
          <w:b/>
          <w:bCs/>
          <w:sz w:val="24"/>
          <w:szCs w:val="24"/>
          <w:lang w:val="es-ES"/>
        </w:rPr>
        <w:t>Autonomía Financiera:</w:t>
      </w:r>
      <w:r>
        <w:rPr>
          <w:sz w:val="24"/>
          <w:szCs w:val="24"/>
          <w:lang w:val="es-ES"/>
        </w:rPr>
        <w:tab/>
        <w:t>Patrimonio Neto / Activo</w:t>
      </w:r>
    </w:p>
    <w:p w14:paraId="01A2F93B" w14:textId="2E9CC7FE" w:rsidR="00122CC3" w:rsidRDefault="00122CC3" w:rsidP="00D76BB5">
      <w:pPr>
        <w:rPr>
          <w:sz w:val="24"/>
          <w:szCs w:val="24"/>
          <w:lang w:val="es-ES"/>
        </w:rPr>
      </w:pPr>
      <w:r w:rsidRPr="00122CC3">
        <w:rPr>
          <w:b/>
          <w:bCs/>
          <w:sz w:val="24"/>
          <w:szCs w:val="24"/>
          <w:lang w:val="es-ES"/>
        </w:rPr>
        <w:t>Dependencia Financiera:</w:t>
      </w:r>
      <w:r>
        <w:rPr>
          <w:sz w:val="24"/>
          <w:szCs w:val="24"/>
          <w:lang w:val="es-ES"/>
        </w:rPr>
        <w:tab/>
        <w:t>Pasivo / Activo</w:t>
      </w:r>
    </w:p>
    <w:p w14:paraId="57B32293" w14:textId="27F86620" w:rsidR="00360AF5" w:rsidRDefault="00360AF5" w:rsidP="00D76BB5">
      <w:pPr>
        <w:rPr>
          <w:sz w:val="24"/>
          <w:szCs w:val="24"/>
          <w:lang w:val="es-ES"/>
        </w:rPr>
      </w:pPr>
      <w:r>
        <w:rPr>
          <w:b/>
          <w:bCs/>
          <w:sz w:val="24"/>
          <w:szCs w:val="24"/>
          <w:lang w:val="es-ES"/>
        </w:rPr>
        <w:t>Endeudamiento:</w:t>
      </w:r>
      <w:r>
        <w:rPr>
          <w:b/>
          <w:bCs/>
          <w:sz w:val="24"/>
          <w:szCs w:val="24"/>
          <w:lang w:val="es-ES"/>
        </w:rPr>
        <w:tab/>
      </w:r>
      <w:r>
        <w:rPr>
          <w:b/>
          <w:bCs/>
          <w:sz w:val="24"/>
          <w:szCs w:val="24"/>
          <w:lang w:val="es-ES"/>
        </w:rPr>
        <w:tab/>
      </w:r>
      <w:r>
        <w:rPr>
          <w:sz w:val="24"/>
          <w:szCs w:val="24"/>
          <w:lang w:val="es-ES"/>
        </w:rPr>
        <w:t>Pasivo / Patrimonio Neto</w:t>
      </w:r>
    </w:p>
    <w:p w14:paraId="45A3C52A" w14:textId="777393C2" w:rsidR="00360AF5" w:rsidRDefault="00360AF5" w:rsidP="00D76BB5">
      <w:pPr>
        <w:rPr>
          <w:sz w:val="24"/>
          <w:szCs w:val="24"/>
          <w:lang w:val="es-ES"/>
        </w:rPr>
      </w:pPr>
      <w:r>
        <w:rPr>
          <w:b/>
          <w:bCs/>
          <w:sz w:val="24"/>
          <w:szCs w:val="24"/>
          <w:lang w:val="es-ES"/>
        </w:rPr>
        <w:t>Inmovilización:</w:t>
      </w:r>
      <w:r>
        <w:rPr>
          <w:b/>
          <w:bCs/>
          <w:sz w:val="24"/>
          <w:szCs w:val="24"/>
          <w:lang w:val="es-ES"/>
        </w:rPr>
        <w:tab/>
      </w:r>
      <w:r>
        <w:rPr>
          <w:b/>
          <w:bCs/>
          <w:sz w:val="24"/>
          <w:szCs w:val="24"/>
          <w:lang w:val="es-ES"/>
        </w:rPr>
        <w:tab/>
      </w:r>
      <w:r>
        <w:rPr>
          <w:sz w:val="24"/>
          <w:szCs w:val="24"/>
          <w:lang w:val="es-ES"/>
        </w:rPr>
        <w:t>Activo no Corriente / Activo</w:t>
      </w:r>
    </w:p>
    <w:p w14:paraId="629470ED" w14:textId="220084A8" w:rsidR="00360AF5" w:rsidRPr="00360AF5" w:rsidRDefault="00360AF5" w:rsidP="00D76BB5">
      <w:pPr>
        <w:rPr>
          <w:b/>
          <w:bCs/>
          <w:sz w:val="24"/>
          <w:szCs w:val="24"/>
          <w:lang w:val="es-ES"/>
        </w:rPr>
      </w:pPr>
      <w:r>
        <w:rPr>
          <w:b/>
          <w:bCs/>
          <w:sz w:val="24"/>
          <w:szCs w:val="24"/>
          <w:lang w:val="es-ES"/>
        </w:rPr>
        <w:t>Financiación de la</w:t>
      </w:r>
      <w:r>
        <w:rPr>
          <w:b/>
          <w:bCs/>
          <w:sz w:val="24"/>
          <w:szCs w:val="24"/>
          <w:lang w:val="es-ES"/>
        </w:rPr>
        <w:br/>
        <w:t>Inmovilización:</w:t>
      </w:r>
      <w:r>
        <w:rPr>
          <w:b/>
          <w:bCs/>
          <w:sz w:val="24"/>
          <w:szCs w:val="24"/>
          <w:lang w:val="es-ES"/>
        </w:rPr>
        <w:tab/>
      </w:r>
      <w:r>
        <w:rPr>
          <w:b/>
          <w:bCs/>
          <w:sz w:val="24"/>
          <w:szCs w:val="24"/>
          <w:lang w:val="es-ES"/>
        </w:rPr>
        <w:tab/>
      </w:r>
      <w:r>
        <w:rPr>
          <w:sz w:val="24"/>
          <w:szCs w:val="24"/>
          <w:lang w:val="es-ES"/>
        </w:rPr>
        <w:t>Patrimonio Neto / Activo no Corriente</w:t>
      </w:r>
    </w:p>
    <w:p w14:paraId="41C2EBC2" w14:textId="3DDAD92F" w:rsidR="00D76BB5" w:rsidRPr="00360AF5" w:rsidRDefault="00360AF5" w:rsidP="00D76BB5">
      <w:pPr>
        <w:rPr>
          <w:b/>
          <w:bCs/>
          <w:sz w:val="24"/>
          <w:szCs w:val="24"/>
          <w:lang w:val="es-ES"/>
        </w:rPr>
      </w:pPr>
      <w:r>
        <w:rPr>
          <w:b/>
          <w:bCs/>
          <w:sz w:val="24"/>
          <w:szCs w:val="24"/>
          <w:lang w:val="es-ES"/>
        </w:rPr>
        <w:t xml:space="preserve">Rentabilidad del </w:t>
      </w:r>
      <w:r>
        <w:rPr>
          <w:b/>
          <w:bCs/>
          <w:sz w:val="24"/>
          <w:szCs w:val="24"/>
          <w:lang w:val="es-ES"/>
        </w:rPr>
        <w:br/>
        <w:t>Activo:</w:t>
      </w:r>
      <w:r>
        <w:rPr>
          <w:b/>
          <w:bCs/>
          <w:sz w:val="24"/>
          <w:szCs w:val="24"/>
          <w:lang w:val="es-ES"/>
        </w:rPr>
        <w:tab/>
      </w:r>
      <w:r>
        <w:rPr>
          <w:b/>
          <w:bCs/>
          <w:sz w:val="24"/>
          <w:szCs w:val="24"/>
          <w:lang w:val="es-ES"/>
        </w:rPr>
        <w:tab/>
      </w:r>
      <w:r>
        <w:rPr>
          <w:b/>
          <w:bCs/>
          <w:sz w:val="24"/>
          <w:szCs w:val="24"/>
          <w:lang w:val="es-ES"/>
        </w:rPr>
        <w:tab/>
      </w:r>
      <w:r>
        <w:rPr>
          <w:b/>
          <w:bCs/>
          <w:sz w:val="24"/>
          <w:szCs w:val="24"/>
          <w:lang w:val="es-ES"/>
        </w:rPr>
        <w:tab/>
      </w:r>
      <w:r>
        <w:rPr>
          <w:sz w:val="24"/>
          <w:szCs w:val="24"/>
          <w:lang w:val="es-ES"/>
        </w:rPr>
        <w:t>Resultado Operativo * (1 – t) / Activo Promedio</w:t>
      </w:r>
    </w:p>
    <w:p w14:paraId="1F95EF16" w14:textId="0923F900" w:rsidR="00360AF5" w:rsidRPr="00360AF5" w:rsidRDefault="00360AF5" w:rsidP="00D76BB5">
      <w:pPr>
        <w:rPr>
          <w:sz w:val="24"/>
          <w:szCs w:val="24"/>
          <w:lang w:val="es-ES"/>
        </w:rPr>
      </w:pPr>
      <w:r>
        <w:rPr>
          <w:b/>
          <w:bCs/>
          <w:sz w:val="24"/>
          <w:szCs w:val="24"/>
          <w:lang w:val="es-ES"/>
        </w:rPr>
        <w:t xml:space="preserve">Rentabilidad del </w:t>
      </w:r>
      <w:r>
        <w:rPr>
          <w:b/>
          <w:bCs/>
          <w:sz w:val="24"/>
          <w:szCs w:val="24"/>
          <w:lang w:val="es-ES"/>
        </w:rPr>
        <w:br/>
        <w:t>Patrimonio Neto:</w:t>
      </w:r>
      <w:r>
        <w:rPr>
          <w:b/>
          <w:bCs/>
          <w:sz w:val="24"/>
          <w:szCs w:val="24"/>
          <w:lang w:val="es-ES"/>
        </w:rPr>
        <w:tab/>
      </w:r>
      <w:r>
        <w:rPr>
          <w:b/>
          <w:bCs/>
          <w:sz w:val="24"/>
          <w:szCs w:val="24"/>
          <w:lang w:val="es-ES"/>
        </w:rPr>
        <w:tab/>
      </w:r>
      <w:r>
        <w:rPr>
          <w:sz w:val="24"/>
          <w:szCs w:val="24"/>
          <w:lang w:val="es-ES"/>
        </w:rPr>
        <w:t xml:space="preserve">Resultado </w:t>
      </w:r>
      <w:r w:rsidR="00122CC3">
        <w:rPr>
          <w:sz w:val="24"/>
          <w:szCs w:val="24"/>
          <w:lang w:val="es-ES"/>
        </w:rPr>
        <w:t>Neto</w:t>
      </w:r>
      <w:r>
        <w:rPr>
          <w:sz w:val="24"/>
          <w:szCs w:val="24"/>
          <w:lang w:val="es-ES"/>
        </w:rPr>
        <w:t xml:space="preserve"> / Patrimonio Neto Promedio</w:t>
      </w:r>
    </w:p>
    <w:p w14:paraId="334B4AAB" w14:textId="4745EB15" w:rsidR="00D76BB5" w:rsidRDefault="00D76BB5" w:rsidP="00D76BB5">
      <w:pPr>
        <w:rPr>
          <w:b/>
          <w:bCs/>
          <w:sz w:val="24"/>
          <w:szCs w:val="24"/>
          <w:lang w:val="es-ES"/>
        </w:rPr>
      </w:pPr>
    </w:p>
    <w:p w14:paraId="6058728C" w14:textId="3C2F509B" w:rsidR="00F439F3" w:rsidRDefault="00F439F3" w:rsidP="00D76BB5">
      <w:pPr>
        <w:rPr>
          <w:b/>
          <w:bCs/>
          <w:sz w:val="24"/>
          <w:szCs w:val="24"/>
          <w:lang w:val="es-ES"/>
        </w:rPr>
      </w:pPr>
    </w:p>
    <w:p w14:paraId="7E342BC9" w14:textId="77777777" w:rsidR="00F439F3" w:rsidRPr="00D76BB5" w:rsidRDefault="00F439F3" w:rsidP="00D76BB5">
      <w:pPr>
        <w:rPr>
          <w:b/>
          <w:bCs/>
          <w:sz w:val="24"/>
          <w:szCs w:val="24"/>
          <w:lang w:val="es-ES"/>
        </w:rPr>
      </w:pPr>
    </w:p>
    <w:p w14:paraId="0CE5C1C1" w14:textId="77777777" w:rsidR="005D0F2B" w:rsidRDefault="005D0F2B" w:rsidP="005D0F2B">
      <w:pPr>
        <w:pStyle w:val="Prrafodelista"/>
        <w:ind w:left="567"/>
        <w:rPr>
          <w:b/>
          <w:bCs/>
          <w:sz w:val="24"/>
          <w:szCs w:val="24"/>
          <w:highlight w:val="yellow"/>
          <w:lang w:val="es-ES"/>
        </w:rPr>
      </w:pPr>
    </w:p>
    <w:p w14:paraId="3A20B5F0" w14:textId="4F3F72A9" w:rsidR="00374D79" w:rsidRPr="009141A3" w:rsidRDefault="00D76BB5" w:rsidP="004A5736">
      <w:pPr>
        <w:pStyle w:val="Prrafodelista"/>
        <w:numPr>
          <w:ilvl w:val="0"/>
          <w:numId w:val="2"/>
        </w:numPr>
        <w:ind w:left="567" w:hanging="567"/>
        <w:rPr>
          <w:b/>
          <w:bCs/>
          <w:sz w:val="24"/>
          <w:szCs w:val="24"/>
          <w:lang w:val="es-ES"/>
        </w:rPr>
      </w:pPr>
      <w:r w:rsidRPr="009141A3">
        <w:rPr>
          <w:b/>
          <w:bCs/>
          <w:sz w:val="24"/>
          <w:szCs w:val="24"/>
          <w:lang w:val="es-ES"/>
        </w:rPr>
        <w:t>PERSPECTIVAS FUTURAS</w:t>
      </w:r>
    </w:p>
    <w:p w14:paraId="5FB85EFA" w14:textId="77777777" w:rsidR="001B00ED" w:rsidRPr="009141A3" w:rsidRDefault="001B00ED" w:rsidP="001B00ED">
      <w:pPr>
        <w:spacing w:after="0" w:line="276" w:lineRule="auto"/>
        <w:jc w:val="both"/>
        <w:rPr>
          <w:lang w:val="es-ES"/>
        </w:rPr>
      </w:pPr>
      <w:r w:rsidRPr="009141A3">
        <w:rPr>
          <w:rFonts w:cstheme="minorHAnsi"/>
          <w:sz w:val="23"/>
          <w:szCs w:val="23"/>
        </w:rPr>
        <w:t xml:space="preserve">Tecnomyl termino el año 2021 con la suscripción de nuevos </w:t>
      </w:r>
      <w:r w:rsidRPr="009141A3">
        <w:rPr>
          <w:lang w:val="es-ES"/>
        </w:rPr>
        <w:t>contratos firmados con uno de sus principales clientes que demandaran la ampliación de volúmenes de producción, la expectativa comercial es la mejor y ampliación con nuevas líneas de producción, la inclusión de nuevos productos en los procesos productivos y la inclusión de nuevos procesos si fuera posible.</w:t>
      </w:r>
    </w:p>
    <w:p w14:paraId="3F207C34" w14:textId="77777777" w:rsidR="001B00ED" w:rsidRPr="009141A3" w:rsidRDefault="001B00ED" w:rsidP="001B00ED">
      <w:pPr>
        <w:spacing w:after="0" w:line="276" w:lineRule="auto"/>
        <w:jc w:val="both"/>
        <w:rPr>
          <w:lang w:val="es-ES"/>
        </w:rPr>
      </w:pPr>
      <w:r w:rsidRPr="009141A3">
        <w:rPr>
          <w:lang w:val="es-ES"/>
        </w:rPr>
        <w:t>Tecnomyl está en una etapa de evolución con sustitución de productos de baja rentabilidad por nuevos de menor costo y mejor sustentabilidad y reducción de la huella de carbono.</w:t>
      </w:r>
    </w:p>
    <w:p w14:paraId="5C49B97F" w14:textId="77777777" w:rsidR="001B00ED" w:rsidRPr="009141A3" w:rsidRDefault="001B00ED" w:rsidP="001B00ED">
      <w:pPr>
        <w:spacing w:after="0" w:line="276" w:lineRule="auto"/>
        <w:jc w:val="both"/>
        <w:rPr>
          <w:lang w:val="es-ES"/>
        </w:rPr>
      </w:pPr>
      <w:r w:rsidRPr="009141A3">
        <w:rPr>
          <w:lang w:val="es-ES"/>
        </w:rPr>
        <w:t xml:space="preserve">En cuanto a la situación macroeconómica de la producción de granos, aparecen indicadores positivos que estimularían la producción agrícola durante la Campaña 2021-2022 con la consecuente demanda de fitosanitarios para asegurar su producción. Uno de esos indicadores son los precios de los </w:t>
      </w:r>
      <w:proofErr w:type="spellStart"/>
      <w:r w:rsidRPr="009141A3">
        <w:rPr>
          <w:lang w:val="es-ES"/>
        </w:rPr>
        <w:t>commodities</w:t>
      </w:r>
      <w:proofErr w:type="spellEnd"/>
      <w:r w:rsidRPr="009141A3">
        <w:rPr>
          <w:lang w:val="es-ES"/>
        </w:rPr>
        <w:t xml:space="preserve">, que muestran en los últimos meses una tendencia alcista que, si bien se encuentra por debajo de sus picos históricos,  se presenta como sostenida dada la alta demanda China en el mercado que sostienen una política de aumento de sus stocks y concentra  un alto porcentaje de las importaciones de granos. </w:t>
      </w:r>
    </w:p>
    <w:p w14:paraId="135E187A" w14:textId="77777777" w:rsidR="001B00ED" w:rsidRPr="00BB5B7F" w:rsidRDefault="001B00ED" w:rsidP="001B00ED">
      <w:pPr>
        <w:spacing w:after="0" w:line="276" w:lineRule="auto"/>
        <w:jc w:val="both"/>
        <w:rPr>
          <w:lang w:val="es-ES"/>
        </w:rPr>
      </w:pPr>
      <w:r w:rsidRPr="009141A3">
        <w:rPr>
          <w:lang w:val="es-ES"/>
        </w:rPr>
        <w:t>En cuanto las perspectivas climáticas, se estima que continuará el efecto Niña con lo que se espera para el 2022 una situación similar al 2021, con alguna falta de lluvias en el invierno y una mejora de la situación en la primavera pero que, con el manejo adecuado, no parecería que representen un factor crítico para los rindes esperables de la actividad agrícola de los principales cultivos.</w:t>
      </w:r>
    </w:p>
    <w:p w14:paraId="51989A3F" w14:textId="77777777" w:rsidR="00F439F3" w:rsidRPr="00122CC3" w:rsidRDefault="00F439F3" w:rsidP="00F439F3">
      <w:pPr>
        <w:jc w:val="both"/>
        <w:rPr>
          <w:rFonts w:cstheme="minorHAnsi"/>
          <w:sz w:val="23"/>
          <w:szCs w:val="23"/>
          <w:highlight w:val="red"/>
        </w:rPr>
      </w:pPr>
    </w:p>
    <w:p w14:paraId="6F055B85" w14:textId="1C347A2F" w:rsidR="00F439F3" w:rsidRPr="00122CC3" w:rsidRDefault="00F439F3" w:rsidP="00F439F3">
      <w:pPr>
        <w:pStyle w:val="Prrafodelista"/>
        <w:ind w:left="1080"/>
        <w:jc w:val="center"/>
        <w:rPr>
          <w:rFonts w:cstheme="minorHAnsi"/>
          <w:sz w:val="23"/>
          <w:szCs w:val="23"/>
          <w:highlight w:val="red"/>
        </w:rPr>
      </w:pPr>
    </w:p>
    <w:sectPr w:rsidR="00F439F3" w:rsidRPr="00122CC3" w:rsidSect="008D434A">
      <w:headerReference w:type="default" r:id="rId12"/>
      <w:footerReference w:type="default" r:id="rId13"/>
      <w:pgSz w:w="11906" w:h="16838"/>
      <w:pgMar w:top="1417" w:right="1701"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6DBAC" w14:textId="77777777" w:rsidR="00761FD1" w:rsidRDefault="00761FD1" w:rsidP="008D434A">
      <w:pPr>
        <w:spacing w:after="0" w:line="240" w:lineRule="auto"/>
      </w:pPr>
      <w:r>
        <w:separator/>
      </w:r>
    </w:p>
  </w:endnote>
  <w:endnote w:type="continuationSeparator" w:id="0">
    <w:p w14:paraId="7903CBDB" w14:textId="77777777" w:rsidR="00761FD1" w:rsidRDefault="00761FD1" w:rsidP="008D4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34A56" w14:textId="7447A739" w:rsidR="008D434A" w:rsidRPr="00246BD4" w:rsidRDefault="008D434A" w:rsidP="008D434A">
    <w:pPr>
      <w:pStyle w:val="Piedepgina"/>
      <w:ind w:left="-851" w:right="360"/>
      <w:rPr>
        <w:rFonts w:ascii="Arial" w:hAnsi="Arial" w:cs="Arial"/>
        <w:b/>
        <w:sz w:val="18"/>
        <w:szCs w:val="18"/>
      </w:rPr>
    </w:pPr>
    <w:r w:rsidRPr="00246BD4">
      <w:rPr>
        <w:rFonts w:ascii="Arial" w:hAnsi="Arial" w:cs="Arial"/>
        <w:b/>
        <w:sz w:val="18"/>
        <w:szCs w:val="18"/>
      </w:rPr>
      <w:t>Firmado al s</w:t>
    </w:r>
    <w:r>
      <w:rPr>
        <w:rFonts w:ascii="Arial" w:hAnsi="Arial" w:cs="Arial"/>
        <w:b/>
        <w:sz w:val="18"/>
        <w:szCs w:val="18"/>
      </w:rPr>
      <w:t>ólo efecto de su identificació</w:t>
    </w:r>
    <w:r w:rsidRPr="00246BD4">
      <w:rPr>
        <w:rFonts w:ascii="Arial" w:hAnsi="Arial" w:cs="Arial"/>
        <w:b/>
        <w:sz w:val="18"/>
        <w:szCs w:val="18"/>
      </w:rPr>
      <w:t>n</w:t>
    </w:r>
  </w:p>
  <w:p w14:paraId="6C378E25" w14:textId="2755B90D" w:rsidR="008D434A" w:rsidRDefault="00C40B7C" w:rsidP="008D434A">
    <w:pPr>
      <w:pStyle w:val="Piedepgina"/>
      <w:tabs>
        <w:tab w:val="clear" w:pos="4252"/>
        <w:tab w:val="clear" w:pos="8504"/>
        <w:tab w:val="left" w:pos="3500"/>
        <w:tab w:val="right" w:pos="13644"/>
      </w:tabs>
      <w:ind w:left="-851" w:right="360"/>
      <w:rPr>
        <w:rFonts w:ascii="Arial" w:hAnsi="Arial" w:cs="Arial"/>
        <w:b/>
        <w:sz w:val="18"/>
        <w:szCs w:val="18"/>
      </w:rPr>
    </w:pPr>
    <w:r>
      <w:rPr>
        <w:rFonts w:ascii="Arial" w:hAnsi="Arial" w:cs="Arial"/>
        <w:b/>
        <w:noProof/>
        <w:sz w:val="18"/>
        <w:szCs w:val="18"/>
        <w:lang w:eastAsia="es-AR"/>
      </w:rPr>
      <w:drawing>
        <wp:anchor distT="0" distB="0" distL="114300" distR="114300" simplePos="0" relativeHeight="251663360" behindDoc="0" locked="0" layoutInCell="1" allowOverlap="1" wp14:anchorId="76B7A05B" wp14:editId="58DF0306">
          <wp:simplePos x="0" y="0"/>
          <wp:positionH relativeFrom="column">
            <wp:posOffset>4618715</wp:posOffset>
          </wp:positionH>
          <wp:positionV relativeFrom="paragraph">
            <wp:posOffset>7895</wp:posOffset>
          </wp:positionV>
          <wp:extent cx="1358900" cy="664210"/>
          <wp:effectExtent l="0" t="0" r="0" b="254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1">
                    <a:extLst>
                      <a:ext uri="{28A0092B-C50C-407E-A947-70E740481C1C}">
                        <a14:useLocalDpi xmlns:a14="http://schemas.microsoft.com/office/drawing/2010/main" val="0"/>
                      </a:ext>
                    </a:extLst>
                  </a:blip>
                  <a:stretch>
                    <a:fillRect/>
                  </a:stretch>
                </pic:blipFill>
                <pic:spPr>
                  <a:xfrm>
                    <a:off x="0" y="0"/>
                    <a:ext cx="1358900" cy="66421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noProof/>
        <w:sz w:val="18"/>
        <w:szCs w:val="18"/>
        <w:lang w:eastAsia="es-AR"/>
      </w:rPr>
      <w:drawing>
        <wp:anchor distT="0" distB="0" distL="114300" distR="114300" simplePos="0" relativeHeight="251662336" behindDoc="0" locked="0" layoutInCell="1" allowOverlap="1" wp14:anchorId="744E8885" wp14:editId="041F689E">
          <wp:simplePos x="0" y="0"/>
          <wp:positionH relativeFrom="page">
            <wp:posOffset>3099435</wp:posOffset>
          </wp:positionH>
          <wp:positionV relativeFrom="paragraph">
            <wp:posOffset>4301</wp:posOffset>
          </wp:positionV>
          <wp:extent cx="1233170" cy="671195"/>
          <wp:effectExtent l="0" t="0" r="508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3170" cy="671195"/>
                  </a:xfrm>
                  <a:prstGeom prst="rect">
                    <a:avLst/>
                  </a:prstGeom>
                  <a:noFill/>
                </pic:spPr>
              </pic:pic>
            </a:graphicData>
          </a:graphic>
          <wp14:sizeRelH relativeFrom="page">
            <wp14:pctWidth>0</wp14:pctWidth>
          </wp14:sizeRelH>
          <wp14:sizeRelV relativeFrom="page">
            <wp14:pctHeight>0</wp14:pctHeight>
          </wp14:sizeRelV>
        </wp:anchor>
      </w:drawing>
    </w:r>
    <w:r w:rsidR="008D434A">
      <w:rPr>
        <w:rFonts w:ascii="Arial" w:hAnsi="Arial" w:cs="Arial"/>
        <w:b/>
        <w:sz w:val="18"/>
        <w:szCs w:val="18"/>
      </w:rPr>
      <w:t xml:space="preserve">    c</w:t>
    </w:r>
    <w:r w:rsidR="008D434A" w:rsidRPr="00246BD4">
      <w:rPr>
        <w:rFonts w:ascii="Arial" w:hAnsi="Arial" w:cs="Arial"/>
        <w:b/>
        <w:sz w:val="18"/>
        <w:szCs w:val="18"/>
      </w:rPr>
      <w:t>on mi informe de fecha:</w:t>
    </w:r>
    <w:r w:rsidR="008D434A">
      <w:rPr>
        <w:rFonts w:ascii="Arial" w:hAnsi="Arial" w:cs="Arial"/>
        <w:b/>
        <w:sz w:val="18"/>
        <w:szCs w:val="18"/>
      </w:rPr>
      <w:t xml:space="preserve"> 0</w:t>
    </w:r>
    <w:r w:rsidR="00F439F3">
      <w:rPr>
        <w:rFonts w:ascii="Arial" w:hAnsi="Arial" w:cs="Arial"/>
        <w:b/>
        <w:sz w:val="18"/>
        <w:szCs w:val="18"/>
      </w:rPr>
      <w:t>9</w:t>
    </w:r>
    <w:r w:rsidR="008D434A">
      <w:rPr>
        <w:rFonts w:ascii="Arial" w:hAnsi="Arial" w:cs="Arial"/>
        <w:b/>
        <w:sz w:val="18"/>
        <w:szCs w:val="18"/>
      </w:rPr>
      <w:t>-03-202</w:t>
    </w:r>
    <w:r w:rsidR="00BA2AE3">
      <w:rPr>
        <w:rFonts w:ascii="Arial" w:hAnsi="Arial" w:cs="Arial"/>
        <w:b/>
        <w:sz w:val="18"/>
        <w:szCs w:val="18"/>
      </w:rPr>
      <w:t>2</w:t>
    </w:r>
    <w:r w:rsidR="008D434A">
      <w:rPr>
        <w:rFonts w:ascii="Arial" w:hAnsi="Arial" w:cs="Arial"/>
        <w:b/>
        <w:sz w:val="18"/>
        <w:szCs w:val="18"/>
      </w:rPr>
      <w:tab/>
    </w:r>
    <w:r w:rsidR="008D434A">
      <w:rPr>
        <w:rFonts w:ascii="Arial" w:hAnsi="Arial" w:cs="Arial"/>
        <w:b/>
        <w:sz w:val="18"/>
        <w:szCs w:val="18"/>
      </w:rPr>
      <w:tab/>
    </w:r>
  </w:p>
  <w:p w14:paraId="2A551788" w14:textId="01F25F68" w:rsidR="008D434A" w:rsidRDefault="00C40B7C" w:rsidP="008D434A">
    <w:pPr>
      <w:pStyle w:val="Piedepgina"/>
      <w:ind w:right="360"/>
      <w:rPr>
        <w:rFonts w:ascii="Arial" w:hAnsi="Arial" w:cs="Arial"/>
        <w:b/>
        <w:sz w:val="18"/>
        <w:szCs w:val="18"/>
      </w:rPr>
    </w:pPr>
    <w:r>
      <w:rPr>
        <w:rFonts w:ascii="Arial" w:hAnsi="Arial" w:cs="Arial"/>
        <w:b/>
        <w:noProof/>
        <w:sz w:val="18"/>
        <w:szCs w:val="18"/>
        <w:lang w:eastAsia="es-AR"/>
      </w:rPr>
      <w:drawing>
        <wp:anchor distT="0" distB="0" distL="114300" distR="114300" simplePos="0" relativeHeight="251661312" behindDoc="0" locked="0" layoutInCell="1" allowOverlap="1" wp14:anchorId="58F9A27A" wp14:editId="4EBCAF8B">
          <wp:simplePos x="0" y="0"/>
          <wp:positionH relativeFrom="column">
            <wp:posOffset>-202565</wp:posOffset>
          </wp:positionH>
          <wp:positionV relativeFrom="paragraph">
            <wp:posOffset>56515</wp:posOffset>
          </wp:positionV>
          <wp:extent cx="1077595" cy="571500"/>
          <wp:effectExtent l="0" t="0" r="8255"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
                    <a:extLst>
                      <a:ext uri="{28A0092B-C50C-407E-A947-70E740481C1C}">
                        <a14:useLocalDpi xmlns:a14="http://schemas.microsoft.com/office/drawing/2010/main" val="0"/>
                      </a:ext>
                    </a:extLst>
                  </a:blip>
                  <a:srcRect l="2859" r="7813"/>
                  <a:stretch/>
                </pic:blipFill>
                <pic:spPr bwMode="auto">
                  <a:xfrm>
                    <a:off x="0" y="0"/>
                    <a:ext cx="1077595" cy="571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747A13" w14:textId="7030DB0E" w:rsidR="008D434A" w:rsidRDefault="008D434A" w:rsidP="008D434A">
    <w:pPr>
      <w:pStyle w:val="Piedepgina"/>
      <w:ind w:right="360"/>
      <w:rPr>
        <w:rFonts w:ascii="Arial" w:hAnsi="Arial" w:cs="Arial"/>
        <w:b/>
        <w:sz w:val="18"/>
        <w:szCs w:val="18"/>
      </w:rPr>
    </w:pPr>
  </w:p>
  <w:p w14:paraId="187BF130" w14:textId="13ED14B3" w:rsidR="008D434A" w:rsidRDefault="008D434A" w:rsidP="008D434A">
    <w:pPr>
      <w:pStyle w:val="Piedepgina"/>
      <w:ind w:right="360"/>
      <w:rPr>
        <w:rFonts w:ascii="Arial" w:hAnsi="Arial" w:cs="Arial"/>
        <w:b/>
        <w:sz w:val="18"/>
        <w:szCs w:val="18"/>
      </w:rPr>
    </w:pPr>
  </w:p>
  <w:p w14:paraId="65E08073" w14:textId="4C431301" w:rsidR="008D434A" w:rsidRDefault="008D434A" w:rsidP="008D434A">
    <w:pPr>
      <w:pStyle w:val="Piedepgina"/>
      <w:ind w:right="360"/>
      <w:rPr>
        <w:rFonts w:ascii="Arial" w:hAnsi="Arial" w:cs="Arial"/>
        <w:b/>
        <w:sz w:val="18"/>
        <w:szCs w:val="18"/>
      </w:rPr>
    </w:pPr>
  </w:p>
  <w:p w14:paraId="70AC9696" w14:textId="77777777" w:rsidR="008D434A" w:rsidRDefault="008D434A" w:rsidP="008D434A">
    <w:pPr>
      <w:pStyle w:val="Piedepgina"/>
      <w:ind w:right="360"/>
      <w:rPr>
        <w:rFonts w:ascii="Arial" w:hAnsi="Arial" w:cs="Arial"/>
        <w:b/>
        <w:sz w:val="18"/>
        <w:szCs w:val="18"/>
      </w:rPr>
    </w:pPr>
  </w:p>
  <w:p w14:paraId="08410C96" w14:textId="7AAD4417" w:rsidR="008D434A" w:rsidRPr="00DC3782" w:rsidRDefault="008D434A" w:rsidP="008D434A">
    <w:pPr>
      <w:pStyle w:val="Piedepgina"/>
      <w:ind w:left="-426" w:right="-900" w:hanging="283"/>
      <w:rPr>
        <w:rFonts w:ascii="Arial" w:hAnsi="Arial" w:cs="Arial"/>
        <w:b/>
        <w:sz w:val="18"/>
        <w:szCs w:val="18"/>
      </w:rPr>
    </w:pPr>
    <w:r w:rsidRPr="00DC3782">
      <w:rPr>
        <w:rFonts w:ascii="Arial" w:hAnsi="Arial" w:cs="Arial"/>
        <w:b/>
        <w:sz w:val="18"/>
        <w:szCs w:val="18"/>
      </w:rPr>
      <w:t>LUIS RAMON ALVAREZ CHIABO</w:t>
    </w:r>
    <w:r w:rsidRPr="00DC3782">
      <w:rPr>
        <w:rFonts w:ascii="Arial" w:hAnsi="Arial" w:cs="Arial"/>
        <w:b/>
        <w:sz w:val="18"/>
        <w:szCs w:val="18"/>
      </w:rPr>
      <w:tab/>
      <w:t xml:space="preserve">    </w:t>
    </w:r>
    <w:r>
      <w:rPr>
        <w:rFonts w:ascii="Arial" w:hAnsi="Arial" w:cs="Arial"/>
        <w:b/>
        <w:sz w:val="18"/>
        <w:szCs w:val="18"/>
      </w:rPr>
      <w:t xml:space="preserve">           </w:t>
    </w:r>
    <w:r w:rsidRPr="00DC3782">
      <w:rPr>
        <w:rFonts w:ascii="Arial" w:hAnsi="Arial" w:cs="Arial"/>
        <w:b/>
        <w:sz w:val="18"/>
        <w:szCs w:val="18"/>
      </w:rPr>
      <w:t xml:space="preserve">  </w:t>
    </w:r>
    <w:r>
      <w:rPr>
        <w:rFonts w:ascii="Arial" w:hAnsi="Arial" w:cs="Arial"/>
        <w:b/>
        <w:sz w:val="18"/>
        <w:szCs w:val="18"/>
      </w:rPr>
      <w:t xml:space="preserve">      </w:t>
    </w:r>
    <w:r w:rsidRPr="00DC3782">
      <w:rPr>
        <w:rFonts w:ascii="Arial" w:hAnsi="Arial" w:cs="Arial"/>
        <w:b/>
        <w:sz w:val="18"/>
        <w:szCs w:val="18"/>
      </w:rPr>
      <w:t xml:space="preserve">     GERMÁN ALBERTO CRESPI    </w:t>
    </w:r>
    <w:r>
      <w:rPr>
        <w:rFonts w:ascii="Arial" w:hAnsi="Arial" w:cs="Arial"/>
        <w:b/>
        <w:sz w:val="18"/>
        <w:szCs w:val="18"/>
      </w:rPr>
      <w:t xml:space="preserve">                     </w:t>
    </w:r>
    <w:r w:rsidRPr="00DC3782">
      <w:rPr>
        <w:rFonts w:ascii="Arial" w:hAnsi="Arial" w:cs="Arial"/>
        <w:b/>
        <w:sz w:val="18"/>
        <w:szCs w:val="18"/>
      </w:rPr>
      <w:t xml:space="preserve">    ANÍBAL JOSÉ MOCCHI                                              </w:t>
    </w:r>
    <w:r>
      <w:rPr>
        <w:rFonts w:ascii="Arial" w:hAnsi="Arial" w:cs="Arial"/>
        <w:b/>
        <w:sz w:val="18"/>
        <w:szCs w:val="18"/>
      </w:rPr>
      <w:t xml:space="preserve">   </w:t>
    </w:r>
    <w:r w:rsidRPr="00DC3782">
      <w:rPr>
        <w:rFonts w:ascii="Arial" w:hAnsi="Arial" w:cs="Arial"/>
        <w:b/>
        <w:sz w:val="18"/>
        <w:szCs w:val="18"/>
      </w:rPr>
      <w:t xml:space="preserve">Contador Público (UCC)                              </w:t>
    </w:r>
    <w:r>
      <w:rPr>
        <w:rFonts w:ascii="Arial" w:hAnsi="Arial" w:cs="Arial"/>
        <w:b/>
        <w:sz w:val="18"/>
        <w:szCs w:val="18"/>
      </w:rPr>
      <w:t xml:space="preserve">       </w:t>
    </w:r>
    <w:r w:rsidRPr="00DC3782">
      <w:rPr>
        <w:rFonts w:ascii="Arial" w:hAnsi="Arial" w:cs="Arial"/>
        <w:b/>
        <w:sz w:val="18"/>
        <w:szCs w:val="18"/>
      </w:rPr>
      <w:t xml:space="preserve">          </w:t>
    </w:r>
    <w:r>
      <w:rPr>
        <w:rFonts w:ascii="Arial" w:hAnsi="Arial" w:cs="Arial"/>
        <w:b/>
        <w:sz w:val="18"/>
        <w:szCs w:val="18"/>
      </w:rPr>
      <w:t xml:space="preserve">   </w:t>
    </w:r>
    <w:r w:rsidRPr="00DC3782">
      <w:rPr>
        <w:rFonts w:ascii="Arial" w:hAnsi="Arial" w:cs="Arial"/>
        <w:b/>
        <w:sz w:val="18"/>
        <w:szCs w:val="18"/>
      </w:rPr>
      <w:t xml:space="preserve">  SINDICO                                           </w:t>
    </w:r>
    <w:r>
      <w:rPr>
        <w:rFonts w:ascii="Arial" w:hAnsi="Arial" w:cs="Arial"/>
        <w:b/>
        <w:sz w:val="18"/>
        <w:szCs w:val="18"/>
      </w:rPr>
      <w:t xml:space="preserve">           </w:t>
    </w:r>
    <w:r w:rsidRPr="00DC3782">
      <w:rPr>
        <w:rFonts w:ascii="Arial" w:hAnsi="Arial" w:cs="Arial"/>
        <w:b/>
        <w:sz w:val="18"/>
        <w:szCs w:val="18"/>
      </w:rPr>
      <w:t xml:space="preserve">TECNOMYL S.A.                                                            </w:t>
    </w:r>
  </w:p>
  <w:p w14:paraId="428C8A31" w14:textId="77777777" w:rsidR="008D434A" w:rsidRPr="00DC3782" w:rsidRDefault="008D434A" w:rsidP="008D434A">
    <w:pPr>
      <w:pStyle w:val="Piedepgina"/>
      <w:framePr w:wrap="around" w:vAnchor="page" w:hAnchor="page" w:x="10621" w:y="16178"/>
      <w:rPr>
        <w:rStyle w:val="Nmerodepgina"/>
        <w:rFonts w:ascii="Arial" w:hAnsi="Arial" w:cs="Arial"/>
        <w:b/>
        <w:sz w:val="20"/>
        <w:szCs w:val="20"/>
      </w:rPr>
    </w:pPr>
    <w:r w:rsidRPr="00DC3782">
      <w:rPr>
        <w:rStyle w:val="Nmerodepgina"/>
        <w:rFonts w:ascii="Arial" w:hAnsi="Arial" w:cs="Arial"/>
        <w:b/>
        <w:sz w:val="20"/>
        <w:szCs w:val="20"/>
      </w:rPr>
      <w:fldChar w:fldCharType="begin"/>
    </w:r>
    <w:r w:rsidRPr="00DC3782">
      <w:rPr>
        <w:rStyle w:val="Nmerodepgina"/>
        <w:rFonts w:ascii="Arial" w:hAnsi="Arial" w:cs="Arial"/>
        <w:b/>
        <w:sz w:val="20"/>
        <w:szCs w:val="20"/>
      </w:rPr>
      <w:instrText xml:space="preserve">PAGE  </w:instrText>
    </w:r>
    <w:r w:rsidRPr="00DC3782">
      <w:rPr>
        <w:rStyle w:val="Nmerodepgina"/>
        <w:rFonts w:ascii="Arial" w:hAnsi="Arial" w:cs="Arial"/>
        <w:b/>
        <w:sz w:val="20"/>
        <w:szCs w:val="20"/>
      </w:rPr>
      <w:fldChar w:fldCharType="separate"/>
    </w:r>
    <w:r w:rsidR="0071548A">
      <w:rPr>
        <w:rStyle w:val="Nmerodepgina"/>
        <w:rFonts w:ascii="Arial" w:hAnsi="Arial" w:cs="Arial"/>
        <w:b/>
        <w:noProof/>
        <w:sz w:val="20"/>
        <w:szCs w:val="20"/>
      </w:rPr>
      <w:t>6</w:t>
    </w:r>
    <w:r w:rsidRPr="00DC3782">
      <w:rPr>
        <w:rStyle w:val="Nmerodepgina"/>
        <w:rFonts w:ascii="Arial" w:hAnsi="Arial" w:cs="Arial"/>
        <w:b/>
        <w:sz w:val="20"/>
        <w:szCs w:val="20"/>
      </w:rPr>
      <w:fldChar w:fldCharType="end"/>
    </w:r>
  </w:p>
  <w:p w14:paraId="249E6061" w14:textId="67A7F518" w:rsidR="008D434A" w:rsidRPr="00F23510" w:rsidRDefault="008D434A" w:rsidP="008D434A">
    <w:pPr>
      <w:pStyle w:val="Piedepgina"/>
      <w:ind w:left="-142" w:right="-180"/>
      <w:rPr>
        <w:rFonts w:ascii="Arial" w:hAnsi="Arial" w:cs="Arial"/>
        <w:b/>
      </w:rPr>
    </w:pPr>
    <w:r>
      <w:rPr>
        <w:rFonts w:ascii="Arial" w:hAnsi="Arial" w:cs="Arial"/>
        <w:b/>
        <w:sz w:val="16"/>
        <w:szCs w:val="16"/>
      </w:rPr>
      <w:t>CPCETF T° 3 F° 136                                                                                                                                                  Presidente</w:t>
    </w:r>
  </w:p>
  <w:p w14:paraId="6AE43643" w14:textId="77777777" w:rsidR="008D434A" w:rsidRPr="00D4450F" w:rsidRDefault="008D434A" w:rsidP="008D434A">
    <w:pPr>
      <w:pStyle w:val="Piedepgina"/>
      <w:framePr w:h="429" w:hRule="exact" w:wrap="around" w:vAnchor="page" w:hAnchor="page" w:x="15744" w:y="11074"/>
      <w:rPr>
        <w:rStyle w:val="Nmerodepgina"/>
        <w:rFonts w:ascii="Calibri" w:hAnsi="Calibri"/>
        <w:b/>
      </w:rPr>
    </w:pPr>
    <w:r w:rsidRPr="00D4450F">
      <w:rPr>
        <w:rStyle w:val="Nmerodepgina"/>
        <w:rFonts w:ascii="Calibri" w:hAnsi="Calibri"/>
        <w:b/>
      </w:rPr>
      <w:fldChar w:fldCharType="begin"/>
    </w:r>
    <w:r w:rsidRPr="00D4450F">
      <w:rPr>
        <w:rStyle w:val="Nmerodepgina"/>
        <w:rFonts w:ascii="Calibri" w:hAnsi="Calibri"/>
        <w:b/>
      </w:rPr>
      <w:instrText xml:space="preserve">PAGE  </w:instrText>
    </w:r>
    <w:r w:rsidRPr="00D4450F">
      <w:rPr>
        <w:rStyle w:val="Nmerodepgina"/>
        <w:rFonts w:ascii="Calibri" w:hAnsi="Calibri"/>
        <w:b/>
      </w:rPr>
      <w:fldChar w:fldCharType="separate"/>
    </w:r>
    <w:r w:rsidR="0071548A">
      <w:rPr>
        <w:rStyle w:val="Nmerodepgina"/>
        <w:rFonts w:ascii="Calibri" w:hAnsi="Calibri"/>
        <w:b/>
        <w:noProof/>
      </w:rPr>
      <w:t>6</w:t>
    </w:r>
    <w:r w:rsidRPr="00D4450F">
      <w:rPr>
        <w:rStyle w:val="Nmerodepgina"/>
        <w:rFonts w:ascii="Calibri" w:hAnsi="Calibri"/>
        <w:b/>
      </w:rPr>
      <w:fldChar w:fldCharType="end"/>
    </w:r>
  </w:p>
  <w:p w14:paraId="50029E0D" w14:textId="77777777" w:rsidR="008D434A" w:rsidRPr="00D4450F" w:rsidRDefault="008D434A" w:rsidP="008D434A">
    <w:pPr>
      <w:pStyle w:val="Piedepgina"/>
      <w:framePr w:h="274" w:hRule="exact" w:wrap="around" w:vAnchor="page" w:hAnchor="page" w:x="15744" w:y="11074"/>
      <w:rPr>
        <w:rStyle w:val="Nmerodepgina"/>
        <w:rFonts w:ascii="Calibri" w:hAnsi="Calibri"/>
        <w:b/>
      </w:rPr>
    </w:pPr>
    <w:r w:rsidRPr="00D4450F">
      <w:rPr>
        <w:rStyle w:val="Nmerodepgina"/>
        <w:rFonts w:ascii="Calibri" w:hAnsi="Calibri"/>
        <w:b/>
      </w:rPr>
      <w:fldChar w:fldCharType="begin"/>
    </w:r>
    <w:r w:rsidRPr="00D4450F">
      <w:rPr>
        <w:rStyle w:val="Nmerodepgina"/>
        <w:rFonts w:ascii="Calibri" w:hAnsi="Calibri"/>
        <w:b/>
      </w:rPr>
      <w:instrText xml:space="preserve">PAGE  </w:instrText>
    </w:r>
    <w:r w:rsidRPr="00D4450F">
      <w:rPr>
        <w:rStyle w:val="Nmerodepgina"/>
        <w:rFonts w:ascii="Calibri" w:hAnsi="Calibri"/>
        <w:b/>
      </w:rPr>
      <w:fldChar w:fldCharType="separate"/>
    </w:r>
    <w:r w:rsidR="0071548A">
      <w:rPr>
        <w:rStyle w:val="Nmerodepgina"/>
        <w:rFonts w:ascii="Calibri" w:hAnsi="Calibri"/>
        <w:b/>
        <w:noProof/>
      </w:rPr>
      <w:t>6</w:t>
    </w:r>
    <w:r w:rsidRPr="00D4450F">
      <w:rPr>
        <w:rStyle w:val="Nmerodepgina"/>
        <w:rFonts w:ascii="Calibri" w:hAnsi="Calibri"/>
        <w:b/>
      </w:rPr>
      <w:fldChar w:fldCharType="end"/>
    </w:r>
  </w:p>
  <w:p w14:paraId="0F76405A" w14:textId="77777777" w:rsidR="008D434A" w:rsidRPr="00D4450F" w:rsidRDefault="008D434A" w:rsidP="008D434A">
    <w:pPr>
      <w:pStyle w:val="Piedepgina"/>
      <w:framePr w:h="274" w:hRule="exact" w:wrap="around" w:vAnchor="page" w:hAnchor="page" w:x="15744" w:y="12514"/>
      <w:rPr>
        <w:rStyle w:val="Nmerodepgina"/>
        <w:rFonts w:ascii="Calibri" w:hAnsi="Calibri"/>
        <w:b/>
      </w:rPr>
    </w:pPr>
    <w:r w:rsidRPr="00D4450F">
      <w:rPr>
        <w:rStyle w:val="Nmerodepgina"/>
        <w:rFonts w:ascii="Calibri" w:hAnsi="Calibri"/>
        <w:b/>
      </w:rPr>
      <w:fldChar w:fldCharType="begin"/>
    </w:r>
    <w:r w:rsidRPr="00D4450F">
      <w:rPr>
        <w:rStyle w:val="Nmerodepgina"/>
        <w:rFonts w:ascii="Calibri" w:hAnsi="Calibri"/>
        <w:b/>
      </w:rPr>
      <w:instrText xml:space="preserve">PAGE  </w:instrText>
    </w:r>
    <w:r w:rsidRPr="00D4450F">
      <w:rPr>
        <w:rStyle w:val="Nmerodepgina"/>
        <w:rFonts w:ascii="Calibri" w:hAnsi="Calibri"/>
        <w:b/>
      </w:rPr>
      <w:fldChar w:fldCharType="separate"/>
    </w:r>
    <w:r w:rsidR="0071548A">
      <w:rPr>
        <w:rStyle w:val="Nmerodepgina"/>
        <w:rFonts w:ascii="Calibri" w:hAnsi="Calibri"/>
        <w:b/>
        <w:noProof/>
      </w:rPr>
      <w:t>6</w:t>
    </w:r>
    <w:r w:rsidRPr="00D4450F">
      <w:rPr>
        <w:rStyle w:val="Nmerodepgina"/>
        <w:rFonts w:ascii="Calibri" w:hAnsi="Calibri"/>
        <w:b/>
      </w:rPr>
      <w:fldChar w:fldCharType="end"/>
    </w:r>
  </w:p>
  <w:p w14:paraId="4BF5521F" w14:textId="77777777" w:rsidR="008D434A" w:rsidRDefault="008D434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B9B46" w14:textId="77777777" w:rsidR="00761FD1" w:rsidRDefault="00761FD1" w:rsidP="008D434A">
      <w:pPr>
        <w:spacing w:after="0" w:line="240" w:lineRule="auto"/>
      </w:pPr>
      <w:r>
        <w:separator/>
      </w:r>
    </w:p>
  </w:footnote>
  <w:footnote w:type="continuationSeparator" w:id="0">
    <w:p w14:paraId="7E53112C" w14:textId="77777777" w:rsidR="00761FD1" w:rsidRDefault="00761FD1" w:rsidP="008D43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59A1F" w14:textId="5A0C0A12" w:rsidR="008D434A" w:rsidRPr="008D434A" w:rsidRDefault="008D434A" w:rsidP="008D434A">
    <w:pPr>
      <w:jc w:val="center"/>
      <w:rPr>
        <w:rFonts w:ascii="Calibri" w:hAnsi="Calibri"/>
        <w:b/>
        <w:sz w:val="32"/>
        <w:szCs w:val="32"/>
      </w:rPr>
    </w:pPr>
    <w:r>
      <w:rPr>
        <w:rFonts w:ascii="Calibri" w:hAnsi="Calibri"/>
        <w:b/>
        <w:noProof/>
        <w:lang w:eastAsia="es-AR"/>
      </w:rPr>
      <w:drawing>
        <wp:anchor distT="0" distB="0" distL="114300" distR="114300" simplePos="0" relativeHeight="251660288" behindDoc="1" locked="0" layoutInCell="1" allowOverlap="1" wp14:anchorId="57C4F349" wp14:editId="7F786022">
          <wp:simplePos x="0" y="0"/>
          <wp:positionH relativeFrom="column">
            <wp:posOffset>4356100</wp:posOffset>
          </wp:positionH>
          <wp:positionV relativeFrom="paragraph">
            <wp:posOffset>-222885</wp:posOffset>
          </wp:positionV>
          <wp:extent cx="1626870" cy="387985"/>
          <wp:effectExtent l="0" t="0" r="11430" b="1206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626870" cy="3879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AR"/>
      </w:rPr>
      <w:drawing>
        <wp:anchor distT="0" distB="0" distL="114300" distR="114300" simplePos="0" relativeHeight="251659264" behindDoc="1" locked="0" layoutInCell="1" allowOverlap="1" wp14:anchorId="39B6249E" wp14:editId="47F71839">
          <wp:simplePos x="0" y="0"/>
          <wp:positionH relativeFrom="column">
            <wp:posOffset>7811770</wp:posOffset>
          </wp:positionH>
          <wp:positionV relativeFrom="paragraph">
            <wp:posOffset>-30480</wp:posOffset>
          </wp:positionV>
          <wp:extent cx="1838325" cy="438150"/>
          <wp:effectExtent l="0" t="0" r="9525"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838325" cy="4381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b/>
        <w:sz w:val="32"/>
        <w:szCs w:val="32"/>
      </w:rPr>
      <w:t>TECNOMYL</w:t>
    </w:r>
    <w:r w:rsidRPr="008843C5">
      <w:rPr>
        <w:rFonts w:ascii="Calibri" w:hAnsi="Calibri"/>
        <w:b/>
        <w:sz w:val="32"/>
        <w:szCs w:val="32"/>
      </w:rPr>
      <w:t xml:space="preserve"> S.A.</w:t>
    </w:r>
    <w:r>
      <w:rPr>
        <w:rFonts w:ascii="Calibri" w:hAnsi="Calibri"/>
        <w:b/>
        <w:sz w:val="32"/>
        <w:szCs w:val="32"/>
      </w:rPr>
      <w:br/>
    </w:r>
    <w:r>
      <w:rPr>
        <w:rFonts w:ascii="Calibri" w:hAnsi="Calibri"/>
        <w:b/>
        <w:sz w:val="28"/>
        <w:szCs w:val="28"/>
      </w:rPr>
      <w:t>RESEÑA INFORMATIVA</w:t>
    </w:r>
    <w:r>
      <w:rPr>
        <w:rFonts w:ascii="Calibri" w:hAnsi="Calibri"/>
        <w:b/>
        <w:sz w:val="32"/>
        <w:szCs w:val="32"/>
      </w:rPr>
      <w:br/>
    </w:r>
    <w:r>
      <w:rPr>
        <w:rFonts w:ascii="Calibri" w:hAnsi="Calibri"/>
        <w:b/>
      </w:rPr>
      <w:t>Al 31 de Diciembre de 202</w:t>
    </w:r>
    <w:r w:rsidR="00DB7831">
      <w:rPr>
        <w:rFonts w:ascii="Calibri" w:hAnsi="Calibri"/>
        <w:b/>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723E63"/>
    <w:multiLevelType w:val="hybridMultilevel"/>
    <w:tmpl w:val="239EE044"/>
    <w:lvl w:ilvl="0" w:tplc="0BF62B30">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6EB73901"/>
    <w:multiLevelType w:val="hybridMultilevel"/>
    <w:tmpl w:val="8BDC1C44"/>
    <w:lvl w:ilvl="0" w:tplc="E3A61E2A">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34A"/>
    <w:rsid w:val="00096FF4"/>
    <w:rsid w:val="00122CC3"/>
    <w:rsid w:val="001B00ED"/>
    <w:rsid w:val="001C77C8"/>
    <w:rsid w:val="00237D61"/>
    <w:rsid w:val="00274D1D"/>
    <w:rsid w:val="00360AF5"/>
    <w:rsid w:val="00372C8A"/>
    <w:rsid w:val="00374D79"/>
    <w:rsid w:val="004A5736"/>
    <w:rsid w:val="0050247E"/>
    <w:rsid w:val="005D0F2B"/>
    <w:rsid w:val="005E6DAE"/>
    <w:rsid w:val="006A2047"/>
    <w:rsid w:val="0071548A"/>
    <w:rsid w:val="00761FD1"/>
    <w:rsid w:val="00764E31"/>
    <w:rsid w:val="008B6F03"/>
    <w:rsid w:val="008D434A"/>
    <w:rsid w:val="009141A3"/>
    <w:rsid w:val="009146A9"/>
    <w:rsid w:val="009F42B5"/>
    <w:rsid w:val="00A63992"/>
    <w:rsid w:val="00BA2AE3"/>
    <w:rsid w:val="00C34077"/>
    <w:rsid w:val="00C40B7C"/>
    <w:rsid w:val="00CD64F1"/>
    <w:rsid w:val="00D20C04"/>
    <w:rsid w:val="00D76BB5"/>
    <w:rsid w:val="00DB7831"/>
    <w:rsid w:val="00E6114A"/>
    <w:rsid w:val="00F12D90"/>
    <w:rsid w:val="00F439F3"/>
    <w:rsid w:val="00FA104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899D2"/>
  <w15:docId w15:val="{10D03AAA-9270-4496-9E66-BA191A41D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D434A"/>
    <w:pPr>
      <w:tabs>
        <w:tab w:val="center" w:pos="4252"/>
        <w:tab w:val="right" w:pos="8504"/>
      </w:tabs>
      <w:spacing w:after="0" w:line="240" w:lineRule="auto"/>
    </w:pPr>
  </w:style>
  <w:style w:type="character" w:customStyle="1" w:styleId="EncabezadoCar">
    <w:name w:val="Encabezado Car"/>
    <w:basedOn w:val="Fuentedeprrafopredeter"/>
    <w:link w:val="Encabezado"/>
    <w:rsid w:val="008D434A"/>
  </w:style>
  <w:style w:type="paragraph" w:styleId="Piedepgina">
    <w:name w:val="footer"/>
    <w:basedOn w:val="Normal"/>
    <w:link w:val="PiedepginaCar"/>
    <w:uiPriority w:val="99"/>
    <w:unhideWhenUsed/>
    <w:rsid w:val="008D434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434A"/>
  </w:style>
  <w:style w:type="character" w:styleId="Nmerodepgina">
    <w:name w:val="page number"/>
    <w:basedOn w:val="Fuentedeprrafopredeter"/>
    <w:rsid w:val="008D434A"/>
  </w:style>
  <w:style w:type="paragraph" w:styleId="Prrafodelista">
    <w:name w:val="List Paragraph"/>
    <w:basedOn w:val="Normal"/>
    <w:uiPriority w:val="34"/>
    <w:qFormat/>
    <w:rsid w:val="008D434A"/>
    <w:pPr>
      <w:ind w:left="720"/>
      <w:contextualSpacing/>
    </w:pPr>
  </w:style>
  <w:style w:type="paragraph" w:styleId="Textodeglobo">
    <w:name w:val="Balloon Text"/>
    <w:basedOn w:val="Normal"/>
    <w:link w:val="TextodegloboCar"/>
    <w:uiPriority w:val="99"/>
    <w:semiHidden/>
    <w:unhideWhenUsed/>
    <w:rsid w:val="00274D1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74D1D"/>
    <w:rPr>
      <w:rFonts w:ascii="Tahoma" w:hAnsi="Tahoma" w:cs="Tahoma"/>
      <w:sz w:val="16"/>
      <w:szCs w:val="16"/>
    </w:rPr>
  </w:style>
  <w:style w:type="table" w:customStyle="1" w:styleId="Tablanormal31">
    <w:name w:val="Tabla normal 31"/>
    <w:basedOn w:val="Tablanormal"/>
    <w:uiPriority w:val="43"/>
    <w:rsid w:val="00F439F3"/>
    <w:pPr>
      <w:spacing w:after="0" w:line="240" w:lineRule="auto"/>
    </w:p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46594">
      <w:bodyDiv w:val="1"/>
      <w:marLeft w:val="0"/>
      <w:marRight w:val="0"/>
      <w:marTop w:val="0"/>
      <w:marBottom w:val="0"/>
      <w:divBdr>
        <w:top w:val="none" w:sz="0" w:space="0" w:color="auto"/>
        <w:left w:val="none" w:sz="0" w:space="0" w:color="auto"/>
        <w:bottom w:val="none" w:sz="0" w:space="0" w:color="auto"/>
        <w:right w:val="none" w:sz="0" w:space="0" w:color="auto"/>
      </w:divBdr>
    </w:div>
    <w:div w:id="1127820243">
      <w:bodyDiv w:val="1"/>
      <w:marLeft w:val="0"/>
      <w:marRight w:val="0"/>
      <w:marTop w:val="0"/>
      <w:marBottom w:val="0"/>
      <w:divBdr>
        <w:top w:val="none" w:sz="0" w:space="0" w:color="auto"/>
        <w:left w:val="none" w:sz="0" w:space="0" w:color="auto"/>
        <w:bottom w:val="none" w:sz="0" w:space="0" w:color="auto"/>
        <w:right w:val="none" w:sz="0" w:space="0" w:color="auto"/>
      </w:divBdr>
    </w:div>
    <w:div w:id="2047752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cid:image003.png@01D1421F.433A7920" TargetMode="External"/><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1" Type="http://schemas.openxmlformats.org/officeDocument/2006/relationships/oleObject" Target="file:///D:\Tecno\EJERCICIO%202021\PRODUCCION%20HISTORICA%20TECNOMYL%202012.20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AR"/>
              <a:t>Evolución</a:t>
            </a:r>
            <a:r>
              <a:rPr lang="es-AR" baseline="0"/>
              <a:t> de la producción</a:t>
            </a:r>
            <a:endParaRPr lang="es-AR"/>
          </a:p>
        </c:rich>
      </c:tx>
      <c:overlay val="0"/>
    </c:title>
    <c:autoTitleDeleted val="0"/>
    <c:plotArea>
      <c:layout/>
      <c:lineChart>
        <c:grouping val="standard"/>
        <c:varyColors val="0"/>
        <c:ser>
          <c:idx val="0"/>
          <c:order val="0"/>
          <c:tx>
            <c:strRef>
              <c:f>Hoja3!$A$2</c:f>
              <c:strCache>
                <c:ptCount val="1"/>
                <c:pt idx="0">
                  <c:v>LT</c:v>
                </c:pt>
              </c:strCache>
            </c:strRef>
          </c:tx>
          <c:marker>
            <c:symbol val="none"/>
          </c:marker>
          <c:cat>
            <c:numRef>
              <c:f>Hoja3!$B$1:$G$1</c:f>
              <c:numCache>
                <c:formatCode>General</c:formatCode>
                <c:ptCount val="6"/>
                <c:pt idx="0">
                  <c:v>2016</c:v>
                </c:pt>
                <c:pt idx="1">
                  <c:v>2017</c:v>
                </c:pt>
                <c:pt idx="2">
                  <c:v>2018</c:v>
                </c:pt>
                <c:pt idx="3">
                  <c:v>2019</c:v>
                </c:pt>
                <c:pt idx="4">
                  <c:v>2020</c:v>
                </c:pt>
                <c:pt idx="5">
                  <c:v>2021</c:v>
                </c:pt>
              </c:numCache>
            </c:numRef>
          </c:cat>
          <c:val>
            <c:numRef>
              <c:f>Hoja3!$B$2:$G$2</c:f>
              <c:numCache>
                <c:formatCode>#,##0</c:formatCode>
                <c:ptCount val="6"/>
                <c:pt idx="0">
                  <c:v>5395790</c:v>
                </c:pt>
                <c:pt idx="1">
                  <c:v>3572945</c:v>
                </c:pt>
                <c:pt idx="2">
                  <c:v>3564600</c:v>
                </c:pt>
                <c:pt idx="3">
                  <c:v>2881852</c:v>
                </c:pt>
                <c:pt idx="4">
                  <c:v>7761129</c:v>
                </c:pt>
                <c:pt idx="5">
                  <c:v>14957869</c:v>
                </c:pt>
              </c:numCache>
            </c:numRef>
          </c:val>
          <c:smooth val="0"/>
          <c:extLst>
            <c:ext xmlns:c16="http://schemas.microsoft.com/office/drawing/2014/chart" uri="{C3380CC4-5D6E-409C-BE32-E72D297353CC}">
              <c16:uniqueId val="{00000000-E52D-4CB0-8A2E-58345AB57742}"/>
            </c:ext>
          </c:extLst>
        </c:ser>
        <c:ser>
          <c:idx val="1"/>
          <c:order val="1"/>
          <c:tx>
            <c:strRef>
              <c:f>Hoja3!$A$3</c:f>
              <c:strCache>
                <c:ptCount val="1"/>
                <c:pt idx="0">
                  <c:v>KG</c:v>
                </c:pt>
              </c:strCache>
            </c:strRef>
          </c:tx>
          <c:marker>
            <c:symbol val="none"/>
          </c:marker>
          <c:cat>
            <c:numRef>
              <c:f>Hoja3!$B$1:$G$1</c:f>
              <c:numCache>
                <c:formatCode>General</c:formatCode>
                <c:ptCount val="6"/>
                <c:pt idx="0">
                  <c:v>2016</c:v>
                </c:pt>
                <c:pt idx="1">
                  <c:v>2017</c:v>
                </c:pt>
                <c:pt idx="2">
                  <c:v>2018</c:v>
                </c:pt>
                <c:pt idx="3">
                  <c:v>2019</c:v>
                </c:pt>
                <c:pt idx="4">
                  <c:v>2020</c:v>
                </c:pt>
                <c:pt idx="5">
                  <c:v>2021</c:v>
                </c:pt>
              </c:numCache>
            </c:numRef>
          </c:cat>
          <c:val>
            <c:numRef>
              <c:f>Hoja3!$B$3:$G$3</c:f>
              <c:numCache>
                <c:formatCode>#,##0</c:formatCode>
                <c:ptCount val="6"/>
                <c:pt idx="0">
                  <c:v>2711250</c:v>
                </c:pt>
                <c:pt idx="1">
                  <c:v>4257525</c:v>
                </c:pt>
                <c:pt idx="2">
                  <c:v>5439135</c:v>
                </c:pt>
                <c:pt idx="3">
                  <c:v>6090020</c:v>
                </c:pt>
                <c:pt idx="4">
                  <c:v>7186124</c:v>
                </c:pt>
                <c:pt idx="5">
                  <c:v>9164712</c:v>
                </c:pt>
              </c:numCache>
            </c:numRef>
          </c:val>
          <c:smooth val="0"/>
          <c:extLst>
            <c:ext xmlns:c16="http://schemas.microsoft.com/office/drawing/2014/chart" uri="{C3380CC4-5D6E-409C-BE32-E72D297353CC}">
              <c16:uniqueId val="{00000001-E52D-4CB0-8A2E-58345AB57742}"/>
            </c:ext>
          </c:extLst>
        </c:ser>
        <c:dLbls>
          <c:showLegendKey val="0"/>
          <c:showVal val="0"/>
          <c:showCatName val="0"/>
          <c:showSerName val="0"/>
          <c:showPercent val="0"/>
          <c:showBubbleSize val="0"/>
        </c:dLbls>
        <c:smooth val="0"/>
        <c:axId val="94739968"/>
        <c:axId val="47701312"/>
      </c:lineChart>
      <c:dateAx>
        <c:axId val="94739968"/>
        <c:scaling>
          <c:orientation val="minMax"/>
        </c:scaling>
        <c:delete val="0"/>
        <c:axPos val="b"/>
        <c:numFmt formatCode="General" sourceLinked="1"/>
        <c:majorTickMark val="none"/>
        <c:minorTickMark val="none"/>
        <c:tickLblPos val="nextTo"/>
        <c:crossAx val="47701312"/>
        <c:crosses val="autoZero"/>
        <c:auto val="0"/>
        <c:lblOffset val="100"/>
        <c:baseTimeUnit val="days"/>
      </c:dateAx>
      <c:valAx>
        <c:axId val="47701312"/>
        <c:scaling>
          <c:orientation val="minMax"/>
        </c:scaling>
        <c:delete val="0"/>
        <c:axPos val="l"/>
        <c:majorGridlines/>
        <c:numFmt formatCode="#,##0" sourceLinked="1"/>
        <c:majorTickMark val="none"/>
        <c:minorTickMark val="none"/>
        <c:tickLblPos val="nextTo"/>
        <c:spPr>
          <a:ln w="9525">
            <a:noFill/>
          </a:ln>
        </c:spPr>
        <c:crossAx val="94739968"/>
        <c:crosses val="autoZero"/>
        <c:crossBetween val="between"/>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904</Words>
  <Characters>4978</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Chiavo</dc:creator>
  <cp:lastModifiedBy>Nicolas Aleksandrowicz</cp:lastModifiedBy>
  <cp:revision>3</cp:revision>
  <dcterms:created xsi:type="dcterms:W3CDTF">2022-03-11T17:31:00Z</dcterms:created>
  <dcterms:modified xsi:type="dcterms:W3CDTF">2022-03-11T17:31:00Z</dcterms:modified>
</cp:coreProperties>
</file>