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68D21" w14:textId="6FAC30C2" w:rsidR="006A2BEA" w:rsidRDefault="00A3455D" w:rsidP="00A3455D">
      <w:pPr>
        <w:spacing w:line="360" w:lineRule="auto"/>
        <w:jc w:val="both"/>
        <w:rPr>
          <w:b/>
          <w:sz w:val="22"/>
          <w:szCs w:val="22"/>
          <w:u w:val="single"/>
        </w:rPr>
      </w:pPr>
      <w:r w:rsidRPr="002D4BA0">
        <w:rPr>
          <w:b/>
          <w:sz w:val="22"/>
          <w:szCs w:val="22"/>
          <w:u w:val="single"/>
        </w:rPr>
        <w:t xml:space="preserve">ACTA DE COMISIÓN FISCALIZADORA </w:t>
      </w:r>
      <w:proofErr w:type="spellStart"/>
      <w:r w:rsidR="002961F5" w:rsidRPr="002D4BA0">
        <w:rPr>
          <w:b/>
          <w:sz w:val="22"/>
          <w:szCs w:val="22"/>
          <w:u w:val="single"/>
        </w:rPr>
        <w:t>Nº</w:t>
      </w:r>
      <w:proofErr w:type="spellEnd"/>
      <w:r w:rsidR="002961F5" w:rsidRPr="002D4BA0">
        <w:rPr>
          <w:b/>
          <w:sz w:val="22"/>
          <w:szCs w:val="22"/>
          <w:u w:val="single"/>
        </w:rPr>
        <w:t xml:space="preserve"> </w:t>
      </w:r>
      <w:r w:rsidR="001D1BB0">
        <w:rPr>
          <w:b/>
          <w:sz w:val="22"/>
          <w:szCs w:val="22"/>
          <w:u w:val="single"/>
        </w:rPr>
        <w:t>9</w:t>
      </w:r>
      <w:r w:rsidR="002961F5" w:rsidRPr="002D4BA0">
        <w:rPr>
          <w:b/>
          <w:sz w:val="22"/>
          <w:szCs w:val="22"/>
          <w:u w:val="single"/>
        </w:rPr>
        <w:t>:</w:t>
      </w:r>
    </w:p>
    <w:p w14:paraId="7BBE91BB" w14:textId="77777777" w:rsidR="006A2BEA" w:rsidRPr="006A2BEA" w:rsidRDefault="006A2BEA" w:rsidP="00A3455D">
      <w:pPr>
        <w:spacing w:line="360" w:lineRule="auto"/>
        <w:jc w:val="both"/>
        <w:rPr>
          <w:b/>
          <w:sz w:val="22"/>
          <w:szCs w:val="22"/>
          <w:u w:val="single"/>
        </w:rPr>
      </w:pPr>
    </w:p>
    <w:p w14:paraId="63F25227" w14:textId="579BE6CF" w:rsidR="00A3455D" w:rsidRDefault="00A3455D" w:rsidP="00BD2E84">
      <w:pPr>
        <w:pStyle w:val="Ttulo"/>
        <w:spacing w:line="360" w:lineRule="auto"/>
        <w:jc w:val="both"/>
        <w:outlineLvl w:val="0"/>
        <w:rPr>
          <w:b w:val="0"/>
          <w:sz w:val="22"/>
          <w:szCs w:val="22"/>
          <w:u w:val="none"/>
        </w:rPr>
      </w:pPr>
      <w:r w:rsidRPr="002D4BA0">
        <w:rPr>
          <w:b w:val="0"/>
          <w:sz w:val="22"/>
          <w:szCs w:val="22"/>
          <w:u w:val="none"/>
        </w:rPr>
        <w:t xml:space="preserve">En la </w:t>
      </w:r>
      <w:r w:rsidR="004F0C51">
        <w:rPr>
          <w:b w:val="0"/>
          <w:sz w:val="22"/>
          <w:szCs w:val="22"/>
          <w:u w:val="none"/>
        </w:rPr>
        <w:t>localidad de Colonia 25 de Mayo, Provincia de La Pampa</w:t>
      </w:r>
      <w:r w:rsidRPr="002D4BA0">
        <w:rPr>
          <w:b w:val="0"/>
          <w:sz w:val="22"/>
          <w:szCs w:val="22"/>
          <w:u w:val="none"/>
        </w:rPr>
        <w:t xml:space="preserve">, a los </w:t>
      </w:r>
      <w:r w:rsidR="006A2BEA">
        <w:rPr>
          <w:b w:val="0"/>
          <w:sz w:val="22"/>
          <w:szCs w:val="22"/>
          <w:u w:val="none"/>
        </w:rPr>
        <w:t>11</w:t>
      </w:r>
      <w:r w:rsidRPr="002D4BA0">
        <w:rPr>
          <w:b w:val="0"/>
          <w:sz w:val="22"/>
          <w:szCs w:val="22"/>
          <w:u w:val="none"/>
        </w:rPr>
        <w:t xml:space="preserve"> días del mes de </w:t>
      </w:r>
      <w:r w:rsidR="006A2BEA">
        <w:rPr>
          <w:b w:val="0"/>
          <w:sz w:val="22"/>
          <w:szCs w:val="22"/>
          <w:u w:val="none"/>
        </w:rPr>
        <w:t xml:space="preserve">mayo </w:t>
      </w:r>
      <w:r w:rsidR="004F0C51">
        <w:rPr>
          <w:b w:val="0"/>
          <w:sz w:val="22"/>
          <w:szCs w:val="22"/>
          <w:u w:val="none"/>
        </w:rPr>
        <w:t>de 202</w:t>
      </w:r>
      <w:r w:rsidR="006A2BEA">
        <w:rPr>
          <w:b w:val="0"/>
          <w:sz w:val="22"/>
          <w:szCs w:val="22"/>
          <w:u w:val="none"/>
        </w:rPr>
        <w:t>1</w:t>
      </w:r>
      <w:r w:rsidRPr="002D4BA0">
        <w:rPr>
          <w:b w:val="0"/>
          <w:sz w:val="22"/>
          <w:szCs w:val="22"/>
          <w:u w:val="none"/>
        </w:rPr>
        <w:t xml:space="preserve">, siendo las </w:t>
      </w:r>
      <w:r w:rsidR="00174662" w:rsidRPr="002D4BA0">
        <w:rPr>
          <w:b w:val="0"/>
          <w:sz w:val="22"/>
          <w:szCs w:val="22"/>
          <w:u w:val="none"/>
        </w:rPr>
        <w:t>1</w:t>
      </w:r>
      <w:r w:rsidR="006A2BEA">
        <w:rPr>
          <w:b w:val="0"/>
          <w:sz w:val="22"/>
          <w:szCs w:val="22"/>
          <w:u w:val="none"/>
        </w:rPr>
        <w:t>3</w:t>
      </w:r>
      <w:r w:rsidR="00174662" w:rsidRPr="002D4BA0">
        <w:rPr>
          <w:b w:val="0"/>
          <w:sz w:val="22"/>
          <w:szCs w:val="22"/>
          <w:u w:val="none"/>
        </w:rPr>
        <w:t>:00</w:t>
      </w:r>
      <w:r w:rsidR="00A656AC" w:rsidRPr="002D4BA0">
        <w:rPr>
          <w:b w:val="0"/>
          <w:sz w:val="22"/>
          <w:szCs w:val="22"/>
          <w:u w:val="none"/>
        </w:rPr>
        <w:t xml:space="preserve"> </w:t>
      </w:r>
      <w:r w:rsidRPr="002D4BA0">
        <w:rPr>
          <w:b w:val="0"/>
          <w:sz w:val="22"/>
          <w:szCs w:val="22"/>
          <w:u w:val="none"/>
        </w:rPr>
        <w:t xml:space="preserve">horas, </w:t>
      </w:r>
      <w:r w:rsidR="006A2BEA">
        <w:rPr>
          <w:b w:val="0"/>
          <w:sz w:val="22"/>
          <w:szCs w:val="22"/>
          <w:u w:val="none"/>
        </w:rPr>
        <w:t xml:space="preserve">y considerando las medidas de aislamiento social, preventivo y obligatorio aprobadas por el Gobierno Nacional mediante Decreto de Necesidad y Urgencia </w:t>
      </w:r>
      <w:proofErr w:type="spellStart"/>
      <w:r w:rsidR="006A2BEA">
        <w:rPr>
          <w:b w:val="0"/>
          <w:sz w:val="22"/>
          <w:szCs w:val="22"/>
          <w:u w:val="none"/>
        </w:rPr>
        <w:t>N°</w:t>
      </w:r>
      <w:proofErr w:type="spellEnd"/>
      <w:r w:rsidR="006A2BEA">
        <w:rPr>
          <w:b w:val="0"/>
          <w:sz w:val="22"/>
          <w:szCs w:val="22"/>
          <w:u w:val="none"/>
        </w:rPr>
        <w:t xml:space="preserve"> 297/2020, y su prórroga mediante los Decretos de Necesidad y Urgencia </w:t>
      </w:r>
      <w:proofErr w:type="spellStart"/>
      <w:r w:rsidR="006A2BEA">
        <w:rPr>
          <w:b w:val="0"/>
          <w:sz w:val="22"/>
          <w:szCs w:val="22"/>
          <w:u w:val="none"/>
        </w:rPr>
        <w:t>N°</w:t>
      </w:r>
      <w:proofErr w:type="spellEnd"/>
      <w:r w:rsidR="006A2BEA">
        <w:rPr>
          <w:b w:val="0"/>
          <w:sz w:val="22"/>
          <w:szCs w:val="22"/>
          <w:u w:val="none"/>
        </w:rPr>
        <w:t xml:space="preserve"> 325/2020, 355/2020, 408/2020, 459/2020, 493/2020, 520/2020, 576/2020, 605/2020, 641/2020, 677/2020, 714/2020, 754/2020, 792/2020, 814/2020, 875/2020, 956/2020</w:t>
      </w:r>
      <w:r w:rsidR="006A2BEA" w:rsidRPr="006A2BEA">
        <w:rPr>
          <w:b w:val="0"/>
          <w:sz w:val="22"/>
          <w:szCs w:val="22"/>
          <w:u w:val="none"/>
        </w:rPr>
        <w:t xml:space="preserve">, 1033/2020, 4/2021, 67/2021, 125/2021, 167/2021, 168/2021, 235/2021 y 287/2021 y las normas reglamentarias dictadas a tal fin, se reúne por videoconferencia organizada bajo el régimen establecido en la Resolución General </w:t>
      </w:r>
      <w:proofErr w:type="spellStart"/>
      <w:r w:rsidR="006A2BEA" w:rsidRPr="006A2BEA">
        <w:rPr>
          <w:b w:val="0"/>
          <w:sz w:val="22"/>
          <w:szCs w:val="22"/>
          <w:u w:val="none"/>
        </w:rPr>
        <w:t>N°</w:t>
      </w:r>
      <w:proofErr w:type="spellEnd"/>
      <w:r w:rsidR="006A2BEA" w:rsidRPr="006A2BEA">
        <w:rPr>
          <w:b w:val="0"/>
          <w:sz w:val="22"/>
          <w:szCs w:val="22"/>
          <w:u w:val="none"/>
        </w:rPr>
        <w:t xml:space="preserve"> 830/2020 de la Comisión Nacional de Valores (la “CNV”)</w:t>
      </w:r>
      <w:r w:rsidR="006A2BEA">
        <w:rPr>
          <w:b w:val="0"/>
          <w:sz w:val="22"/>
          <w:szCs w:val="22"/>
          <w:u w:val="none"/>
        </w:rPr>
        <w:t xml:space="preserve">, se reúnen los miembros de la Comisión Fiscalizadora de </w:t>
      </w:r>
      <w:r w:rsidR="002961F5" w:rsidRPr="002D4BA0">
        <w:rPr>
          <w:sz w:val="22"/>
          <w:szCs w:val="22"/>
          <w:u w:val="none"/>
        </w:rPr>
        <w:t xml:space="preserve">REFI PAMPA </w:t>
      </w:r>
      <w:r w:rsidRPr="002D4BA0">
        <w:rPr>
          <w:sz w:val="22"/>
          <w:szCs w:val="22"/>
          <w:u w:val="none"/>
        </w:rPr>
        <w:t>S.A.</w:t>
      </w:r>
      <w:r w:rsidR="002961F5" w:rsidRPr="002D4BA0">
        <w:rPr>
          <w:sz w:val="22"/>
          <w:szCs w:val="22"/>
          <w:u w:val="none"/>
        </w:rPr>
        <w:t xml:space="preserve">” </w:t>
      </w:r>
      <w:r w:rsidR="002961F5" w:rsidRPr="004F0C51">
        <w:rPr>
          <w:b w:val="0"/>
          <w:bCs/>
          <w:sz w:val="22"/>
          <w:szCs w:val="22"/>
          <w:u w:val="none"/>
        </w:rPr>
        <w:t>(la “</w:t>
      </w:r>
      <w:r w:rsidR="002961F5" w:rsidRPr="004F0C51">
        <w:rPr>
          <w:b w:val="0"/>
          <w:bCs/>
          <w:sz w:val="22"/>
          <w:szCs w:val="22"/>
        </w:rPr>
        <w:t>Sociedad</w:t>
      </w:r>
      <w:r w:rsidR="002961F5" w:rsidRPr="004F0C51">
        <w:rPr>
          <w:b w:val="0"/>
          <w:bCs/>
          <w:sz w:val="22"/>
          <w:szCs w:val="22"/>
          <w:u w:val="none"/>
        </w:rPr>
        <w:t>”)</w:t>
      </w:r>
      <w:r w:rsidR="006A2BEA">
        <w:rPr>
          <w:b w:val="0"/>
          <w:bCs/>
          <w:sz w:val="22"/>
          <w:szCs w:val="22"/>
          <w:u w:val="none"/>
        </w:rPr>
        <w:t xml:space="preserve">. </w:t>
      </w:r>
      <w:r w:rsidRPr="002D4BA0">
        <w:rPr>
          <w:sz w:val="22"/>
          <w:szCs w:val="22"/>
          <w:u w:val="none"/>
        </w:rPr>
        <w:t xml:space="preserve"> </w:t>
      </w:r>
      <w:r w:rsidR="006A2BEA">
        <w:rPr>
          <w:b w:val="0"/>
          <w:sz w:val="22"/>
          <w:szCs w:val="22"/>
          <w:u w:val="none"/>
        </w:rPr>
        <w:t>Preside la reunión e</w:t>
      </w:r>
      <w:r w:rsidR="008461BD">
        <w:rPr>
          <w:b w:val="0"/>
          <w:sz w:val="22"/>
          <w:szCs w:val="22"/>
          <w:u w:val="none"/>
        </w:rPr>
        <w:t>l Sr.</w:t>
      </w:r>
      <w:r w:rsidR="006A2BEA">
        <w:rPr>
          <w:b w:val="0"/>
          <w:sz w:val="22"/>
          <w:szCs w:val="22"/>
          <w:u w:val="none"/>
        </w:rPr>
        <w:t xml:space="preserve"> </w:t>
      </w:r>
      <w:proofErr w:type="spellStart"/>
      <w:r w:rsidR="006A2BEA">
        <w:rPr>
          <w:b w:val="0"/>
          <w:sz w:val="22"/>
          <w:szCs w:val="22"/>
          <w:u w:val="none"/>
        </w:rPr>
        <w:t>Tirenni</w:t>
      </w:r>
      <w:proofErr w:type="spellEnd"/>
      <w:r w:rsidR="006A2BEA">
        <w:rPr>
          <w:b w:val="0"/>
          <w:sz w:val="22"/>
          <w:szCs w:val="22"/>
          <w:u w:val="none"/>
        </w:rPr>
        <w:t xml:space="preserve"> y manifiesta que esta reunión está siendo grabada en soporte digital a fin de dar cumplimiento a los requerimientos de la normativa vigente. Acto seguid</w:t>
      </w:r>
      <w:r w:rsidR="00092A69">
        <w:rPr>
          <w:b w:val="0"/>
          <w:sz w:val="22"/>
          <w:szCs w:val="22"/>
          <w:u w:val="none"/>
        </w:rPr>
        <w:t>o</w:t>
      </w:r>
      <w:r w:rsidR="006A2BEA">
        <w:rPr>
          <w:b w:val="0"/>
          <w:sz w:val="22"/>
          <w:szCs w:val="22"/>
          <w:u w:val="none"/>
        </w:rPr>
        <w:t>, y luego de constatar la existencia de quorum suficiente, declara abierto el acto y expone que la presente reunión tiene por objeto considerar los estados financieros al 31 de marzo de 2021, los cuales fueron oportunamente remitidos por el Directorio para la consideración de esta Comisión Fiscalizadora</w:t>
      </w:r>
      <w:r w:rsidR="00335C68" w:rsidRPr="002D4BA0">
        <w:rPr>
          <w:b w:val="0"/>
          <w:sz w:val="22"/>
          <w:szCs w:val="22"/>
          <w:u w:val="none"/>
        </w:rPr>
        <w:t xml:space="preserve">. Luego de pasar revista a lo actuado y a las tareas de revisión efectuadas en cumplimiento de lo dispuesto por la Ley </w:t>
      </w:r>
      <w:proofErr w:type="spellStart"/>
      <w:r w:rsidR="00335C68" w:rsidRPr="002D4BA0">
        <w:rPr>
          <w:b w:val="0"/>
          <w:sz w:val="22"/>
          <w:szCs w:val="22"/>
          <w:u w:val="none"/>
        </w:rPr>
        <w:t>N°</w:t>
      </w:r>
      <w:proofErr w:type="spellEnd"/>
      <w:r w:rsidR="00335C68" w:rsidRPr="002D4BA0">
        <w:rPr>
          <w:b w:val="0"/>
          <w:sz w:val="22"/>
          <w:szCs w:val="22"/>
          <w:u w:val="none"/>
        </w:rPr>
        <w:t xml:space="preserve"> 19.550 y analizada dicha documentación, como así también </w:t>
      </w:r>
      <w:r w:rsidRPr="002D4BA0">
        <w:rPr>
          <w:b w:val="0"/>
          <w:sz w:val="22"/>
          <w:szCs w:val="22"/>
          <w:u w:val="none"/>
        </w:rPr>
        <w:t xml:space="preserve">el informe presentado por los auditores, </w:t>
      </w:r>
      <w:r w:rsidR="007F7D5E">
        <w:rPr>
          <w:b w:val="0"/>
          <w:sz w:val="22"/>
          <w:szCs w:val="22"/>
          <w:u w:val="none"/>
        </w:rPr>
        <w:t>Bec</w:t>
      </w:r>
      <w:r w:rsidR="00EE6DD5">
        <w:rPr>
          <w:b w:val="0"/>
          <w:sz w:val="22"/>
          <w:szCs w:val="22"/>
          <w:u w:val="none"/>
        </w:rPr>
        <w:t>h</w:t>
      </w:r>
      <w:r w:rsidR="007F7D5E">
        <w:rPr>
          <w:b w:val="0"/>
          <w:sz w:val="22"/>
          <w:szCs w:val="22"/>
          <w:u w:val="none"/>
        </w:rPr>
        <w:t>er y Asociados S.R.L.</w:t>
      </w:r>
      <w:r w:rsidR="00201396">
        <w:rPr>
          <w:b w:val="0"/>
          <w:sz w:val="22"/>
          <w:szCs w:val="22"/>
          <w:u w:val="none"/>
        </w:rPr>
        <w:t>,</w:t>
      </w:r>
      <w:r w:rsidRPr="002D4BA0">
        <w:rPr>
          <w:b w:val="0"/>
          <w:sz w:val="22"/>
          <w:szCs w:val="22"/>
          <w:u w:val="none"/>
        </w:rPr>
        <w:t xml:space="preserve"> se resuelve suscribir la citada documentación y emitir el siguiente informe:</w:t>
      </w:r>
    </w:p>
    <w:p w14:paraId="6246933C" w14:textId="77777777" w:rsidR="004F0C51" w:rsidRPr="005F3BC2" w:rsidRDefault="004F0C51" w:rsidP="00BD2E84">
      <w:pPr>
        <w:pStyle w:val="Ttulo"/>
        <w:spacing w:line="360" w:lineRule="auto"/>
        <w:jc w:val="both"/>
        <w:outlineLvl w:val="0"/>
        <w:rPr>
          <w:b w:val="0"/>
          <w:sz w:val="22"/>
          <w:szCs w:val="22"/>
          <w:u w:val="none"/>
        </w:rPr>
      </w:pPr>
    </w:p>
    <w:p w14:paraId="70631630" w14:textId="77777777" w:rsidR="006A2BEA" w:rsidRPr="009A186F" w:rsidRDefault="006A2BEA" w:rsidP="006A2BEA">
      <w:pPr>
        <w:ind w:left="709" w:right="521" w:firstLine="707"/>
        <w:jc w:val="center"/>
        <w:rPr>
          <w:b/>
          <w:sz w:val="22"/>
          <w:szCs w:val="22"/>
          <w:u w:val="single"/>
        </w:rPr>
      </w:pPr>
      <w:bookmarkStart w:id="0" w:name="_Hlk66262470"/>
      <w:r w:rsidRPr="009A186F">
        <w:rPr>
          <w:b/>
          <w:sz w:val="22"/>
          <w:szCs w:val="22"/>
          <w:u w:val="single"/>
        </w:rPr>
        <w:t>INFORME DE LA COMISION FISCALIZADORA</w:t>
      </w:r>
    </w:p>
    <w:p w14:paraId="24572766" w14:textId="77777777" w:rsidR="006A2BEA" w:rsidRPr="009A186F" w:rsidRDefault="006A2BEA" w:rsidP="006A2BEA">
      <w:pPr>
        <w:ind w:left="709" w:right="521" w:firstLine="425"/>
        <w:jc w:val="both"/>
        <w:rPr>
          <w:rFonts w:ascii="Arial" w:hAnsi="Arial" w:cs="Arial"/>
          <w:sz w:val="22"/>
          <w:szCs w:val="22"/>
        </w:rPr>
      </w:pPr>
    </w:p>
    <w:p w14:paraId="3E8F468D" w14:textId="77777777" w:rsidR="006A2BEA" w:rsidRPr="009A186F" w:rsidRDefault="006A2BEA" w:rsidP="006A2BEA">
      <w:pPr>
        <w:pStyle w:val="Sinespaciado"/>
        <w:ind w:left="709" w:right="521"/>
        <w:jc w:val="both"/>
        <w:rPr>
          <w:sz w:val="22"/>
          <w:szCs w:val="22"/>
          <w:lang w:eastAsia="en-US"/>
        </w:rPr>
      </w:pPr>
      <w:r w:rsidRPr="009A186F">
        <w:rPr>
          <w:sz w:val="22"/>
          <w:szCs w:val="22"/>
          <w:lang w:eastAsia="en-US"/>
        </w:rPr>
        <w:t>Señores Presidente y Directores de</w:t>
      </w:r>
    </w:p>
    <w:p w14:paraId="1992688A" w14:textId="77777777" w:rsidR="006A2BEA" w:rsidRPr="009A186F" w:rsidRDefault="006A2BEA" w:rsidP="006A2BEA">
      <w:pPr>
        <w:pStyle w:val="Sinespaciado"/>
        <w:ind w:left="709" w:right="521"/>
        <w:jc w:val="both"/>
        <w:rPr>
          <w:b/>
          <w:bCs/>
          <w:sz w:val="22"/>
          <w:szCs w:val="22"/>
          <w:lang w:eastAsia="en-US"/>
        </w:rPr>
      </w:pPr>
      <w:proofErr w:type="spellStart"/>
      <w:r w:rsidRPr="009A186F">
        <w:rPr>
          <w:b/>
          <w:bCs/>
          <w:sz w:val="22"/>
          <w:szCs w:val="22"/>
          <w:lang w:eastAsia="en-US"/>
        </w:rPr>
        <w:t>Refi</w:t>
      </w:r>
      <w:proofErr w:type="spellEnd"/>
      <w:r w:rsidRPr="009A186F">
        <w:rPr>
          <w:b/>
          <w:bCs/>
          <w:sz w:val="22"/>
          <w:szCs w:val="22"/>
          <w:lang w:eastAsia="en-US"/>
        </w:rPr>
        <w:t xml:space="preserve"> Pampa S.A. </w:t>
      </w:r>
    </w:p>
    <w:p w14:paraId="20C13D64" w14:textId="77777777" w:rsidR="006A2BEA" w:rsidRPr="009A186F" w:rsidRDefault="006A2BEA" w:rsidP="006A2BEA">
      <w:pPr>
        <w:pStyle w:val="Sinespaciado"/>
        <w:ind w:left="709" w:right="521"/>
        <w:jc w:val="both"/>
        <w:rPr>
          <w:b/>
          <w:bCs/>
          <w:sz w:val="22"/>
          <w:szCs w:val="22"/>
          <w:lang w:eastAsia="en-US"/>
        </w:rPr>
      </w:pPr>
      <w:r w:rsidRPr="009A186F">
        <w:rPr>
          <w:b/>
          <w:bCs/>
          <w:sz w:val="22"/>
          <w:szCs w:val="22"/>
          <w:lang w:eastAsia="en-US"/>
        </w:rPr>
        <w:t xml:space="preserve">CUIT </w:t>
      </w:r>
      <w:proofErr w:type="spellStart"/>
      <w:r w:rsidRPr="009A186F">
        <w:rPr>
          <w:b/>
          <w:bCs/>
          <w:sz w:val="22"/>
          <w:szCs w:val="22"/>
          <w:lang w:eastAsia="en-US"/>
        </w:rPr>
        <w:t>N°</w:t>
      </w:r>
      <w:proofErr w:type="spellEnd"/>
      <w:r w:rsidRPr="009A186F">
        <w:rPr>
          <w:b/>
          <w:bCs/>
          <w:sz w:val="22"/>
          <w:szCs w:val="22"/>
          <w:lang w:eastAsia="en-US"/>
        </w:rPr>
        <w:t xml:space="preserve"> 30-71215690-9</w:t>
      </w:r>
    </w:p>
    <w:p w14:paraId="305CF534" w14:textId="77777777" w:rsidR="006A2BEA" w:rsidRPr="009A186F" w:rsidRDefault="006A2BEA" w:rsidP="006A2BEA">
      <w:pPr>
        <w:pStyle w:val="Textodebloque"/>
        <w:ind w:left="709" w:right="521"/>
        <w:rPr>
          <w:sz w:val="22"/>
          <w:szCs w:val="22"/>
          <w:lang w:eastAsia="en-US"/>
        </w:rPr>
      </w:pPr>
      <w:r w:rsidRPr="009A186F">
        <w:rPr>
          <w:sz w:val="22"/>
          <w:szCs w:val="22"/>
          <w:lang w:eastAsia="en-US"/>
        </w:rPr>
        <w:t xml:space="preserve">Domicilio legal: Ruta Provincial </w:t>
      </w:r>
      <w:proofErr w:type="spellStart"/>
      <w:r w:rsidRPr="009A186F">
        <w:rPr>
          <w:sz w:val="22"/>
          <w:szCs w:val="22"/>
          <w:lang w:eastAsia="en-US"/>
        </w:rPr>
        <w:t>N°</w:t>
      </w:r>
      <w:proofErr w:type="spellEnd"/>
      <w:r w:rsidRPr="009A186F">
        <w:rPr>
          <w:sz w:val="22"/>
          <w:szCs w:val="22"/>
          <w:lang w:eastAsia="en-US"/>
        </w:rPr>
        <w:t xml:space="preserve"> 20 y Ruta Nacional </w:t>
      </w:r>
      <w:proofErr w:type="spellStart"/>
      <w:r w:rsidRPr="009A186F">
        <w:rPr>
          <w:sz w:val="22"/>
          <w:szCs w:val="22"/>
          <w:lang w:eastAsia="en-US"/>
        </w:rPr>
        <w:t>N°</w:t>
      </w:r>
      <w:proofErr w:type="spellEnd"/>
      <w:r w:rsidRPr="009A186F">
        <w:rPr>
          <w:sz w:val="22"/>
          <w:szCs w:val="22"/>
          <w:lang w:eastAsia="en-US"/>
        </w:rPr>
        <w:t xml:space="preserve"> 151, </w:t>
      </w:r>
    </w:p>
    <w:p w14:paraId="7937977D" w14:textId="77777777" w:rsidR="006A2BEA" w:rsidRPr="009A186F" w:rsidRDefault="006A2BEA" w:rsidP="006A2BEA">
      <w:pPr>
        <w:pStyle w:val="Textodebloque"/>
        <w:ind w:left="709" w:right="521"/>
        <w:rPr>
          <w:sz w:val="22"/>
          <w:szCs w:val="22"/>
          <w:lang w:eastAsia="en-US"/>
        </w:rPr>
      </w:pPr>
      <w:r w:rsidRPr="009A186F">
        <w:rPr>
          <w:sz w:val="22"/>
          <w:szCs w:val="22"/>
          <w:lang w:eastAsia="en-US"/>
        </w:rPr>
        <w:t>Colonia 25 de Mayo, Provincia de La Pampa – República Argentina.</w:t>
      </w:r>
    </w:p>
    <w:p w14:paraId="64BBA12D" w14:textId="77777777" w:rsidR="006A2BEA" w:rsidRPr="009A186F" w:rsidRDefault="006A2BEA" w:rsidP="006A2BEA">
      <w:pPr>
        <w:ind w:left="709" w:right="521" w:firstLine="425"/>
        <w:jc w:val="both"/>
        <w:rPr>
          <w:rFonts w:ascii="Arial" w:hAnsi="Arial" w:cs="Arial"/>
          <w:sz w:val="22"/>
          <w:szCs w:val="22"/>
          <w:highlight w:val="yellow"/>
        </w:rPr>
      </w:pPr>
    </w:p>
    <w:p w14:paraId="0D23247A" w14:textId="77777777" w:rsidR="006A2BEA" w:rsidRPr="009A186F" w:rsidRDefault="006A2BEA" w:rsidP="006A2BEA">
      <w:pPr>
        <w:ind w:left="709" w:right="521"/>
        <w:jc w:val="both"/>
        <w:rPr>
          <w:sz w:val="22"/>
          <w:szCs w:val="22"/>
        </w:rPr>
      </w:pPr>
      <w:r w:rsidRPr="009A186F">
        <w:rPr>
          <w:sz w:val="22"/>
          <w:szCs w:val="22"/>
        </w:rPr>
        <w:t>En cumplimiento de las funciones que la ley 19.550 y sus modificatorias (la “</w:t>
      </w:r>
      <w:r w:rsidRPr="009A186F">
        <w:rPr>
          <w:sz w:val="22"/>
          <w:szCs w:val="22"/>
          <w:u w:val="single"/>
        </w:rPr>
        <w:t>Ley General de Sociedades</w:t>
      </w:r>
      <w:r w:rsidRPr="009A186F">
        <w:rPr>
          <w:sz w:val="22"/>
          <w:szCs w:val="22"/>
        </w:rPr>
        <w:t>”) pone a nuestro cargo, les presentamos este informe de la comisión fiscalizadora de REFI PAMPA S.A. (la “</w:t>
      </w:r>
      <w:r w:rsidRPr="009A186F">
        <w:rPr>
          <w:sz w:val="22"/>
          <w:szCs w:val="22"/>
          <w:u w:val="single"/>
        </w:rPr>
        <w:t>Sociedad</w:t>
      </w:r>
      <w:r w:rsidRPr="009A186F">
        <w:rPr>
          <w:sz w:val="22"/>
          <w:szCs w:val="22"/>
        </w:rPr>
        <w:t>”).</w:t>
      </w:r>
    </w:p>
    <w:p w14:paraId="183B09BB" w14:textId="77777777" w:rsidR="006A2BEA" w:rsidRPr="009A186F" w:rsidRDefault="006A2BEA" w:rsidP="006A2BEA">
      <w:pPr>
        <w:pStyle w:val="Prrafodelista"/>
        <w:ind w:left="709" w:right="521" w:firstLine="425"/>
        <w:rPr>
          <w:sz w:val="22"/>
          <w:szCs w:val="22"/>
        </w:rPr>
      </w:pPr>
    </w:p>
    <w:p w14:paraId="2BF10142" w14:textId="77777777" w:rsidR="006A2BEA" w:rsidRPr="009A186F" w:rsidRDefault="006A2BEA" w:rsidP="006A2BEA">
      <w:pPr>
        <w:ind w:left="709" w:right="521" w:firstLine="425"/>
        <w:jc w:val="both"/>
        <w:rPr>
          <w:sz w:val="22"/>
          <w:szCs w:val="22"/>
        </w:rPr>
      </w:pPr>
      <w:r w:rsidRPr="009A186F">
        <w:rPr>
          <w:rFonts w:ascii="Garamond" w:hAnsi="Garamond"/>
          <w:b/>
          <w:bCs/>
          <w:sz w:val="22"/>
          <w:szCs w:val="22"/>
        </w:rPr>
        <w:t>1.</w:t>
      </w:r>
      <w:r w:rsidRPr="009A186F">
        <w:rPr>
          <w:rFonts w:ascii="Garamond" w:hAnsi="Garamond"/>
          <w:sz w:val="22"/>
          <w:szCs w:val="22"/>
        </w:rPr>
        <w:tab/>
      </w:r>
      <w:r w:rsidRPr="009A186F">
        <w:rPr>
          <w:b/>
          <w:bCs/>
          <w:sz w:val="22"/>
          <w:szCs w:val="22"/>
          <w:u w:val="single"/>
        </w:rPr>
        <w:t>Documentación Analizada</w:t>
      </w:r>
    </w:p>
    <w:p w14:paraId="57CA0EE7" w14:textId="77777777" w:rsidR="006A2BEA" w:rsidRPr="009A186F" w:rsidRDefault="006A2BEA" w:rsidP="006A2BEA">
      <w:pPr>
        <w:ind w:left="709" w:right="521" w:firstLine="425"/>
        <w:jc w:val="both"/>
        <w:rPr>
          <w:sz w:val="22"/>
          <w:szCs w:val="22"/>
        </w:rPr>
      </w:pPr>
    </w:p>
    <w:p w14:paraId="7DAA8A28" w14:textId="77777777" w:rsidR="006A2BEA" w:rsidRPr="00681EEF" w:rsidRDefault="006A2BEA" w:rsidP="006A2BEA">
      <w:pPr>
        <w:ind w:left="709" w:right="521" w:firstLine="425"/>
        <w:jc w:val="both"/>
        <w:rPr>
          <w:sz w:val="22"/>
          <w:szCs w:val="22"/>
          <w:highlight w:val="yellow"/>
        </w:rPr>
      </w:pPr>
      <w:r w:rsidRPr="009A186F">
        <w:rPr>
          <w:sz w:val="22"/>
          <w:szCs w:val="22"/>
        </w:rPr>
        <w:t xml:space="preserve">A los fines de preparar este informe, hemos analizado los estados financieros intermedios condensados de la Sociedad que comprenden el estado de situación financiera intermedio condensado al 31 de </w:t>
      </w:r>
      <w:r>
        <w:rPr>
          <w:sz w:val="22"/>
          <w:szCs w:val="22"/>
        </w:rPr>
        <w:t xml:space="preserve">marzo </w:t>
      </w:r>
      <w:r w:rsidRPr="009A186F">
        <w:rPr>
          <w:sz w:val="22"/>
          <w:szCs w:val="22"/>
        </w:rPr>
        <w:t>de 202</w:t>
      </w:r>
      <w:r>
        <w:rPr>
          <w:sz w:val="22"/>
          <w:szCs w:val="22"/>
        </w:rPr>
        <w:t>1</w:t>
      </w:r>
      <w:r w:rsidRPr="009A186F">
        <w:rPr>
          <w:sz w:val="22"/>
          <w:szCs w:val="22"/>
        </w:rPr>
        <w:t xml:space="preserve"> y los correspondientes estado de resultados integral intermedio condensado, de cambios en el patrimonio intermedio condensado y de flujo de efectivo intermedio condensado por el período de </w:t>
      </w:r>
      <w:r>
        <w:rPr>
          <w:sz w:val="22"/>
          <w:szCs w:val="22"/>
        </w:rPr>
        <w:t>seis</w:t>
      </w:r>
      <w:r w:rsidRPr="009A186F">
        <w:rPr>
          <w:sz w:val="22"/>
          <w:szCs w:val="22"/>
        </w:rPr>
        <w:t xml:space="preserve"> meses finalizado el 31 de </w:t>
      </w:r>
      <w:r>
        <w:rPr>
          <w:sz w:val="22"/>
          <w:szCs w:val="22"/>
        </w:rPr>
        <w:t xml:space="preserve">marzo </w:t>
      </w:r>
      <w:r w:rsidRPr="009A186F">
        <w:rPr>
          <w:sz w:val="22"/>
          <w:szCs w:val="22"/>
        </w:rPr>
        <w:t>de 202</w:t>
      </w:r>
      <w:r>
        <w:rPr>
          <w:sz w:val="22"/>
          <w:szCs w:val="22"/>
        </w:rPr>
        <w:t>1</w:t>
      </w:r>
      <w:r w:rsidRPr="009A186F">
        <w:rPr>
          <w:sz w:val="22"/>
          <w:szCs w:val="22"/>
        </w:rPr>
        <w:t xml:space="preserve">, así como la información explicativa seleccionada contenida en notas </w:t>
      </w:r>
      <w:r w:rsidRPr="00065BB3">
        <w:rPr>
          <w:sz w:val="22"/>
          <w:szCs w:val="22"/>
        </w:rPr>
        <w:t>1 a 37 y Anexos I a III.</w:t>
      </w:r>
    </w:p>
    <w:p w14:paraId="1283235C" w14:textId="77777777" w:rsidR="006A2BEA" w:rsidRPr="009A186F" w:rsidRDefault="006A2BEA" w:rsidP="006A2BEA">
      <w:pPr>
        <w:ind w:left="709" w:right="521" w:firstLine="425"/>
        <w:jc w:val="both"/>
        <w:rPr>
          <w:sz w:val="22"/>
          <w:szCs w:val="22"/>
          <w:highlight w:val="yellow"/>
        </w:rPr>
      </w:pPr>
    </w:p>
    <w:p w14:paraId="4BF03997" w14:textId="77777777" w:rsidR="006A2BEA" w:rsidRPr="009A186F" w:rsidRDefault="006A2BEA" w:rsidP="006A2BEA">
      <w:pPr>
        <w:ind w:left="709" w:right="521" w:firstLine="425"/>
        <w:jc w:val="both"/>
        <w:rPr>
          <w:sz w:val="22"/>
          <w:szCs w:val="22"/>
        </w:rPr>
      </w:pPr>
      <w:r w:rsidRPr="009A186F">
        <w:rPr>
          <w:sz w:val="22"/>
          <w:szCs w:val="22"/>
        </w:rPr>
        <w:t>Las cifras y otra información correspondiente al ejercicio económico finalizado el 30 de septiembre de 2020 y al período de</w:t>
      </w:r>
      <w:r>
        <w:rPr>
          <w:sz w:val="22"/>
          <w:szCs w:val="22"/>
        </w:rPr>
        <w:t xml:space="preserve"> seis</w:t>
      </w:r>
      <w:r w:rsidRPr="009A186F">
        <w:rPr>
          <w:sz w:val="22"/>
          <w:szCs w:val="22"/>
        </w:rPr>
        <w:t xml:space="preserve"> meses finalizado el 31 de </w:t>
      </w:r>
      <w:r>
        <w:rPr>
          <w:sz w:val="22"/>
          <w:szCs w:val="22"/>
        </w:rPr>
        <w:t xml:space="preserve">marzo </w:t>
      </w:r>
      <w:r w:rsidRPr="009A186F">
        <w:rPr>
          <w:sz w:val="22"/>
          <w:szCs w:val="22"/>
        </w:rPr>
        <w:t>de 20</w:t>
      </w:r>
      <w:r>
        <w:rPr>
          <w:sz w:val="22"/>
          <w:szCs w:val="22"/>
        </w:rPr>
        <w:t>21</w:t>
      </w:r>
      <w:r w:rsidRPr="009A186F">
        <w:rPr>
          <w:sz w:val="22"/>
          <w:szCs w:val="22"/>
        </w:rPr>
        <w:t>, son parte integrante de los estados financieros intermedios condensados mencionados precedentemente y se las presenta con el propósito de que se interpreten exclusivamente en relación con las cifras y otra información del período intermedio actual.</w:t>
      </w:r>
    </w:p>
    <w:p w14:paraId="59DE4666" w14:textId="77777777" w:rsidR="006A2BEA" w:rsidRPr="009A186F" w:rsidRDefault="006A2BEA" w:rsidP="006A2BEA">
      <w:pPr>
        <w:ind w:left="709" w:right="521" w:firstLine="425"/>
        <w:jc w:val="both"/>
        <w:rPr>
          <w:sz w:val="22"/>
          <w:szCs w:val="22"/>
        </w:rPr>
      </w:pPr>
      <w:r w:rsidRPr="009A186F">
        <w:rPr>
          <w:sz w:val="22"/>
          <w:szCs w:val="22"/>
        </w:rPr>
        <w:t xml:space="preserve"> </w:t>
      </w:r>
    </w:p>
    <w:p w14:paraId="3F3F8A27" w14:textId="77777777" w:rsidR="006A2BEA" w:rsidRPr="009A186F" w:rsidRDefault="006A2BEA" w:rsidP="006A2BEA">
      <w:pPr>
        <w:ind w:left="709" w:right="521" w:firstLine="425"/>
        <w:jc w:val="both"/>
        <w:rPr>
          <w:sz w:val="22"/>
          <w:szCs w:val="22"/>
        </w:rPr>
      </w:pPr>
      <w:r w:rsidRPr="009A186F">
        <w:rPr>
          <w:sz w:val="22"/>
          <w:szCs w:val="22"/>
        </w:rPr>
        <w:t xml:space="preserve">La preparación y presentación razonable de los referidos documentos es responsabilidad exclusiva del Directorio de la Sociedad, </w:t>
      </w:r>
      <w:r w:rsidRPr="009A186F">
        <w:rPr>
          <w:color w:val="000000"/>
          <w:sz w:val="22"/>
          <w:szCs w:val="22"/>
        </w:rPr>
        <w:t xml:space="preserve">de acuerdo con las Normas Internacionales de Información Financiera adoptadas por la Federación Argentina de Consejos Profesionales de Ciencias Económicas como normas contables profesionales, tal como fueron aprobadas por el Consejo de Normas Internacionales de Contabilidad (“IASB”, por su sigla en inglés), e incorporadas por la Comisión Nacional de Valores a su normativa, y por lo tanto es responsable de la preparación y presentación de los estados financieros individuales intermedios condensados adjuntos, de acuerdo con la Norma Internacional de Contabilidad 34, “Información financiera intermedia”. Asimismo, el Directorio de la Sociedad es responsable de la existencia del control interno que considere necesario para posibilitar la preparación de estados financieros individuales intermedios condensados libres de incorreciones significativas. </w:t>
      </w:r>
      <w:r w:rsidRPr="009A186F">
        <w:rPr>
          <w:sz w:val="22"/>
          <w:szCs w:val="22"/>
        </w:rPr>
        <w:t>Nuestra responsabilidad es simplemente informar sobre dichos documentos, de acuerdo con lo establecido por la Ley General de Sociedades.</w:t>
      </w:r>
    </w:p>
    <w:p w14:paraId="03A3BE82" w14:textId="77777777" w:rsidR="006A2BEA" w:rsidRPr="009A186F" w:rsidRDefault="006A2BEA" w:rsidP="006A2BEA">
      <w:pPr>
        <w:ind w:left="709" w:right="521" w:firstLine="425"/>
        <w:jc w:val="both"/>
        <w:rPr>
          <w:sz w:val="22"/>
          <w:szCs w:val="22"/>
        </w:rPr>
      </w:pPr>
    </w:p>
    <w:p w14:paraId="3BD02784" w14:textId="77777777" w:rsidR="006A2BEA" w:rsidRPr="009A186F" w:rsidRDefault="006A2BEA" w:rsidP="006A2BEA">
      <w:pPr>
        <w:ind w:left="709" w:right="521" w:firstLine="425"/>
        <w:jc w:val="both"/>
        <w:rPr>
          <w:b/>
          <w:bCs/>
          <w:sz w:val="22"/>
          <w:szCs w:val="22"/>
          <w:u w:val="single"/>
        </w:rPr>
      </w:pPr>
      <w:r w:rsidRPr="009A186F">
        <w:rPr>
          <w:b/>
          <w:bCs/>
          <w:sz w:val="22"/>
          <w:szCs w:val="22"/>
        </w:rPr>
        <w:t>2.</w:t>
      </w:r>
      <w:r w:rsidRPr="009A186F">
        <w:rPr>
          <w:b/>
          <w:bCs/>
          <w:sz w:val="22"/>
          <w:szCs w:val="22"/>
        </w:rPr>
        <w:tab/>
      </w:r>
      <w:r w:rsidRPr="009A186F">
        <w:rPr>
          <w:b/>
          <w:bCs/>
          <w:sz w:val="22"/>
          <w:szCs w:val="22"/>
          <w:u w:val="single"/>
        </w:rPr>
        <w:t>Alcance de la Revisión.</w:t>
      </w:r>
    </w:p>
    <w:p w14:paraId="3B88C5D3" w14:textId="77777777" w:rsidR="006A2BEA" w:rsidRPr="009A186F" w:rsidRDefault="006A2BEA" w:rsidP="006A2BEA">
      <w:pPr>
        <w:ind w:left="709" w:right="521" w:firstLine="425"/>
        <w:jc w:val="both"/>
        <w:rPr>
          <w:sz w:val="22"/>
          <w:szCs w:val="22"/>
        </w:rPr>
      </w:pPr>
    </w:p>
    <w:p w14:paraId="091A0573" w14:textId="77777777" w:rsidR="006A2BEA" w:rsidRPr="009A186F" w:rsidRDefault="006A2BEA" w:rsidP="006A2BEA">
      <w:pPr>
        <w:ind w:left="709" w:right="521" w:firstLine="425"/>
        <w:jc w:val="both"/>
        <w:rPr>
          <w:sz w:val="22"/>
          <w:szCs w:val="22"/>
        </w:rPr>
      </w:pPr>
      <w:r w:rsidRPr="009A186F">
        <w:rPr>
          <w:sz w:val="22"/>
          <w:szCs w:val="22"/>
        </w:rPr>
        <w:t>Nuestro trabajo consistió en aplicar todos aquellos controles de legalidad establecidos por el art. 294 de la Ley General de Sociedades que se consideraron necesarios de acuerdo a las circunstancias, a fin de verificar el grado de cumplimiento por parte de los órganos sociales, de la Ley General de Sociedades, del estatuto y de las resoluciones asamblearias, pero no hemos efectuado controles de gestión ni hemos evaluado los criterios y decisiones empresarias de la Sociedad, dado que son cuestiones de responsabilidad exclusiva del directorio.</w:t>
      </w:r>
    </w:p>
    <w:p w14:paraId="464FBF6E" w14:textId="77777777" w:rsidR="006A2BEA" w:rsidRPr="009A186F" w:rsidRDefault="006A2BEA" w:rsidP="006A2BEA">
      <w:pPr>
        <w:ind w:left="709" w:right="521" w:firstLine="425"/>
        <w:jc w:val="both"/>
        <w:rPr>
          <w:sz w:val="22"/>
          <w:szCs w:val="22"/>
        </w:rPr>
      </w:pPr>
    </w:p>
    <w:p w14:paraId="7C6FB0B4" w14:textId="77777777" w:rsidR="006A2BEA" w:rsidRPr="009A186F" w:rsidRDefault="006A2BEA" w:rsidP="006A2BEA">
      <w:pPr>
        <w:ind w:left="709" w:right="521" w:firstLine="425"/>
        <w:jc w:val="both"/>
        <w:rPr>
          <w:sz w:val="22"/>
          <w:szCs w:val="22"/>
        </w:rPr>
      </w:pPr>
      <w:r w:rsidRPr="009A186F">
        <w:rPr>
          <w:sz w:val="22"/>
          <w:szCs w:val="22"/>
        </w:rPr>
        <w:t>Asimismo, hemos evaluado la calidad de las políticas de contabilización y auditoría de la Sociedad y el grado de objetividad e independencia del auditor externo en el ejercicio de su labor, según lo requerido por el Artículo 4 de la Sección III del Capítulo I, Titulo XII de las Normas de la Comisión Nacional de Valores (T.0. 2013).</w:t>
      </w:r>
    </w:p>
    <w:p w14:paraId="63DAF01C" w14:textId="77777777" w:rsidR="006A2BEA" w:rsidRPr="009A186F" w:rsidRDefault="006A2BEA" w:rsidP="006A2BEA">
      <w:pPr>
        <w:ind w:left="709" w:right="521" w:firstLine="425"/>
        <w:jc w:val="both"/>
        <w:rPr>
          <w:sz w:val="22"/>
          <w:szCs w:val="22"/>
        </w:rPr>
      </w:pPr>
    </w:p>
    <w:p w14:paraId="613A52CA" w14:textId="77777777" w:rsidR="006A2BEA" w:rsidRPr="009A186F" w:rsidRDefault="006A2BEA" w:rsidP="006A2BEA">
      <w:pPr>
        <w:ind w:left="709" w:right="521" w:firstLine="425"/>
        <w:jc w:val="both"/>
        <w:rPr>
          <w:sz w:val="22"/>
          <w:szCs w:val="22"/>
        </w:rPr>
      </w:pPr>
      <w:r w:rsidRPr="009A186F">
        <w:rPr>
          <w:sz w:val="22"/>
          <w:szCs w:val="22"/>
        </w:rPr>
        <w:t xml:space="preserve">A los fines de realizar nuestro trabajo, hemos tenido en cuenta la auditoría efectuada por la firma de auditores Becher y Asociados S.R.L., contratada a tal efecto por la Sociedad, quien emitió el correspondiente informe con fecha </w:t>
      </w:r>
      <w:r w:rsidRPr="00065BB3">
        <w:rPr>
          <w:sz w:val="22"/>
          <w:szCs w:val="22"/>
        </w:rPr>
        <w:t>11 de mayo de 2021</w:t>
      </w:r>
      <w:r w:rsidRPr="009A186F">
        <w:rPr>
          <w:sz w:val="22"/>
          <w:szCs w:val="22"/>
        </w:rPr>
        <w:t>.</w:t>
      </w:r>
    </w:p>
    <w:p w14:paraId="1586E973" w14:textId="77777777" w:rsidR="006A2BEA" w:rsidRPr="009A186F" w:rsidRDefault="006A2BEA" w:rsidP="006A2BEA">
      <w:pPr>
        <w:ind w:left="709" w:right="521" w:firstLine="425"/>
        <w:jc w:val="both"/>
        <w:rPr>
          <w:sz w:val="22"/>
          <w:szCs w:val="22"/>
          <w:highlight w:val="yellow"/>
        </w:rPr>
      </w:pPr>
    </w:p>
    <w:p w14:paraId="73B6A0FD" w14:textId="77777777" w:rsidR="006A2BEA" w:rsidRPr="009A186F" w:rsidRDefault="006A2BEA" w:rsidP="006A2BEA">
      <w:pPr>
        <w:ind w:left="709" w:right="521" w:firstLine="425"/>
        <w:jc w:val="both"/>
        <w:rPr>
          <w:b/>
          <w:bCs/>
          <w:sz w:val="22"/>
          <w:szCs w:val="22"/>
        </w:rPr>
      </w:pPr>
      <w:r w:rsidRPr="009A186F">
        <w:rPr>
          <w:b/>
          <w:bCs/>
          <w:sz w:val="22"/>
          <w:szCs w:val="22"/>
        </w:rPr>
        <w:t>3.</w:t>
      </w:r>
      <w:r w:rsidRPr="009A186F">
        <w:rPr>
          <w:b/>
          <w:bCs/>
          <w:sz w:val="22"/>
          <w:szCs w:val="22"/>
        </w:rPr>
        <w:tab/>
      </w:r>
      <w:r w:rsidRPr="009A186F">
        <w:rPr>
          <w:b/>
          <w:bCs/>
          <w:sz w:val="22"/>
          <w:szCs w:val="22"/>
          <w:u w:val="single"/>
        </w:rPr>
        <w:t>Manifestación de la Comisión Fiscalizadora</w:t>
      </w:r>
      <w:r w:rsidRPr="009A186F">
        <w:rPr>
          <w:b/>
          <w:bCs/>
          <w:sz w:val="22"/>
          <w:szCs w:val="22"/>
        </w:rPr>
        <w:t>.</w:t>
      </w:r>
    </w:p>
    <w:p w14:paraId="404AFD4D" w14:textId="77777777" w:rsidR="006A2BEA" w:rsidRPr="009A186F" w:rsidRDefault="006A2BEA" w:rsidP="006A2BEA">
      <w:pPr>
        <w:ind w:left="709" w:right="521" w:firstLine="425"/>
        <w:jc w:val="both"/>
        <w:rPr>
          <w:sz w:val="22"/>
          <w:szCs w:val="22"/>
          <w:highlight w:val="yellow"/>
        </w:rPr>
      </w:pPr>
    </w:p>
    <w:p w14:paraId="17E44253" w14:textId="77777777" w:rsidR="006A2BEA" w:rsidRPr="009A186F" w:rsidRDefault="006A2BEA" w:rsidP="006A2BEA">
      <w:pPr>
        <w:ind w:left="709" w:right="521" w:firstLine="425"/>
        <w:jc w:val="both"/>
        <w:rPr>
          <w:sz w:val="22"/>
          <w:szCs w:val="22"/>
        </w:rPr>
      </w:pPr>
      <w:r w:rsidRPr="009A186F">
        <w:rPr>
          <w:sz w:val="22"/>
          <w:szCs w:val="22"/>
        </w:rPr>
        <w:t>En cumplimiento de las disposiciones legales vigentes y sobre la base de nuestro trabajo detallado en el punto 2 anterior, les informamos que, con respecto a los estados financieros mencionados en el punto 1:</w:t>
      </w:r>
    </w:p>
    <w:p w14:paraId="2AD12B57" w14:textId="77777777" w:rsidR="006A2BEA" w:rsidRPr="009A186F" w:rsidRDefault="006A2BEA" w:rsidP="006A2BEA">
      <w:pPr>
        <w:ind w:left="709" w:right="521" w:firstLine="425"/>
        <w:jc w:val="both"/>
        <w:rPr>
          <w:sz w:val="22"/>
          <w:szCs w:val="22"/>
          <w:highlight w:val="yellow"/>
        </w:rPr>
      </w:pPr>
    </w:p>
    <w:p w14:paraId="3578837F" w14:textId="77777777" w:rsidR="006A2BEA" w:rsidRPr="009A186F" w:rsidRDefault="006A2BEA" w:rsidP="006A2BEA">
      <w:pPr>
        <w:pStyle w:val="Prrafodelista"/>
        <w:numPr>
          <w:ilvl w:val="0"/>
          <w:numId w:val="18"/>
        </w:numPr>
        <w:ind w:left="709" w:right="521" w:firstLine="425"/>
        <w:jc w:val="both"/>
        <w:rPr>
          <w:sz w:val="22"/>
          <w:szCs w:val="22"/>
        </w:rPr>
      </w:pPr>
      <w:r w:rsidRPr="009A186F">
        <w:rPr>
          <w:sz w:val="22"/>
          <w:szCs w:val="22"/>
        </w:rPr>
        <w:t xml:space="preserve">Los estados financieros intermedios condensados mencionados cumplen, en lo que es materia de nuestra competencia, con lo dispuesto en la </w:t>
      </w:r>
      <w:r w:rsidRPr="009A186F">
        <w:rPr>
          <w:sz w:val="22"/>
          <w:szCs w:val="22"/>
        </w:rPr>
        <w:lastRenderedPageBreak/>
        <w:t xml:space="preserve">Ley General de Sociedades </w:t>
      </w:r>
      <w:proofErr w:type="spellStart"/>
      <w:r w:rsidRPr="009A186F">
        <w:rPr>
          <w:sz w:val="22"/>
          <w:szCs w:val="22"/>
        </w:rPr>
        <w:t>N°</w:t>
      </w:r>
      <w:proofErr w:type="spellEnd"/>
      <w:r w:rsidRPr="009A186F">
        <w:rPr>
          <w:sz w:val="22"/>
          <w:szCs w:val="22"/>
        </w:rPr>
        <w:t xml:space="preserve"> 19.550 y en las normas aplicables de la Comisión Nacional de Valores;</w:t>
      </w:r>
    </w:p>
    <w:p w14:paraId="6B595F46" w14:textId="77777777" w:rsidR="006A2BEA" w:rsidRPr="009A186F" w:rsidRDefault="006A2BEA" w:rsidP="006A2BEA">
      <w:pPr>
        <w:pStyle w:val="Prrafodelista"/>
        <w:ind w:left="709" w:right="521" w:firstLine="425"/>
        <w:jc w:val="both"/>
        <w:rPr>
          <w:sz w:val="22"/>
          <w:szCs w:val="22"/>
        </w:rPr>
      </w:pPr>
    </w:p>
    <w:p w14:paraId="5EA8ECD9" w14:textId="77777777" w:rsidR="006A2BEA" w:rsidRPr="00065BB3" w:rsidRDefault="006A2BEA" w:rsidP="006A2BEA">
      <w:pPr>
        <w:pStyle w:val="Prrafodelista"/>
        <w:numPr>
          <w:ilvl w:val="0"/>
          <w:numId w:val="18"/>
        </w:numPr>
        <w:ind w:left="709" w:right="521" w:firstLine="425"/>
        <w:jc w:val="both"/>
        <w:rPr>
          <w:sz w:val="22"/>
          <w:szCs w:val="22"/>
        </w:rPr>
      </w:pPr>
      <w:r w:rsidRPr="00065BB3">
        <w:rPr>
          <w:sz w:val="22"/>
          <w:szCs w:val="22"/>
        </w:rPr>
        <w:t>No tenemos conocimiento acerca de modificación importante alguna que deba hacerse al estado de resultados detallado en el punto 1 anterior, a fin de que los mismos estén de conformidad con las normas legales vigentes en la República Argentina;</w:t>
      </w:r>
    </w:p>
    <w:p w14:paraId="11933ABE" w14:textId="77777777" w:rsidR="006A2BEA" w:rsidRPr="009A186F" w:rsidRDefault="006A2BEA" w:rsidP="006A2BEA">
      <w:pPr>
        <w:pStyle w:val="Prrafodelista"/>
        <w:rPr>
          <w:sz w:val="22"/>
          <w:szCs w:val="22"/>
        </w:rPr>
      </w:pPr>
    </w:p>
    <w:p w14:paraId="584152CE" w14:textId="77777777" w:rsidR="006A2BEA" w:rsidRPr="00065BB3" w:rsidRDefault="006A2BEA" w:rsidP="006A2BEA">
      <w:pPr>
        <w:pStyle w:val="Prrafodelista"/>
        <w:numPr>
          <w:ilvl w:val="0"/>
          <w:numId w:val="18"/>
        </w:numPr>
        <w:ind w:left="709" w:right="521" w:firstLine="425"/>
        <w:jc w:val="both"/>
        <w:rPr>
          <w:sz w:val="22"/>
          <w:szCs w:val="22"/>
        </w:rPr>
      </w:pPr>
      <w:r w:rsidRPr="00065BB3">
        <w:rPr>
          <w:sz w:val="22"/>
          <w:szCs w:val="22"/>
        </w:rPr>
        <w:t xml:space="preserve">Queremos enfatizar lo que mencionan los auditores respecto de las revelaciones contenidas en la nota 36 a los estados financieros intermedios condensados adjuntos, en la que señalan que respecto de la pandemia de COVID-19, la Dirección de la Sociedad se encuentra monitoreando activamente la situación de la evolución de la pandemia y su impacto sobre sus variables económicas, financieras y de liquidez, de operaciones, proveedores, industria y mano de obra. Sin embargo, y más allá de los impactos económicos que hubo durante </w:t>
      </w:r>
      <w:r>
        <w:rPr>
          <w:sz w:val="22"/>
          <w:szCs w:val="22"/>
        </w:rPr>
        <w:t>los años</w:t>
      </w:r>
      <w:r w:rsidRPr="00065BB3">
        <w:rPr>
          <w:sz w:val="22"/>
          <w:szCs w:val="22"/>
        </w:rPr>
        <w:t xml:space="preserve"> 2020 y 2021, la Sociedad no prevé que los mismos afecten la continuidad del negocio;</w:t>
      </w:r>
    </w:p>
    <w:p w14:paraId="5D128320" w14:textId="77777777" w:rsidR="006A2BEA" w:rsidRPr="009A186F" w:rsidRDefault="006A2BEA" w:rsidP="006A2BEA">
      <w:pPr>
        <w:pStyle w:val="Prrafodelista"/>
        <w:ind w:left="709" w:right="521" w:firstLine="425"/>
        <w:rPr>
          <w:sz w:val="22"/>
          <w:szCs w:val="22"/>
        </w:rPr>
      </w:pPr>
    </w:p>
    <w:p w14:paraId="2A3D37BF" w14:textId="77777777" w:rsidR="006A2BEA" w:rsidRPr="009A186F" w:rsidRDefault="006A2BEA" w:rsidP="006A2BEA">
      <w:pPr>
        <w:pStyle w:val="Prrafodelista1"/>
        <w:numPr>
          <w:ilvl w:val="0"/>
          <w:numId w:val="18"/>
        </w:numPr>
        <w:autoSpaceDE w:val="0"/>
        <w:autoSpaceDN w:val="0"/>
        <w:adjustRightInd w:val="0"/>
        <w:spacing w:after="0" w:line="240" w:lineRule="auto"/>
        <w:ind w:left="709" w:right="521" w:firstLine="425"/>
        <w:jc w:val="both"/>
        <w:rPr>
          <w:rFonts w:ascii="Times New Roman" w:hAnsi="Times New Roman"/>
        </w:rPr>
      </w:pPr>
      <w:r w:rsidRPr="009A186F">
        <w:rPr>
          <w:rFonts w:ascii="Times New Roman" w:hAnsi="Times New Roman"/>
        </w:rPr>
        <w:t>Consideramos apropiada la calidad de las políticas de contabilización y auditoría de la Sociedad y el grado de objetividad e independencia del auditor externo en el ejercicio de su labor, basándonos en que:</w:t>
      </w:r>
    </w:p>
    <w:p w14:paraId="09905B0E" w14:textId="77777777" w:rsidR="006A2BEA" w:rsidRPr="009A186F" w:rsidRDefault="006A2BEA" w:rsidP="006A2BEA">
      <w:pPr>
        <w:ind w:left="709" w:right="521" w:firstLine="425"/>
        <w:jc w:val="both"/>
        <w:rPr>
          <w:sz w:val="22"/>
          <w:szCs w:val="22"/>
        </w:rPr>
      </w:pPr>
    </w:p>
    <w:p w14:paraId="0201D233" w14:textId="77777777" w:rsidR="006A2BEA" w:rsidRPr="009A186F" w:rsidRDefault="006A2BEA" w:rsidP="006A2BEA">
      <w:pPr>
        <w:numPr>
          <w:ilvl w:val="0"/>
          <w:numId w:val="13"/>
        </w:numPr>
        <w:tabs>
          <w:tab w:val="clear" w:pos="1080"/>
          <w:tab w:val="num" w:pos="1260"/>
        </w:tabs>
        <w:ind w:left="709" w:right="521" w:firstLine="425"/>
        <w:jc w:val="both"/>
        <w:rPr>
          <w:sz w:val="22"/>
          <w:szCs w:val="22"/>
        </w:rPr>
      </w:pPr>
      <w:r w:rsidRPr="009A186F">
        <w:rPr>
          <w:sz w:val="22"/>
          <w:szCs w:val="22"/>
        </w:rPr>
        <w:t>Conforme surge del informe del auditor externo de la Sociedad, los estados financieros intermedios condensados mencionados en el apartado I. de este informe cumplen, en lo que es materia de su competencia, con lo dispuesto en la Ley General de Sociedades N°19.550 y en las normas aplicables de la CNV;</w:t>
      </w:r>
    </w:p>
    <w:p w14:paraId="1AE9A527" w14:textId="77777777" w:rsidR="006A2BEA" w:rsidRPr="009A186F" w:rsidRDefault="006A2BEA" w:rsidP="006A2BEA">
      <w:pPr>
        <w:tabs>
          <w:tab w:val="num" w:pos="1260"/>
        </w:tabs>
        <w:ind w:left="709" w:right="521" w:firstLine="425"/>
        <w:jc w:val="both"/>
        <w:rPr>
          <w:sz w:val="22"/>
          <w:szCs w:val="22"/>
        </w:rPr>
      </w:pPr>
    </w:p>
    <w:p w14:paraId="10718C9C" w14:textId="77777777" w:rsidR="006A2BEA" w:rsidRPr="009A186F" w:rsidRDefault="006A2BEA" w:rsidP="006A2BEA">
      <w:pPr>
        <w:numPr>
          <w:ilvl w:val="0"/>
          <w:numId w:val="13"/>
        </w:numPr>
        <w:tabs>
          <w:tab w:val="clear" w:pos="1080"/>
          <w:tab w:val="num" w:pos="1260"/>
        </w:tabs>
        <w:ind w:left="709" w:right="521" w:firstLine="425"/>
        <w:jc w:val="both"/>
        <w:rPr>
          <w:sz w:val="22"/>
          <w:szCs w:val="22"/>
        </w:rPr>
      </w:pPr>
      <w:r w:rsidRPr="009A186F">
        <w:rPr>
          <w:sz w:val="22"/>
          <w:szCs w:val="22"/>
        </w:rPr>
        <w:t xml:space="preserve">Conforme surge del referido informe del auditor, los estados financieros intermedios condensados de la Sociedad correspondiente al período de </w:t>
      </w:r>
      <w:r>
        <w:rPr>
          <w:sz w:val="22"/>
          <w:szCs w:val="22"/>
        </w:rPr>
        <w:t xml:space="preserve">seis </w:t>
      </w:r>
      <w:r w:rsidRPr="009A186F">
        <w:rPr>
          <w:sz w:val="22"/>
          <w:szCs w:val="22"/>
        </w:rPr>
        <w:t xml:space="preserve">meses finalizado el </w:t>
      </w:r>
      <w:r w:rsidRPr="00065BB3">
        <w:rPr>
          <w:sz w:val="22"/>
          <w:szCs w:val="22"/>
        </w:rPr>
        <w:t>31 de marzo de 2021</w:t>
      </w:r>
      <w:r w:rsidRPr="009A186F">
        <w:rPr>
          <w:sz w:val="22"/>
          <w:szCs w:val="22"/>
        </w:rPr>
        <w:t>, se encuentran en proceso de transcripción al Libro de Inventarios y Balances y han sido preparados, en todos sus aspectos significativos, de conformidad con las normas pertinentes de la Ley General de Sociedades y de la CNV. Dichos estados financieros surgen de registros contables que se encuentran pendientes de transcripción al libro Diario respectivo, según se detalla en Nota 3</w:t>
      </w:r>
      <w:r>
        <w:rPr>
          <w:sz w:val="22"/>
          <w:szCs w:val="22"/>
        </w:rPr>
        <w:t>4</w:t>
      </w:r>
      <w:r w:rsidRPr="009A186F">
        <w:rPr>
          <w:sz w:val="22"/>
          <w:szCs w:val="22"/>
        </w:rPr>
        <w:t xml:space="preserve"> a los estados financieros intermedios condensados adjuntos;</w:t>
      </w:r>
    </w:p>
    <w:p w14:paraId="6F2BF311" w14:textId="77777777" w:rsidR="006A2BEA" w:rsidRPr="009A186F" w:rsidRDefault="006A2BEA" w:rsidP="006A2BEA">
      <w:pPr>
        <w:pStyle w:val="Prrafodelista"/>
        <w:rPr>
          <w:sz w:val="22"/>
          <w:szCs w:val="22"/>
        </w:rPr>
      </w:pPr>
    </w:p>
    <w:p w14:paraId="0418CE70" w14:textId="77777777" w:rsidR="006A2BEA" w:rsidRPr="009A186F" w:rsidRDefault="006A2BEA" w:rsidP="006A2BEA">
      <w:pPr>
        <w:numPr>
          <w:ilvl w:val="0"/>
          <w:numId w:val="13"/>
        </w:numPr>
        <w:tabs>
          <w:tab w:val="clear" w:pos="1080"/>
          <w:tab w:val="num" w:pos="1260"/>
        </w:tabs>
        <w:ind w:left="709" w:right="521" w:firstLine="425"/>
        <w:jc w:val="both"/>
        <w:rPr>
          <w:sz w:val="22"/>
          <w:szCs w:val="22"/>
        </w:rPr>
      </w:pPr>
      <w:r w:rsidRPr="009A186F">
        <w:rPr>
          <w:sz w:val="22"/>
          <w:szCs w:val="22"/>
        </w:rPr>
        <w:t>De conformidad con el referido informe, los auditores han revisado la reseña informativa requerida por la Comisión Nacional de Valores, preparada por el Directorio, y sobre la cual, en lo que es materia de su competencia, no manifestaron observaciones;</w:t>
      </w:r>
    </w:p>
    <w:p w14:paraId="46B44A85" w14:textId="77777777" w:rsidR="006A2BEA" w:rsidRPr="009A186F" w:rsidRDefault="006A2BEA" w:rsidP="006A2BEA">
      <w:pPr>
        <w:pStyle w:val="Prrafodelista"/>
        <w:rPr>
          <w:sz w:val="22"/>
          <w:szCs w:val="22"/>
        </w:rPr>
      </w:pPr>
    </w:p>
    <w:p w14:paraId="0D9BB420" w14:textId="76AD5B3C" w:rsidR="006A2BEA" w:rsidRPr="009A186F" w:rsidRDefault="006A2BEA" w:rsidP="006A2BEA">
      <w:pPr>
        <w:numPr>
          <w:ilvl w:val="0"/>
          <w:numId w:val="13"/>
        </w:numPr>
        <w:tabs>
          <w:tab w:val="clear" w:pos="1080"/>
          <w:tab w:val="num" w:pos="1260"/>
        </w:tabs>
        <w:ind w:left="709" w:right="521" w:firstLine="425"/>
        <w:jc w:val="both"/>
        <w:rPr>
          <w:sz w:val="22"/>
          <w:szCs w:val="22"/>
        </w:rPr>
      </w:pPr>
      <w:r w:rsidRPr="00065BB3">
        <w:rPr>
          <w:sz w:val="22"/>
          <w:szCs w:val="22"/>
        </w:rPr>
        <w:t xml:space="preserve">De acuerdo surge del informe de auditor, conforme lo establecido por el artículo 32 del Código Fiscal de la Provincia de La Pampa, </w:t>
      </w:r>
      <w:r w:rsidR="005F0FE6">
        <w:rPr>
          <w:sz w:val="22"/>
          <w:szCs w:val="22"/>
        </w:rPr>
        <w:t>el</w:t>
      </w:r>
      <w:r w:rsidRPr="00065BB3">
        <w:rPr>
          <w:sz w:val="22"/>
          <w:szCs w:val="22"/>
        </w:rPr>
        <w:t xml:space="preserve"> saldo de deuda en concepto de Impuesto a los Ingresos Brutos en la jurisdicción de la Provincia de La Pampa devengado al 31 de marzo de 2021</w:t>
      </w:r>
      <w:r w:rsidR="00620195">
        <w:rPr>
          <w:sz w:val="22"/>
          <w:szCs w:val="22"/>
        </w:rPr>
        <w:t xml:space="preserve"> asciend</w:t>
      </w:r>
      <w:r w:rsidR="002C27CE">
        <w:rPr>
          <w:sz w:val="22"/>
          <w:szCs w:val="22"/>
        </w:rPr>
        <w:t>e</w:t>
      </w:r>
      <w:r w:rsidR="00620195">
        <w:rPr>
          <w:sz w:val="22"/>
          <w:szCs w:val="22"/>
        </w:rPr>
        <w:t xml:space="preserve"> a $541.031</w:t>
      </w:r>
      <w:r w:rsidR="00987FAF">
        <w:rPr>
          <w:sz w:val="22"/>
          <w:szCs w:val="22"/>
        </w:rPr>
        <w:t xml:space="preserve">, </w:t>
      </w:r>
      <w:r w:rsidR="002C27CE">
        <w:rPr>
          <w:sz w:val="22"/>
          <w:szCs w:val="22"/>
        </w:rPr>
        <w:t>los</w:t>
      </w:r>
      <w:r w:rsidR="00987FAF">
        <w:rPr>
          <w:sz w:val="22"/>
          <w:szCs w:val="22"/>
        </w:rPr>
        <w:t xml:space="preserve"> cual</w:t>
      </w:r>
      <w:r w:rsidR="002C27CE">
        <w:rPr>
          <w:sz w:val="22"/>
          <w:szCs w:val="22"/>
        </w:rPr>
        <w:t>es</w:t>
      </w:r>
      <w:r w:rsidR="00987FAF">
        <w:rPr>
          <w:sz w:val="22"/>
          <w:szCs w:val="22"/>
        </w:rPr>
        <w:t xml:space="preserve"> no </w:t>
      </w:r>
      <w:r w:rsidR="002C27CE">
        <w:rPr>
          <w:sz w:val="22"/>
          <w:szCs w:val="22"/>
        </w:rPr>
        <w:t>son</w:t>
      </w:r>
      <w:r w:rsidR="00987FAF">
        <w:rPr>
          <w:sz w:val="22"/>
          <w:szCs w:val="22"/>
        </w:rPr>
        <w:t xml:space="preserve"> exigible</w:t>
      </w:r>
      <w:r w:rsidR="002C27CE">
        <w:rPr>
          <w:sz w:val="22"/>
          <w:szCs w:val="22"/>
        </w:rPr>
        <w:t>s</w:t>
      </w:r>
      <w:r w:rsidR="00987FAF">
        <w:rPr>
          <w:sz w:val="22"/>
          <w:szCs w:val="22"/>
        </w:rPr>
        <w:t xml:space="preserve"> a esa fecha.</w:t>
      </w:r>
    </w:p>
    <w:p w14:paraId="2959E101" w14:textId="77777777" w:rsidR="006A2BEA" w:rsidRPr="009A186F" w:rsidRDefault="006A2BEA" w:rsidP="006A2BEA">
      <w:pPr>
        <w:pStyle w:val="Prrafodelista"/>
        <w:ind w:left="709" w:right="521" w:firstLine="425"/>
        <w:rPr>
          <w:sz w:val="22"/>
          <w:szCs w:val="22"/>
        </w:rPr>
      </w:pPr>
    </w:p>
    <w:p w14:paraId="7819B1BC" w14:textId="18108DD2" w:rsidR="006A2BEA" w:rsidRPr="002A1B1C" w:rsidRDefault="006A2BEA" w:rsidP="006A2BEA">
      <w:pPr>
        <w:numPr>
          <w:ilvl w:val="0"/>
          <w:numId w:val="13"/>
        </w:numPr>
        <w:tabs>
          <w:tab w:val="clear" w:pos="1080"/>
          <w:tab w:val="num" w:pos="1260"/>
        </w:tabs>
        <w:ind w:left="709" w:right="521" w:firstLine="425"/>
        <w:jc w:val="both"/>
        <w:rPr>
          <w:sz w:val="22"/>
          <w:szCs w:val="22"/>
        </w:rPr>
      </w:pPr>
      <w:r w:rsidRPr="002A1B1C">
        <w:rPr>
          <w:sz w:val="22"/>
          <w:szCs w:val="22"/>
        </w:rPr>
        <w:t>De acuerdo surge del informe de auditor, según surge de los registros contables de la Sociedad, el pasivo devengado al 31 de marzo de 2021 a favor del Sistema Integrado Previsional Argentino en concepto de aportes y contribuciones previsionales ascendía a $2.</w:t>
      </w:r>
      <w:r w:rsidR="008D2CD1" w:rsidRPr="002A1B1C">
        <w:rPr>
          <w:sz w:val="22"/>
          <w:szCs w:val="22"/>
        </w:rPr>
        <w:t>112.</w:t>
      </w:r>
      <w:r w:rsidR="002A1B1C" w:rsidRPr="002A1B1C">
        <w:rPr>
          <w:sz w:val="22"/>
          <w:szCs w:val="22"/>
        </w:rPr>
        <w:t>452</w:t>
      </w:r>
      <w:r w:rsidRPr="002A1B1C">
        <w:rPr>
          <w:sz w:val="22"/>
          <w:szCs w:val="22"/>
        </w:rPr>
        <w:t>, los cuales no son exigibles a esa fecha.</w:t>
      </w:r>
    </w:p>
    <w:p w14:paraId="0CC4795A" w14:textId="77777777" w:rsidR="006A2BEA" w:rsidRPr="009A186F" w:rsidRDefault="006A2BEA" w:rsidP="006A2BEA">
      <w:pPr>
        <w:pStyle w:val="Prrafodelista"/>
        <w:ind w:left="709" w:right="521" w:firstLine="425"/>
        <w:rPr>
          <w:sz w:val="22"/>
          <w:szCs w:val="22"/>
        </w:rPr>
      </w:pPr>
    </w:p>
    <w:p w14:paraId="68703581" w14:textId="77777777" w:rsidR="006A2BEA" w:rsidRPr="009A186F" w:rsidRDefault="006A2BEA" w:rsidP="006A2BEA">
      <w:pPr>
        <w:ind w:right="521" w:firstLine="708"/>
        <w:rPr>
          <w:sz w:val="22"/>
          <w:szCs w:val="22"/>
        </w:rPr>
      </w:pPr>
      <w:r w:rsidRPr="009A186F">
        <w:rPr>
          <w:sz w:val="22"/>
          <w:szCs w:val="22"/>
        </w:rPr>
        <w:lastRenderedPageBreak/>
        <w:t>25 de Mayo, Provincia de La Pampa, 1</w:t>
      </w:r>
      <w:r>
        <w:rPr>
          <w:sz w:val="22"/>
          <w:szCs w:val="22"/>
        </w:rPr>
        <w:t>1</w:t>
      </w:r>
      <w:r w:rsidRPr="009A186F">
        <w:rPr>
          <w:sz w:val="22"/>
          <w:szCs w:val="22"/>
        </w:rPr>
        <w:t xml:space="preserve"> de </w:t>
      </w:r>
      <w:r>
        <w:rPr>
          <w:sz w:val="22"/>
          <w:szCs w:val="22"/>
        </w:rPr>
        <w:t xml:space="preserve">mayo </w:t>
      </w:r>
      <w:r w:rsidRPr="009A186F">
        <w:rPr>
          <w:sz w:val="22"/>
          <w:szCs w:val="22"/>
        </w:rPr>
        <w:t>de 2021.</w:t>
      </w:r>
    </w:p>
    <w:p w14:paraId="33C17E77" w14:textId="77777777" w:rsidR="006A2BEA" w:rsidRPr="009A186F" w:rsidRDefault="006A2BEA" w:rsidP="006A2BEA">
      <w:pPr>
        <w:ind w:left="709" w:right="521" w:firstLine="425"/>
        <w:rPr>
          <w:sz w:val="22"/>
          <w:szCs w:val="22"/>
          <w:highlight w:val="yellow"/>
        </w:rPr>
      </w:pPr>
    </w:p>
    <w:p w14:paraId="211D6496" w14:textId="77777777" w:rsidR="006A2BEA" w:rsidRPr="009A186F" w:rsidRDefault="006A2BEA" w:rsidP="006A2BEA">
      <w:pPr>
        <w:ind w:left="709" w:right="521" w:firstLine="425"/>
        <w:rPr>
          <w:sz w:val="22"/>
          <w:szCs w:val="22"/>
          <w:highlight w:val="yellow"/>
        </w:rPr>
      </w:pPr>
    </w:p>
    <w:p w14:paraId="7FA8A1A9" w14:textId="77777777" w:rsidR="006A2BEA" w:rsidRPr="009A186F" w:rsidRDefault="006A2BEA" w:rsidP="006A2BEA">
      <w:pPr>
        <w:ind w:left="709" w:right="521" w:firstLine="425"/>
        <w:jc w:val="right"/>
        <w:rPr>
          <w:sz w:val="22"/>
          <w:szCs w:val="22"/>
        </w:rPr>
      </w:pPr>
      <w:r w:rsidRPr="009A186F">
        <w:rPr>
          <w:sz w:val="22"/>
          <w:szCs w:val="22"/>
        </w:rPr>
        <w:t>COMISIÓN FISCALIZADORA</w:t>
      </w:r>
    </w:p>
    <w:p w14:paraId="034EC211" w14:textId="77777777" w:rsidR="006A2BEA" w:rsidRPr="009A186F" w:rsidRDefault="006A2BEA" w:rsidP="006A2BEA">
      <w:pPr>
        <w:ind w:left="709" w:right="521" w:firstLine="425"/>
        <w:jc w:val="right"/>
        <w:rPr>
          <w:sz w:val="22"/>
          <w:szCs w:val="22"/>
        </w:rPr>
      </w:pPr>
    </w:p>
    <w:p w14:paraId="7F77A86A" w14:textId="77777777" w:rsidR="006A2BEA" w:rsidRPr="009A186F" w:rsidRDefault="006A2BEA" w:rsidP="006A2BEA">
      <w:pPr>
        <w:ind w:left="709" w:right="521" w:firstLine="425"/>
        <w:jc w:val="right"/>
        <w:rPr>
          <w:sz w:val="22"/>
          <w:szCs w:val="22"/>
        </w:rPr>
      </w:pPr>
    </w:p>
    <w:p w14:paraId="2C84EB17" w14:textId="77777777" w:rsidR="006A2BEA" w:rsidRPr="009A186F" w:rsidRDefault="006A2BEA" w:rsidP="006A2BEA">
      <w:pPr>
        <w:ind w:left="709" w:right="521" w:firstLine="425"/>
        <w:jc w:val="right"/>
        <w:rPr>
          <w:sz w:val="22"/>
          <w:szCs w:val="22"/>
        </w:rPr>
      </w:pPr>
      <w:r w:rsidRPr="009A186F">
        <w:rPr>
          <w:sz w:val="22"/>
          <w:szCs w:val="22"/>
        </w:rPr>
        <w:t>_________________________</w:t>
      </w:r>
    </w:p>
    <w:p w14:paraId="023B9039" w14:textId="77777777" w:rsidR="006A2BEA" w:rsidRPr="009A186F" w:rsidRDefault="006A2BEA" w:rsidP="006A2BEA">
      <w:pPr>
        <w:ind w:left="709" w:right="521" w:firstLine="425"/>
        <w:jc w:val="right"/>
        <w:rPr>
          <w:sz w:val="22"/>
          <w:szCs w:val="22"/>
        </w:rPr>
      </w:pPr>
      <w:r w:rsidRPr="009A186F">
        <w:rPr>
          <w:sz w:val="22"/>
          <w:szCs w:val="22"/>
        </w:rPr>
        <w:t xml:space="preserve">Hugo Ricardo </w:t>
      </w:r>
      <w:proofErr w:type="spellStart"/>
      <w:r w:rsidRPr="009A186F">
        <w:rPr>
          <w:sz w:val="22"/>
          <w:szCs w:val="22"/>
        </w:rPr>
        <w:t>Tirenni</w:t>
      </w:r>
      <w:proofErr w:type="spellEnd"/>
    </w:p>
    <w:p w14:paraId="42189D65" w14:textId="77777777" w:rsidR="006A2BEA" w:rsidRDefault="006A2BEA" w:rsidP="006A2BEA">
      <w:pPr>
        <w:ind w:left="709" w:right="521" w:firstLine="425"/>
        <w:jc w:val="right"/>
        <w:rPr>
          <w:sz w:val="22"/>
          <w:szCs w:val="22"/>
        </w:rPr>
      </w:pPr>
      <w:r w:rsidRPr="009A186F">
        <w:rPr>
          <w:sz w:val="22"/>
          <w:szCs w:val="22"/>
        </w:rPr>
        <w:t>Contador Público</w:t>
      </w:r>
    </w:p>
    <w:p w14:paraId="455AF87F" w14:textId="77777777" w:rsidR="006A2BEA" w:rsidRPr="009A186F" w:rsidRDefault="006A2BEA" w:rsidP="006A2BEA">
      <w:pPr>
        <w:ind w:left="709" w:right="521" w:firstLine="425"/>
        <w:jc w:val="right"/>
        <w:rPr>
          <w:sz w:val="22"/>
          <w:szCs w:val="22"/>
        </w:rPr>
      </w:pPr>
      <w:r>
        <w:rPr>
          <w:sz w:val="22"/>
          <w:szCs w:val="22"/>
        </w:rPr>
        <w:t xml:space="preserve">C.P.C.E La Pampa – </w:t>
      </w:r>
      <w:proofErr w:type="spellStart"/>
      <w:r>
        <w:rPr>
          <w:sz w:val="22"/>
          <w:szCs w:val="22"/>
        </w:rPr>
        <w:t>T°</w:t>
      </w:r>
      <w:proofErr w:type="spellEnd"/>
      <w:r>
        <w:rPr>
          <w:sz w:val="22"/>
          <w:szCs w:val="22"/>
        </w:rPr>
        <w:t xml:space="preserve"> VII – </w:t>
      </w:r>
      <w:proofErr w:type="spellStart"/>
      <w:r>
        <w:rPr>
          <w:sz w:val="22"/>
          <w:szCs w:val="22"/>
        </w:rPr>
        <w:t>F°</w:t>
      </w:r>
      <w:proofErr w:type="spellEnd"/>
      <w:r>
        <w:rPr>
          <w:sz w:val="22"/>
          <w:szCs w:val="22"/>
        </w:rPr>
        <w:t xml:space="preserve"> 99</w:t>
      </w:r>
      <w:r w:rsidRPr="009A186F">
        <w:rPr>
          <w:sz w:val="22"/>
          <w:szCs w:val="22"/>
        </w:rPr>
        <w:t xml:space="preserve"> </w:t>
      </w:r>
    </w:p>
    <w:bookmarkEnd w:id="0"/>
    <w:p w14:paraId="663C97A8" w14:textId="77777777" w:rsidR="002D4BA0" w:rsidRPr="004F0C51" w:rsidRDefault="002D4BA0" w:rsidP="0033432C">
      <w:pPr>
        <w:pStyle w:val="Sinespaciado"/>
        <w:spacing w:line="360" w:lineRule="auto"/>
        <w:jc w:val="both"/>
        <w:rPr>
          <w:rFonts w:ascii="Arial" w:hAnsi="Arial" w:cs="Arial"/>
          <w:sz w:val="22"/>
          <w:szCs w:val="22"/>
        </w:rPr>
      </w:pPr>
    </w:p>
    <w:p w14:paraId="3D92F20E" w14:textId="15ABED7E" w:rsidR="0090483F" w:rsidRDefault="0033432C" w:rsidP="0033432C">
      <w:pPr>
        <w:pStyle w:val="Sinespaciado"/>
        <w:spacing w:line="360" w:lineRule="auto"/>
        <w:jc w:val="both"/>
        <w:rPr>
          <w:sz w:val="22"/>
          <w:szCs w:val="22"/>
        </w:rPr>
      </w:pPr>
      <w:r w:rsidRPr="004F0C51">
        <w:rPr>
          <w:sz w:val="22"/>
          <w:szCs w:val="22"/>
        </w:rPr>
        <w:t xml:space="preserve">Luego de un intercambio de opiniones, la propuesta es aprobada por unanimidad. A continuación, se pone a consideración el siguiente punto de la agenda de la presente reunión: </w:t>
      </w:r>
      <w:r w:rsidRPr="004F0C51">
        <w:rPr>
          <w:b/>
          <w:sz w:val="22"/>
          <w:szCs w:val="22"/>
        </w:rPr>
        <w:t xml:space="preserve">2) </w:t>
      </w:r>
      <w:r w:rsidRPr="004F0C51">
        <w:rPr>
          <w:b/>
          <w:sz w:val="22"/>
          <w:szCs w:val="22"/>
          <w:u w:val="single"/>
        </w:rPr>
        <w:t>Firma del informe de la comisión fiscalizadora y demás documentación relacionada</w:t>
      </w:r>
      <w:r w:rsidRPr="004F0C51">
        <w:rPr>
          <w:b/>
          <w:sz w:val="22"/>
          <w:szCs w:val="22"/>
        </w:rPr>
        <w:t>:</w:t>
      </w:r>
      <w:r w:rsidRPr="004F0C51">
        <w:rPr>
          <w:sz w:val="22"/>
          <w:szCs w:val="22"/>
        </w:rPr>
        <w:t xml:space="preserve"> </w:t>
      </w:r>
      <w:r w:rsidR="00D22DCC">
        <w:rPr>
          <w:sz w:val="22"/>
          <w:szCs w:val="22"/>
        </w:rPr>
        <w:t>El Sr.</w:t>
      </w:r>
      <w:r w:rsidR="006A2BEA">
        <w:rPr>
          <w:sz w:val="22"/>
          <w:szCs w:val="22"/>
        </w:rPr>
        <w:t xml:space="preserve"> </w:t>
      </w:r>
      <w:proofErr w:type="spellStart"/>
      <w:r w:rsidR="002A116B">
        <w:rPr>
          <w:sz w:val="22"/>
          <w:szCs w:val="22"/>
        </w:rPr>
        <w:t>Gesuiti</w:t>
      </w:r>
      <w:proofErr w:type="spellEnd"/>
      <w:r w:rsidR="008461BD">
        <w:rPr>
          <w:sz w:val="22"/>
          <w:szCs w:val="22"/>
        </w:rPr>
        <w:t xml:space="preserve"> </w:t>
      </w:r>
      <w:r w:rsidRPr="004F0C51">
        <w:rPr>
          <w:sz w:val="22"/>
          <w:szCs w:val="22"/>
        </w:rPr>
        <w:t xml:space="preserve">propone que se autorice al Sr. </w:t>
      </w:r>
      <w:proofErr w:type="spellStart"/>
      <w:r w:rsidR="002A116B">
        <w:rPr>
          <w:sz w:val="22"/>
          <w:szCs w:val="22"/>
        </w:rPr>
        <w:t>Tirenni</w:t>
      </w:r>
      <w:proofErr w:type="spellEnd"/>
      <w:r w:rsidR="002D4BA0" w:rsidRPr="004F0C51">
        <w:rPr>
          <w:sz w:val="22"/>
          <w:szCs w:val="22"/>
        </w:rPr>
        <w:t xml:space="preserve"> </w:t>
      </w:r>
      <w:r w:rsidRPr="004F0C51">
        <w:rPr>
          <w:sz w:val="22"/>
          <w:szCs w:val="22"/>
        </w:rPr>
        <w:t xml:space="preserve">para firmar en representación de la Comisión Fiscalizadora el informe antes citado, los estados </w:t>
      </w:r>
      <w:r w:rsidR="004F0C51" w:rsidRPr="004F0C51">
        <w:rPr>
          <w:sz w:val="22"/>
          <w:szCs w:val="22"/>
        </w:rPr>
        <w:t xml:space="preserve">financieros </w:t>
      </w:r>
      <w:r w:rsidRPr="004F0C51">
        <w:rPr>
          <w:sz w:val="22"/>
          <w:szCs w:val="22"/>
        </w:rPr>
        <w:t xml:space="preserve">y cualquier otra documentación necesaria para satisfacer los requisitos legales y/o administrativos vigentes sobre los que se requiera la intervención de esta Comisión. Luego de un intercambio, la propuesta resulta aprobada. </w:t>
      </w:r>
      <w:r w:rsidR="006F4FAA" w:rsidRPr="006F4FAA">
        <w:rPr>
          <w:sz w:val="22"/>
          <w:szCs w:val="22"/>
        </w:rPr>
        <w:t>No habiendo más asuntos que tratar, y siendo las 1</w:t>
      </w:r>
      <w:r w:rsidR="0030766E">
        <w:rPr>
          <w:sz w:val="22"/>
          <w:szCs w:val="22"/>
        </w:rPr>
        <w:t>4</w:t>
      </w:r>
      <w:r w:rsidR="00510B34">
        <w:rPr>
          <w:sz w:val="22"/>
          <w:szCs w:val="22"/>
        </w:rPr>
        <w:t>:00</w:t>
      </w:r>
      <w:r w:rsidR="006F4FAA" w:rsidRPr="006F4FAA">
        <w:rPr>
          <w:sz w:val="22"/>
          <w:szCs w:val="22"/>
        </w:rPr>
        <w:t xml:space="preserve"> horas, se da por finalizada la reunión, procediendo a labrar el acta, la cual es leída y aceptada por los señores miembros de la Comisión Fiscalizadora, asistentes en la videoconferencia, quienes firmarán de conformidad una vez impresa esta Acta en el Libro respectivo y una vez sean levantadas las medidas de aislamiento social, preventivo y obligatorio del Gobierno Nacional, con motivo y como consecuencia de la pandemia del COVID -19.</w:t>
      </w:r>
    </w:p>
    <w:p w14:paraId="495CDDC0" w14:textId="77777777" w:rsidR="004F0C51" w:rsidRPr="004F0C51" w:rsidRDefault="004F0C51" w:rsidP="0033432C">
      <w:pPr>
        <w:pStyle w:val="Sinespaciado"/>
        <w:spacing w:line="360" w:lineRule="auto"/>
        <w:jc w:val="both"/>
        <w:rPr>
          <w:sz w:val="22"/>
          <w:szCs w:val="22"/>
        </w:rPr>
      </w:pPr>
    </w:p>
    <w:p w14:paraId="0AB3E05A" w14:textId="77777777" w:rsidR="00DD0BA4" w:rsidRDefault="00DD0BA4" w:rsidP="0033432C">
      <w:pPr>
        <w:pStyle w:val="Sinespaciado"/>
        <w:spacing w:line="360" w:lineRule="auto"/>
        <w:jc w:val="both"/>
        <w:rPr>
          <w:sz w:val="22"/>
          <w:szCs w:val="22"/>
        </w:rPr>
      </w:pPr>
    </w:p>
    <w:p w14:paraId="31B288C1" w14:textId="77777777" w:rsidR="00DD0BA4" w:rsidRPr="004F0C51" w:rsidRDefault="00DD0BA4" w:rsidP="00DD0BA4">
      <w:pPr>
        <w:pStyle w:val="Sinespaciado"/>
        <w:spacing w:line="360" w:lineRule="auto"/>
        <w:jc w:val="both"/>
        <w:rPr>
          <w:sz w:val="22"/>
          <w:szCs w:val="22"/>
        </w:rPr>
      </w:pPr>
      <w:r w:rsidRPr="004F0C51">
        <w:rPr>
          <w:sz w:val="22"/>
          <w:szCs w:val="22"/>
        </w:rPr>
        <w:t>___________________</w:t>
      </w:r>
      <w:r w:rsidRPr="004F0C51">
        <w:rPr>
          <w:sz w:val="22"/>
          <w:szCs w:val="22"/>
        </w:rPr>
        <w:tab/>
      </w:r>
      <w:r w:rsidRPr="004F0C51">
        <w:rPr>
          <w:sz w:val="22"/>
          <w:szCs w:val="22"/>
        </w:rPr>
        <w:tab/>
        <w:t>_____________________</w:t>
      </w:r>
      <w:r w:rsidRPr="004F0C51">
        <w:rPr>
          <w:sz w:val="22"/>
          <w:szCs w:val="22"/>
        </w:rPr>
        <w:tab/>
        <w:t>_____________________</w:t>
      </w:r>
      <w:r w:rsidR="0040392D" w:rsidRPr="004F0C51">
        <w:rPr>
          <w:sz w:val="22"/>
          <w:szCs w:val="22"/>
        </w:rPr>
        <w:t>_</w:t>
      </w:r>
    </w:p>
    <w:p w14:paraId="29352676" w14:textId="5C25EDE5" w:rsidR="00DD0BA4" w:rsidRPr="004F0C51" w:rsidRDefault="00DD0BA4" w:rsidP="0033432C">
      <w:pPr>
        <w:pStyle w:val="Sinespaciado"/>
        <w:spacing w:line="360" w:lineRule="auto"/>
        <w:jc w:val="both"/>
        <w:rPr>
          <w:sz w:val="22"/>
          <w:szCs w:val="22"/>
        </w:rPr>
      </w:pPr>
      <w:r w:rsidRPr="004F0C51">
        <w:rPr>
          <w:sz w:val="22"/>
          <w:szCs w:val="22"/>
        </w:rPr>
        <w:t xml:space="preserve">Luciano Miguel </w:t>
      </w:r>
      <w:proofErr w:type="spellStart"/>
      <w:r w:rsidRPr="004F0C51">
        <w:rPr>
          <w:sz w:val="22"/>
          <w:szCs w:val="22"/>
        </w:rPr>
        <w:t>Gesuiti</w:t>
      </w:r>
      <w:proofErr w:type="spellEnd"/>
      <w:r w:rsidRPr="004F0C51">
        <w:rPr>
          <w:sz w:val="22"/>
          <w:szCs w:val="22"/>
        </w:rPr>
        <w:tab/>
      </w:r>
      <w:r w:rsidR="0040392D" w:rsidRPr="004F0C51">
        <w:rPr>
          <w:sz w:val="22"/>
          <w:szCs w:val="22"/>
        </w:rPr>
        <w:t xml:space="preserve"> </w:t>
      </w:r>
      <w:r w:rsidR="004F0C51">
        <w:rPr>
          <w:sz w:val="22"/>
          <w:szCs w:val="22"/>
        </w:rPr>
        <w:tab/>
      </w:r>
      <w:r w:rsidR="00D22DCC">
        <w:rPr>
          <w:sz w:val="22"/>
          <w:szCs w:val="22"/>
        </w:rPr>
        <w:t xml:space="preserve"> </w:t>
      </w:r>
      <w:r w:rsidR="00D801D4">
        <w:rPr>
          <w:sz w:val="22"/>
          <w:szCs w:val="22"/>
        </w:rPr>
        <w:t xml:space="preserve"> </w:t>
      </w:r>
      <w:r w:rsidR="00D22DCC">
        <w:rPr>
          <w:sz w:val="22"/>
          <w:szCs w:val="22"/>
        </w:rPr>
        <w:t xml:space="preserve"> Hugo Ricardo </w:t>
      </w:r>
      <w:proofErr w:type="spellStart"/>
      <w:r w:rsidR="00D22DCC">
        <w:rPr>
          <w:sz w:val="22"/>
          <w:szCs w:val="22"/>
        </w:rPr>
        <w:t>Tirenni</w:t>
      </w:r>
      <w:proofErr w:type="spellEnd"/>
      <w:r w:rsidR="00D22DCC">
        <w:rPr>
          <w:sz w:val="22"/>
          <w:szCs w:val="22"/>
        </w:rPr>
        <w:t xml:space="preserve"> </w:t>
      </w:r>
      <w:r w:rsidR="00D22DCC">
        <w:rPr>
          <w:sz w:val="22"/>
          <w:szCs w:val="22"/>
        </w:rPr>
        <w:tab/>
        <w:t xml:space="preserve">   </w:t>
      </w:r>
      <w:r w:rsidR="00B147D5">
        <w:rPr>
          <w:sz w:val="22"/>
          <w:szCs w:val="22"/>
        </w:rPr>
        <w:t xml:space="preserve">Ivana Elizabeth </w:t>
      </w:r>
      <w:proofErr w:type="spellStart"/>
      <w:r w:rsidR="00B147D5">
        <w:rPr>
          <w:sz w:val="22"/>
          <w:szCs w:val="22"/>
        </w:rPr>
        <w:t>Saromé</w:t>
      </w:r>
      <w:proofErr w:type="spellEnd"/>
    </w:p>
    <w:sectPr w:rsidR="00DD0BA4" w:rsidRPr="004F0C51" w:rsidSect="004F0C51">
      <w:pgSz w:w="11907" w:h="16840" w:code="9"/>
      <w:pgMar w:top="1418" w:right="2007"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46ED"/>
    <w:multiLevelType w:val="hybridMultilevel"/>
    <w:tmpl w:val="5F3E6912"/>
    <w:lvl w:ilvl="0" w:tplc="FB9AD6B4">
      <w:start w:val="1"/>
      <w:numFmt w:val="low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4892FB9"/>
    <w:multiLevelType w:val="hybridMultilevel"/>
    <w:tmpl w:val="417216AE"/>
    <w:lvl w:ilvl="0" w:tplc="6AC48364">
      <w:start w:val="1"/>
      <w:numFmt w:val="lowerRoman"/>
      <w:lvlText w:val="(%1)"/>
      <w:lvlJc w:val="left"/>
      <w:pPr>
        <w:ind w:left="1428" w:hanging="720"/>
      </w:pPr>
      <w:rPr>
        <w:rFonts w:ascii="Times New Roman" w:hAnsi="Times New Roman" w:cs="Times New Roman"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9750569"/>
    <w:multiLevelType w:val="hybridMultilevel"/>
    <w:tmpl w:val="82B25178"/>
    <w:lvl w:ilvl="0" w:tplc="D4C87290">
      <w:start w:val="1"/>
      <w:numFmt w:val="decimal"/>
      <w:lvlText w:val="%1."/>
      <w:lvlJc w:val="left"/>
      <w:pPr>
        <w:ind w:left="720" w:hanging="360"/>
      </w:pPr>
      <w:rPr>
        <w:rFonts w:hint="default"/>
        <w:sz w:val="2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DB97B9A"/>
    <w:multiLevelType w:val="hybridMultilevel"/>
    <w:tmpl w:val="90ACBB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416309"/>
    <w:multiLevelType w:val="hybridMultilevel"/>
    <w:tmpl w:val="23CC9062"/>
    <w:lvl w:ilvl="0" w:tplc="317A5E42">
      <w:start w:val="1"/>
      <w:numFmt w:val="lowerLetter"/>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F6905CE"/>
    <w:multiLevelType w:val="hybridMultilevel"/>
    <w:tmpl w:val="E982D9AC"/>
    <w:lvl w:ilvl="0" w:tplc="2D08D704">
      <w:start w:val="3"/>
      <w:numFmt w:val="lowerRoman"/>
      <w:lvlText w:val="(%1)"/>
      <w:lvlJc w:val="left"/>
      <w:pPr>
        <w:tabs>
          <w:tab w:val="num" w:pos="1080"/>
        </w:tabs>
        <w:ind w:left="1080" w:hanging="720"/>
      </w:pPr>
      <w:rPr>
        <w:rFonts w:hint="default"/>
      </w:rPr>
    </w:lvl>
    <w:lvl w:ilvl="1" w:tplc="2C38E896">
      <w:start w:val="4"/>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65269E3"/>
    <w:multiLevelType w:val="hybridMultilevel"/>
    <w:tmpl w:val="E3E457D0"/>
    <w:lvl w:ilvl="0" w:tplc="ABDA3C90">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5FC59C1"/>
    <w:multiLevelType w:val="singleLevel"/>
    <w:tmpl w:val="F6280C06"/>
    <w:lvl w:ilvl="0">
      <w:start w:val="1"/>
      <w:numFmt w:val="lowerLetter"/>
      <w:lvlText w:val="%1)"/>
      <w:legacy w:legacy="1" w:legacySpace="0" w:legacyIndent="397"/>
      <w:lvlJc w:val="left"/>
      <w:pPr>
        <w:ind w:left="681" w:hanging="397"/>
      </w:pPr>
    </w:lvl>
  </w:abstractNum>
  <w:abstractNum w:abstractNumId="8" w15:restartNumberingAfterBreak="0">
    <w:nsid w:val="5D8B5ADC"/>
    <w:multiLevelType w:val="hybridMultilevel"/>
    <w:tmpl w:val="00864C1E"/>
    <w:lvl w:ilvl="0" w:tplc="0C0A001B">
      <w:start w:val="1"/>
      <w:numFmt w:val="lowerRoman"/>
      <w:lvlText w:val="%1."/>
      <w:lvlJc w:val="righ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631C6847"/>
    <w:multiLevelType w:val="hybridMultilevel"/>
    <w:tmpl w:val="E75C3442"/>
    <w:lvl w:ilvl="0" w:tplc="79AAFC2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748113E"/>
    <w:multiLevelType w:val="hybridMultilevel"/>
    <w:tmpl w:val="E75C3442"/>
    <w:lvl w:ilvl="0" w:tplc="79AAFC2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FED2CE8"/>
    <w:multiLevelType w:val="hybridMultilevel"/>
    <w:tmpl w:val="D71030BC"/>
    <w:lvl w:ilvl="0" w:tplc="04090017">
      <w:start w:val="1"/>
      <w:numFmt w:val="lowerLetter"/>
      <w:lvlText w:val="%1)"/>
      <w:lvlJc w:val="left"/>
      <w:pPr>
        <w:tabs>
          <w:tab w:val="num" w:pos="1065"/>
        </w:tabs>
        <w:ind w:left="1065" w:hanging="360"/>
      </w:p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2" w15:restartNumberingAfterBreak="0">
    <w:nsid w:val="71552671"/>
    <w:multiLevelType w:val="hybridMultilevel"/>
    <w:tmpl w:val="63EA60FA"/>
    <w:lvl w:ilvl="0" w:tplc="FBB29156">
      <w:start w:val="3"/>
      <w:numFmt w:val="lowerRoman"/>
      <w:lvlText w:val="(%1)"/>
      <w:lvlJc w:val="left"/>
      <w:pPr>
        <w:tabs>
          <w:tab w:val="num" w:pos="1080"/>
        </w:tabs>
        <w:ind w:left="1080" w:hanging="720"/>
      </w:pPr>
      <w:rPr>
        <w:rFonts w:hint="default"/>
      </w:rPr>
    </w:lvl>
    <w:lvl w:ilvl="1" w:tplc="2C38E896">
      <w:start w:val="4"/>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6B55002"/>
    <w:multiLevelType w:val="hybridMultilevel"/>
    <w:tmpl w:val="657CA7CE"/>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1"/>
  </w:num>
  <w:num w:numId="3">
    <w:abstractNumId w:val="3"/>
  </w:num>
  <w:num w:numId="4">
    <w:abstractNumId w:val="10"/>
  </w:num>
  <w:num w:numId="5">
    <w:abstractNumId w:val="9"/>
  </w:num>
  <w:num w:numId="6">
    <w:abstractNumId w:val="5"/>
  </w:num>
  <w:num w:numId="7">
    <w:abstractNumId w:val="4"/>
  </w:num>
  <w:num w:numId="8">
    <w:abstractNumId w:val="12"/>
  </w:num>
  <w:num w:numId="9">
    <w:abstractNumId w:val="2"/>
  </w:num>
  <w:num w:numId="10">
    <w:abstractNumId w:val="6"/>
  </w:num>
  <w:num w:numId="11">
    <w:abstractNumId w:val="0"/>
  </w:num>
  <w:num w:numId="12">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8"/>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55D"/>
    <w:rsid w:val="00042FCF"/>
    <w:rsid w:val="00075670"/>
    <w:rsid w:val="00092A69"/>
    <w:rsid w:val="000967B3"/>
    <w:rsid w:val="00174662"/>
    <w:rsid w:val="00193C89"/>
    <w:rsid w:val="001D1BB0"/>
    <w:rsid w:val="002009F4"/>
    <w:rsid w:val="00201396"/>
    <w:rsid w:val="00271F15"/>
    <w:rsid w:val="002961F5"/>
    <w:rsid w:val="002A116B"/>
    <w:rsid w:val="002A1B1C"/>
    <w:rsid w:val="002C27CE"/>
    <w:rsid w:val="002D3BC3"/>
    <w:rsid w:val="002D4BA0"/>
    <w:rsid w:val="002E60E2"/>
    <w:rsid w:val="0030766E"/>
    <w:rsid w:val="00327D05"/>
    <w:rsid w:val="0033432C"/>
    <w:rsid w:val="00335C68"/>
    <w:rsid w:val="003643B3"/>
    <w:rsid w:val="00377674"/>
    <w:rsid w:val="00401B54"/>
    <w:rsid w:val="0040392D"/>
    <w:rsid w:val="00462578"/>
    <w:rsid w:val="004A7939"/>
    <w:rsid w:val="004F0C51"/>
    <w:rsid w:val="0050292E"/>
    <w:rsid w:val="00503345"/>
    <w:rsid w:val="00510B34"/>
    <w:rsid w:val="00524597"/>
    <w:rsid w:val="00527A9F"/>
    <w:rsid w:val="005A48A1"/>
    <w:rsid w:val="005E773B"/>
    <w:rsid w:val="005F0FE6"/>
    <w:rsid w:val="005F3BC2"/>
    <w:rsid w:val="005F730A"/>
    <w:rsid w:val="005F7B6A"/>
    <w:rsid w:val="00620195"/>
    <w:rsid w:val="00661B81"/>
    <w:rsid w:val="006A2BEA"/>
    <w:rsid w:val="006E3069"/>
    <w:rsid w:val="006F4FAA"/>
    <w:rsid w:val="0077594B"/>
    <w:rsid w:val="007B5C87"/>
    <w:rsid w:val="007F7D5E"/>
    <w:rsid w:val="0082444F"/>
    <w:rsid w:val="008461BD"/>
    <w:rsid w:val="008D2CD1"/>
    <w:rsid w:val="008F4960"/>
    <w:rsid w:val="0090483F"/>
    <w:rsid w:val="00921299"/>
    <w:rsid w:val="00960F7A"/>
    <w:rsid w:val="00987FAF"/>
    <w:rsid w:val="009B19B2"/>
    <w:rsid w:val="009F71C5"/>
    <w:rsid w:val="00A14486"/>
    <w:rsid w:val="00A3455D"/>
    <w:rsid w:val="00A50E28"/>
    <w:rsid w:val="00A656AC"/>
    <w:rsid w:val="00AC4D4D"/>
    <w:rsid w:val="00AD438C"/>
    <w:rsid w:val="00B147D5"/>
    <w:rsid w:val="00B269A9"/>
    <w:rsid w:val="00B54357"/>
    <w:rsid w:val="00B77A4B"/>
    <w:rsid w:val="00B92E19"/>
    <w:rsid w:val="00BD2E84"/>
    <w:rsid w:val="00C04495"/>
    <w:rsid w:val="00C06E76"/>
    <w:rsid w:val="00C5025B"/>
    <w:rsid w:val="00CB74DA"/>
    <w:rsid w:val="00D04126"/>
    <w:rsid w:val="00D22839"/>
    <w:rsid w:val="00D22DCC"/>
    <w:rsid w:val="00D37D00"/>
    <w:rsid w:val="00D55CC6"/>
    <w:rsid w:val="00D801D4"/>
    <w:rsid w:val="00D8122F"/>
    <w:rsid w:val="00DB496D"/>
    <w:rsid w:val="00DD0BA4"/>
    <w:rsid w:val="00DD5025"/>
    <w:rsid w:val="00E71503"/>
    <w:rsid w:val="00E80652"/>
    <w:rsid w:val="00EC6318"/>
    <w:rsid w:val="00EE6DD5"/>
    <w:rsid w:val="00F07B2C"/>
    <w:rsid w:val="00F600D9"/>
    <w:rsid w:val="00FD28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B1F39"/>
  <w15:docId w15:val="{BCF5B504-5568-48BF-8C95-24B7117D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55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A3455D"/>
    <w:pPr>
      <w:jc w:val="center"/>
    </w:pPr>
    <w:rPr>
      <w:b/>
      <w:szCs w:val="20"/>
      <w:u w:val="single"/>
      <w:lang w:val="es-AR" w:eastAsia="en-US"/>
    </w:rPr>
  </w:style>
  <w:style w:type="character" w:customStyle="1" w:styleId="TtuloCar">
    <w:name w:val="Título Car"/>
    <w:basedOn w:val="Fuentedeprrafopredeter"/>
    <w:link w:val="Ttulo"/>
    <w:rsid w:val="00A3455D"/>
    <w:rPr>
      <w:rFonts w:ascii="Times New Roman" w:eastAsia="Times New Roman" w:hAnsi="Times New Roman" w:cs="Times New Roman"/>
      <w:b/>
      <w:sz w:val="24"/>
      <w:szCs w:val="20"/>
      <w:u w:val="single"/>
      <w:lang w:val="es-AR"/>
    </w:rPr>
  </w:style>
  <w:style w:type="paragraph" w:styleId="Textodeglobo">
    <w:name w:val="Balloon Text"/>
    <w:basedOn w:val="Normal"/>
    <w:link w:val="TextodegloboCar"/>
    <w:uiPriority w:val="99"/>
    <w:semiHidden/>
    <w:unhideWhenUsed/>
    <w:rsid w:val="00193C89"/>
    <w:rPr>
      <w:rFonts w:ascii="Tahoma" w:hAnsi="Tahoma" w:cs="Tahoma"/>
      <w:sz w:val="16"/>
      <w:szCs w:val="16"/>
    </w:rPr>
  </w:style>
  <w:style w:type="character" w:customStyle="1" w:styleId="TextodegloboCar">
    <w:name w:val="Texto de globo Car"/>
    <w:basedOn w:val="Fuentedeprrafopredeter"/>
    <w:link w:val="Textodeglobo"/>
    <w:uiPriority w:val="99"/>
    <w:semiHidden/>
    <w:rsid w:val="00193C89"/>
    <w:rPr>
      <w:rFonts w:ascii="Tahoma" w:eastAsia="Times New Roman" w:hAnsi="Tahoma" w:cs="Tahoma"/>
      <w:sz w:val="16"/>
      <w:szCs w:val="16"/>
      <w:lang w:eastAsia="es-ES"/>
    </w:rPr>
  </w:style>
  <w:style w:type="paragraph" w:styleId="Sinespaciado">
    <w:name w:val="No Spacing"/>
    <w:uiPriority w:val="1"/>
    <w:qFormat/>
    <w:rsid w:val="003643B3"/>
    <w:pPr>
      <w:spacing w:after="0"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3643B3"/>
    <w:pPr>
      <w:ind w:left="720"/>
      <w:contextualSpacing/>
    </w:pPr>
  </w:style>
  <w:style w:type="paragraph" w:customStyle="1" w:styleId="Prrafodelista1">
    <w:name w:val="Párrafo de lista1"/>
    <w:basedOn w:val="Normal"/>
    <w:rsid w:val="00A50E28"/>
    <w:pPr>
      <w:spacing w:after="200" w:line="276" w:lineRule="auto"/>
      <w:ind w:left="720"/>
    </w:pPr>
    <w:rPr>
      <w:rFonts w:ascii="Calibri" w:hAnsi="Calibri"/>
      <w:sz w:val="22"/>
      <w:szCs w:val="22"/>
      <w:lang w:eastAsia="en-US"/>
    </w:rPr>
  </w:style>
  <w:style w:type="paragraph" w:styleId="Textodebloque">
    <w:name w:val="Block Text"/>
    <w:basedOn w:val="Normal"/>
    <w:rsid w:val="00201396"/>
    <w:pPr>
      <w:widowControl w:val="0"/>
      <w:autoSpaceDE w:val="0"/>
      <w:autoSpaceDN w:val="0"/>
      <w:adjustRightInd w:val="0"/>
      <w:spacing w:line="200" w:lineRule="exact"/>
      <w:ind w:left="284" w:right="284"/>
      <w:jc w:val="both"/>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91719">
      <w:bodyDiv w:val="1"/>
      <w:marLeft w:val="0"/>
      <w:marRight w:val="0"/>
      <w:marTop w:val="0"/>
      <w:marBottom w:val="0"/>
      <w:divBdr>
        <w:top w:val="none" w:sz="0" w:space="0" w:color="auto"/>
        <w:left w:val="none" w:sz="0" w:space="0" w:color="auto"/>
        <w:bottom w:val="none" w:sz="0" w:space="0" w:color="auto"/>
        <w:right w:val="none" w:sz="0" w:space="0" w:color="auto"/>
      </w:divBdr>
    </w:div>
    <w:div w:id="7088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FF9A2AC6EA98E4484377FAEC92173FD" ma:contentTypeVersion="12" ma:contentTypeDescription="Crear nuevo documento." ma:contentTypeScope="" ma:versionID="003b55afcb227cbca2aec4273c0bdc2a">
  <xsd:schema xmlns:xsd="http://www.w3.org/2001/XMLSchema" xmlns:xs="http://www.w3.org/2001/XMLSchema" xmlns:p="http://schemas.microsoft.com/office/2006/metadata/properties" xmlns:ns2="b9315961-d808-404b-b82b-61032ece38c8" xmlns:ns3="6db1b4da-9068-4385-b16d-4941f7eb722e" targetNamespace="http://schemas.microsoft.com/office/2006/metadata/properties" ma:root="true" ma:fieldsID="f5b3723bb29a16777479e7223b79b328" ns2:_="" ns3:_="">
    <xsd:import namespace="b9315961-d808-404b-b82b-61032ece38c8"/>
    <xsd:import namespace="6db1b4da-9068-4385-b16d-4941f7eb72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15961-d808-404b-b82b-61032ece3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b1b4da-9068-4385-b16d-4941f7eb722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82D332-57C0-9745-97FA-EB166CC9456D}">
  <ds:schemaRefs>
    <ds:schemaRef ds:uri="http://schemas.openxmlformats.org/officeDocument/2006/bibliography"/>
  </ds:schemaRefs>
</ds:datastoreItem>
</file>

<file path=customXml/itemProps2.xml><?xml version="1.0" encoding="utf-8"?>
<ds:datastoreItem xmlns:ds="http://schemas.openxmlformats.org/officeDocument/2006/customXml" ds:itemID="{72810EEC-9BFA-45BC-8FC8-5FE4C65B4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15961-d808-404b-b82b-61032ece38c8"/>
    <ds:schemaRef ds:uri="6db1b4da-9068-4385-b16d-4941f7eb7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7A502-E2BE-49D8-8282-69E4BC7444E9}">
  <ds:schemaRefs>
    <ds:schemaRef ds:uri="http://schemas.microsoft.com/sharepoint/v3/contenttype/forms"/>
  </ds:schemaRefs>
</ds:datastoreItem>
</file>

<file path=customXml/itemProps4.xml><?xml version="1.0" encoding="utf-8"?>
<ds:datastoreItem xmlns:ds="http://schemas.openxmlformats.org/officeDocument/2006/customXml" ds:itemID="{CF02D2B1-CCD0-4BC5-B7DC-32AB4A2F6C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1592</Words>
  <Characters>8757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Caneiro Valcarcel</dc:creator>
  <cp:lastModifiedBy>Maximiliano Fleurquin</cp:lastModifiedBy>
  <cp:revision>22</cp:revision>
  <cp:lastPrinted>2018-03-08T15:09:00Z</cp:lastPrinted>
  <dcterms:created xsi:type="dcterms:W3CDTF">2021-05-11T03:10:00Z</dcterms:created>
  <dcterms:modified xsi:type="dcterms:W3CDTF">2021-05-11T16:09:00Z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0x0101007FF9A2AC6EA98E4484377FAEC92173FD</vt:lpwstr>
  </property>
</Properties>
</file>