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787622" w14:textId="77777777" w:rsidR="00E7459F" w:rsidRPr="00E7459F" w:rsidRDefault="00E7459F" w:rsidP="00E7459F">
      <w:pPr>
        <w:jc w:val="center"/>
        <w:rPr>
          <w:rFonts w:ascii="Calibri" w:hAnsi="Calibri"/>
          <w:b/>
          <w:sz w:val="24"/>
          <w:szCs w:val="24"/>
          <w:lang w:val="en-US"/>
        </w:rPr>
      </w:pPr>
      <w:r w:rsidRPr="00E7459F">
        <w:rPr>
          <w:rFonts w:ascii="Calibri" w:hAnsi="Calibri"/>
          <w:b/>
          <w:sz w:val="24"/>
          <w:szCs w:val="24"/>
          <w:lang w:val="en-US"/>
        </w:rPr>
        <w:t>CROWN POINT ENERGÍA S.A.</w:t>
      </w:r>
    </w:p>
    <w:p w14:paraId="3158C314" w14:textId="77777777" w:rsidR="00E7459F" w:rsidRPr="00E7459F" w:rsidRDefault="00E7459F" w:rsidP="00E7459F">
      <w:pPr>
        <w:rPr>
          <w:rFonts w:ascii="Calibri" w:hAnsi="Calibri"/>
          <w:szCs w:val="24"/>
          <w:lang w:val="en-US"/>
        </w:rPr>
      </w:pPr>
    </w:p>
    <w:p w14:paraId="3540B01B" w14:textId="77777777" w:rsidR="00E7459F" w:rsidRPr="00C23169" w:rsidRDefault="00E7459F" w:rsidP="00C23169">
      <w:pPr>
        <w:pStyle w:val="BodyTextFirstIndent"/>
        <w:spacing w:after="120"/>
        <w:ind w:left="170" w:right="170" w:firstLine="0"/>
        <w:rPr>
          <w:rFonts w:ascii="Calibri" w:hAnsi="Calibri"/>
          <w:sz w:val="24"/>
          <w:szCs w:val="24"/>
          <w:lang w:val="es-ES"/>
        </w:rPr>
      </w:pPr>
      <w:r w:rsidRPr="00431451">
        <w:rPr>
          <w:rFonts w:ascii="Calibri" w:hAnsi="Calibri"/>
          <w:spacing w:val="-3"/>
          <w:sz w:val="24"/>
          <w:szCs w:val="24"/>
          <w:lang w:val="es-AR"/>
        </w:rPr>
        <w:t xml:space="preserve">En cumplimiento del art. 10 de la Ley 23.576, se informa que </w:t>
      </w:r>
      <w:r>
        <w:rPr>
          <w:rFonts w:ascii="Calibri" w:hAnsi="Calibri"/>
          <w:spacing w:val="-3"/>
          <w:sz w:val="24"/>
          <w:szCs w:val="24"/>
          <w:lang w:val="es-AR"/>
        </w:rPr>
        <w:t>Crown Point Energía</w:t>
      </w:r>
      <w:r w:rsidRPr="00431451">
        <w:rPr>
          <w:rFonts w:ascii="Calibri" w:hAnsi="Calibri"/>
          <w:spacing w:val="-3"/>
          <w:sz w:val="24"/>
          <w:szCs w:val="24"/>
          <w:lang w:val="es-AR"/>
        </w:rPr>
        <w:t xml:space="preserve"> S.A. </w:t>
      </w:r>
      <w:r w:rsidRPr="00431451">
        <w:rPr>
          <w:rFonts w:ascii="Calibri" w:hAnsi="Calibri"/>
          <w:sz w:val="24"/>
          <w:szCs w:val="24"/>
          <w:lang w:val="es-AR"/>
        </w:rPr>
        <w:t>(la “</w:t>
      </w:r>
      <w:r w:rsidRPr="00431451">
        <w:rPr>
          <w:rFonts w:ascii="Calibri" w:hAnsi="Calibri"/>
          <w:sz w:val="24"/>
          <w:szCs w:val="24"/>
          <w:u w:val="single"/>
          <w:lang w:val="es-AR"/>
        </w:rPr>
        <w:t>Sociedad</w:t>
      </w:r>
      <w:r w:rsidRPr="00431451">
        <w:rPr>
          <w:rFonts w:ascii="Calibri" w:hAnsi="Calibri"/>
          <w:sz w:val="24"/>
          <w:szCs w:val="24"/>
          <w:lang w:val="es-AR"/>
        </w:rPr>
        <w:t xml:space="preserve">”), creó un </w:t>
      </w:r>
      <w:r w:rsidRPr="00070DB4">
        <w:rPr>
          <w:rFonts w:ascii="Calibri" w:hAnsi="Calibri"/>
          <w:sz w:val="24"/>
          <w:szCs w:val="24"/>
          <w:lang w:val="es-ES"/>
        </w:rPr>
        <w:t xml:space="preserve">Programa Global de Emisión de Obligaciones Negociables </w:t>
      </w:r>
      <w:r w:rsidR="00C23169" w:rsidRPr="00070DB4">
        <w:rPr>
          <w:rFonts w:ascii="Calibri" w:hAnsi="Calibri"/>
          <w:sz w:val="24"/>
          <w:szCs w:val="24"/>
          <w:lang w:val="es-ES"/>
        </w:rPr>
        <w:t xml:space="preserve">de </w:t>
      </w:r>
      <w:r w:rsidR="00C23169">
        <w:rPr>
          <w:rFonts w:ascii="Calibri" w:hAnsi="Calibri"/>
          <w:sz w:val="24"/>
          <w:szCs w:val="24"/>
          <w:lang w:val="es-ES"/>
        </w:rPr>
        <w:t>hasta US$ 75.000.000 (o su equivalente en otras monedas o unidades de valor)</w:t>
      </w:r>
      <w:r w:rsidRPr="00070DB4">
        <w:rPr>
          <w:rFonts w:ascii="Calibri" w:hAnsi="Calibri"/>
          <w:sz w:val="24"/>
          <w:szCs w:val="24"/>
          <w:lang w:val="es-ES"/>
        </w:rPr>
        <w:t xml:space="preserve"> </w:t>
      </w:r>
      <w:r w:rsidRPr="00CE28D7">
        <w:rPr>
          <w:rFonts w:ascii="Calibri" w:hAnsi="Calibri"/>
          <w:sz w:val="24"/>
          <w:szCs w:val="24"/>
          <w:lang w:val="es-ES"/>
        </w:rPr>
        <w:t>(el “</w:t>
      </w:r>
      <w:r w:rsidRPr="00CE28D7">
        <w:rPr>
          <w:rFonts w:ascii="Calibri" w:hAnsi="Calibri"/>
          <w:sz w:val="24"/>
          <w:szCs w:val="24"/>
          <w:u w:val="single"/>
          <w:lang w:val="es-ES"/>
        </w:rPr>
        <w:t>Programa</w:t>
      </w:r>
      <w:r w:rsidRPr="00CE28D7">
        <w:rPr>
          <w:rFonts w:ascii="Calibri" w:hAnsi="Calibri"/>
          <w:sz w:val="24"/>
          <w:szCs w:val="24"/>
          <w:lang w:val="es-ES"/>
        </w:rPr>
        <w:t>”), en el marco del cual podrá, conforme con la Ley 23.576 y sus modificatorias, la Ley 26.831 con sus modificatorias y reglamentarias (</w:t>
      </w:r>
      <w:r w:rsidRPr="00431451">
        <w:rPr>
          <w:rFonts w:ascii="Calibri" w:hAnsi="Calibri"/>
          <w:sz w:val="24"/>
          <w:szCs w:val="24"/>
          <w:lang w:val="es-AR"/>
        </w:rPr>
        <w:t>incl</w:t>
      </w:r>
      <w:r>
        <w:rPr>
          <w:rFonts w:ascii="Calibri" w:hAnsi="Calibri"/>
          <w:sz w:val="24"/>
          <w:szCs w:val="24"/>
          <w:lang w:val="es-AR"/>
        </w:rPr>
        <w:t>uyendo, sin limitación, la Ley N</w:t>
      </w:r>
      <w:r w:rsidRPr="00431451">
        <w:rPr>
          <w:rFonts w:ascii="Calibri" w:hAnsi="Calibri"/>
          <w:sz w:val="24"/>
          <w:szCs w:val="24"/>
          <w:lang w:val="es-AR"/>
        </w:rPr>
        <w:t>° 27.440 y el Decreto N° 471/2018)</w:t>
      </w:r>
      <w:r w:rsidRPr="00CE28D7">
        <w:rPr>
          <w:rFonts w:ascii="Calibri" w:hAnsi="Calibri"/>
          <w:sz w:val="24"/>
          <w:szCs w:val="24"/>
          <w:lang w:val="es-ES"/>
        </w:rPr>
        <w:t xml:space="preserve">, las Normas de </w:t>
      </w:r>
      <w:r>
        <w:rPr>
          <w:rFonts w:ascii="Calibri" w:hAnsi="Calibri"/>
          <w:sz w:val="24"/>
          <w:szCs w:val="24"/>
          <w:lang w:val="es-ES"/>
        </w:rPr>
        <w:t>la Comisión Nacional de Valores</w:t>
      </w:r>
      <w:r w:rsidRPr="00CE28D7">
        <w:rPr>
          <w:rFonts w:ascii="Calibri" w:hAnsi="Calibri"/>
          <w:sz w:val="24"/>
          <w:szCs w:val="24"/>
          <w:lang w:val="es-ES"/>
        </w:rPr>
        <w:t xml:space="preserve"> </w:t>
      </w:r>
      <w:r w:rsidRPr="00431451">
        <w:rPr>
          <w:rFonts w:ascii="Calibri" w:hAnsi="Calibri"/>
          <w:sz w:val="24"/>
          <w:szCs w:val="24"/>
          <w:lang w:val="es-AR"/>
        </w:rPr>
        <w:t>según texto ordenado por la Resolución General N° 622/2013 con sus modificatorias</w:t>
      </w:r>
      <w:r w:rsidRPr="00CE28D7">
        <w:rPr>
          <w:rFonts w:ascii="Calibri" w:hAnsi="Calibri"/>
          <w:sz w:val="24"/>
          <w:szCs w:val="24"/>
          <w:lang w:val="es-ES"/>
        </w:rPr>
        <w:t xml:space="preserve">, y demás normas vigentes, emitir </w:t>
      </w:r>
      <w:r w:rsidRPr="00431451">
        <w:rPr>
          <w:rFonts w:ascii="Calibri" w:hAnsi="Calibri"/>
          <w:sz w:val="24"/>
          <w:szCs w:val="24"/>
          <w:lang w:val="es-AR"/>
        </w:rPr>
        <w:t>obligaciones negociables simples, no convertibles en acciones (l</w:t>
      </w:r>
      <w:r>
        <w:rPr>
          <w:rFonts w:ascii="Calibri" w:hAnsi="Calibri"/>
          <w:sz w:val="24"/>
          <w:szCs w:val="24"/>
          <w:lang w:val="es-AR"/>
        </w:rPr>
        <w:t>a</w:t>
      </w:r>
      <w:r w:rsidRPr="00431451">
        <w:rPr>
          <w:rFonts w:ascii="Calibri" w:hAnsi="Calibri"/>
          <w:sz w:val="24"/>
          <w:szCs w:val="24"/>
          <w:lang w:val="es-AR"/>
        </w:rPr>
        <w:t>s “</w:t>
      </w:r>
      <w:r>
        <w:rPr>
          <w:rFonts w:ascii="Calibri" w:hAnsi="Calibri"/>
          <w:sz w:val="24"/>
          <w:szCs w:val="24"/>
          <w:u w:val="single"/>
          <w:lang w:val="es-AR"/>
        </w:rPr>
        <w:t>Obligaciones Negociables</w:t>
      </w:r>
      <w:r w:rsidRPr="00431451">
        <w:rPr>
          <w:rFonts w:ascii="Calibri" w:hAnsi="Calibri"/>
          <w:sz w:val="24"/>
          <w:szCs w:val="24"/>
          <w:lang w:val="es-AR"/>
        </w:rPr>
        <w:t>”).</w:t>
      </w:r>
      <w:r w:rsidRPr="00431451">
        <w:rPr>
          <w:rFonts w:ascii="Calibri" w:hAnsi="Calibri"/>
          <w:b/>
          <w:sz w:val="24"/>
          <w:szCs w:val="24"/>
          <w:lang w:val="es-AR"/>
        </w:rPr>
        <w:t xml:space="preserve"> </w:t>
      </w:r>
      <w:r>
        <w:rPr>
          <w:rFonts w:ascii="Calibri" w:hAnsi="Calibri"/>
          <w:b/>
          <w:sz w:val="24"/>
          <w:szCs w:val="24"/>
          <w:lang w:val="es-AR"/>
        </w:rPr>
        <w:t>(a) Aprobaciones S</w:t>
      </w:r>
      <w:r w:rsidRPr="00CE28D7">
        <w:rPr>
          <w:rFonts w:ascii="Calibri" w:hAnsi="Calibri"/>
          <w:b/>
          <w:sz w:val="24"/>
          <w:szCs w:val="24"/>
          <w:lang w:val="es-AR"/>
        </w:rPr>
        <w:t>ocietarias:</w:t>
      </w:r>
      <w:r w:rsidRPr="00CE28D7">
        <w:rPr>
          <w:rFonts w:ascii="Calibri" w:hAnsi="Calibri"/>
          <w:sz w:val="24"/>
          <w:szCs w:val="24"/>
          <w:lang w:val="es-AR"/>
        </w:rPr>
        <w:t xml:space="preserve"> La creación y los términos y condiciones generales del Pr</w:t>
      </w:r>
      <w:r>
        <w:rPr>
          <w:rFonts w:ascii="Calibri" w:hAnsi="Calibri"/>
          <w:sz w:val="24"/>
          <w:szCs w:val="24"/>
          <w:lang w:val="es-AR"/>
        </w:rPr>
        <w:t xml:space="preserve">ograma fueron aprobados por la Asamblea General </w:t>
      </w:r>
      <w:r w:rsidR="00C23169">
        <w:rPr>
          <w:rFonts w:ascii="Calibri" w:hAnsi="Calibri"/>
          <w:sz w:val="24"/>
          <w:szCs w:val="24"/>
          <w:lang w:val="es-AR"/>
        </w:rPr>
        <w:t>Ordinaria</w:t>
      </w:r>
      <w:r w:rsidRPr="00CE28D7">
        <w:rPr>
          <w:rFonts w:ascii="Calibri" w:hAnsi="Calibri"/>
          <w:sz w:val="24"/>
          <w:szCs w:val="24"/>
          <w:lang w:val="es-AR"/>
        </w:rPr>
        <w:t xml:space="preserve"> de </w:t>
      </w:r>
      <w:r>
        <w:rPr>
          <w:rFonts w:ascii="Calibri" w:hAnsi="Calibri"/>
          <w:sz w:val="24"/>
          <w:szCs w:val="24"/>
          <w:lang w:val="es-AR"/>
        </w:rPr>
        <w:t>A</w:t>
      </w:r>
      <w:r w:rsidRPr="00CE28D7">
        <w:rPr>
          <w:rFonts w:ascii="Calibri" w:hAnsi="Calibri"/>
          <w:sz w:val="24"/>
          <w:szCs w:val="24"/>
          <w:lang w:val="es-AR"/>
        </w:rPr>
        <w:t xml:space="preserve">ccionistas de la Sociedad </w:t>
      </w:r>
      <w:r>
        <w:rPr>
          <w:rFonts w:ascii="Calibri" w:hAnsi="Calibri"/>
          <w:sz w:val="24"/>
          <w:szCs w:val="24"/>
          <w:lang w:val="es-AR"/>
        </w:rPr>
        <w:t xml:space="preserve">de </w:t>
      </w:r>
      <w:r w:rsidRPr="00070DB4">
        <w:rPr>
          <w:rFonts w:ascii="Calibri" w:hAnsi="Calibri"/>
          <w:sz w:val="24"/>
          <w:szCs w:val="24"/>
          <w:lang w:val="es-AR"/>
        </w:rPr>
        <w:t xml:space="preserve">fecha </w:t>
      </w:r>
      <w:r w:rsidR="00C23169">
        <w:rPr>
          <w:rFonts w:ascii="Calibri" w:hAnsi="Calibri"/>
          <w:sz w:val="24"/>
          <w:szCs w:val="24"/>
          <w:lang w:val="es-AR"/>
        </w:rPr>
        <w:t>28</w:t>
      </w:r>
      <w:r w:rsidRPr="00070DB4">
        <w:rPr>
          <w:rFonts w:ascii="Calibri" w:hAnsi="Calibri"/>
          <w:sz w:val="24"/>
          <w:szCs w:val="24"/>
          <w:lang w:val="es-AR"/>
        </w:rPr>
        <w:t xml:space="preserve"> de </w:t>
      </w:r>
      <w:r w:rsidR="00C23169">
        <w:rPr>
          <w:rFonts w:ascii="Calibri" w:hAnsi="Calibri"/>
          <w:sz w:val="24"/>
          <w:szCs w:val="24"/>
          <w:lang w:val="es-AR"/>
        </w:rPr>
        <w:t>diciembre</w:t>
      </w:r>
      <w:r w:rsidRPr="00070DB4">
        <w:rPr>
          <w:rFonts w:ascii="Calibri" w:hAnsi="Calibri"/>
          <w:sz w:val="24"/>
          <w:szCs w:val="24"/>
          <w:lang w:val="es-AR"/>
        </w:rPr>
        <w:t xml:space="preserve"> de 2020, y por el Directorio de la Sociedad en su reunión </w:t>
      </w:r>
      <w:r w:rsidR="00C23169">
        <w:rPr>
          <w:rFonts w:ascii="Calibri" w:hAnsi="Calibri"/>
          <w:sz w:val="24"/>
          <w:szCs w:val="24"/>
          <w:lang w:val="es-AR"/>
        </w:rPr>
        <w:t>N</w:t>
      </w:r>
      <w:r w:rsidR="00C23169" w:rsidRPr="00C23169">
        <w:rPr>
          <w:rFonts w:ascii="Calibri" w:hAnsi="Calibri"/>
          <w:sz w:val="24"/>
          <w:szCs w:val="24"/>
          <w:lang w:val="es-AR"/>
        </w:rPr>
        <w:t>°</w:t>
      </w:r>
      <w:r w:rsidR="00C23169">
        <w:rPr>
          <w:rFonts w:ascii="Calibri" w:hAnsi="Calibri"/>
          <w:sz w:val="24"/>
          <w:szCs w:val="24"/>
          <w:lang w:val="es-AR"/>
        </w:rPr>
        <w:t xml:space="preserve"> 160 </w:t>
      </w:r>
      <w:r w:rsidRPr="00070DB4">
        <w:rPr>
          <w:rFonts w:ascii="Calibri" w:hAnsi="Calibri"/>
          <w:sz w:val="24"/>
          <w:szCs w:val="24"/>
          <w:lang w:val="es-AR"/>
        </w:rPr>
        <w:t>de fecha 2</w:t>
      </w:r>
      <w:r w:rsidR="00C23169">
        <w:rPr>
          <w:rFonts w:ascii="Calibri" w:hAnsi="Calibri"/>
          <w:sz w:val="24"/>
          <w:szCs w:val="24"/>
          <w:lang w:val="es-AR"/>
        </w:rPr>
        <w:t>8</w:t>
      </w:r>
      <w:r w:rsidRPr="00070DB4">
        <w:rPr>
          <w:rFonts w:ascii="Calibri" w:hAnsi="Calibri"/>
          <w:sz w:val="24"/>
          <w:szCs w:val="24"/>
          <w:lang w:val="es-AR"/>
        </w:rPr>
        <w:t xml:space="preserve"> de </w:t>
      </w:r>
      <w:r w:rsidR="00C23169">
        <w:rPr>
          <w:rFonts w:ascii="Calibri" w:hAnsi="Calibri"/>
          <w:sz w:val="24"/>
          <w:szCs w:val="24"/>
          <w:lang w:val="es-AR"/>
        </w:rPr>
        <w:t>diciembre</w:t>
      </w:r>
      <w:r w:rsidRPr="00070DB4">
        <w:rPr>
          <w:rFonts w:ascii="Calibri" w:hAnsi="Calibri"/>
          <w:sz w:val="24"/>
          <w:szCs w:val="24"/>
          <w:lang w:val="es-AR"/>
        </w:rPr>
        <w:t xml:space="preserve"> del 2020</w:t>
      </w:r>
      <w:r w:rsidRPr="00CE28D7">
        <w:rPr>
          <w:rFonts w:ascii="Calibri" w:hAnsi="Calibri"/>
          <w:sz w:val="24"/>
          <w:szCs w:val="24"/>
          <w:lang w:val="es-AR"/>
        </w:rPr>
        <w:t xml:space="preserve">. </w:t>
      </w:r>
      <w:r w:rsidRPr="00CE28D7">
        <w:rPr>
          <w:rFonts w:ascii="Calibri" w:hAnsi="Calibri"/>
          <w:b/>
          <w:sz w:val="24"/>
          <w:szCs w:val="24"/>
          <w:lang w:val="es-AR"/>
        </w:rPr>
        <w:t>(b) Datos de la Sociedad:</w:t>
      </w:r>
      <w:r w:rsidRPr="00CE28D7">
        <w:rPr>
          <w:rFonts w:ascii="Calibri" w:hAnsi="Calibri"/>
          <w:sz w:val="24"/>
          <w:szCs w:val="24"/>
          <w:lang w:val="es-AR"/>
        </w:rPr>
        <w:t xml:space="preserve"> </w:t>
      </w:r>
      <w:r>
        <w:rPr>
          <w:rFonts w:ascii="Calibri" w:hAnsi="Calibri"/>
          <w:sz w:val="24"/>
          <w:szCs w:val="24"/>
          <w:lang w:val="es-AR"/>
        </w:rPr>
        <w:t xml:space="preserve">Denominación de la Sociedad: </w:t>
      </w:r>
      <w:r w:rsidR="0080063A">
        <w:rPr>
          <w:rFonts w:ascii="Calibri" w:hAnsi="Calibri"/>
          <w:sz w:val="24"/>
          <w:szCs w:val="24"/>
          <w:lang w:val="es-AR"/>
        </w:rPr>
        <w:t xml:space="preserve">Crown Point Energía </w:t>
      </w:r>
      <w:r>
        <w:rPr>
          <w:rFonts w:ascii="Calibri" w:hAnsi="Calibri"/>
          <w:sz w:val="24"/>
          <w:szCs w:val="24"/>
          <w:lang w:val="es-AR"/>
        </w:rPr>
        <w:t xml:space="preserve">S.A.; </w:t>
      </w:r>
      <w:r w:rsidRPr="00CE28D7">
        <w:rPr>
          <w:rFonts w:ascii="Calibri" w:hAnsi="Calibri"/>
          <w:sz w:val="24"/>
          <w:szCs w:val="24"/>
          <w:lang w:val="es-AR"/>
        </w:rPr>
        <w:t xml:space="preserve">Domicilio: </w:t>
      </w:r>
      <w:r w:rsidR="0080063A">
        <w:rPr>
          <w:rFonts w:ascii="Calibri" w:hAnsi="Calibri"/>
          <w:sz w:val="24"/>
          <w:szCs w:val="24"/>
          <w:lang w:val="es-AR"/>
        </w:rPr>
        <w:t>Godoy Cruz 2769, Piso 4</w:t>
      </w:r>
      <w:r w:rsidR="0080063A" w:rsidRPr="0080063A">
        <w:rPr>
          <w:rFonts w:ascii="Calibri" w:hAnsi="Calibri"/>
          <w:sz w:val="24"/>
          <w:szCs w:val="24"/>
          <w:lang w:val="es-AR"/>
        </w:rPr>
        <w:t>°</w:t>
      </w:r>
      <w:r w:rsidRPr="00070DB4">
        <w:rPr>
          <w:rFonts w:ascii="Calibri" w:hAnsi="Calibri"/>
          <w:sz w:val="24"/>
          <w:szCs w:val="24"/>
          <w:lang w:val="es-AR"/>
        </w:rPr>
        <w:t>, Ciudad Autónoma de Buenos Aires</w:t>
      </w:r>
      <w:r w:rsidRPr="00CE28D7">
        <w:rPr>
          <w:rFonts w:ascii="Calibri" w:hAnsi="Calibri"/>
          <w:sz w:val="24"/>
          <w:szCs w:val="24"/>
          <w:lang w:val="es-AR"/>
        </w:rPr>
        <w:t xml:space="preserve">; </w:t>
      </w:r>
      <w:r w:rsidRPr="00957C0A">
        <w:rPr>
          <w:rFonts w:ascii="Calibri" w:hAnsi="Calibri"/>
          <w:sz w:val="24"/>
          <w:szCs w:val="24"/>
          <w:lang w:val="es-AR"/>
        </w:rPr>
        <w:t xml:space="preserve">Constitución: </w:t>
      </w:r>
      <w:r w:rsidR="008173F4">
        <w:rPr>
          <w:rFonts w:ascii="Calibri" w:hAnsi="Calibri"/>
          <w:sz w:val="24"/>
          <w:szCs w:val="24"/>
          <w:lang w:val="es-AR"/>
        </w:rPr>
        <w:t>15 de noviembre de 2005</w:t>
      </w:r>
      <w:r w:rsidRPr="00CE28D7">
        <w:rPr>
          <w:rFonts w:ascii="Calibri" w:hAnsi="Calibri"/>
          <w:sz w:val="24"/>
          <w:szCs w:val="24"/>
          <w:lang w:val="es-AR"/>
        </w:rPr>
        <w:t xml:space="preserve">, </w:t>
      </w:r>
      <w:r>
        <w:rPr>
          <w:rFonts w:ascii="Calibri" w:hAnsi="Calibri"/>
          <w:sz w:val="24"/>
          <w:szCs w:val="24"/>
          <w:lang w:val="es-AR"/>
        </w:rPr>
        <w:t>en la Ciudad Autónoma de Buenos Aires</w:t>
      </w:r>
      <w:r w:rsidRPr="00CE28D7">
        <w:rPr>
          <w:rFonts w:ascii="Calibri" w:hAnsi="Calibri"/>
          <w:sz w:val="24"/>
          <w:szCs w:val="24"/>
          <w:lang w:val="es-AR"/>
        </w:rPr>
        <w:t xml:space="preserve">; </w:t>
      </w:r>
      <w:r w:rsidRPr="00326245">
        <w:rPr>
          <w:rFonts w:ascii="Calibri" w:hAnsi="Calibri"/>
          <w:sz w:val="24"/>
          <w:szCs w:val="24"/>
          <w:lang w:val="es-AR"/>
        </w:rPr>
        <w:t xml:space="preserve">Duración: </w:t>
      </w:r>
      <w:r w:rsidRPr="002D2307">
        <w:rPr>
          <w:rFonts w:ascii="Calibri" w:hAnsi="Calibri"/>
          <w:sz w:val="24"/>
          <w:szCs w:val="24"/>
          <w:lang w:val="es-AR"/>
        </w:rPr>
        <w:t xml:space="preserve">hasta el </w:t>
      </w:r>
      <w:r w:rsidR="002D2307" w:rsidRPr="002D2307">
        <w:rPr>
          <w:rFonts w:ascii="Calibri" w:hAnsi="Calibri"/>
          <w:sz w:val="24"/>
          <w:szCs w:val="24"/>
          <w:lang w:val="es-AR"/>
        </w:rPr>
        <w:t>15</w:t>
      </w:r>
      <w:r w:rsidRPr="002D2307">
        <w:rPr>
          <w:rFonts w:ascii="Calibri" w:hAnsi="Calibri"/>
          <w:sz w:val="24"/>
          <w:szCs w:val="24"/>
          <w:lang w:val="es-AR"/>
        </w:rPr>
        <w:t xml:space="preserve"> de noviembre de 2</w:t>
      </w:r>
      <w:r w:rsidR="002D2307">
        <w:rPr>
          <w:rFonts w:ascii="Calibri" w:hAnsi="Calibri"/>
          <w:sz w:val="24"/>
          <w:szCs w:val="24"/>
          <w:lang w:val="es-AR"/>
        </w:rPr>
        <w:t>104</w:t>
      </w:r>
      <w:r w:rsidRPr="00CE28D7">
        <w:rPr>
          <w:rFonts w:ascii="Calibri" w:hAnsi="Calibri"/>
          <w:sz w:val="24"/>
          <w:szCs w:val="24"/>
          <w:lang w:val="es-AR"/>
        </w:rPr>
        <w:t>; Inscripción</w:t>
      </w:r>
      <w:r>
        <w:rPr>
          <w:rFonts w:ascii="Calibri" w:hAnsi="Calibri"/>
          <w:sz w:val="24"/>
          <w:szCs w:val="24"/>
          <w:lang w:val="es-AR"/>
        </w:rPr>
        <w:t>:</w:t>
      </w:r>
      <w:r w:rsidRPr="00CE28D7">
        <w:rPr>
          <w:rFonts w:ascii="Calibri" w:hAnsi="Calibri"/>
          <w:sz w:val="24"/>
          <w:szCs w:val="24"/>
          <w:lang w:val="es-AR"/>
        </w:rPr>
        <w:t xml:space="preserve"> </w:t>
      </w:r>
      <w:r>
        <w:rPr>
          <w:rFonts w:ascii="Calibri" w:hAnsi="Calibri"/>
          <w:sz w:val="24"/>
          <w:szCs w:val="24"/>
          <w:lang w:val="es-AR"/>
        </w:rPr>
        <w:t>en la Inspección General de Justicia</w:t>
      </w:r>
      <w:r w:rsidRPr="00CE28D7">
        <w:rPr>
          <w:rFonts w:ascii="Calibri" w:hAnsi="Calibri"/>
          <w:sz w:val="24"/>
          <w:szCs w:val="24"/>
          <w:lang w:val="es-AR"/>
        </w:rPr>
        <w:t xml:space="preserve"> </w:t>
      </w:r>
      <w:r>
        <w:rPr>
          <w:rFonts w:ascii="Calibri" w:hAnsi="Calibri"/>
          <w:sz w:val="24"/>
          <w:szCs w:val="24"/>
          <w:lang w:val="es-AR"/>
        </w:rPr>
        <w:t xml:space="preserve">el </w:t>
      </w:r>
      <w:r w:rsidR="00792AB3">
        <w:rPr>
          <w:rFonts w:ascii="Calibri" w:hAnsi="Calibri"/>
          <w:sz w:val="24"/>
          <w:szCs w:val="24"/>
          <w:lang w:val="es-AR"/>
        </w:rPr>
        <w:t>15</w:t>
      </w:r>
      <w:r w:rsidRPr="00070DB4">
        <w:rPr>
          <w:rFonts w:ascii="Calibri" w:hAnsi="Calibri"/>
          <w:sz w:val="24"/>
          <w:szCs w:val="24"/>
          <w:lang w:val="es-AR"/>
        </w:rPr>
        <w:t xml:space="preserve"> de noviembre de 200</w:t>
      </w:r>
      <w:r w:rsidR="00792AB3">
        <w:rPr>
          <w:rFonts w:ascii="Calibri" w:hAnsi="Calibri"/>
          <w:sz w:val="24"/>
          <w:szCs w:val="24"/>
          <w:lang w:val="es-AR"/>
        </w:rPr>
        <w:t>5</w:t>
      </w:r>
      <w:r w:rsidRPr="00070DB4">
        <w:rPr>
          <w:rFonts w:ascii="Calibri" w:hAnsi="Calibri"/>
          <w:sz w:val="24"/>
          <w:szCs w:val="24"/>
          <w:lang w:val="es-AR"/>
        </w:rPr>
        <w:t xml:space="preserve">, bajo el </w:t>
      </w:r>
      <w:r>
        <w:rPr>
          <w:rFonts w:ascii="Calibri" w:hAnsi="Calibri"/>
          <w:sz w:val="24"/>
          <w:szCs w:val="24"/>
          <w:lang w:val="es-AR"/>
        </w:rPr>
        <w:t xml:space="preserve">Número </w:t>
      </w:r>
      <w:r w:rsidR="00792AB3">
        <w:rPr>
          <w:rFonts w:ascii="Calibri" w:hAnsi="Calibri"/>
          <w:sz w:val="24"/>
          <w:szCs w:val="24"/>
          <w:lang w:val="es-AR"/>
        </w:rPr>
        <w:t>14.240</w:t>
      </w:r>
      <w:r>
        <w:rPr>
          <w:rFonts w:ascii="Calibri" w:hAnsi="Calibri"/>
          <w:sz w:val="24"/>
          <w:szCs w:val="24"/>
          <w:lang w:val="es-AR"/>
        </w:rPr>
        <w:t xml:space="preserve">, del Libro </w:t>
      </w:r>
      <w:r w:rsidR="00792AB3">
        <w:rPr>
          <w:rFonts w:ascii="Calibri" w:hAnsi="Calibri"/>
          <w:sz w:val="24"/>
          <w:szCs w:val="24"/>
          <w:lang w:val="es-AR"/>
        </w:rPr>
        <w:t>29</w:t>
      </w:r>
      <w:r>
        <w:rPr>
          <w:rFonts w:ascii="Calibri" w:hAnsi="Calibri"/>
          <w:sz w:val="24"/>
          <w:szCs w:val="24"/>
          <w:lang w:val="es-AR"/>
        </w:rPr>
        <w:t xml:space="preserve"> de Sociedades por A</w:t>
      </w:r>
      <w:r w:rsidRPr="00070DB4">
        <w:rPr>
          <w:rFonts w:ascii="Calibri" w:hAnsi="Calibri"/>
          <w:sz w:val="24"/>
          <w:szCs w:val="24"/>
          <w:lang w:val="es-AR"/>
        </w:rPr>
        <w:t>cciones</w:t>
      </w:r>
      <w:r w:rsidRPr="00CE28D7">
        <w:rPr>
          <w:rFonts w:ascii="Calibri" w:hAnsi="Calibri"/>
          <w:sz w:val="24"/>
          <w:szCs w:val="24"/>
          <w:lang w:val="es-AR"/>
        </w:rPr>
        <w:t xml:space="preserve"> </w:t>
      </w:r>
      <w:r w:rsidRPr="00CE28D7">
        <w:rPr>
          <w:rFonts w:ascii="Calibri" w:hAnsi="Calibri"/>
          <w:b/>
          <w:sz w:val="24"/>
          <w:szCs w:val="24"/>
          <w:lang w:val="es-AR"/>
        </w:rPr>
        <w:t>(c) Objet</w:t>
      </w:r>
      <w:r>
        <w:rPr>
          <w:rFonts w:ascii="Calibri" w:hAnsi="Calibri"/>
          <w:b/>
          <w:sz w:val="24"/>
          <w:szCs w:val="24"/>
          <w:lang w:val="es-AR"/>
        </w:rPr>
        <w:t>o Social y Actividad P</w:t>
      </w:r>
      <w:r w:rsidRPr="00CE28D7">
        <w:rPr>
          <w:rFonts w:ascii="Calibri" w:hAnsi="Calibri"/>
          <w:b/>
          <w:sz w:val="24"/>
          <w:szCs w:val="24"/>
          <w:lang w:val="es-AR"/>
        </w:rPr>
        <w:t>rincipal:</w:t>
      </w:r>
      <w:r w:rsidR="00792AB3">
        <w:rPr>
          <w:rFonts w:ascii="Calibri" w:hAnsi="Calibri"/>
          <w:sz w:val="24"/>
          <w:szCs w:val="24"/>
          <w:lang w:val="es-AR"/>
        </w:rPr>
        <w:t xml:space="preserve"> </w:t>
      </w:r>
      <w:r w:rsidR="00792AB3" w:rsidRPr="00792AB3">
        <w:rPr>
          <w:rFonts w:ascii="Calibri" w:hAnsi="Calibri"/>
          <w:sz w:val="24"/>
          <w:szCs w:val="24"/>
          <w:lang w:val="es-ES"/>
        </w:rPr>
        <w:t>Servicios de explotación, exploración complementaria y desarrollo de hidrocarburos; operación en áreas de exploración y explotación de hidrocarburos, trabajos de dirección y administración de tareas de explotación, exploración complementaria y desarrollo de hidrocarburos líquidos y gaseosos; transporte, transformación, destilación y aprovechamiento industrial de hidrocarburos y sus derivados y comercialización de hidrocarburos; y elaboración, fraccionamiento, mezcla y envasado, en todas sus formas de hidrocarburos sólidos, líquidos y gaseosos y sus derivados y productos petroquímicos en cualquiera de sus formas</w:t>
      </w:r>
      <w:r w:rsidRPr="00431451">
        <w:rPr>
          <w:rFonts w:ascii="Calibri" w:hAnsi="Calibri"/>
          <w:spacing w:val="-3"/>
          <w:sz w:val="24"/>
          <w:szCs w:val="24"/>
          <w:lang w:val="es-AR"/>
        </w:rPr>
        <w:t xml:space="preserve"> </w:t>
      </w:r>
      <w:r>
        <w:rPr>
          <w:rFonts w:ascii="Calibri" w:hAnsi="Calibri"/>
          <w:b/>
          <w:spacing w:val="-3"/>
          <w:sz w:val="24"/>
          <w:szCs w:val="24"/>
          <w:lang w:val="es-AR"/>
        </w:rPr>
        <w:t>(d) Capital Social y Patrimonio N</w:t>
      </w:r>
      <w:r w:rsidRPr="00431451">
        <w:rPr>
          <w:rFonts w:ascii="Calibri" w:hAnsi="Calibri"/>
          <w:b/>
          <w:spacing w:val="-3"/>
          <w:sz w:val="24"/>
          <w:szCs w:val="24"/>
          <w:lang w:val="es-AR"/>
        </w:rPr>
        <w:t xml:space="preserve">eto: </w:t>
      </w:r>
      <w:r w:rsidRPr="00431451">
        <w:rPr>
          <w:rFonts w:ascii="Calibri" w:hAnsi="Calibri"/>
          <w:spacing w:val="-3"/>
          <w:sz w:val="24"/>
          <w:szCs w:val="24"/>
          <w:lang w:val="es-AR"/>
        </w:rPr>
        <w:t xml:space="preserve">A la fecha de este anuncio el capital social asciende a </w:t>
      </w:r>
      <w:r w:rsidRPr="00431451">
        <w:rPr>
          <w:rFonts w:ascii="Calibri" w:hAnsi="Calibri"/>
          <w:bCs/>
          <w:sz w:val="24"/>
          <w:szCs w:val="24"/>
          <w:lang w:val="es-AR"/>
        </w:rPr>
        <w:t>$</w:t>
      </w:r>
      <w:r w:rsidR="00792AB3">
        <w:rPr>
          <w:rFonts w:ascii="Calibri" w:hAnsi="Calibri"/>
          <w:bCs/>
          <w:sz w:val="24"/>
          <w:szCs w:val="24"/>
          <w:lang w:val="es-AR"/>
        </w:rPr>
        <w:t>35</w:t>
      </w:r>
      <w:r w:rsidR="009F1FA1">
        <w:rPr>
          <w:rFonts w:ascii="Calibri" w:hAnsi="Calibri"/>
          <w:bCs/>
          <w:sz w:val="24"/>
          <w:szCs w:val="24"/>
          <w:lang w:val="es-AR"/>
        </w:rPr>
        <w:t>9</w:t>
      </w:r>
      <w:r w:rsidR="00792AB3">
        <w:rPr>
          <w:rFonts w:ascii="Calibri" w:hAnsi="Calibri"/>
          <w:bCs/>
          <w:sz w:val="24"/>
          <w:szCs w:val="24"/>
          <w:lang w:val="es-AR"/>
        </w:rPr>
        <w:t>.579.644</w:t>
      </w:r>
      <w:r>
        <w:rPr>
          <w:rFonts w:ascii="Calibri" w:hAnsi="Calibri"/>
          <w:bCs/>
          <w:sz w:val="24"/>
          <w:szCs w:val="24"/>
          <w:lang w:val="es-AR"/>
        </w:rPr>
        <w:t xml:space="preserve"> </w:t>
      </w:r>
      <w:r w:rsidRPr="00431451">
        <w:rPr>
          <w:rFonts w:ascii="Calibri" w:hAnsi="Calibri"/>
          <w:spacing w:val="-3"/>
          <w:sz w:val="24"/>
          <w:szCs w:val="24"/>
          <w:lang w:val="es-AR"/>
        </w:rPr>
        <w:t xml:space="preserve">y al </w:t>
      </w:r>
      <w:r>
        <w:rPr>
          <w:rFonts w:ascii="Calibri" w:hAnsi="Calibri"/>
          <w:spacing w:val="-3"/>
          <w:sz w:val="24"/>
          <w:szCs w:val="24"/>
          <w:lang w:val="es-AR"/>
        </w:rPr>
        <w:t xml:space="preserve">30 de </w:t>
      </w:r>
      <w:r w:rsidR="00792AB3">
        <w:rPr>
          <w:rFonts w:ascii="Calibri" w:hAnsi="Calibri"/>
          <w:spacing w:val="-3"/>
          <w:sz w:val="24"/>
          <w:szCs w:val="24"/>
          <w:lang w:val="es-AR"/>
        </w:rPr>
        <w:t>septiembre</w:t>
      </w:r>
      <w:r>
        <w:rPr>
          <w:rFonts w:ascii="Calibri" w:hAnsi="Calibri"/>
          <w:spacing w:val="-3"/>
          <w:sz w:val="24"/>
          <w:szCs w:val="24"/>
          <w:lang w:val="es-AR"/>
        </w:rPr>
        <w:t xml:space="preserve"> de 2020</w:t>
      </w:r>
      <w:r w:rsidRPr="00431451">
        <w:rPr>
          <w:rFonts w:ascii="Calibri" w:hAnsi="Calibri"/>
          <w:spacing w:val="-3"/>
          <w:sz w:val="24"/>
          <w:szCs w:val="24"/>
          <w:lang w:val="es-AR"/>
        </w:rPr>
        <w:t xml:space="preserve"> el patrimonio neto </w:t>
      </w:r>
      <w:r>
        <w:rPr>
          <w:rFonts w:ascii="Calibri" w:hAnsi="Calibri"/>
          <w:spacing w:val="-3"/>
          <w:sz w:val="24"/>
          <w:szCs w:val="24"/>
          <w:lang w:val="es-AR"/>
        </w:rPr>
        <w:t>era de</w:t>
      </w:r>
      <w:r w:rsidRPr="00431451">
        <w:rPr>
          <w:rFonts w:ascii="Calibri" w:hAnsi="Calibri"/>
          <w:spacing w:val="-3"/>
          <w:sz w:val="24"/>
          <w:szCs w:val="24"/>
          <w:lang w:val="es-AR"/>
        </w:rPr>
        <w:t xml:space="preserve"> $</w:t>
      </w:r>
      <w:r w:rsidRPr="00126D41">
        <w:rPr>
          <w:lang w:val="es-AR"/>
        </w:rPr>
        <w:t xml:space="preserve"> </w:t>
      </w:r>
      <w:r w:rsidR="00792AB3">
        <w:rPr>
          <w:rFonts w:ascii="Calibri" w:hAnsi="Calibri"/>
          <w:sz w:val="24"/>
          <w:szCs w:val="24"/>
          <w:lang w:val="es-AR"/>
        </w:rPr>
        <w:t>1.756.028.898</w:t>
      </w:r>
      <w:r>
        <w:rPr>
          <w:rFonts w:ascii="Calibri" w:hAnsi="Calibri"/>
          <w:sz w:val="24"/>
          <w:szCs w:val="24"/>
          <w:lang w:val="es-AR"/>
        </w:rPr>
        <w:t xml:space="preserve"> </w:t>
      </w:r>
      <w:r w:rsidRPr="00431451">
        <w:rPr>
          <w:rFonts w:ascii="Calibri" w:hAnsi="Calibri"/>
          <w:b/>
          <w:spacing w:val="-3"/>
          <w:sz w:val="24"/>
          <w:szCs w:val="24"/>
          <w:lang w:val="es-AR"/>
        </w:rPr>
        <w:t>(e) Monto y Moneda:</w:t>
      </w:r>
      <w:r w:rsidRPr="00431451">
        <w:rPr>
          <w:rFonts w:ascii="Calibri" w:hAnsi="Calibri"/>
          <w:spacing w:val="-3"/>
          <w:sz w:val="24"/>
          <w:szCs w:val="24"/>
          <w:lang w:val="es-AR"/>
        </w:rPr>
        <w:t xml:space="preserve"> El valor nominal máximo en circulación en cualquier momento en el marco del Programa no podrá exceder de US$</w:t>
      </w:r>
      <w:r>
        <w:rPr>
          <w:rFonts w:ascii="Calibri" w:hAnsi="Calibri"/>
          <w:spacing w:val="-3"/>
          <w:sz w:val="24"/>
          <w:szCs w:val="24"/>
          <w:lang w:val="es-AR"/>
        </w:rPr>
        <w:t xml:space="preserve"> </w:t>
      </w:r>
      <w:r w:rsidR="00792AB3">
        <w:rPr>
          <w:rFonts w:ascii="Calibri" w:hAnsi="Calibri"/>
          <w:spacing w:val="-3"/>
          <w:sz w:val="24"/>
          <w:szCs w:val="24"/>
          <w:lang w:val="es-AR"/>
        </w:rPr>
        <w:t>75.000.000</w:t>
      </w:r>
      <w:r w:rsidRPr="00431451">
        <w:rPr>
          <w:rFonts w:ascii="Calibri" w:hAnsi="Calibri"/>
          <w:spacing w:val="-3"/>
          <w:sz w:val="24"/>
          <w:szCs w:val="24"/>
          <w:lang w:val="es-AR"/>
        </w:rPr>
        <w:t xml:space="preserve"> (o su equivalente en otras monedas</w:t>
      </w:r>
      <w:r>
        <w:rPr>
          <w:rFonts w:ascii="Calibri" w:hAnsi="Calibri"/>
          <w:spacing w:val="-3"/>
          <w:sz w:val="24"/>
          <w:szCs w:val="24"/>
          <w:lang w:val="es-AR"/>
        </w:rPr>
        <w:t xml:space="preserve"> o unidades de valor</w:t>
      </w:r>
      <w:r w:rsidRPr="00431451">
        <w:rPr>
          <w:rFonts w:ascii="Calibri" w:hAnsi="Calibri"/>
          <w:spacing w:val="-3"/>
          <w:sz w:val="24"/>
          <w:szCs w:val="24"/>
          <w:lang w:val="es-AR"/>
        </w:rPr>
        <w:t>).</w:t>
      </w:r>
      <w:r>
        <w:rPr>
          <w:rFonts w:ascii="Calibri" w:hAnsi="Calibri"/>
          <w:spacing w:val="-3"/>
          <w:sz w:val="24"/>
          <w:szCs w:val="24"/>
          <w:lang w:val="es-AR"/>
        </w:rPr>
        <w:t xml:space="preserve"> </w:t>
      </w:r>
      <w:r w:rsidRPr="00BC6C5F">
        <w:rPr>
          <w:rFonts w:ascii="Calibri" w:hAnsi="Calibri"/>
          <w:b/>
          <w:bCs/>
          <w:spacing w:val="-3"/>
          <w:sz w:val="24"/>
          <w:szCs w:val="24"/>
          <w:lang w:val="es-AR"/>
        </w:rPr>
        <w:t>(f)</w:t>
      </w:r>
      <w:r w:rsidRPr="00431451">
        <w:rPr>
          <w:rFonts w:ascii="Calibri" w:hAnsi="Calibri"/>
          <w:spacing w:val="-3"/>
          <w:sz w:val="24"/>
          <w:szCs w:val="24"/>
          <w:lang w:val="es-AR"/>
        </w:rPr>
        <w:t xml:space="preserve"> </w:t>
      </w:r>
      <w:r w:rsidRPr="00BC6C5F">
        <w:rPr>
          <w:rFonts w:ascii="Calibri" w:hAnsi="Calibri"/>
          <w:b/>
          <w:bCs/>
          <w:spacing w:val="-3"/>
          <w:sz w:val="24"/>
          <w:szCs w:val="24"/>
          <w:lang w:val="es-AR"/>
        </w:rPr>
        <w:t>Otras Deudas</w:t>
      </w:r>
      <w:r>
        <w:rPr>
          <w:rFonts w:ascii="Calibri" w:hAnsi="Calibri"/>
          <w:spacing w:val="-3"/>
          <w:sz w:val="24"/>
          <w:szCs w:val="24"/>
          <w:lang w:val="es-AR"/>
        </w:rPr>
        <w:t xml:space="preserve">: la Sociedad no emitió obligaciones negociables con anterioridad. </w:t>
      </w:r>
      <w:r w:rsidRPr="006B2473">
        <w:rPr>
          <w:rFonts w:ascii="Calibri" w:hAnsi="Calibri"/>
          <w:spacing w:val="-3"/>
          <w:sz w:val="24"/>
          <w:szCs w:val="24"/>
          <w:lang w:val="es-AR"/>
        </w:rPr>
        <w:t xml:space="preserve">Al 30 de </w:t>
      </w:r>
      <w:r w:rsidR="006B2473" w:rsidRPr="006B2473">
        <w:rPr>
          <w:rFonts w:ascii="Calibri" w:hAnsi="Calibri"/>
          <w:spacing w:val="-3"/>
          <w:sz w:val="24"/>
          <w:szCs w:val="24"/>
          <w:lang w:val="es-AR"/>
        </w:rPr>
        <w:t>septiembre</w:t>
      </w:r>
      <w:r w:rsidRPr="006B2473">
        <w:rPr>
          <w:rFonts w:ascii="Calibri" w:hAnsi="Calibri"/>
          <w:spacing w:val="-3"/>
          <w:sz w:val="24"/>
          <w:szCs w:val="24"/>
          <w:lang w:val="es-AR"/>
        </w:rPr>
        <w:t xml:space="preserve"> de 2020, la Sociedad tiene deuda garantizada por un monto total de $</w:t>
      </w:r>
      <w:r w:rsidR="006B2473">
        <w:rPr>
          <w:rFonts w:ascii="Calibri" w:hAnsi="Calibri"/>
          <w:spacing w:val="-3"/>
          <w:sz w:val="24"/>
          <w:szCs w:val="24"/>
          <w:lang w:val="es-AR"/>
        </w:rPr>
        <w:t>96.293.973</w:t>
      </w:r>
      <w:r>
        <w:rPr>
          <w:rFonts w:ascii="Calibri" w:hAnsi="Calibri"/>
          <w:spacing w:val="-3"/>
          <w:sz w:val="24"/>
          <w:szCs w:val="24"/>
          <w:lang w:val="es-AR"/>
        </w:rPr>
        <w:t xml:space="preserve"> </w:t>
      </w:r>
      <w:r w:rsidRPr="00431451">
        <w:rPr>
          <w:rFonts w:ascii="Calibri" w:hAnsi="Calibri"/>
          <w:b/>
          <w:spacing w:val="-3"/>
          <w:sz w:val="24"/>
          <w:szCs w:val="24"/>
          <w:lang w:val="es-AR"/>
        </w:rPr>
        <w:t>(</w:t>
      </w:r>
      <w:r>
        <w:rPr>
          <w:rFonts w:ascii="Calibri" w:hAnsi="Calibri"/>
          <w:b/>
          <w:spacing w:val="-3"/>
          <w:sz w:val="24"/>
          <w:szCs w:val="24"/>
          <w:lang w:val="es-AR"/>
        </w:rPr>
        <w:t>g</w:t>
      </w:r>
      <w:r w:rsidRPr="00431451">
        <w:rPr>
          <w:rFonts w:ascii="Calibri" w:hAnsi="Calibri"/>
          <w:b/>
          <w:spacing w:val="-3"/>
          <w:sz w:val="24"/>
          <w:szCs w:val="24"/>
          <w:lang w:val="es-AR"/>
        </w:rPr>
        <w:t>) Garantía:</w:t>
      </w:r>
      <w:r w:rsidRPr="00431451">
        <w:rPr>
          <w:rFonts w:ascii="Calibri" w:hAnsi="Calibri"/>
          <w:spacing w:val="-3"/>
          <w:sz w:val="24"/>
          <w:szCs w:val="24"/>
          <w:lang w:val="es-AR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  <w:lang w:val="es-ES"/>
        </w:rPr>
        <w:t>podrán contar con</w:t>
      </w:r>
      <w:r w:rsidRPr="00DB2AEE">
        <w:rPr>
          <w:rFonts w:ascii="Calibri" w:hAnsi="Calibri" w:cs="Calibri"/>
          <w:color w:val="000000"/>
          <w:sz w:val="24"/>
          <w:szCs w:val="24"/>
          <w:lang w:val="es-ES"/>
        </w:rPr>
        <w:t xml:space="preserve"> garantía común, especial, y/o flotante, y/u otra garantía (incluyendo, sin limitación, garantía de terceros), subordinadas o no y/o con </w:t>
      </w:r>
      <w:r w:rsidR="0034765F">
        <w:rPr>
          <w:rFonts w:ascii="Calibri" w:hAnsi="Calibri" w:cs="Calibri"/>
          <w:color w:val="000000"/>
          <w:sz w:val="24"/>
          <w:szCs w:val="24"/>
          <w:lang w:val="es-ES"/>
        </w:rPr>
        <w:t xml:space="preserve">o sin </w:t>
      </w:r>
      <w:r w:rsidRPr="00DB2AEE">
        <w:rPr>
          <w:rFonts w:ascii="Calibri" w:hAnsi="Calibri" w:cs="Calibri"/>
          <w:color w:val="000000"/>
          <w:sz w:val="24"/>
          <w:szCs w:val="24"/>
          <w:lang w:val="es-ES"/>
        </w:rPr>
        <w:t xml:space="preserve">recurso limitado y exclusivo a determinados activos de la Sociedad. </w:t>
      </w:r>
      <w:r w:rsidRPr="00CE28D7">
        <w:rPr>
          <w:rFonts w:ascii="Calibri" w:hAnsi="Calibri"/>
          <w:b/>
          <w:spacing w:val="-3"/>
          <w:sz w:val="24"/>
          <w:szCs w:val="24"/>
          <w:lang w:val="es-AR"/>
        </w:rPr>
        <w:t>(</w:t>
      </w:r>
      <w:r>
        <w:rPr>
          <w:rFonts w:ascii="Calibri" w:hAnsi="Calibri"/>
          <w:b/>
          <w:spacing w:val="-3"/>
          <w:sz w:val="24"/>
          <w:szCs w:val="24"/>
          <w:lang w:val="es-AR"/>
        </w:rPr>
        <w:t>h</w:t>
      </w:r>
      <w:r w:rsidRPr="00CE28D7">
        <w:rPr>
          <w:rFonts w:ascii="Calibri" w:hAnsi="Calibri"/>
          <w:b/>
          <w:spacing w:val="-3"/>
          <w:sz w:val="24"/>
          <w:szCs w:val="24"/>
          <w:lang w:val="es-AR"/>
        </w:rPr>
        <w:t xml:space="preserve">) Plazos y Formas de Amortización: </w:t>
      </w:r>
      <w:r w:rsidRPr="00601B4E">
        <w:rPr>
          <w:rFonts w:ascii="Calibri" w:hAnsi="Calibri"/>
          <w:bCs/>
          <w:spacing w:val="-3"/>
          <w:sz w:val="24"/>
          <w:szCs w:val="24"/>
          <w:lang w:val="es-AR"/>
        </w:rPr>
        <w:t xml:space="preserve">Los plazos y las formas de amortización de las Obligaciones Negociables serán los que se especifiquen en los </w:t>
      </w:r>
      <w:r w:rsidR="0034765F">
        <w:rPr>
          <w:rFonts w:ascii="Calibri" w:hAnsi="Calibri"/>
          <w:bCs/>
          <w:spacing w:val="-3"/>
          <w:sz w:val="24"/>
          <w:szCs w:val="24"/>
          <w:lang w:val="es-AR"/>
        </w:rPr>
        <w:t>documentos correspondientes</w:t>
      </w:r>
      <w:r w:rsidRPr="00601B4E">
        <w:rPr>
          <w:rFonts w:ascii="Calibri" w:hAnsi="Calibri"/>
          <w:bCs/>
          <w:spacing w:val="-3"/>
          <w:sz w:val="24"/>
          <w:szCs w:val="24"/>
          <w:lang w:val="es-AR"/>
        </w:rPr>
        <w:t xml:space="preserve">. En la medida en que así lo requieran las normas legales vigentes, las Obligaciones Negociables denominadas en unidades de valor UVA actualizables por el CER o en UVI actualizables por el ICC </w:t>
      </w:r>
      <w:r>
        <w:rPr>
          <w:rFonts w:ascii="Calibri" w:hAnsi="Calibri"/>
          <w:bCs/>
          <w:spacing w:val="-3"/>
          <w:sz w:val="24"/>
          <w:szCs w:val="24"/>
          <w:lang w:val="es-AR"/>
        </w:rPr>
        <w:t>se emitirán</w:t>
      </w:r>
      <w:r w:rsidRPr="00601B4E">
        <w:rPr>
          <w:rFonts w:ascii="Calibri" w:hAnsi="Calibri"/>
          <w:bCs/>
          <w:spacing w:val="-3"/>
          <w:sz w:val="24"/>
          <w:szCs w:val="24"/>
          <w:lang w:val="es-AR"/>
        </w:rPr>
        <w:t xml:space="preserve"> con un plazo de amortización no inferior a dos años contados desde la fecha de emisión.</w:t>
      </w:r>
      <w:r w:rsidRPr="00CE28D7">
        <w:rPr>
          <w:rFonts w:ascii="Calibri" w:hAnsi="Calibri"/>
          <w:bCs/>
          <w:spacing w:val="-3"/>
          <w:sz w:val="24"/>
          <w:szCs w:val="24"/>
          <w:lang w:val="es-AR"/>
        </w:rPr>
        <w:t xml:space="preserve"> </w:t>
      </w:r>
      <w:r w:rsidRPr="00431451">
        <w:rPr>
          <w:rFonts w:ascii="Calibri" w:hAnsi="Calibri"/>
          <w:b/>
          <w:spacing w:val="-3"/>
          <w:sz w:val="24"/>
          <w:szCs w:val="24"/>
          <w:lang w:val="es-AR"/>
        </w:rPr>
        <w:t>(</w:t>
      </w:r>
      <w:r>
        <w:rPr>
          <w:rFonts w:ascii="Calibri" w:hAnsi="Calibri"/>
          <w:b/>
          <w:spacing w:val="-3"/>
          <w:sz w:val="24"/>
          <w:szCs w:val="24"/>
          <w:lang w:val="es-AR"/>
        </w:rPr>
        <w:t>i</w:t>
      </w:r>
      <w:r w:rsidRPr="00431451">
        <w:rPr>
          <w:rFonts w:ascii="Calibri" w:hAnsi="Calibri"/>
          <w:b/>
          <w:spacing w:val="-3"/>
          <w:sz w:val="24"/>
          <w:szCs w:val="24"/>
          <w:lang w:val="es-AR"/>
        </w:rPr>
        <w:t>) Intereses:</w:t>
      </w:r>
      <w:r w:rsidRPr="00CE28D7">
        <w:rPr>
          <w:rFonts w:ascii="Calibri" w:hAnsi="Calibri"/>
          <w:bCs/>
          <w:spacing w:val="-3"/>
          <w:sz w:val="24"/>
          <w:szCs w:val="24"/>
          <w:lang w:val="es-AR"/>
        </w:rPr>
        <w:t xml:space="preserve"> </w:t>
      </w:r>
      <w:r w:rsidR="00707B58" w:rsidRPr="00707B58">
        <w:rPr>
          <w:rFonts w:ascii="Calibri" w:hAnsi="Calibri"/>
          <w:bCs/>
          <w:spacing w:val="-3"/>
          <w:sz w:val="24"/>
          <w:szCs w:val="24"/>
          <w:lang w:val="es-ES"/>
        </w:rPr>
        <w:t>Las Obligaciones Negociables podrán devengar intereses a tasa fija o variable, no devengar intereses, devengar intereses de acuerdo con cualquier otro mecanismo o retribuir el capital de cualquier otro modo, según se especifique en los documentos correspondientes</w:t>
      </w:r>
      <w:r w:rsidR="00707B58">
        <w:rPr>
          <w:rFonts w:ascii="Calibri" w:hAnsi="Calibri"/>
          <w:bCs/>
          <w:spacing w:val="-3"/>
          <w:sz w:val="24"/>
          <w:szCs w:val="24"/>
          <w:lang w:val="es-ES"/>
        </w:rPr>
        <w:t xml:space="preserve">. </w:t>
      </w:r>
    </w:p>
    <w:p w14:paraId="0DB0CD7C" w14:textId="77777777" w:rsidR="00AC67CD" w:rsidRPr="00E7459F" w:rsidRDefault="00AC67CD">
      <w:pPr>
        <w:rPr>
          <w:lang w:val="es-ES"/>
        </w:rPr>
      </w:pPr>
    </w:p>
    <w:sectPr w:rsidR="00AC67CD" w:rsidRPr="00E7459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459F"/>
    <w:rsid w:val="000368FD"/>
    <w:rsid w:val="00124573"/>
    <w:rsid w:val="001C7302"/>
    <w:rsid w:val="002D2307"/>
    <w:rsid w:val="0034765F"/>
    <w:rsid w:val="006B2473"/>
    <w:rsid w:val="00707B58"/>
    <w:rsid w:val="00792AB3"/>
    <w:rsid w:val="0080063A"/>
    <w:rsid w:val="008173F4"/>
    <w:rsid w:val="009F1FA1"/>
    <w:rsid w:val="00AC67CD"/>
    <w:rsid w:val="00C20FE3"/>
    <w:rsid w:val="00C23169"/>
    <w:rsid w:val="00E52303"/>
    <w:rsid w:val="00E7459F"/>
    <w:rsid w:val="00F82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46C420"/>
  <w15:chartTrackingRefBased/>
  <w15:docId w15:val="{C777718B-1767-E34E-874E-E722E5CC4B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s-A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459F"/>
    <w:pPr>
      <w:overflowPunct w:val="0"/>
      <w:autoSpaceDE w:val="0"/>
      <w:autoSpaceDN w:val="0"/>
      <w:adjustRightInd w:val="0"/>
      <w:textAlignment w:val="baseline"/>
    </w:pPr>
    <w:rPr>
      <w:rFonts w:ascii="Courier" w:eastAsia="Times New Roman" w:hAnsi="Courier" w:cs="Times New Roman"/>
      <w:sz w:val="20"/>
      <w:szCs w:val="20"/>
      <w:lang w:val="es-ES_tradnl" w:eastAsia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semiHidden/>
    <w:unhideWhenUsed/>
    <w:rsid w:val="00E7459F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E7459F"/>
    <w:rPr>
      <w:rFonts w:ascii="Courier" w:eastAsia="Times New Roman" w:hAnsi="Courier" w:cs="Times New Roman"/>
      <w:sz w:val="20"/>
      <w:szCs w:val="20"/>
      <w:lang w:val="es-ES_tradnl" w:eastAsia="es-ES"/>
    </w:rPr>
  </w:style>
  <w:style w:type="paragraph" w:styleId="BodyTextFirstIndent">
    <w:name w:val="Body Text First Indent"/>
    <w:basedOn w:val="BodyText"/>
    <w:link w:val="BodyTextFirstIndentChar"/>
    <w:rsid w:val="00E7459F"/>
    <w:pPr>
      <w:overflowPunct/>
      <w:autoSpaceDE/>
      <w:autoSpaceDN/>
      <w:adjustRightInd/>
      <w:spacing w:before="220" w:after="0" w:line="240" w:lineRule="atLeast"/>
      <w:ind w:firstLine="720"/>
      <w:jc w:val="both"/>
      <w:textAlignment w:val="auto"/>
    </w:pPr>
    <w:rPr>
      <w:rFonts w:ascii="Times New Roman" w:eastAsia="Batang" w:hAnsi="Times New Roman"/>
      <w:lang w:val="en-US" w:eastAsia="en-US"/>
    </w:rPr>
  </w:style>
  <w:style w:type="character" w:customStyle="1" w:styleId="BodyTextFirstIndentChar">
    <w:name w:val="Body Text First Indent Char"/>
    <w:basedOn w:val="BodyTextChar"/>
    <w:link w:val="BodyTextFirstIndent"/>
    <w:rsid w:val="00E7459F"/>
    <w:rPr>
      <w:rFonts w:ascii="Times New Roman" w:eastAsia="Batang" w:hAnsi="Times New Roman" w:cs="Times New Roman"/>
      <w:sz w:val="20"/>
      <w:szCs w:val="20"/>
      <w:lang w:val="en-U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548</Words>
  <Characters>3124</Characters>
  <Application>Microsoft Office Word</Application>
  <DocSecurity>4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Camila Mindlin</dc:creator>
  <cp:keywords/>
  <dc:description/>
  <cp:lastModifiedBy>Maria Zappino</cp:lastModifiedBy>
  <cp:revision>2</cp:revision>
  <dcterms:created xsi:type="dcterms:W3CDTF">2021-03-23T15:00:00Z</dcterms:created>
  <dcterms:modified xsi:type="dcterms:W3CDTF">2021-03-23T15:00:00Z</dcterms:modified>
</cp:coreProperties>
</file>