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ED18D" w14:textId="3ACD7F5B" w:rsidR="00CE0388" w:rsidRPr="00A73F2E" w:rsidRDefault="00CE0388" w:rsidP="00CE0388">
      <w:pPr>
        <w:jc w:val="right"/>
        <w:rPr>
          <w:rFonts w:asciiTheme="minorHAnsi" w:hAnsiTheme="minorHAnsi" w:cstheme="minorHAnsi"/>
          <w:sz w:val="22"/>
          <w:szCs w:val="22"/>
        </w:rPr>
      </w:pPr>
      <w:r w:rsidRPr="00A73F2E">
        <w:rPr>
          <w:rFonts w:asciiTheme="minorHAnsi" w:hAnsiTheme="minorHAnsi" w:cstheme="minorHAnsi"/>
          <w:sz w:val="22"/>
          <w:szCs w:val="22"/>
        </w:rPr>
        <w:t xml:space="preserve">Ciudad Autónoma de Buenos Aires, </w:t>
      </w:r>
      <w:r w:rsidR="0035689F">
        <w:rPr>
          <w:rFonts w:asciiTheme="minorHAnsi" w:hAnsiTheme="minorHAnsi" w:cstheme="minorHAnsi"/>
          <w:sz w:val="22"/>
          <w:szCs w:val="22"/>
        </w:rPr>
        <w:t>2</w:t>
      </w:r>
      <w:r w:rsidR="00A4294D">
        <w:rPr>
          <w:rFonts w:asciiTheme="minorHAnsi" w:hAnsiTheme="minorHAnsi" w:cstheme="minorHAnsi"/>
          <w:sz w:val="22"/>
          <w:szCs w:val="22"/>
        </w:rPr>
        <w:t>3</w:t>
      </w:r>
      <w:r w:rsidRPr="00A73F2E">
        <w:rPr>
          <w:rFonts w:asciiTheme="minorHAnsi" w:hAnsiTheme="minorHAnsi" w:cstheme="minorHAnsi"/>
          <w:sz w:val="22"/>
          <w:szCs w:val="22"/>
        </w:rPr>
        <w:t xml:space="preserve"> de </w:t>
      </w:r>
      <w:r w:rsidR="0035689F">
        <w:rPr>
          <w:rFonts w:asciiTheme="minorHAnsi" w:hAnsiTheme="minorHAnsi" w:cstheme="minorHAnsi"/>
          <w:sz w:val="22"/>
          <w:szCs w:val="22"/>
        </w:rPr>
        <w:t>diciembre</w:t>
      </w:r>
      <w:r w:rsidRPr="00A73F2E">
        <w:rPr>
          <w:rFonts w:asciiTheme="minorHAnsi" w:hAnsiTheme="minorHAnsi" w:cstheme="minorHAnsi"/>
          <w:sz w:val="22"/>
          <w:szCs w:val="22"/>
        </w:rPr>
        <w:t xml:space="preserve"> de 2019</w:t>
      </w:r>
    </w:p>
    <w:p w14:paraId="03F9CF44" w14:textId="77777777" w:rsidR="00CE0388" w:rsidRPr="00A73F2E" w:rsidRDefault="00CE0388" w:rsidP="00CE0388">
      <w:pPr>
        <w:jc w:val="both"/>
        <w:rPr>
          <w:rFonts w:asciiTheme="minorHAnsi" w:hAnsiTheme="minorHAnsi" w:cstheme="minorHAnsi"/>
          <w:sz w:val="22"/>
          <w:szCs w:val="22"/>
        </w:rPr>
      </w:pPr>
    </w:p>
    <w:p w14:paraId="21910A4B" w14:textId="77777777" w:rsidR="00CE0388" w:rsidRPr="00A73F2E" w:rsidRDefault="00CE0388" w:rsidP="00CE0388">
      <w:pPr>
        <w:jc w:val="both"/>
        <w:rPr>
          <w:rFonts w:asciiTheme="minorHAnsi" w:hAnsiTheme="minorHAnsi" w:cstheme="minorHAnsi"/>
          <w:sz w:val="22"/>
          <w:szCs w:val="22"/>
        </w:rPr>
      </w:pPr>
      <w:r w:rsidRPr="00A73F2E">
        <w:rPr>
          <w:rFonts w:asciiTheme="minorHAnsi" w:hAnsiTheme="minorHAnsi" w:cstheme="minorHAnsi"/>
          <w:sz w:val="22"/>
          <w:szCs w:val="22"/>
        </w:rPr>
        <w:t>Señores</w:t>
      </w:r>
    </w:p>
    <w:p w14:paraId="5444A7A0" w14:textId="77777777" w:rsidR="00CE0388" w:rsidRPr="00A73F2E" w:rsidRDefault="00CE0388" w:rsidP="00CE0388">
      <w:pPr>
        <w:jc w:val="both"/>
        <w:rPr>
          <w:rFonts w:asciiTheme="minorHAnsi" w:hAnsiTheme="minorHAnsi" w:cstheme="minorHAnsi"/>
          <w:b/>
          <w:sz w:val="22"/>
          <w:szCs w:val="22"/>
        </w:rPr>
      </w:pPr>
      <w:r w:rsidRPr="00A73F2E">
        <w:rPr>
          <w:rFonts w:asciiTheme="minorHAnsi" w:hAnsiTheme="minorHAnsi" w:cstheme="minorHAnsi"/>
          <w:b/>
          <w:sz w:val="22"/>
          <w:szCs w:val="22"/>
        </w:rPr>
        <w:t>Comisión Nacional de Valores</w:t>
      </w:r>
    </w:p>
    <w:p w14:paraId="40CB09C9" w14:textId="77777777" w:rsidR="00CE0388" w:rsidRPr="00A73F2E" w:rsidRDefault="00CE0388" w:rsidP="00CE0388">
      <w:pPr>
        <w:jc w:val="both"/>
        <w:rPr>
          <w:rFonts w:asciiTheme="minorHAnsi" w:hAnsiTheme="minorHAnsi" w:cstheme="minorHAnsi"/>
          <w:sz w:val="22"/>
          <w:szCs w:val="22"/>
          <w:u w:val="single"/>
        </w:rPr>
      </w:pPr>
      <w:r w:rsidRPr="00A73F2E">
        <w:rPr>
          <w:rFonts w:asciiTheme="minorHAnsi" w:hAnsiTheme="minorHAnsi" w:cstheme="minorHAnsi"/>
          <w:sz w:val="22"/>
          <w:szCs w:val="22"/>
          <w:u w:val="single"/>
        </w:rPr>
        <w:t>Presente</w:t>
      </w:r>
    </w:p>
    <w:p w14:paraId="48433EAF" w14:textId="77777777" w:rsidR="00CE0388" w:rsidRPr="00A73F2E" w:rsidRDefault="00CE0388" w:rsidP="00CE0388">
      <w:pPr>
        <w:jc w:val="both"/>
        <w:rPr>
          <w:rFonts w:asciiTheme="minorHAnsi" w:hAnsiTheme="minorHAnsi" w:cstheme="minorHAnsi"/>
          <w:sz w:val="22"/>
          <w:szCs w:val="22"/>
          <w:u w:val="single"/>
        </w:rPr>
      </w:pPr>
      <w:bookmarkStart w:id="0" w:name="_GoBack"/>
      <w:bookmarkEnd w:id="0"/>
    </w:p>
    <w:p w14:paraId="56C8912C" w14:textId="77777777" w:rsidR="00CE0388" w:rsidRPr="00A73F2E" w:rsidRDefault="00CE0388" w:rsidP="00CE0388">
      <w:pPr>
        <w:jc w:val="both"/>
        <w:rPr>
          <w:rFonts w:asciiTheme="minorHAnsi" w:hAnsiTheme="minorHAnsi" w:cstheme="minorHAnsi"/>
          <w:sz w:val="22"/>
          <w:szCs w:val="22"/>
        </w:rPr>
      </w:pPr>
      <w:r w:rsidRPr="00A73F2E">
        <w:rPr>
          <w:rFonts w:asciiTheme="minorHAnsi" w:hAnsiTheme="minorHAnsi" w:cstheme="minorHAnsi"/>
          <w:sz w:val="22"/>
          <w:szCs w:val="22"/>
        </w:rPr>
        <w:t>De mi consideración:</w:t>
      </w:r>
    </w:p>
    <w:p w14:paraId="67761767" w14:textId="77777777" w:rsidR="00CE0388" w:rsidRPr="00A73F2E" w:rsidRDefault="00CE0388" w:rsidP="00CE0388">
      <w:pPr>
        <w:ind w:firstLine="284"/>
        <w:jc w:val="both"/>
        <w:rPr>
          <w:rFonts w:asciiTheme="minorHAnsi" w:hAnsiTheme="minorHAnsi" w:cstheme="minorHAnsi"/>
          <w:sz w:val="22"/>
          <w:szCs w:val="22"/>
        </w:rPr>
      </w:pPr>
    </w:p>
    <w:p w14:paraId="544B8231" w14:textId="1891DC18" w:rsidR="0035689F" w:rsidRDefault="00CE0388" w:rsidP="0035689F">
      <w:pPr>
        <w:ind w:firstLine="360"/>
        <w:jc w:val="both"/>
        <w:rPr>
          <w:rFonts w:asciiTheme="minorHAnsi" w:hAnsiTheme="minorHAnsi" w:cstheme="minorHAnsi"/>
          <w:sz w:val="22"/>
          <w:szCs w:val="22"/>
        </w:rPr>
      </w:pPr>
      <w:r w:rsidRPr="00A73F2E">
        <w:rPr>
          <w:rFonts w:asciiTheme="minorHAnsi" w:hAnsiTheme="minorHAnsi" w:cstheme="minorHAnsi"/>
          <w:sz w:val="22"/>
          <w:szCs w:val="22"/>
        </w:rPr>
        <w:t>Tengo el agrado de dirigirme a Ustedes, a efectos de informarl</w:t>
      </w:r>
      <w:r w:rsidR="0087127B">
        <w:rPr>
          <w:rFonts w:asciiTheme="minorHAnsi" w:hAnsiTheme="minorHAnsi" w:cstheme="minorHAnsi"/>
          <w:sz w:val="22"/>
          <w:szCs w:val="22"/>
        </w:rPr>
        <w:t>e</w:t>
      </w:r>
      <w:r w:rsidRPr="00A73F2E">
        <w:rPr>
          <w:rFonts w:asciiTheme="minorHAnsi" w:hAnsiTheme="minorHAnsi" w:cstheme="minorHAnsi"/>
          <w:sz w:val="22"/>
          <w:szCs w:val="22"/>
        </w:rPr>
        <w:t xml:space="preserve">s acerca de ciertas novedades acaecidas </w:t>
      </w:r>
      <w:r w:rsidR="0035689F">
        <w:rPr>
          <w:rFonts w:asciiTheme="minorHAnsi" w:hAnsiTheme="minorHAnsi" w:cstheme="minorHAnsi"/>
          <w:sz w:val="22"/>
          <w:szCs w:val="22"/>
        </w:rPr>
        <w:t>co</w:t>
      </w:r>
      <w:r w:rsidRPr="00A73F2E">
        <w:rPr>
          <w:rFonts w:asciiTheme="minorHAnsi" w:hAnsiTheme="minorHAnsi" w:cstheme="minorHAnsi"/>
          <w:sz w:val="22"/>
          <w:szCs w:val="22"/>
        </w:rPr>
        <w:t xml:space="preserve">n relación </w:t>
      </w:r>
      <w:r w:rsidR="0035689F">
        <w:rPr>
          <w:rFonts w:asciiTheme="minorHAnsi" w:hAnsiTheme="minorHAnsi" w:cstheme="minorHAnsi"/>
          <w:sz w:val="22"/>
          <w:szCs w:val="22"/>
        </w:rPr>
        <w:t>a la deuda de IMPSA S.A. (“IMPSA” o la “Sociedad”), incluyendo la deuda resultante del proceso de reestructuración concluido el 27 de abril de 2018</w:t>
      </w:r>
      <w:r w:rsidR="00A2008A">
        <w:rPr>
          <w:rFonts w:asciiTheme="minorHAnsi" w:hAnsiTheme="minorHAnsi" w:cstheme="minorHAnsi"/>
          <w:sz w:val="22"/>
          <w:szCs w:val="22"/>
        </w:rPr>
        <w:t xml:space="preserve"> (los “Nuevos Instrumentos de Deuda”)</w:t>
      </w:r>
      <w:r w:rsidR="0035689F">
        <w:rPr>
          <w:rFonts w:asciiTheme="minorHAnsi" w:hAnsiTheme="minorHAnsi" w:cstheme="minorHAnsi"/>
          <w:sz w:val="22"/>
          <w:szCs w:val="22"/>
        </w:rPr>
        <w:t xml:space="preserve">, </w:t>
      </w:r>
      <w:r w:rsidR="0087127B">
        <w:rPr>
          <w:rFonts w:asciiTheme="minorHAnsi" w:hAnsiTheme="minorHAnsi" w:cstheme="minorHAnsi"/>
          <w:sz w:val="22"/>
          <w:szCs w:val="22"/>
        </w:rPr>
        <w:t xml:space="preserve">emitida </w:t>
      </w:r>
      <w:r w:rsidR="0035689F">
        <w:rPr>
          <w:rFonts w:asciiTheme="minorHAnsi" w:hAnsiTheme="minorHAnsi" w:cstheme="minorHAnsi"/>
          <w:sz w:val="22"/>
          <w:szCs w:val="22"/>
        </w:rPr>
        <w:t>en el marco del Acuerdo Preventivo Extrajudicial de la Sociedad debidamente homologado por el juzgado interviniente con fecha 2 de octubre de 2017 (el “APE”).</w:t>
      </w:r>
    </w:p>
    <w:p w14:paraId="5D07241F" w14:textId="77777777" w:rsidR="0035689F" w:rsidRDefault="0035689F" w:rsidP="0035689F">
      <w:pPr>
        <w:ind w:firstLine="360"/>
        <w:jc w:val="both"/>
        <w:rPr>
          <w:rFonts w:asciiTheme="minorHAnsi" w:hAnsiTheme="minorHAnsi" w:cstheme="minorHAnsi"/>
          <w:sz w:val="22"/>
          <w:szCs w:val="22"/>
        </w:rPr>
      </w:pPr>
    </w:p>
    <w:p w14:paraId="762C2ED7" w14:textId="076D0C79" w:rsidR="0035689F" w:rsidRDefault="0035689F" w:rsidP="0035689F">
      <w:pPr>
        <w:ind w:firstLine="360"/>
        <w:jc w:val="both"/>
        <w:rPr>
          <w:rFonts w:asciiTheme="minorHAnsi" w:hAnsiTheme="minorHAnsi" w:cstheme="minorHAnsi"/>
          <w:sz w:val="22"/>
          <w:szCs w:val="22"/>
        </w:rPr>
      </w:pPr>
      <w:r>
        <w:rPr>
          <w:rFonts w:asciiTheme="minorHAnsi" w:hAnsiTheme="minorHAnsi" w:cstheme="minorHAnsi"/>
          <w:sz w:val="22"/>
          <w:szCs w:val="22"/>
        </w:rPr>
        <w:t xml:space="preserve">En tal sentido, nos complace informar que los principales acreedores de la Sociedad, nucleados en el Comité de Acreedores establecido conforme al APE, han </w:t>
      </w:r>
      <w:r w:rsidR="00D4131E">
        <w:rPr>
          <w:rFonts w:asciiTheme="minorHAnsi" w:hAnsiTheme="minorHAnsi" w:cstheme="minorHAnsi"/>
          <w:sz w:val="22"/>
          <w:szCs w:val="22"/>
        </w:rPr>
        <w:t>resuelto, mediante la suscripción de</w:t>
      </w:r>
      <w:r>
        <w:rPr>
          <w:rFonts w:asciiTheme="minorHAnsi" w:hAnsiTheme="minorHAnsi" w:cstheme="minorHAnsi"/>
          <w:sz w:val="22"/>
          <w:szCs w:val="22"/>
        </w:rPr>
        <w:t xml:space="preserve"> carta</w:t>
      </w:r>
      <w:r w:rsidR="00D4131E">
        <w:rPr>
          <w:rFonts w:asciiTheme="minorHAnsi" w:hAnsiTheme="minorHAnsi" w:cstheme="minorHAnsi"/>
          <w:sz w:val="22"/>
          <w:szCs w:val="22"/>
        </w:rPr>
        <w:t>s</w:t>
      </w:r>
      <w:r>
        <w:rPr>
          <w:rFonts w:asciiTheme="minorHAnsi" w:hAnsiTheme="minorHAnsi" w:cstheme="minorHAnsi"/>
          <w:sz w:val="22"/>
          <w:szCs w:val="22"/>
        </w:rPr>
        <w:t xml:space="preserve"> </w:t>
      </w:r>
      <w:r w:rsidR="005A4C67">
        <w:rPr>
          <w:rFonts w:asciiTheme="minorHAnsi" w:hAnsiTheme="minorHAnsi" w:cstheme="minorHAnsi"/>
          <w:sz w:val="22"/>
          <w:szCs w:val="22"/>
        </w:rPr>
        <w:t xml:space="preserve">acuerdo </w:t>
      </w:r>
      <w:r w:rsidR="00D4131E">
        <w:rPr>
          <w:rFonts w:asciiTheme="minorHAnsi" w:hAnsiTheme="minorHAnsi" w:cstheme="minorHAnsi"/>
          <w:sz w:val="22"/>
          <w:szCs w:val="22"/>
        </w:rPr>
        <w:t>sujet</w:t>
      </w:r>
      <w:r w:rsidR="005A4C67">
        <w:rPr>
          <w:rFonts w:asciiTheme="minorHAnsi" w:hAnsiTheme="minorHAnsi" w:cstheme="minorHAnsi"/>
          <w:sz w:val="22"/>
          <w:szCs w:val="22"/>
        </w:rPr>
        <w:t>as</w:t>
      </w:r>
      <w:r w:rsidR="00D4131E">
        <w:rPr>
          <w:rFonts w:asciiTheme="minorHAnsi" w:hAnsiTheme="minorHAnsi" w:cstheme="minorHAnsi"/>
          <w:sz w:val="22"/>
          <w:szCs w:val="22"/>
        </w:rPr>
        <w:t xml:space="preserve"> a ciertas condiciones establecidas en las mismas, </w:t>
      </w:r>
      <w:r w:rsidR="004E70D2">
        <w:rPr>
          <w:rFonts w:asciiTheme="minorHAnsi" w:hAnsiTheme="minorHAnsi" w:cstheme="minorHAnsi"/>
          <w:sz w:val="22"/>
          <w:szCs w:val="22"/>
        </w:rPr>
        <w:t>extender</w:t>
      </w:r>
      <w:r w:rsidR="00D4131E">
        <w:rPr>
          <w:rFonts w:asciiTheme="minorHAnsi" w:hAnsiTheme="minorHAnsi" w:cstheme="minorHAnsi"/>
          <w:sz w:val="22"/>
          <w:szCs w:val="22"/>
        </w:rPr>
        <w:t xml:space="preserve"> el período de gracia para el pago de intereses y otras sumas adeudadas bajo los </w:t>
      </w:r>
      <w:r w:rsidR="00A2008A">
        <w:rPr>
          <w:rFonts w:asciiTheme="minorHAnsi" w:hAnsiTheme="minorHAnsi" w:cstheme="minorHAnsi"/>
          <w:sz w:val="22"/>
          <w:szCs w:val="22"/>
        </w:rPr>
        <w:t>Nuevos I</w:t>
      </w:r>
      <w:r w:rsidR="00D4131E">
        <w:rPr>
          <w:rFonts w:asciiTheme="minorHAnsi" w:hAnsiTheme="minorHAnsi" w:cstheme="minorHAnsi"/>
          <w:sz w:val="22"/>
          <w:szCs w:val="22"/>
        </w:rPr>
        <w:t xml:space="preserve">nstrumentos de </w:t>
      </w:r>
      <w:r w:rsidR="00A2008A">
        <w:rPr>
          <w:rFonts w:asciiTheme="minorHAnsi" w:hAnsiTheme="minorHAnsi" w:cstheme="minorHAnsi"/>
          <w:sz w:val="22"/>
          <w:szCs w:val="22"/>
        </w:rPr>
        <w:t>D</w:t>
      </w:r>
      <w:r w:rsidR="00D4131E">
        <w:rPr>
          <w:rFonts w:asciiTheme="minorHAnsi" w:hAnsiTheme="minorHAnsi" w:cstheme="minorHAnsi"/>
          <w:sz w:val="22"/>
          <w:szCs w:val="22"/>
        </w:rPr>
        <w:t>euda hasta el 30 de diciembre de 2020</w:t>
      </w:r>
      <w:r w:rsidR="00AF01CD">
        <w:rPr>
          <w:rFonts w:asciiTheme="minorHAnsi" w:hAnsiTheme="minorHAnsi" w:cstheme="minorHAnsi"/>
          <w:sz w:val="22"/>
          <w:szCs w:val="22"/>
        </w:rPr>
        <w:t xml:space="preserve"> (la “Extensión”)</w:t>
      </w:r>
      <w:r w:rsidR="00D4131E">
        <w:rPr>
          <w:rFonts w:asciiTheme="minorHAnsi" w:hAnsiTheme="minorHAnsi" w:cstheme="minorHAnsi"/>
          <w:sz w:val="22"/>
          <w:szCs w:val="22"/>
        </w:rPr>
        <w:t>.</w:t>
      </w:r>
    </w:p>
    <w:p w14:paraId="05D6A29F" w14:textId="77777777" w:rsidR="00D4131E" w:rsidRDefault="00D4131E" w:rsidP="0035689F">
      <w:pPr>
        <w:ind w:firstLine="360"/>
        <w:jc w:val="both"/>
        <w:rPr>
          <w:rFonts w:asciiTheme="minorHAnsi" w:hAnsiTheme="minorHAnsi" w:cstheme="minorHAnsi"/>
          <w:sz w:val="22"/>
          <w:szCs w:val="22"/>
        </w:rPr>
      </w:pPr>
    </w:p>
    <w:p w14:paraId="7E084505" w14:textId="7652A451" w:rsidR="004E70D2" w:rsidRDefault="004E70D2" w:rsidP="004E70D2">
      <w:pPr>
        <w:ind w:firstLine="360"/>
        <w:jc w:val="both"/>
        <w:rPr>
          <w:rFonts w:asciiTheme="minorHAnsi" w:hAnsiTheme="minorHAnsi" w:cstheme="minorHAnsi"/>
          <w:sz w:val="22"/>
          <w:szCs w:val="22"/>
        </w:rPr>
      </w:pPr>
      <w:r>
        <w:rPr>
          <w:rFonts w:asciiTheme="minorHAnsi" w:hAnsiTheme="minorHAnsi" w:cstheme="minorHAnsi"/>
          <w:sz w:val="22"/>
          <w:szCs w:val="22"/>
        </w:rPr>
        <w:t xml:space="preserve">Los principales </w:t>
      </w:r>
      <w:r w:rsidR="00D4131E">
        <w:rPr>
          <w:rFonts w:asciiTheme="minorHAnsi" w:hAnsiTheme="minorHAnsi" w:cstheme="minorHAnsi"/>
          <w:sz w:val="22"/>
          <w:szCs w:val="22"/>
        </w:rPr>
        <w:t>objetivo</w:t>
      </w:r>
      <w:r>
        <w:rPr>
          <w:rFonts w:asciiTheme="minorHAnsi" w:hAnsiTheme="minorHAnsi" w:cstheme="minorHAnsi"/>
          <w:sz w:val="22"/>
          <w:szCs w:val="22"/>
        </w:rPr>
        <w:t>s</w:t>
      </w:r>
      <w:r w:rsidR="00D4131E">
        <w:rPr>
          <w:rFonts w:asciiTheme="minorHAnsi" w:hAnsiTheme="minorHAnsi" w:cstheme="minorHAnsi"/>
          <w:sz w:val="22"/>
          <w:szCs w:val="22"/>
        </w:rPr>
        <w:t xml:space="preserve"> </w:t>
      </w:r>
      <w:r>
        <w:rPr>
          <w:rFonts w:asciiTheme="minorHAnsi" w:hAnsiTheme="minorHAnsi" w:cstheme="minorHAnsi"/>
          <w:sz w:val="22"/>
          <w:szCs w:val="22"/>
        </w:rPr>
        <w:t xml:space="preserve">para el otorgamiento </w:t>
      </w:r>
      <w:r w:rsidR="00D4131E">
        <w:rPr>
          <w:rFonts w:asciiTheme="minorHAnsi" w:hAnsiTheme="minorHAnsi" w:cstheme="minorHAnsi"/>
          <w:sz w:val="22"/>
          <w:szCs w:val="22"/>
        </w:rPr>
        <w:t xml:space="preserve">de </w:t>
      </w:r>
      <w:r w:rsidR="00AF01CD">
        <w:rPr>
          <w:rFonts w:asciiTheme="minorHAnsi" w:hAnsiTheme="minorHAnsi" w:cstheme="minorHAnsi"/>
          <w:sz w:val="22"/>
          <w:szCs w:val="22"/>
        </w:rPr>
        <w:t>dicha</w:t>
      </w:r>
      <w:r>
        <w:rPr>
          <w:rFonts w:asciiTheme="minorHAnsi" w:hAnsiTheme="minorHAnsi" w:cstheme="minorHAnsi"/>
          <w:sz w:val="22"/>
          <w:szCs w:val="22"/>
        </w:rPr>
        <w:t xml:space="preserve"> </w:t>
      </w:r>
      <w:r w:rsidR="00AF01CD">
        <w:rPr>
          <w:rFonts w:asciiTheme="minorHAnsi" w:hAnsiTheme="minorHAnsi" w:cstheme="minorHAnsi"/>
          <w:sz w:val="22"/>
          <w:szCs w:val="22"/>
        </w:rPr>
        <w:t>E</w:t>
      </w:r>
      <w:r>
        <w:rPr>
          <w:rFonts w:asciiTheme="minorHAnsi" w:hAnsiTheme="minorHAnsi" w:cstheme="minorHAnsi"/>
          <w:sz w:val="22"/>
          <w:szCs w:val="22"/>
        </w:rPr>
        <w:t>xtensión</w:t>
      </w:r>
      <w:r w:rsidR="00D4131E">
        <w:rPr>
          <w:rFonts w:asciiTheme="minorHAnsi" w:hAnsiTheme="minorHAnsi" w:cstheme="minorHAnsi"/>
          <w:sz w:val="22"/>
          <w:szCs w:val="22"/>
        </w:rPr>
        <w:t xml:space="preserve"> </w:t>
      </w:r>
      <w:r w:rsidR="0088275A">
        <w:rPr>
          <w:rFonts w:asciiTheme="minorHAnsi" w:hAnsiTheme="minorHAnsi" w:cstheme="minorHAnsi"/>
          <w:sz w:val="22"/>
          <w:szCs w:val="22"/>
        </w:rPr>
        <w:t>han sido</w:t>
      </w:r>
      <w:r w:rsidR="00D4131E">
        <w:rPr>
          <w:rFonts w:asciiTheme="minorHAnsi" w:hAnsiTheme="minorHAnsi" w:cstheme="minorHAnsi"/>
          <w:sz w:val="22"/>
          <w:szCs w:val="22"/>
        </w:rPr>
        <w:t xml:space="preserve"> </w:t>
      </w:r>
      <w:r>
        <w:rPr>
          <w:rFonts w:asciiTheme="minorHAnsi" w:hAnsiTheme="minorHAnsi" w:cstheme="minorHAnsi"/>
          <w:sz w:val="22"/>
          <w:szCs w:val="22"/>
        </w:rPr>
        <w:t xml:space="preserve">(i) </w:t>
      </w:r>
      <w:r w:rsidR="00D4131E">
        <w:rPr>
          <w:rFonts w:asciiTheme="minorHAnsi" w:hAnsiTheme="minorHAnsi" w:cstheme="minorHAnsi"/>
          <w:sz w:val="22"/>
          <w:szCs w:val="22"/>
        </w:rPr>
        <w:t xml:space="preserve">permitir </w:t>
      </w:r>
      <w:r>
        <w:rPr>
          <w:rFonts w:asciiTheme="minorHAnsi" w:hAnsiTheme="minorHAnsi" w:cstheme="minorHAnsi"/>
          <w:sz w:val="22"/>
          <w:szCs w:val="22"/>
        </w:rPr>
        <w:t>a</w:t>
      </w:r>
      <w:r w:rsidR="00D4131E">
        <w:rPr>
          <w:rFonts w:asciiTheme="minorHAnsi" w:hAnsiTheme="minorHAnsi" w:cstheme="minorHAnsi"/>
          <w:sz w:val="22"/>
          <w:szCs w:val="22"/>
        </w:rPr>
        <w:t xml:space="preserve"> la Sociedad </w:t>
      </w:r>
      <w:r>
        <w:rPr>
          <w:rFonts w:asciiTheme="minorHAnsi" w:hAnsiTheme="minorHAnsi" w:cstheme="minorHAnsi"/>
          <w:sz w:val="22"/>
          <w:szCs w:val="22"/>
        </w:rPr>
        <w:t xml:space="preserve">concentrar sus recursos en el desarrollo, crecimiento y expansión internacional de sus operaciones, acompañando así sus esfuerzos por mantener el </w:t>
      </w:r>
      <w:r w:rsidRPr="004E70D2">
        <w:rPr>
          <w:rFonts w:asciiTheme="minorHAnsi" w:hAnsiTheme="minorHAnsi" w:cstheme="minorHAnsi"/>
          <w:sz w:val="22"/>
          <w:szCs w:val="22"/>
        </w:rPr>
        <w:t xml:space="preserve">sitial que </w:t>
      </w:r>
      <w:r>
        <w:rPr>
          <w:rFonts w:asciiTheme="minorHAnsi" w:hAnsiTheme="minorHAnsi" w:cstheme="minorHAnsi"/>
          <w:sz w:val="22"/>
          <w:szCs w:val="22"/>
        </w:rPr>
        <w:t xml:space="preserve">ha </w:t>
      </w:r>
      <w:r w:rsidRPr="004E70D2">
        <w:rPr>
          <w:rFonts w:asciiTheme="minorHAnsi" w:hAnsiTheme="minorHAnsi" w:cstheme="minorHAnsi"/>
          <w:sz w:val="22"/>
          <w:szCs w:val="22"/>
        </w:rPr>
        <w:t>ocup</w:t>
      </w:r>
      <w:r>
        <w:rPr>
          <w:rFonts w:asciiTheme="minorHAnsi" w:hAnsiTheme="minorHAnsi" w:cstheme="minorHAnsi"/>
          <w:sz w:val="22"/>
          <w:szCs w:val="22"/>
        </w:rPr>
        <w:t>ado</w:t>
      </w:r>
      <w:r w:rsidRPr="004E70D2">
        <w:rPr>
          <w:rFonts w:asciiTheme="minorHAnsi" w:hAnsiTheme="minorHAnsi" w:cstheme="minorHAnsi"/>
          <w:sz w:val="22"/>
          <w:szCs w:val="22"/>
        </w:rPr>
        <w:t xml:space="preserve"> durante décadas a la vanguardia del desarrollo tecnológico mundial en materia de energía hidroeléctrica, nuclear y otras energías renovables</w:t>
      </w:r>
      <w:r>
        <w:rPr>
          <w:rFonts w:asciiTheme="minorHAnsi" w:hAnsiTheme="minorHAnsi" w:cstheme="minorHAnsi"/>
          <w:sz w:val="22"/>
          <w:szCs w:val="22"/>
        </w:rPr>
        <w:t xml:space="preserve">; y (ii) posibilitar </w:t>
      </w:r>
      <w:r w:rsidR="0088275A">
        <w:rPr>
          <w:rFonts w:asciiTheme="minorHAnsi" w:hAnsiTheme="minorHAnsi" w:cstheme="minorHAnsi"/>
          <w:sz w:val="22"/>
          <w:szCs w:val="22"/>
        </w:rPr>
        <w:t xml:space="preserve">la concreción de </w:t>
      </w:r>
      <w:r>
        <w:rPr>
          <w:rFonts w:asciiTheme="minorHAnsi" w:hAnsiTheme="minorHAnsi" w:cstheme="minorHAnsi"/>
          <w:sz w:val="22"/>
          <w:szCs w:val="22"/>
        </w:rPr>
        <w:t xml:space="preserve">un proceso ordenado de búsqueda de inversores, tal como se prevé en el </w:t>
      </w:r>
      <w:r w:rsidRPr="00A73F2E">
        <w:rPr>
          <w:rFonts w:asciiTheme="minorHAnsi" w:hAnsiTheme="minorHAnsi" w:cstheme="minorHAnsi"/>
          <w:sz w:val="22"/>
          <w:szCs w:val="22"/>
        </w:rPr>
        <w:t>Fideicomiso de Acciones de IMPSA de fecha 27 de abril de 2018 (el “Fideicomiso”)</w:t>
      </w:r>
      <w:r>
        <w:rPr>
          <w:rFonts w:asciiTheme="minorHAnsi" w:hAnsiTheme="minorHAnsi" w:cstheme="minorHAnsi"/>
          <w:sz w:val="22"/>
          <w:szCs w:val="22"/>
        </w:rPr>
        <w:t xml:space="preserve"> suscripto oportunamente en el marco del APE, cuyos beneficiarios resultan, precisamente, los acreedores de la Sociedad resultantes del proceso de reestructuración antes referido.</w:t>
      </w:r>
    </w:p>
    <w:p w14:paraId="04BEF5C6" w14:textId="77777777" w:rsidR="004E70D2" w:rsidRDefault="004E70D2" w:rsidP="004E70D2">
      <w:pPr>
        <w:ind w:firstLine="360"/>
        <w:jc w:val="both"/>
        <w:rPr>
          <w:rFonts w:asciiTheme="minorHAnsi" w:hAnsiTheme="minorHAnsi" w:cstheme="minorHAnsi"/>
          <w:sz w:val="22"/>
          <w:szCs w:val="22"/>
        </w:rPr>
      </w:pPr>
    </w:p>
    <w:p w14:paraId="5787FB76" w14:textId="7F5BC836" w:rsidR="004E70D2" w:rsidRDefault="0088275A" w:rsidP="0088275A">
      <w:pPr>
        <w:ind w:left="-90" w:firstLine="360"/>
        <w:jc w:val="both"/>
        <w:rPr>
          <w:rFonts w:asciiTheme="minorHAnsi" w:hAnsiTheme="minorHAnsi" w:cstheme="minorHAnsi"/>
          <w:sz w:val="22"/>
          <w:szCs w:val="22"/>
        </w:rPr>
      </w:pPr>
      <w:r>
        <w:rPr>
          <w:rFonts w:asciiTheme="minorHAnsi" w:hAnsiTheme="minorHAnsi" w:cstheme="minorHAnsi"/>
          <w:sz w:val="22"/>
          <w:szCs w:val="22"/>
        </w:rPr>
        <w:t xml:space="preserve">A tal respecto, informamos </w:t>
      </w:r>
      <w:r w:rsidR="004E70D2" w:rsidRPr="00A73F2E">
        <w:rPr>
          <w:rFonts w:asciiTheme="minorHAnsi" w:hAnsiTheme="minorHAnsi" w:cstheme="minorHAnsi"/>
          <w:sz w:val="22"/>
          <w:szCs w:val="22"/>
        </w:rPr>
        <w:t>que Columbus Zuma</w:t>
      </w:r>
      <w:r>
        <w:rPr>
          <w:rFonts w:asciiTheme="minorHAnsi" w:hAnsiTheme="minorHAnsi" w:cstheme="minorHAnsi"/>
          <w:sz w:val="22"/>
          <w:szCs w:val="22"/>
        </w:rPr>
        <w:t xml:space="preserve"> ha sido designado como </w:t>
      </w:r>
      <w:r w:rsidR="004E70D2" w:rsidRPr="00A73F2E">
        <w:rPr>
          <w:rFonts w:asciiTheme="minorHAnsi" w:hAnsiTheme="minorHAnsi" w:cstheme="minorHAnsi"/>
          <w:sz w:val="22"/>
          <w:szCs w:val="22"/>
        </w:rPr>
        <w:t xml:space="preserve">“Asesor Financiero” a los fines </w:t>
      </w:r>
      <w:r>
        <w:rPr>
          <w:rFonts w:asciiTheme="minorHAnsi" w:hAnsiTheme="minorHAnsi" w:cstheme="minorHAnsi"/>
          <w:sz w:val="22"/>
          <w:szCs w:val="22"/>
        </w:rPr>
        <w:t xml:space="preserve">del proceso de búsqueda de inversores antes citado, conforme a lo previsto en el Fideicomiso, </w:t>
      </w:r>
      <w:r w:rsidR="004E70D2" w:rsidRPr="00A73F2E">
        <w:rPr>
          <w:rFonts w:asciiTheme="minorHAnsi" w:hAnsiTheme="minorHAnsi" w:cstheme="minorHAnsi"/>
          <w:sz w:val="22"/>
          <w:szCs w:val="22"/>
        </w:rPr>
        <w:t>“</w:t>
      </w:r>
      <w:r w:rsidR="004E70D2" w:rsidRPr="0087127B">
        <w:rPr>
          <w:rFonts w:asciiTheme="minorHAnsi" w:hAnsiTheme="minorHAnsi" w:cstheme="minorHAnsi"/>
          <w:i/>
          <w:sz w:val="22"/>
          <w:szCs w:val="22"/>
        </w:rPr>
        <w:t xml:space="preserve">ad </w:t>
      </w:r>
      <w:proofErr w:type="spellStart"/>
      <w:r w:rsidR="004E70D2" w:rsidRPr="0087127B">
        <w:rPr>
          <w:rFonts w:asciiTheme="minorHAnsi" w:hAnsiTheme="minorHAnsi" w:cstheme="minorHAnsi"/>
          <w:i/>
          <w:sz w:val="22"/>
          <w:szCs w:val="22"/>
        </w:rPr>
        <w:t>referédum</w:t>
      </w:r>
      <w:proofErr w:type="spellEnd"/>
      <w:r w:rsidR="004E70D2" w:rsidRPr="00A73F2E">
        <w:rPr>
          <w:rFonts w:asciiTheme="minorHAnsi" w:hAnsiTheme="minorHAnsi" w:cstheme="minorHAnsi"/>
          <w:sz w:val="22"/>
          <w:szCs w:val="22"/>
        </w:rPr>
        <w:t xml:space="preserve">” de su ratificación por la Mayoría Requerida de Beneficiarios </w:t>
      </w:r>
      <w:r>
        <w:rPr>
          <w:rFonts w:asciiTheme="minorHAnsi" w:hAnsiTheme="minorHAnsi" w:cstheme="minorHAnsi"/>
          <w:sz w:val="22"/>
          <w:szCs w:val="22"/>
        </w:rPr>
        <w:t xml:space="preserve">(conforme dicho término se define en el </w:t>
      </w:r>
      <w:r w:rsidR="0087127B">
        <w:rPr>
          <w:rFonts w:asciiTheme="minorHAnsi" w:hAnsiTheme="minorHAnsi" w:cstheme="minorHAnsi"/>
          <w:sz w:val="22"/>
          <w:szCs w:val="22"/>
        </w:rPr>
        <w:t>mismo</w:t>
      </w:r>
      <w:r w:rsidR="004E70D2" w:rsidRPr="00A73F2E">
        <w:rPr>
          <w:rFonts w:asciiTheme="minorHAnsi" w:hAnsiTheme="minorHAnsi" w:cstheme="minorHAnsi"/>
          <w:sz w:val="22"/>
          <w:szCs w:val="22"/>
        </w:rPr>
        <w:t>)</w:t>
      </w:r>
      <w:r>
        <w:rPr>
          <w:rFonts w:asciiTheme="minorHAnsi" w:hAnsiTheme="minorHAnsi" w:cstheme="minorHAnsi"/>
          <w:sz w:val="22"/>
          <w:szCs w:val="22"/>
        </w:rPr>
        <w:t xml:space="preserve"> y se encuentra ya trabajando en la búsqueda de inversores a fin de cumplir con el mandato </w:t>
      </w:r>
      <w:r w:rsidR="0087127B">
        <w:rPr>
          <w:rFonts w:asciiTheme="minorHAnsi" w:hAnsiTheme="minorHAnsi" w:cstheme="minorHAnsi"/>
          <w:sz w:val="22"/>
          <w:szCs w:val="22"/>
        </w:rPr>
        <w:t>establecido</w:t>
      </w:r>
      <w:r>
        <w:rPr>
          <w:rFonts w:asciiTheme="minorHAnsi" w:hAnsiTheme="minorHAnsi" w:cstheme="minorHAnsi"/>
          <w:sz w:val="22"/>
          <w:szCs w:val="22"/>
        </w:rPr>
        <w:t xml:space="preserve"> e</w:t>
      </w:r>
      <w:r w:rsidR="0087127B">
        <w:rPr>
          <w:rFonts w:asciiTheme="minorHAnsi" w:hAnsiTheme="minorHAnsi" w:cstheme="minorHAnsi"/>
          <w:sz w:val="22"/>
          <w:szCs w:val="22"/>
        </w:rPr>
        <w:t>n</w:t>
      </w:r>
      <w:r>
        <w:rPr>
          <w:rFonts w:asciiTheme="minorHAnsi" w:hAnsiTheme="minorHAnsi" w:cstheme="minorHAnsi"/>
          <w:sz w:val="22"/>
          <w:szCs w:val="22"/>
        </w:rPr>
        <w:t xml:space="preserve"> los términos y condiciones del Fideicomiso.</w:t>
      </w:r>
      <w:r w:rsidR="004E70D2" w:rsidRPr="00A73F2E">
        <w:rPr>
          <w:rFonts w:asciiTheme="minorHAnsi" w:hAnsiTheme="minorHAnsi" w:cstheme="minorHAnsi"/>
          <w:sz w:val="22"/>
          <w:szCs w:val="22"/>
        </w:rPr>
        <w:t xml:space="preserve"> </w:t>
      </w:r>
    </w:p>
    <w:p w14:paraId="16C6D528" w14:textId="77777777" w:rsidR="004E70D2" w:rsidRDefault="004E70D2" w:rsidP="004E70D2">
      <w:pPr>
        <w:ind w:firstLine="360"/>
        <w:jc w:val="both"/>
        <w:rPr>
          <w:rFonts w:asciiTheme="minorHAnsi" w:hAnsiTheme="minorHAnsi" w:cstheme="minorHAnsi"/>
          <w:sz w:val="22"/>
          <w:szCs w:val="22"/>
        </w:rPr>
      </w:pPr>
    </w:p>
    <w:p w14:paraId="06CFE263" w14:textId="6C6FB547" w:rsidR="0088275A" w:rsidRDefault="00AF01CD" w:rsidP="004E70D2">
      <w:pPr>
        <w:ind w:firstLine="360"/>
        <w:jc w:val="both"/>
        <w:rPr>
          <w:rFonts w:asciiTheme="minorHAnsi" w:hAnsiTheme="minorHAnsi" w:cstheme="minorHAnsi"/>
          <w:sz w:val="22"/>
          <w:szCs w:val="22"/>
        </w:rPr>
      </w:pPr>
      <w:r>
        <w:rPr>
          <w:rFonts w:asciiTheme="minorHAnsi" w:hAnsiTheme="minorHAnsi" w:cstheme="minorHAnsi"/>
          <w:sz w:val="22"/>
          <w:szCs w:val="22"/>
        </w:rPr>
        <w:t xml:space="preserve">En consecuencia, a fin de cumplir con las condiciones establecidas en las cartas </w:t>
      </w:r>
      <w:r w:rsidR="005A4C67">
        <w:rPr>
          <w:rFonts w:asciiTheme="minorHAnsi" w:hAnsiTheme="minorHAnsi" w:cstheme="minorHAnsi"/>
          <w:sz w:val="22"/>
          <w:szCs w:val="22"/>
        </w:rPr>
        <w:t>acuerdo</w:t>
      </w:r>
      <w:r>
        <w:rPr>
          <w:rFonts w:asciiTheme="minorHAnsi" w:hAnsiTheme="minorHAnsi" w:cstheme="minorHAnsi"/>
          <w:sz w:val="22"/>
          <w:szCs w:val="22"/>
        </w:rPr>
        <w:t xml:space="preserve"> antes mencionadas, mantener el </w:t>
      </w:r>
      <w:proofErr w:type="spellStart"/>
      <w:r w:rsidRPr="00AF01CD">
        <w:rPr>
          <w:rFonts w:asciiTheme="minorHAnsi" w:hAnsiTheme="minorHAnsi" w:cstheme="minorHAnsi"/>
          <w:i/>
          <w:sz w:val="22"/>
          <w:szCs w:val="22"/>
        </w:rPr>
        <w:t>pari</w:t>
      </w:r>
      <w:proofErr w:type="spellEnd"/>
      <w:r w:rsidRPr="00AF01CD">
        <w:rPr>
          <w:rFonts w:asciiTheme="minorHAnsi" w:hAnsiTheme="minorHAnsi" w:cstheme="minorHAnsi"/>
          <w:i/>
          <w:sz w:val="22"/>
          <w:szCs w:val="22"/>
        </w:rPr>
        <w:t xml:space="preserve"> </w:t>
      </w:r>
      <w:proofErr w:type="spellStart"/>
      <w:r w:rsidRPr="00AF01CD">
        <w:rPr>
          <w:rFonts w:asciiTheme="minorHAnsi" w:hAnsiTheme="minorHAnsi" w:cstheme="minorHAnsi"/>
          <w:i/>
          <w:sz w:val="22"/>
          <w:szCs w:val="22"/>
        </w:rPr>
        <w:t>passu</w:t>
      </w:r>
      <w:proofErr w:type="spellEnd"/>
      <w:r>
        <w:rPr>
          <w:rFonts w:asciiTheme="minorHAnsi" w:hAnsiTheme="minorHAnsi" w:cstheme="minorHAnsi"/>
          <w:sz w:val="22"/>
          <w:szCs w:val="22"/>
        </w:rPr>
        <w:t xml:space="preserve"> entre los acreedores de la Sociedad y posibilitar el cumplimiento de los objetivos previstos </w:t>
      </w:r>
      <w:r w:rsidR="0087127B">
        <w:rPr>
          <w:rFonts w:asciiTheme="minorHAnsi" w:hAnsiTheme="minorHAnsi" w:cstheme="minorHAnsi"/>
          <w:sz w:val="22"/>
          <w:szCs w:val="22"/>
        </w:rPr>
        <w:t>para otorgar</w:t>
      </w:r>
      <w:r>
        <w:rPr>
          <w:rFonts w:asciiTheme="minorHAnsi" w:hAnsiTheme="minorHAnsi" w:cstheme="minorHAnsi"/>
          <w:sz w:val="22"/>
          <w:szCs w:val="22"/>
        </w:rPr>
        <w:t xml:space="preserve"> la Extensión, la Sociedad ha resuelto </w:t>
      </w:r>
      <w:r w:rsidR="0067617F">
        <w:rPr>
          <w:rFonts w:asciiTheme="minorHAnsi" w:hAnsiTheme="minorHAnsi" w:cstheme="minorHAnsi"/>
          <w:sz w:val="22"/>
          <w:szCs w:val="22"/>
        </w:rPr>
        <w:t xml:space="preserve">adoptar las medidas necesarias para </w:t>
      </w:r>
      <w:r>
        <w:rPr>
          <w:rFonts w:asciiTheme="minorHAnsi" w:hAnsiTheme="minorHAnsi" w:cstheme="minorHAnsi"/>
          <w:sz w:val="22"/>
          <w:szCs w:val="22"/>
        </w:rPr>
        <w:t xml:space="preserve">asegurar que la Extensión devenga vinculante para todos sus acreedores </w:t>
      </w:r>
      <w:r w:rsidR="00A2008A">
        <w:rPr>
          <w:rFonts w:asciiTheme="minorHAnsi" w:hAnsiTheme="minorHAnsi" w:cstheme="minorHAnsi"/>
          <w:sz w:val="22"/>
          <w:szCs w:val="22"/>
        </w:rPr>
        <w:t xml:space="preserve">quirografarios </w:t>
      </w:r>
      <w:r>
        <w:rPr>
          <w:rFonts w:asciiTheme="minorHAnsi" w:hAnsiTheme="minorHAnsi" w:cstheme="minorHAnsi"/>
          <w:sz w:val="22"/>
          <w:szCs w:val="22"/>
        </w:rPr>
        <w:t xml:space="preserve">y, a tal fin, ha solicitado al Segundo Juzgado </w:t>
      </w:r>
      <w:r w:rsidR="00D44816" w:rsidRPr="00D44816">
        <w:rPr>
          <w:rFonts w:asciiTheme="minorHAnsi" w:hAnsiTheme="minorHAnsi" w:cstheme="minorHAnsi"/>
          <w:sz w:val="22"/>
          <w:szCs w:val="22"/>
        </w:rPr>
        <w:t>de Procesos Concursales de la Provincia de Mendoza</w:t>
      </w:r>
      <w:r w:rsidR="00D44816">
        <w:rPr>
          <w:rFonts w:asciiTheme="minorHAnsi" w:hAnsiTheme="minorHAnsi" w:cstheme="minorHAnsi"/>
          <w:sz w:val="22"/>
          <w:szCs w:val="22"/>
        </w:rPr>
        <w:t xml:space="preserve"> la apertura de un proceso de acuerdo preventivo extrajudicial para la implementación de la Extensión </w:t>
      </w:r>
      <w:r w:rsidR="002A1843">
        <w:rPr>
          <w:rFonts w:asciiTheme="minorHAnsi" w:hAnsiTheme="minorHAnsi" w:cstheme="minorHAnsi"/>
          <w:sz w:val="22"/>
          <w:szCs w:val="22"/>
        </w:rPr>
        <w:t>(dichos acreedores quirografarios alcanzados por el citado acuerdo preventivo extrajudicial, los “Acreedores Alcanzados”)</w:t>
      </w:r>
      <w:r w:rsidR="0067617F">
        <w:rPr>
          <w:rFonts w:asciiTheme="minorHAnsi" w:hAnsiTheme="minorHAnsi" w:cstheme="minorHAnsi"/>
          <w:sz w:val="22"/>
          <w:szCs w:val="22"/>
        </w:rPr>
        <w:t>, incluyendo</w:t>
      </w:r>
      <w:r w:rsidR="00D44816">
        <w:rPr>
          <w:rFonts w:asciiTheme="minorHAnsi" w:hAnsiTheme="minorHAnsi" w:cstheme="minorHAnsi"/>
          <w:sz w:val="22"/>
          <w:szCs w:val="22"/>
        </w:rPr>
        <w:t xml:space="preserve"> la convocatoria a asambleas de obligacionistas y bonistas </w:t>
      </w:r>
      <w:r w:rsidR="0067617F">
        <w:rPr>
          <w:rFonts w:asciiTheme="minorHAnsi" w:hAnsiTheme="minorHAnsi" w:cstheme="minorHAnsi"/>
          <w:sz w:val="22"/>
          <w:szCs w:val="22"/>
        </w:rPr>
        <w:t xml:space="preserve">para que </w:t>
      </w:r>
      <w:r w:rsidR="00D44816">
        <w:rPr>
          <w:rFonts w:asciiTheme="minorHAnsi" w:hAnsiTheme="minorHAnsi" w:cstheme="minorHAnsi"/>
          <w:sz w:val="22"/>
          <w:szCs w:val="22"/>
        </w:rPr>
        <w:t>consider</w:t>
      </w:r>
      <w:r w:rsidR="0067617F">
        <w:rPr>
          <w:rFonts w:asciiTheme="minorHAnsi" w:hAnsiTheme="minorHAnsi" w:cstheme="minorHAnsi"/>
          <w:sz w:val="22"/>
          <w:szCs w:val="22"/>
        </w:rPr>
        <w:t>en</w:t>
      </w:r>
      <w:r w:rsidR="00D44816">
        <w:rPr>
          <w:rFonts w:asciiTheme="minorHAnsi" w:hAnsiTheme="minorHAnsi" w:cstheme="minorHAnsi"/>
          <w:sz w:val="22"/>
          <w:szCs w:val="22"/>
        </w:rPr>
        <w:t xml:space="preserve"> la </w:t>
      </w:r>
      <w:r w:rsidR="002A1843">
        <w:rPr>
          <w:rFonts w:asciiTheme="minorHAnsi" w:hAnsiTheme="minorHAnsi" w:cstheme="minorHAnsi"/>
          <w:sz w:val="22"/>
          <w:szCs w:val="22"/>
        </w:rPr>
        <w:t>propuesta de Extensión</w:t>
      </w:r>
      <w:r w:rsidR="00D44816">
        <w:rPr>
          <w:rFonts w:asciiTheme="minorHAnsi" w:hAnsiTheme="minorHAnsi" w:cstheme="minorHAnsi"/>
          <w:sz w:val="22"/>
          <w:szCs w:val="22"/>
        </w:rPr>
        <w:t>, conforme a los siguientes términos principales:</w:t>
      </w:r>
    </w:p>
    <w:p w14:paraId="7FEABA02" w14:textId="77777777" w:rsidR="00D44816" w:rsidRDefault="00D44816" w:rsidP="004E70D2">
      <w:pPr>
        <w:ind w:firstLine="360"/>
        <w:jc w:val="both"/>
        <w:rPr>
          <w:rFonts w:asciiTheme="minorHAnsi" w:hAnsiTheme="minorHAnsi" w:cstheme="minorHAnsi"/>
          <w:sz w:val="22"/>
          <w:szCs w:val="22"/>
        </w:rPr>
      </w:pPr>
    </w:p>
    <w:p w14:paraId="6861286A" w14:textId="77777777" w:rsidR="00D44816" w:rsidRDefault="00D44816" w:rsidP="004E70D2">
      <w:pPr>
        <w:ind w:firstLine="360"/>
        <w:jc w:val="both"/>
        <w:rPr>
          <w:rFonts w:asciiTheme="minorHAnsi" w:hAnsiTheme="minorHAnsi" w:cstheme="minorHAnsi"/>
          <w:sz w:val="22"/>
          <w:szCs w:val="22"/>
        </w:rPr>
      </w:pPr>
    </w:p>
    <w:p w14:paraId="702CA2D7" w14:textId="77777777" w:rsidR="0088275A" w:rsidRDefault="0088275A" w:rsidP="004E70D2">
      <w:pPr>
        <w:ind w:firstLine="360"/>
        <w:jc w:val="both"/>
        <w:rPr>
          <w:rFonts w:asciiTheme="minorHAnsi" w:hAnsiTheme="minorHAnsi" w:cstheme="minorHAnsi"/>
          <w:sz w:val="22"/>
          <w:szCs w:val="22"/>
        </w:rPr>
      </w:pPr>
    </w:p>
    <w:p w14:paraId="748C8F59" w14:textId="77777777" w:rsidR="0010026C" w:rsidRDefault="0010026C" w:rsidP="0088275A">
      <w:pPr>
        <w:jc w:val="both"/>
        <w:rPr>
          <w:rFonts w:asciiTheme="minorHAnsi" w:hAnsiTheme="minorHAnsi" w:cstheme="minorHAnsi"/>
          <w:sz w:val="22"/>
          <w:szCs w:val="22"/>
        </w:rPr>
      </w:pPr>
    </w:p>
    <w:p w14:paraId="1DDE4BCD" w14:textId="6363519A" w:rsidR="00BA7BEB" w:rsidRDefault="00A2008A" w:rsidP="00BA7BEB">
      <w:pPr>
        <w:ind w:firstLine="360"/>
        <w:jc w:val="both"/>
        <w:rPr>
          <w:rFonts w:asciiTheme="minorHAnsi" w:hAnsiTheme="minorHAnsi" w:cstheme="minorHAnsi"/>
          <w:sz w:val="22"/>
          <w:szCs w:val="22"/>
        </w:rPr>
      </w:pPr>
      <w:r>
        <w:rPr>
          <w:rFonts w:asciiTheme="minorHAnsi" w:hAnsiTheme="minorHAnsi" w:cstheme="minorHAnsi"/>
          <w:sz w:val="22"/>
          <w:szCs w:val="22"/>
        </w:rPr>
        <w:lastRenderedPageBreak/>
        <w:t xml:space="preserve">(a) El período de gracia para el pago </w:t>
      </w:r>
      <w:r w:rsidR="0010026C" w:rsidRPr="000A7E24">
        <w:rPr>
          <w:rFonts w:asciiTheme="minorHAnsi" w:hAnsiTheme="minorHAnsi" w:cstheme="minorHAnsi"/>
          <w:sz w:val="22"/>
          <w:szCs w:val="22"/>
        </w:rPr>
        <w:t>intereses sobre l</w:t>
      </w:r>
      <w:r>
        <w:rPr>
          <w:rFonts w:asciiTheme="minorHAnsi" w:hAnsiTheme="minorHAnsi" w:cstheme="minorHAnsi"/>
          <w:sz w:val="22"/>
          <w:szCs w:val="22"/>
        </w:rPr>
        <w:t xml:space="preserve">os Nuevos Instrumentos de Deuda con vencimiento </w:t>
      </w:r>
      <w:r w:rsidR="0010026C" w:rsidRPr="000A7E24">
        <w:rPr>
          <w:rFonts w:asciiTheme="minorHAnsi" w:hAnsiTheme="minorHAnsi" w:cstheme="minorHAnsi"/>
          <w:sz w:val="22"/>
          <w:szCs w:val="22"/>
        </w:rPr>
        <w:t>el 30</w:t>
      </w:r>
      <w:r w:rsidR="0088275A">
        <w:rPr>
          <w:rFonts w:asciiTheme="minorHAnsi" w:hAnsiTheme="minorHAnsi" w:cstheme="minorHAnsi"/>
          <w:sz w:val="22"/>
          <w:szCs w:val="22"/>
        </w:rPr>
        <w:t xml:space="preserve"> de diciembre de </w:t>
      </w:r>
      <w:r w:rsidR="0010026C" w:rsidRPr="000A7E24">
        <w:rPr>
          <w:rFonts w:asciiTheme="minorHAnsi" w:hAnsiTheme="minorHAnsi" w:cstheme="minorHAnsi"/>
          <w:sz w:val="22"/>
          <w:szCs w:val="22"/>
        </w:rPr>
        <w:t xml:space="preserve">2019 y el 30 de junio de 2020 </w:t>
      </w:r>
      <w:r>
        <w:rPr>
          <w:rFonts w:asciiTheme="minorHAnsi" w:hAnsiTheme="minorHAnsi" w:cstheme="minorHAnsi"/>
          <w:sz w:val="22"/>
          <w:szCs w:val="22"/>
        </w:rPr>
        <w:t xml:space="preserve">se extenderá </w:t>
      </w:r>
      <w:r w:rsidR="0010026C" w:rsidRPr="000A7E24">
        <w:rPr>
          <w:rFonts w:asciiTheme="minorHAnsi" w:hAnsiTheme="minorHAnsi" w:cstheme="minorHAnsi"/>
          <w:sz w:val="22"/>
          <w:szCs w:val="22"/>
        </w:rPr>
        <w:t>hasta el 30 de diciembre de 2020</w:t>
      </w:r>
      <w:r>
        <w:rPr>
          <w:rFonts w:asciiTheme="minorHAnsi" w:hAnsiTheme="minorHAnsi" w:cstheme="minorHAnsi"/>
          <w:sz w:val="22"/>
          <w:szCs w:val="22"/>
        </w:rPr>
        <w:t xml:space="preserve"> (dicha fecha, la “Fecha de Pago Reprogramada”)</w:t>
      </w:r>
      <w:r w:rsidR="0010026C" w:rsidRPr="000A7E24">
        <w:rPr>
          <w:rFonts w:asciiTheme="minorHAnsi" w:hAnsiTheme="minorHAnsi" w:cstheme="minorHAnsi"/>
          <w:sz w:val="22"/>
          <w:szCs w:val="22"/>
        </w:rPr>
        <w:t xml:space="preserve">. En consecuencia, el término “Fecha de Pago de Intereses” </w:t>
      </w:r>
      <w:r>
        <w:rPr>
          <w:rFonts w:asciiTheme="minorHAnsi" w:hAnsiTheme="minorHAnsi" w:cstheme="minorHAnsi"/>
          <w:sz w:val="22"/>
          <w:szCs w:val="22"/>
        </w:rPr>
        <w:t xml:space="preserve">incluido en los Nuevos Instrumentos de Deuda </w:t>
      </w:r>
      <w:r w:rsidR="0010026C" w:rsidRPr="000A7E24">
        <w:rPr>
          <w:rFonts w:asciiTheme="minorHAnsi" w:hAnsiTheme="minorHAnsi" w:cstheme="minorHAnsi"/>
          <w:sz w:val="22"/>
          <w:szCs w:val="22"/>
        </w:rPr>
        <w:t>se interpretará como “</w:t>
      </w:r>
      <w:r w:rsidR="0010026C" w:rsidRPr="0067617F">
        <w:rPr>
          <w:rFonts w:asciiTheme="minorHAnsi" w:hAnsiTheme="minorHAnsi" w:cstheme="minorHAnsi"/>
          <w:i/>
          <w:sz w:val="22"/>
          <w:szCs w:val="22"/>
        </w:rPr>
        <w:t>el 30 de junio y el 30 de diciembre de cada año</w:t>
      </w:r>
      <w:r w:rsidR="0010026C" w:rsidRPr="0067617F">
        <w:rPr>
          <w:rFonts w:asciiTheme="minorHAnsi" w:hAnsiTheme="minorHAnsi" w:cstheme="minorHAnsi"/>
          <w:i/>
          <w:iCs/>
          <w:sz w:val="22"/>
          <w:szCs w:val="22"/>
        </w:rPr>
        <w:t>,</w:t>
      </w:r>
      <w:r w:rsidRPr="0067617F">
        <w:rPr>
          <w:rFonts w:asciiTheme="minorHAnsi" w:hAnsiTheme="minorHAnsi" w:cstheme="minorHAnsi"/>
          <w:i/>
          <w:iCs/>
          <w:sz w:val="22"/>
          <w:szCs w:val="22"/>
        </w:rPr>
        <w:t xml:space="preserve"> a partir del</w:t>
      </w:r>
      <w:r w:rsidR="0010026C" w:rsidRPr="0067617F">
        <w:rPr>
          <w:rFonts w:asciiTheme="minorHAnsi" w:hAnsiTheme="minorHAnsi" w:cstheme="minorHAnsi"/>
          <w:i/>
          <w:iCs/>
          <w:sz w:val="22"/>
          <w:szCs w:val="22"/>
        </w:rPr>
        <w:t xml:space="preserve"> 30 de diciembre de 2020</w:t>
      </w:r>
      <w:r w:rsidR="0010026C" w:rsidRPr="000A7E24">
        <w:rPr>
          <w:rFonts w:asciiTheme="minorHAnsi" w:hAnsiTheme="minorHAnsi" w:cstheme="minorHAnsi"/>
          <w:sz w:val="22"/>
          <w:szCs w:val="22"/>
        </w:rPr>
        <w:t>”</w:t>
      </w:r>
      <w:r w:rsidR="005F2270">
        <w:rPr>
          <w:rFonts w:asciiTheme="minorHAnsi" w:hAnsiTheme="minorHAnsi" w:cstheme="minorHAnsi"/>
          <w:sz w:val="22"/>
          <w:szCs w:val="22"/>
        </w:rPr>
        <w:t>;</w:t>
      </w:r>
      <w:r w:rsidR="002A1843">
        <w:rPr>
          <w:rFonts w:asciiTheme="minorHAnsi" w:hAnsiTheme="minorHAnsi" w:cstheme="minorHAnsi"/>
          <w:sz w:val="22"/>
          <w:szCs w:val="22"/>
        </w:rPr>
        <w:t xml:space="preserve"> y</w:t>
      </w:r>
      <w:r w:rsidR="0067617F">
        <w:rPr>
          <w:rFonts w:asciiTheme="minorHAnsi" w:hAnsiTheme="minorHAnsi" w:cstheme="minorHAnsi"/>
          <w:sz w:val="22"/>
          <w:szCs w:val="22"/>
        </w:rPr>
        <w:t>, adicionalmente,</w:t>
      </w:r>
      <w:r w:rsidR="002A1843">
        <w:rPr>
          <w:rFonts w:asciiTheme="minorHAnsi" w:hAnsiTheme="minorHAnsi" w:cstheme="minorHAnsi"/>
          <w:sz w:val="22"/>
          <w:szCs w:val="22"/>
        </w:rPr>
        <w:t xml:space="preserve"> n</w:t>
      </w:r>
      <w:r w:rsidR="002A1843" w:rsidRPr="000A7E24">
        <w:rPr>
          <w:rFonts w:asciiTheme="minorHAnsi" w:hAnsiTheme="minorHAnsi" w:cstheme="minorHAnsi"/>
          <w:sz w:val="22"/>
          <w:szCs w:val="22"/>
        </w:rPr>
        <w:t xml:space="preserve">inguna amortización de capital ni reembolso de gastos </w:t>
      </w:r>
      <w:r w:rsidR="002A1843">
        <w:rPr>
          <w:rFonts w:asciiTheme="minorHAnsi" w:hAnsiTheme="minorHAnsi" w:cstheme="minorHAnsi"/>
          <w:sz w:val="22"/>
          <w:szCs w:val="22"/>
        </w:rPr>
        <w:t>ni</w:t>
      </w:r>
      <w:r w:rsidR="002A1843" w:rsidRPr="000A7E24">
        <w:rPr>
          <w:rFonts w:asciiTheme="minorHAnsi" w:hAnsiTheme="minorHAnsi" w:cstheme="minorHAnsi"/>
          <w:sz w:val="22"/>
          <w:szCs w:val="22"/>
        </w:rPr>
        <w:t xml:space="preserve"> cualquier otra </w:t>
      </w:r>
      <w:r w:rsidR="002A1843">
        <w:rPr>
          <w:rFonts w:asciiTheme="minorHAnsi" w:hAnsiTheme="minorHAnsi" w:cstheme="minorHAnsi"/>
          <w:sz w:val="22"/>
          <w:szCs w:val="22"/>
        </w:rPr>
        <w:t>o</w:t>
      </w:r>
      <w:r w:rsidR="002A1843" w:rsidRPr="000A7E24">
        <w:rPr>
          <w:rFonts w:asciiTheme="minorHAnsi" w:hAnsiTheme="minorHAnsi" w:cstheme="minorHAnsi"/>
          <w:sz w:val="22"/>
          <w:szCs w:val="22"/>
        </w:rPr>
        <w:t>bligaci</w:t>
      </w:r>
      <w:r w:rsidR="002A1843">
        <w:rPr>
          <w:rFonts w:asciiTheme="minorHAnsi" w:hAnsiTheme="minorHAnsi" w:cstheme="minorHAnsi"/>
          <w:sz w:val="22"/>
          <w:szCs w:val="22"/>
        </w:rPr>
        <w:t>ó</w:t>
      </w:r>
      <w:r w:rsidR="002A1843" w:rsidRPr="000A7E24">
        <w:rPr>
          <w:rFonts w:asciiTheme="minorHAnsi" w:hAnsiTheme="minorHAnsi" w:cstheme="minorHAnsi"/>
          <w:sz w:val="22"/>
          <w:szCs w:val="22"/>
        </w:rPr>
        <w:t>n de pago en virtud de l</w:t>
      </w:r>
      <w:r w:rsidR="002A1843">
        <w:rPr>
          <w:rFonts w:asciiTheme="minorHAnsi" w:hAnsiTheme="minorHAnsi" w:cstheme="minorHAnsi"/>
          <w:sz w:val="22"/>
          <w:szCs w:val="22"/>
        </w:rPr>
        <w:t>os Nuevos Instrumentos de Deuda</w:t>
      </w:r>
      <w:r w:rsidR="002A1843" w:rsidRPr="000A7E24">
        <w:rPr>
          <w:rFonts w:asciiTheme="minorHAnsi" w:hAnsiTheme="minorHAnsi" w:cstheme="minorHAnsi"/>
          <w:sz w:val="22"/>
          <w:szCs w:val="22"/>
        </w:rPr>
        <w:t xml:space="preserve"> serán pagaderos por IMPSA con antelación a la Fecha de Pago Reprogramada</w:t>
      </w:r>
      <w:r w:rsidR="002A1843">
        <w:rPr>
          <w:rFonts w:asciiTheme="minorHAnsi" w:hAnsiTheme="minorHAnsi" w:cstheme="minorHAnsi"/>
          <w:sz w:val="22"/>
          <w:szCs w:val="22"/>
        </w:rPr>
        <w:t xml:space="preserve"> (</w:t>
      </w:r>
      <w:r w:rsidR="002A1843" w:rsidRPr="000A7E24">
        <w:rPr>
          <w:rFonts w:asciiTheme="minorHAnsi" w:hAnsiTheme="minorHAnsi" w:cstheme="minorHAnsi"/>
          <w:sz w:val="22"/>
          <w:szCs w:val="22"/>
        </w:rPr>
        <w:t xml:space="preserve">excepto, en </w:t>
      </w:r>
      <w:r w:rsidR="002A1843">
        <w:rPr>
          <w:rFonts w:asciiTheme="minorHAnsi" w:hAnsiTheme="minorHAnsi" w:cstheme="minorHAnsi"/>
          <w:sz w:val="22"/>
          <w:szCs w:val="22"/>
        </w:rPr>
        <w:t>su</w:t>
      </w:r>
      <w:r w:rsidR="002A1843" w:rsidRPr="000A7E24">
        <w:rPr>
          <w:rFonts w:asciiTheme="minorHAnsi" w:hAnsiTheme="minorHAnsi" w:cstheme="minorHAnsi"/>
          <w:sz w:val="22"/>
          <w:szCs w:val="22"/>
        </w:rPr>
        <w:t xml:space="preserve"> caso, ante el acaecimiento de</w:t>
      </w:r>
      <w:r w:rsidR="002A1843">
        <w:rPr>
          <w:rFonts w:asciiTheme="minorHAnsi" w:hAnsiTheme="minorHAnsi" w:cstheme="minorHAnsi"/>
          <w:sz w:val="22"/>
          <w:szCs w:val="22"/>
        </w:rPr>
        <w:t xml:space="preserve"> un evento </w:t>
      </w:r>
      <w:r w:rsidR="002A1843" w:rsidRPr="000A7E24">
        <w:rPr>
          <w:rFonts w:asciiTheme="minorHAnsi" w:hAnsiTheme="minorHAnsi" w:cstheme="minorHAnsi"/>
          <w:sz w:val="22"/>
          <w:szCs w:val="22"/>
        </w:rPr>
        <w:t>de Pago Anticipado Obligatorio</w:t>
      </w:r>
      <w:r w:rsidR="0067617F">
        <w:rPr>
          <w:rFonts w:asciiTheme="minorHAnsi" w:hAnsiTheme="minorHAnsi" w:cstheme="minorHAnsi"/>
          <w:sz w:val="22"/>
          <w:szCs w:val="22"/>
        </w:rPr>
        <w:t>,</w:t>
      </w:r>
      <w:r w:rsidR="002A1843" w:rsidRPr="000A7E24">
        <w:rPr>
          <w:rFonts w:asciiTheme="minorHAnsi" w:hAnsiTheme="minorHAnsi" w:cstheme="minorHAnsi"/>
          <w:sz w:val="22"/>
          <w:szCs w:val="22"/>
        </w:rPr>
        <w:t xml:space="preserve"> de conformidad con </w:t>
      </w:r>
      <w:r w:rsidR="002A1843">
        <w:rPr>
          <w:rFonts w:asciiTheme="minorHAnsi" w:hAnsiTheme="minorHAnsi" w:cstheme="minorHAnsi"/>
          <w:sz w:val="22"/>
          <w:szCs w:val="22"/>
        </w:rPr>
        <w:t>los términos y condiciones de cada Nuevo Instrumento de Deuda respectivo);</w:t>
      </w:r>
    </w:p>
    <w:p w14:paraId="76220B82" w14:textId="77777777" w:rsidR="00BA7BEB" w:rsidRDefault="00BA7BEB" w:rsidP="00BA7BEB">
      <w:pPr>
        <w:ind w:firstLine="360"/>
        <w:jc w:val="both"/>
        <w:rPr>
          <w:rFonts w:asciiTheme="minorHAnsi" w:hAnsiTheme="minorHAnsi" w:cstheme="minorHAnsi"/>
          <w:sz w:val="22"/>
          <w:szCs w:val="22"/>
        </w:rPr>
      </w:pPr>
    </w:p>
    <w:p w14:paraId="608F9980" w14:textId="77777777" w:rsidR="00BA7BEB" w:rsidRDefault="0010026C" w:rsidP="00BA7BEB">
      <w:pPr>
        <w:ind w:firstLine="360"/>
        <w:jc w:val="both"/>
        <w:rPr>
          <w:rFonts w:asciiTheme="minorHAnsi" w:hAnsiTheme="minorHAnsi" w:cstheme="minorHAnsi"/>
          <w:sz w:val="22"/>
          <w:szCs w:val="22"/>
        </w:rPr>
      </w:pPr>
      <w:r w:rsidRPr="000A7E24">
        <w:rPr>
          <w:rFonts w:asciiTheme="minorHAnsi" w:hAnsiTheme="minorHAnsi" w:cstheme="minorHAnsi"/>
          <w:sz w:val="22"/>
          <w:szCs w:val="22"/>
        </w:rPr>
        <w:t>(b)</w:t>
      </w:r>
      <w:r w:rsidR="002A1843">
        <w:rPr>
          <w:rFonts w:asciiTheme="minorHAnsi" w:hAnsiTheme="minorHAnsi" w:cstheme="minorHAnsi"/>
          <w:sz w:val="22"/>
          <w:szCs w:val="22"/>
        </w:rPr>
        <w:t xml:space="preserve"> Se mantendrá el </w:t>
      </w:r>
      <w:proofErr w:type="spellStart"/>
      <w:r w:rsidR="002A1843" w:rsidRPr="002A1843">
        <w:rPr>
          <w:rFonts w:asciiTheme="minorHAnsi" w:hAnsiTheme="minorHAnsi" w:cstheme="minorHAnsi"/>
          <w:i/>
          <w:sz w:val="22"/>
          <w:szCs w:val="22"/>
        </w:rPr>
        <w:t>pari</w:t>
      </w:r>
      <w:proofErr w:type="spellEnd"/>
      <w:r w:rsidR="002A1843" w:rsidRPr="002A1843">
        <w:rPr>
          <w:rFonts w:asciiTheme="minorHAnsi" w:hAnsiTheme="minorHAnsi" w:cstheme="minorHAnsi"/>
          <w:i/>
          <w:sz w:val="22"/>
          <w:szCs w:val="22"/>
        </w:rPr>
        <w:t xml:space="preserve"> </w:t>
      </w:r>
      <w:proofErr w:type="spellStart"/>
      <w:r w:rsidR="002A1843" w:rsidRPr="002A1843">
        <w:rPr>
          <w:rFonts w:asciiTheme="minorHAnsi" w:hAnsiTheme="minorHAnsi" w:cstheme="minorHAnsi"/>
          <w:i/>
          <w:sz w:val="22"/>
          <w:szCs w:val="22"/>
        </w:rPr>
        <w:t>passu</w:t>
      </w:r>
      <w:proofErr w:type="spellEnd"/>
      <w:r w:rsidR="002A1843">
        <w:rPr>
          <w:rFonts w:asciiTheme="minorHAnsi" w:hAnsiTheme="minorHAnsi" w:cstheme="minorHAnsi"/>
          <w:sz w:val="22"/>
          <w:szCs w:val="22"/>
        </w:rPr>
        <w:t xml:space="preserve"> entre los Acreedores Alcanzados, a cuyo fin no se efectuará pago alguno a los mismos en virtud de las obligaciones pendientes de la Sociedad hasta la Fecha de Pago Reprogramada</w:t>
      </w:r>
      <w:r w:rsidR="005F2270">
        <w:rPr>
          <w:rFonts w:asciiTheme="minorHAnsi" w:hAnsiTheme="minorHAnsi" w:cstheme="minorHAnsi"/>
          <w:sz w:val="22"/>
          <w:szCs w:val="22"/>
        </w:rPr>
        <w:t>;</w:t>
      </w:r>
    </w:p>
    <w:p w14:paraId="32B50360" w14:textId="77777777" w:rsidR="00BA7BEB" w:rsidRDefault="00BA7BEB" w:rsidP="00BA7BEB">
      <w:pPr>
        <w:ind w:firstLine="360"/>
        <w:jc w:val="both"/>
        <w:rPr>
          <w:rFonts w:asciiTheme="minorHAnsi" w:hAnsiTheme="minorHAnsi" w:cstheme="minorHAnsi"/>
          <w:sz w:val="22"/>
          <w:szCs w:val="22"/>
        </w:rPr>
      </w:pPr>
    </w:p>
    <w:p w14:paraId="00B12704" w14:textId="743E5AEE" w:rsidR="0010026C" w:rsidRPr="000A7E24" w:rsidRDefault="0010026C" w:rsidP="00BA7BEB">
      <w:pPr>
        <w:ind w:firstLine="360"/>
        <w:jc w:val="both"/>
        <w:rPr>
          <w:rFonts w:asciiTheme="minorHAnsi" w:hAnsiTheme="minorHAnsi" w:cstheme="minorHAnsi"/>
          <w:sz w:val="22"/>
          <w:szCs w:val="22"/>
        </w:rPr>
      </w:pPr>
      <w:r w:rsidRPr="000A7E24">
        <w:rPr>
          <w:rFonts w:asciiTheme="minorHAnsi" w:hAnsiTheme="minorHAnsi" w:cstheme="minorHAnsi"/>
          <w:sz w:val="22"/>
          <w:szCs w:val="22"/>
        </w:rPr>
        <w:t>(</w:t>
      </w:r>
      <w:r w:rsidR="002A1843">
        <w:rPr>
          <w:rFonts w:asciiTheme="minorHAnsi" w:hAnsiTheme="minorHAnsi" w:cstheme="minorHAnsi"/>
          <w:sz w:val="22"/>
          <w:szCs w:val="22"/>
        </w:rPr>
        <w:t>c</w:t>
      </w:r>
      <w:r w:rsidRPr="000A7E24">
        <w:rPr>
          <w:rFonts w:asciiTheme="minorHAnsi" w:hAnsiTheme="minorHAnsi" w:cstheme="minorHAnsi"/>
          <w:sz w:val="22"/>
          <w:szCs w:val="22"/>
        </w:rPr>
        <w:t>) Asimismo, conforme a lo establecido en los términos y condiciones de l</w:t>
      </w:r>
      <w:r w:rsidR="005F2270">
        <w:rPr>
          <w:rFonts w:asciiTheme="minorHAnsi" w:hAnsiTheme="minorHAnsi" w:cstheme="minorHAnsi"/>
          <w:sz w:val="22"/>
          <w:szCs w:val="22"/>
        </w:rPr>
        <w:t>o</w:t>
      </w:r>
      <w:r w:rsidRPr="000A7E24">
        <w:rPr>
          <w:rFonts w:asciiTheme="minorHAnsi" w:hAnsiTheme="minorHAnsi" w:cstheme="minorHAnsi"/>
          <w:sz w:val="22"/>
          <w:szCs w:val="22"/>
        </w:rPr>
        <w:t>s Nuev</w:t>
      </w:r>
      <w:r w:rsidR="005F2270">
        <w:rPr>
          <w:rFonts w:asciiTheme="minorHAnsi" w:hAnsiTheme="minorHAnsi" w:cstheme="minorHAnsi"/>
          <w:sz w:val="22"/>
          <w:szCs w:val="22"/>
        </w:rPr>
        <w:t>o</w:t>
      </w:r>
      <w:r w:rsidRPr="000A7E24">
        <w:rPr>
          <w:rFonts w:asciiTheme="minorHAnsi" w:hAnsiTheme="minorHAnsi" w:cstheme="minorHAnsi"/>
          <w:sz w:val="22"/>
          <w:szCs w:val="22"/>
        </w:rPr>
        <w:t xml:space="preserve">s </w:t>
      </w:r>
      <w:r w:rsidR="005F2270">
        <w:rPr>
          <w:rFonts w:asciiTheme="minorHAnsi" w:hAnsiTheme="minorHAnsi" w:cstheme="minorHAnsi"/>
          <w:sz w:val="22"/>
          <w:szCs w:val="22"/>
        </w:rPr>
        <w:t>Instrumentos</w:t>
      </w:r>
      <w:r w:rsidRPr="000A7E24">
        <w:rPr>
          <w:rFonts w:asciiTheme="minorHAnsi" w:hAnsiTheme="minorHAnsi" w:cstheme="minorHAnsi"/>
          <w:sz w:val="22"/>
          <w:szCs w:val="22"/>
        </w:rPr>
        <w:t xml:space="preserve"> de Deuda, IMPSA ejercerá su derecho a capitalizar la parte de los intereses acumulados correspondiente a la tasa de interés BADLAR sobre la </w:t>
      </w:r>
      <w:r w:rsidR="005F2270">
        <w:rPr>
          <w:rFonts w:asciiTheme="minorHAnsi" w:hAnsiTheme="minorHAnsi" w:cstheme="minorHAnsi"/>
          <w:sz w:val="22"/>
          <w:szCs w:val="22"/>
        </w:rPr>
        <w:t>N</w:t>
      </w:r>
      <w:r w:rsidRPr="000A7E24">
        <w:rPr>
          <w:rFonts w:asciiTheme="minorHAnsi" w:hAnsiTheme="minorHAnsi" w:cstheme="minorHAnsi"/>
          <w:sz w:val="22"/>
          <w:szCs w:val="22"/>
        </w:rPr>
        <w:t xml:space="preserve">ueva </w:t>
      </w:r>
      <w:r w:rsidR="005F2270">
        <w:rPr>
          <w:rFonts w:asciiTheme="minorHAnsi" w:hAnsiTheme="minorHAnsi" w:cstheme="minorHAnsi"/>
          <w:sz w:val="22"/>
          <w:szCs w:val="22"/>
        </w:rPr>
        <w:t>D</w:t>
      </w:r>
      <w:r w:rsidRPr="000A7E24">
        <w:rPr>
          <w:rFonts w:asciiTheme="minorHAnsi" w:hAnsiTheme="minorHAnsi" w:cstheme="minorHAnsi"/>
          <w:sz w:val="22"/>
          <w:szCs w:val="22"/>
        </w:rPr>
        <w:t xml:space="preserve">euda en </w:t>
      </w:r>
      <w:r w:rsidR="005F2270">
        <w:rPr>
          <w:rFonts w:asciiTheme="minorHAnsi" w:hAnsiTheme="minorHAnsi" w:cstheme="minorHAnsi"/>
          <w:sz w:val="22"/>
          <w:szCs w:val="22"/>
        </w:rPr>
        <w:t>P</w:t>
      </w:r>
      <w:r w:rsidRPr="000A7E24">
        <w:rPr>
          <w:rFonts w:asciiTheme="minorHAnsi" w:hAnsiTheme="minorHAnsi" w:cstheme="minorHAnsi"/>
          <w:sz w:val="22"/>
          <w:szCs w:val="22"/>
        </w:rPr>
        <w:t xml:space="preserve">esos </w:t>
      </w:r>
      <w:r w:rsidR="005F2270">
        <w:rPr>
          <w:rFonts w:asciiTheme="minorHAnsi" w:hAnsiTheme="minorHAnsi" w:cstheme="minorHAnsi"/>
          <w:sz w:val="22"/>
          <w:szCs w:val="22"/>
        </w:rPr>
        <w:t>P</w:t>
      </w:r>
      <w:r w:rsidRPr="000A7E24">
        <w:rPr>
          <w:rFonts w:asciiTheme="minorHAnsi" w:hAnsiTheme="minorHAnsi" w:cstheme="minorHAnsi"/>
          <w:sz w:val="22"/>
          <w:szCs w:val="22"/>
        </w:rPr>
        <w:t xml:space="preserve">ar BADLAR </w:t>
      </w:r>
      <w:r w:rsidR="005F2270">
        <w:rPr>
          <w:rFonts w:asciiTheme="minorHAnsi" w:hAnsiTheme="minorHAnsi" w:cstheme="minorHAnsi"/>
          <w:sz w:val="22"/>
          <w:szCs w:val="22"/>
        </w:rPr>
        <w:t xml:space="preserve">(según se define en los Nuevos Instrumentos de Deuda) </w:t>
      </w:r>
      <w:r w:rsidRPr="000A7E24">
        <w:rPr>
          <w:rFonts w:asciiTheme="minorHAnsi" w:hAnsiTheme="minorHAnsi" w:cstheme="minorHAnsi"/>
          <w:sz w:val="22"/>
          <w:szCs w:val="22"/>
        </w:rPr>
        <w:t>hasta el 30 de diciembre de 2022</w:t>
      </w:r>
      <w:r w:rsidR="005F2270">
        <w:rPr>
          <w:rFonts w:asciiTheme="minorHAnsi" w:hAnsiTheme="minorHAnsi" w:cstheme="minorHAnsi"/>
          <w:sz w:val="22"/>
          <w:szCs w:val="22"/>
        </w:rPr>
        <w:t>;</w:t>
      </w:r>
      <w:r w:rsidR="0067617F">
        <w:rPr>
          <w:rFonts w:asciiTheme="minorHAnsi" w:hAnsiTheme="minorHAnsi" w:cstheme="minorHAnsi"/>
          <w:sz w:val="22"/>
          <w:szCs w:val="22"/>
        </w:rPr>
        <w:t xml:space="preserve"> y</w:t>
      </w:r>
    </w:p>
    <w:p w14:paraId="27326CB1" w14:textId="77777777" w:rsidR="0010026C" w:rsidRPr="000A7E24" w:rsidRDefault="0010026C" w:rsidP="00A8563A">
      <w:pPr>
        <w:jc w:val="both"/>
        <w:rPr>
          <w:rFonts w:asciiTheme="minorHAnsi" w:hAnsiTheme="minorHAnsi" w:cstheme="minorHAnsi"/>
          <w:sz w:val="22"/>
          <w:szCs w:val="22"/>
        </w:rPr>
      </w:pPr>
    </w:p>
    <w:p w14:paraId="268A0D56" w14:textId="2011D3FF" w:rsidR="005F2270" w:rsidRDefault="005F2270" w:rsidP="00BA7BEB">
      <w:pPr>
        <w:ind w:firstLine="284"/>
        <w:jc w:val="both"/>
        <w:rPr>
          <w:rFonts w:asciiTheme="minorHAnsi" w:hAnsiTheme="minorHAnsi" w:cstheme="minorHAnsi"/>
          <w:sz w:val="22"/>
          <w:szCs w:val="22"/>
        </w:rPr>
      </w:pPr>
      <w:r>
        <w:rPr>
          <w:rFonts w:asciiTheme="minorHAnsi" w:hAnsiTheme="minorHAnsi" w:cstheme="minorHAnsi"/>
          <w:sz w:val="22"/>
          <w:szCs w:val="22"/>
        </w:rPr>
        <w:t>(d)</w:t>
      </w:r>
      <w:r w:rsidR="00A8563A">
        <w:rPr>
          <w:rFonts w:asciiTheme="minorHAnsi" w:hAnsiTheme="minorHAnsi" w:cstheme="minorHAnsi"/>
          <w:sz w:val="22"/>
          <w:szCs w:val="22"/>
        </w:rPr>
        <w:t xml:space="preserve"> </w:t>
      </w:r>
      <w:r w:rsidR="00A8563A" w:rsidRPr="000A7E24">
        <w:rPr>
          <w:rFonts w:asciiTheme="minorHAnsi" w:hAnsiTheme="minorHAnsi" w:cstheme="minorHAnsi"/>
          <w:sz w:val="22"/>
          <w:szCs w:val="22"/>
        </w:rPr>
        <w:t xml:space="preserve">Como consecuencia de lo </w:t>
      </w:r>
      <w:r w:rsidR="00A8563A">
        <w:rPr>
          <w:rFonts w:asciiTheme="minorHAnsi" w:hAnsiTheme="minorHAnsi" w:cstheme="minorHAnsi"/>
          <w:sz w:val="22"/>
          <w:szCs w:val="22"/>
        </w:rPr>
        <w:t>expuesto</w:t>
      </w:r>
      <w:r w:rsidR="00A8563A" w:rsidRPr="000A7E24">
        <w:rPr>
          <w:rFonts w:asciiTheme="minorHAnsi" w:hAnsiTheme="minorHAnsi" w:cstheme="minorHAnsi"/>
          <w:sz w:val="22"/>
          <w:szCs w:val="22"/>
        </w:rPr>
        <w:t>, no se considera</w:t>
      </w:r>
      <w:r w:rsidR="00A8563A">
        <w:rPr>
          <w:rFonts w:asciiTheme="minorHAnsi" w:hAnsiTheme="minorHAnsi" w:cstheme="minorHAnsi"/>
          <w:sz w:val="22"/>
          <w:szCs w:val="22"/>
        </w:rPr>
        <w:t>rá</w:t>
      </w:r>
      <w:r w:rsidR="00A8563A" w:rsidRPr="000A7E24">
        <w:rPr>
          <w:rFonts w:asciiTheme="minorHAnsi" w:hAnsiTheme="minorHAnsi" w:cstheme="minorHAnsi"/>
          <w:sz w:val="22"/>
          <w:szCs w:val="22"/>
        </w:rPr>
        <w:t xml:space="preserve"> que </w:t>
      </w:r>
      <w:r w:rsidR="00A8563A">
        <w:rPr>
          <w:rFonts w:asciiTheme="minorHAnsi" w:hAnsiTheme="minorHAnsi" w:cstheme="minorHAnsi"/>
          <w:sz w:val="22"/>
          <w:szCs w:val="22"/>
        </w:rPr>
        <w:t>ha tenido lugar ni</w:t>
      </w:r>
      <w:r w:rsidR="00A8563A" w:rsidRPr="000A7E24">
        <w:rPr>
          <w:rFonts w:asciiTheme="minorHAnsi" w:hAnsiTheme="minorHAnsi" w:cstheme="minorHAnsi"/>
          <w:sz w:val="22"/>
          <w:szCs w:val="22"/>
        </w:rPr>
        <w:t xml:space="preserve"> ha ocurrido ningún </w:t>
      </w:r>
      <w:r w:rsidR="00A8563A">
        <w:rPr>
          <w:rFonts w:asciiTheme="minorHAnsi" w:hAnsiTheme="minorHAnsi" w:cstheme="minorHAnsi"/>
          <w:sz w:val="22"/>
          <w:szCs w:val="22"/>
        </w:rPr>
        <w:t>I</w:t>
      </w:r>
      <w:r w:rsidR="00A8563A" w:rsidRPr="000A7E24">
        <w:rPr>
          <w:rFonts w:asciiTheme="minorHAnsi" w:hAnsiTheme="minorHAnsi" w:cstheme="minorHAnsi"/>
          <w:sz w:val="22"/>
          <w:szCs w:val="22"/>
        </w:rPr>
        <w:t>ncumplimiento</w:t>
      </w:r>
      <w:r w:rsidR="00A8563A">
        <w:rPr>
          <w:rFonts w:asciiTheme="minorHAnsi" w:hAnsiTheme="minorHAnsi" w:cstheme="minorHAnsi"/>
          <w:sz w:val="22"/>
          <w:szCs w:val="22"/>
        </w:rPr>
        <w:t>,</w:t>
      </w:r>
      <w:r w:rsidR="00A8563A" w:rsidRPr="000A7E24">
        <w:rPr>
          <w:rFonts w:asciiTheme="minorHAnsi" w:hAnsiTheme="minorHAnsi" w:cstheme="minorHAnsi"/>
          <w:sz w:val="22"/>
          <w:szCs w:val="22"/>
        </w:rPr>
        <w:t xml:space="preserve"> </w:t>
      </w:r>
      <w:r w:rsidR="00A8563A">
        <w:rPr>
          <w:rFonts w:asciiTheme="minorHAnsi" w:hAnsiTheme="minorHAnsi" w:cstheme="minorHAnsi"/>
          <w:sz w:val="22"/>
          <w:szCs w:val="22"/>
        </w:rPr>
        <w:t xml:space="preserve">Supuesto </w:t>
      </w:r>
      <w:r w:rsidR="00A8563A" w:rsidRPr="000A7E24">
        <w:rPr>
          <w:rFonts w:asciiTheme="minorHAnsi" w:hAnsiTheme="minorHAnsi" w:cstheme="minorHAnsi"/>
          <w:sz w:val="22"/>
          <w:szCs w:val="22"/>
        </w:rPr>
        <w:t>de Incumplimiento</w:t>
      </w:r>
      <w:r w:rsidR="00A64A98">
        <w:rPr>
          <w:rFonts w:asciiTheme="minorHAnsi" w:hAnsiTheme="minorHAnsi" w:cstheme="minorHAnsi"/>
          <w:sz w:val="22"/>
          <w:szCs w:val="22"/>
        </w:rPr>
        <w:t>, Evento de Insolvencia</w:t>
      </w:r>
      <w:r w:rsidR="00A8563A" w:rsidRPr="000A7E24">
        <w:rPr>
          <w:rFonts w:asciiTheme="minorHAnsi" w:hAnsiTheme="minorHAnsi" w:cstheme="minorHAnsi"/>
          <w:sz w:val="22"/>
          <w:szCs w:val="22"/>
        </w:rPr>
        <w:t xml:space="preserve"> </w:t>
      </w:r>
      <w:r w:rsidR="00A8563A">
        <w:rPr>
          <w:rFonts w:asciiTheme="minorHAnsi" w:hAnsiTheme="minorHAnsi" w:cstheme="minorHAnsi"/>
          <w:sz w:val="22"/>
          <w:szCs w:val="22"/>
        </w:rPr>
        <w:t xml:space="preserve">o Evento Desencadenante </w:t>
      </w:r>
      <w:r w:rsidR="00A8563A" w:rsidRPr="000A7E24">
        <w:rPr>
          <w:rFonts w:asciiTheme="minorHAnsi" w:hAnsiTheme="minorHAnsi" w:cstheme="minorHAnsi"/>
          <w:sz w:val="22"/>
          <w:szCs w:val="22"/>
        </w:rPr>
        <w:t xml:space="preserve">en relación con la </w:t>
      </w:r>
      <w:r w:rsidR="00A8563A">
        <w:rPr>
          <w:rFonts w:asciiTheme="minorHAnsi" w:hAnsiTheme="minorHAnsi" w:cstheme="minorHAnsi"/>
          <w:sz w:val="22"/>
          <w:szCs w:val="22"/>
        </w:rPr>
        <w:t>Extensión o el acuerdo preventivo aquí referido</w:t>
      </w:r>
      <w:r w:rsidR="005E5F11" w:rsidRPr="005E5F11">
        <w:rPr>
          <w:rFonts w:asciiTheme="minorHAnsi" w:hAnsiTheme="minorHAnsi" w:cstheme="minorHAnsi"/>
          <w:sz w:val="22"/>
          <w:szCs w:val="22"/>
        </w:rPr>
        <w:t xml:space="preserve"> y los </w:t>
      </w:r>
      <w:r w:rsidR="005E5F11">
        <w:rPr>
          <w:rFonts w:asciiTheme="minorHAnsi" w:hAnsiTheme="minorHAnsi" w:cstheme="minorHAnsi"/>
          <w:sz w:val="22"/>
          <w:szCs w:val="22"/>
        </w:rPr>
        <w:t>A</w:t>
      </w:r>
      <w:r w:rsidR="005E5F11" w:rsidRPr="005E5F11">
        <w:rPr>
          <w:rFonts w:asciiTheme="minorHAnsi" w:hAnsiTheme="minorHAnsi" w:cstheme="minorHAnsi"/>
          <w:sz w:val="22"/>
          <w:szCs w:val="22"/>
        </w:rPr>
        <w:t>creedores Alcanzados dispensan cualquier Incumplimiento, Supuesto de Incumplimiento, Evento de Insolvencia o Evento Desencadenante que pudiera haber ocurrido u ocurra en cualquier momento anterior a la Fecha de Pago Reprogramada en relación con dichas cuestiones</w:t>
      </w:r>
      <w:r w:rsidR="005E5F11">
        <w:rPr>
          <w:rFonts w:asciiTheme="minorHAnsi" w:hAnsiTheme="minorHAnsi" w:cstheme="minorHAnsi"/>
          <w:sz w:val="22"/>
          <w:szCs w:val="22"/>
        </w:rPr>
        <w:t>.</w:t>
      </w:r>
    </w:p>
    <w:p w14:paraId="2AE78582" w14:textId="77777777" w:rsidR="00BA7BEB" w:rsidRDefault="00BA7BEB" w:rsidP="00BA7BEB">
      <w:pPr>
        <w:ind w:firstLine="284"/>
        <w:jc w:val="both"/>
        <w:rPr>
          <w:rFonts w:asciiTheme="minorHAnsi" w:hAnsiTheme="minorHAnsi" w:cstheme="minorHAnsi"/>
          <w:sz w:val="22"/>
          <w:szCs w:val="22"/>
        </w:rPr>
      </w:pPr>
    </w:p>
    <w:p w14:paraId="48B1B888" w14:textId="0D599F65" w:rsidR="00BA7BEB" w:rsidRDefault="00BA7BEB" w:rsidP="00BA7BEB">
      <w:pPr>
        <w:ind w:firstLine="284"/>
        <w:jc w:val="both"/>
        <w:rPr>
          <w:rFonts w:asciiTheme="minorHAnsi" w:hAnsiTheme="minorHAnsi" w:cstheme="minorHAnsi"/>
          <w:sz w:val="22"/>
          <w:szCs w:val="22"/>
        </w:rPr>
      </w:pPr>
      <w:r>
        <w:rPr>
          <w:rFonts w:asciiTheme="minorHAnsi" w:hAnsiTheme="minorHAnsi" w:cstheme="minorHAnsi"/>
          <w:sz w:val="22"/>
          <w:szCs w:val="22"/>
        </w:rPr>
        <w:t>Agradecemos el apoyo y la confianza de nuestros acreedores, que acompa</w:t>
      </w:r>
      <w:r w:rsidR="0067617F">
        <w:rPr>
          <w:rFonts w:asciiTheme="minorHAnsi" w:hAnsiTheme="minorHAnsi" w:cstheme="minorHAnsi"/>
          <w:sz w:val="22"/>
          <w:szCs w:val="22"/>
        </w:rPr>
        <w:t>ñan</w:t>
      </w:r>
      <w:r>
        <w:rPr>
          <w:rFonts w:asciiTheme="minorHAnsi" w:hAnsiTheme="minorHAnsi" w:cstheme="minorHAnsi"/>
          <w:sz w:val="22"/>
          <w:szCs w:val="22"/>
        </w:rPr>
        <w:t xml:space="preserve"> as</w:t>
      </w:r>
      <w:r w:rsidR="0067617F">
        <w:rPr>
          <w:rFonts w:asciiTheme="minorHAnsi" w:hAnsiTheme="minorHAnsi" w:cstheme="minorHAnsi"/>
          <w:sz w:val="22"/>
          <w:szCs w:val="22"/>
        </w:rPr>
        <w:t>í</w:t>
      </w:r>
      <w:r>
        <w:rPr>
          <w:rFonts w:asciiTheme="minorHAnsi" w:hAnsiTheme="minorHAnsi" w:cstheme="minorHAnsi"/>
          <w:sz w:val="22"/>
          <w:szCs w:val="22"/>
        </w:rPr>
        <w:t xml:space="preserve"> a IMPSA en esta nueva etapa que inició en 2018</w:t>
      </w:r>
      <w:r w:rsidR="0067617F">
        <w:rPr>
          <w:rFonts w:asciiTheme="minorHAnsi" w:hAnsiTheme="minorHAnsi" w:cstheme="minorHAnsi"/>
          <w:sz w:val="22"/>
          <w:szCs w:val="22"/>
        </w:rPr>
        <w:t xml:space="preserve"> y a partir de la cual</w:t>
      </w:r>
      <w:r w:rsidRPr="00BA7BEB">
        <w:rPr>
          <w:rFonts w:asciiTheme="minorHAnsi" w:hAnsiTheme="minorHAnsi" w:cstheme="minorHAnsi"/>
          <w:sz w:val="22"/>
          <w:szCs w:val="22"/>
        </w:rPr>
        <w:t xml:space="preserve"> reestructuró su deuda, cambió sus accionistas controlantes, su Directorio y su </w:t>
      </w:r>
      <w:proofErr w:type="spellStart"/>
      <w:r w:rsidRPr="00BA7BEB">
        <w:rPr>
          <w:rFonts w:asciiTheme="minorHAnsi" w:hAnsiTheme="minorHAnsi" w:cstheme="minorHAnsi"/>
          <w:i/>
          <w:sz w:val="22"/>
          <w:szCs w:val="22"/>
        </w:rPr>
        <w:t>management</w:t>
      </w:r>
      <w:proofErr w:type="spellEnd"/>
      <w:r w:rsidRPr="00BA7BEB">
        <w:rPr>
          <w:rFonts w:asciiTheme="minorHAnsi" w:hAnsiTheme="minorHAnsi" w:cstheme="minorHAnsi"/>
          <w:sz w:val="22"/>
          <w:szCs w:val="22"/>
        </w:rPr>
        <w:t xml:space="preserve">, implementó nuevas y mejores políticas de integridad y control, logró mantener a su </w:t>
      </w:r>
      <w:r w:rsidR="005A4C67">
        <w:rPr>
          <w:rFonts w:asciiTheme="minorHAnsi" w:hAnsiTheme="minorHAnsi" w:cstheme="minorHAnsi"/>
          <w:sz w:val="22"/>
          <w:szCs w:val="22"/>
        </w:rPr>
        <w:t xml:space="preserve">equipo profesional </w:t>
      </w:r>
      <w:r w:rsidR="0067617F">
        <w:rPr>
          <w:rFonts w:asciiTheme="minorHAnsi" w:hAnsiTheme="minorHAnsi" w:cstheme="minorHAnsi"/>
          <w:sz w:val="22"/>
          <w:szCs w:val="22"/>
        </w:rPr>
        <w:t>(</w:t>
      </w:r>
      <w:r w:rsidRPr="00BA7BEB">
        <w:rPr>
          <w:rFonts w:asciiTheme="minorHAnsi" w:hAnsiTheme="minorHAnsi" w:cstheme="minorHAnsi"/>
          <w:sz w:val="22"/>
          <w:szCs w:val="22"/>
        </w:rPr>
        <w:t xml:space="preserve">protegiendo así el </w:t>
      </w:r>
      <w:r w:rsidRPr="00BA7BEB">
        <w:rPr>
          <w:rFonts w:asciiTheme="minorHAnsi" w:hAnsiTheme="minorHAnsi" w:cstheme="minorHAnsi"/>
          <w:i/>
          <w:sz w:val="22"/>
          <w:szCs w:val="22"/>
        </w:rPr>
        <w:t>know-how</w:t>
      </w:r>
      <w:r w:rsidRPr="00BA7BEB">
        <w:rPr>
          <w:rFonts w:asciiTheme="minorHAnsi" w:hAnsiTheme="minorHAnsi" w:cstheme="minorHAnsi"/>
          <w:sz w:val="22"/>
          <w:szCs w:val="22"/>
        </w:rPr>
        <w:t xml:space="preserve"> que le permitió convertirse en una empresa argentina líder mundial en sus mercados y productos</w:t>
      </w:r>
      <w:r w:rsidR="0067617F">
        <w:rPr>
          <w:rFonts w:asciiTheme="minorHAnsi" w:hAnsiTheme="minorHAnsi" w:cstheme="minorHAnsi"/>
          <w:sz w:val="22"/>
          <w:szCs w:val="22"/>
        </w:rPr>
        <w:t>)</w:t>
      </w:r>
      <w:r w:rsidRPr="00BA7BEB">
        <w:rPr>
          <w:rFonts w:asciiTheme="minorHAnsi" w:hAnsiTheme="minorHAnsi" w:cstheme="minorHAnsi"/>
          <w:sz w:val="22"/>
          <w:szCs w:val="22"/>
        </w:rPr>
        <w:t xml:space="preserve">, y logró continuar operando </w:t>
      </w:r>
      <w:r>
        <w:rPr>
          <w:rFonts w:asciiTheme="minorHAnsi" w:hAnsiTheme="minorHAnsi" w:cstheme="minorHAnsi"/>
          <w:sz w:val="22"/>
          <w:szCs w:val="22"/>
        </w:rPr>
        <w:t xml:space="preserve">y compitiendo con éxito </w:t>
      </w:r>
      <w:r w:rsidRPr="00BA7BEB">
        <w:rPr>
          <w:rFonts w:asciiTheme="minorHAnsi" w:hAnsiTheme="minorHAnsi" w:cstheme="minorHAnsi"/>
          <w:sz w:val="22"/>
          <w:szCs w:val="22"/>
        </w:rPr>
        <w:t>durante los casi cuatro años que duró su proceso de reestructuración</w:t>
      </w:r>
      <w:r>
        <w:rPr>
          <w:rFonts w:asciiTheme="minorHAnsi" w:hAnsiTheme="minorHAnsi" w:cstheme="minorHAnsi"/>
          <w:sz w:val="22"/>
          <w:szCs w:val="22"/>
        </w:rPr>
        <w:t xml:space="preserve"> y en la compleja coyuntura económ</w:t>
      </w:r>
      <w:r w:rsidR="0067617F">
        <w:rPr>
          <w:rFonts w:asciiTheme="minorHAnsi" w:hAnsiTheme="minorHAnsi" w:cstheme="minorHAnsi"/>
          <w:sz w:val="22"/>
          <w:szCs w:val="22"/>
        </w:rPr>
        <w:t>i</w:t>
      </w:r>
      <w:r>
        <w:rPr>
          <w:rFonts w:asciiTheme="minorHAnsi" w:hAnsiTheme="minorHAnsi" w:cstheme="minorHAnsi"/>
          <w:sz w:val="22"/>
          <w:szCs w:val="22"/>
        </w:rPr>
        <w:t>ca que debió enfrentar el país desde mediados de 2018</w:t>
      </w:r>
      <w:r w:rsidRPr="00BA7BEB">
        <w:rPr>
          <w:rFonts w:asciiTheme="minorHAnsi" w:hAnsiTheme="minorHAnsi" w:cstheme="minorHAnsi"/>
          <w:sz w:val="22"/>
          <w:szCs w:val="22"/>
        </w:rPr>
        <w:t xml:space="preserve">. Confiamos en que, </w:t>
      </w:r>
      <w:r>
        <w:rPr>
          <w:rFonts w:asciiTheme="minorHAnsi" w:hAnsiTheme="minorHAnsi" w:cstheme="minorHAnsi"/>
          <w:sz w:val="22"/>
          <w:szCs w:val="22"/>
        </w:rPr>
        <w:t>con este apoyo</w:t>
      </w:r>
      <w:r w:rsidRPr="00BA7BEB">
        <w:rPr>
          <w:rFonts w:asciiTheme="minorHAnsi" w:hAnsiTheme="minorHAnsi" w:cstheme="minorHAnsi"/>
          <w:sz w:val="22"/>
          <w:szCs w:val="22"/>
        </w:rPr>
        <w:t>, nuestra tecnología y calidad nos permitirá continuar siendo líderes en el mercado de energías renovables, asegurando el crecimiento de una empresa argentina que, desde hace décadas, es orgullo para el país.</w:t>
      </w:r>
    </w:p>
    <w:p w14:paraId="74F8CD4E" w14:textId="77777777" w:rsidR="00BA7BEB" w:rsidRDefault="00BA7BEB" w:rsidP="00BA7BEB">
      <w:pPr>
        <w:ind w:firstLine="284"/>
        <w:jc w:val="both"/>
        <w:rPr>
          <w:rFonts w:asciiTheme="minorHAnsi" w:hAnsiTheme="minorHAnsi" w:cstheme="minorHAnsi"/>
          <w:sz w:val="22"/>
          <w:szCs w:val="22"/>
        </w:rPr>
      </w:pPr>
    </w:p>
    <w:p w14:paraId="0EF98F84" w14:textId="78F3F903" w:rsidR="00BA7BEB" w:rsidRDefault="00BA7BEB" w:rsidP="00BA7BEB">
      <w:pPr>
        <w:ind w:firstLine="284"/>
        <w:jc w:val="both"/>
        <w:rPr>
          <w:rFonts w:asciiTheme="minorHAnsi" w:hAnsiTheme="minorHAnsi" w:cstheme="minorHAnsi"/>
          <w:sz w:val="22"/>
          <w:szCs w:val="22"/>
        </w:rPr>
      </w:pPr>
      <w:r>
        <w:rPr>
          <w:rFonts w:asciiTheme="minorHAnsi" w:hAnsiTheme="minorHAnsi" w:cstheme="minorHAnsi"/>
          <w:sz w:val="22"/>
          <w:szCs w:val="22"/>
        </w:rPr>
        <w:t xml:space="preserve">Los mantendremos informados acerca del devenir de las actuaciones iniciadas, incluyendo cualquier resolución de relevancia que dicte el juzgado aquí identificado, así como con relación al proceso de búsqueda de inversores liderado por Columbus Zuma </w:t>
      </w:r>
      <w:r w:rsidR="0067617F">
        <w:rPr>
          <w:rFonts w:asciiTheme="minorHAnsi" w:hAnsiTheme="minorHAnsi" w:cstheme="minorHAnsi"/>
          <w:sz w:val="22"/>
          <w:szCs w:val="22"/>
        </w:rPr>
        <w:t xml:space="preserve">a fin de cumplir con los objetivos establecidos en el </w:t>
      </w:r>
      <w:r>
        <w:rPr>
          <w:rFonts w:asciiTheme="minorHAnsi" w:hAnsiTheme="minorHAnsi" w:cstheme="minorHAnsi"/>
          <w:sz w:val="22"/>
          <w:szCs w:val="22"/>
        </w:rPr>
        <w:t>Fideicomiso.</w:t>
      </w:r>
    </w:p>
    <w:p w14:paraId="2A89F205" w14:textId="77777777" w:rsidR="00BA7BEB" w:rsidRDefault="00BA7BEB" w:rsidP="00CE0388">
      <w:pPr>
        <w:ind w:firstLine="284"/>
        <w:jc w:val="both"/>
        <w:rPr>
          <w:rFonts w:asciiTheme="minorHAnsi" w:hAnsiTheme="minorHAnsi" w:cstheme="minorHAnsi"/>
          <w:sz w:val="22"/>
          <w:szCs w:val="22"/>
        </w:rPr>
      </w:pPr>
    </w:p>
    <w:p w14:paraId="7793F279" w14:textId="77777777" w:rsidR="00CE0388" w:rsidRPr="00A73F2E" w:rsidRDefault="00CE0388" w:rsidP="00CE0388">
      <w:pPr>
        <w:ind w:firstLine="284"/>
        <w:jc w:val="both"/>
        <w:rPr>
          <w:rFonts w:asciiTheme="minorHAnsi" w:hAnsiTheme="minorHAnsi" w:cstheme="minorHAnsi"/>
          <w:sz w:val="22"/>
          <w:szCs w:val="22"/>
        </w:rPr>
      </w:pPr>
      <w:r w:rsidRPr="00A73F2E">
        <w:rPr>
          <w:rFonts w:asciiTheme="minorHAnsi" w:hAnsiTheme="minorHAnsi" w:cstheme="minorHAnsi"/>
          <w:sz w:val="22"/>
          <w:szCs w:val="22"/>
        </w:rPr>
        <w:t>Sin otro particular, saludo a Ustedes muy atentamente.</w:t>
      </w:r>
    </w:p>
    <w:p w14:paraId="3FF66A92" w14:textId="77777777" w:rsidR="00CE0388" w:rsidRPr="00A73F2E" w:rsidRDefault="00CE0388" w:rsidP="00CE0388">
      <w:pPr>
        <w:ind w:firstLine="284"/>
        <w:jc w:val="both"/>
        <w:rPr>
          <w:rFonts w:asciiTheme="minorHAnsi" w:hAnsiTheme="minorHAnsi" w:cstheme="minorHAnsi"/>
          <w:sz w:val="22"/>
          <w:szCs w:val="22"/>
        </w:rPr>
      </w:pPr>
    </w:p>
    <w:p w14:paraId="6B632CEB" w14:textId="77777777" w:rsidR="00CE0388" w:rsidRPr="00A73F2E" w:rsidRDefault="00CE0388" w:rsidP="00CE0388">
      <w:pPr>
        <w:jc w:val="center"/>
        <w:rPr>
          <w:rFonts w:asciiTheme="minorHAnsi" w:hAnsiTheme="minorHAnsi" w:cstheme="minorHAnsi"/>
          <w:sz w:val="22"/>
          <w:szCs w:val="22"/>
        </w:rPr>
      </w:pPr>
      <w:r w:rsidRPr="00A73F2E">
        <w:rPr>
          <w:rFonts w:asciiTheme="minorHAnsi" w:hAnsiTheme="minorHAnsi" w:cstheme="minorHAnsi"/>
          <w:sz w:val="22"/>
          <w:szCs w:val="22"/>
        </w:rPr>
        <w:t>__________________</w:t>
      </w:r>
    </w:p>
    <w:p w14:paraId="56BF27F5" w14:textId="4A20A5E1" w:rsidR="00CE0388" w:rsidRPr="00A73F2E" w:rsidRDefault="00BA7BEB" w:rsidP="00CE0388">
      <w:pPr>
        <w:jc w:val="center"/>
        <w:rPr>
          <w:rFonts w:asciiTheme="minorHAnsi" w:hAnsiTheme="minorHAnsi" w:cstheme="minorHAnsi"/>
          <w:sz w:val="22"/>
          <w:szCs w:val="22"/>
        </w:rPr>
      </w:pPr>
      <w:r>
        <w:rPr>
          <w:rFonts w:asciiTheme="minorHAnsi" w:hAnsiTheme="minorHAnsi" w:cstheme="minorHAnsi"/>
          <w:sz w:val="22"/>
          <w:szCs w:val="22"/>
        </w:rPr>
        <w:t>Fabián D’Aiello</w:t>
      </w:r>
    </w:p>
    <w:p w14:paraId="61DC7DDC" w14:textId="7E6CD41E" w:rsidR="00EA7C62" w:rsidRPr="00A73F2E" w:rsidRDefault="00CE0388" w:rsidP="00A73F2E">
      <w:pPr>
        <w:jc w:val="center"/>
        <w:rPr>
          <w:rFonts w:asciiTheme="minorHAnsi" w:hAnsiTheme="minorHAnsi" w:cstheme="minorHAnsi"/>
          <w:sz w:val="22"/>
          <w:szCs w:val="22"/>
        </w:rPr>
      </w:pPr>
      <w:r w:rsidRPr="00A73F2E">
        <w:rPr>
          <w:rFonts w:asciiTheme="minorHAnsi" w:hAnsiTheme="minorHAnsi" w:cstheme="minorHAnsi"/>
          <w:sz w:val="22"/>
          <w:szCs w:val="22"/>
        </w:rPr>
        <w:t>Responsable de Relaciones con el Mercado</w:t>
      </w:r>
    </w:p>
    <w:p w14:paraId="55B0DAF4" w14:textId="77777777" w:rsidR="00EB61C0" w:rsidRPr="00A73F2E" w:rsidRDefault="00EB61C0" w:rsidP="00EB61C0">
      <w:pPr>
        <w:rPr>
          <w:rFonts w:asciiTheme="minorHAnsi" w:eastAsia="Calibri" w:hAnsiTheme="minorHAnsi" w:cstheme="minorHAnsi"/>
          <w:sz w:val="22"/>
          <w:szCs w:val="22"/>
          <w:lang w:val="es-ES"/>
        </w:rPr>
      </w:pPr>
    </w:p>
    <w:sectPr w:rsidR="00EB61C0" w:rsidRPr="00A73F2E" w:rsidSect="004D498C">
      <w:headerReference w:type="default" r:id="rId8"/>
      <w:footerReference w:type="default" r:id="rId9"/>
      <w:type w:val="continuous"/>
      <w:pgSz w:w="11906" w:h="16838" w:code="9"/>
      <w:pgMar w:top="1701" w:right="851" w:bottom="1134" w:left="1701" w:header="567" w:footer="2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24170" w14:textId="77777777" w:rsidR="00C47E8D" w:rsidRDefault="00C47E8D">
      <w:r>
        <w:separator/>
      </w:r>
    </w:p>
  </w:endnote>
  <w:endnote w:type="continuationSeparator" w:id="0">
    <w:p w14:paraId="4C42B80D" w14:textId="77777777" w:rsidR="00C47E8D" w:rsidRDefault="00C47E8D">
      <w:r>
        <w:continuationSeparator/>
      </w:r>
    </w:p>
  </w:endnote>
  <w:endnote w:type="continuationNotice" w:id="1">
    <w:p w14:paraId="0E637EB3" w14:textId="77777777" w:rsidR="00C47E8D" w:rsidRDefault="00C47E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Ind w:w="-601" w:type="dxa"/>
      <w:tblBorders>
        <w:top w:val="single" w:sz="18" w:space="0" w:color="000066"/>
        <w:bottom w:val="single" w:sz="6" w:space="0" w:color="000066"/>
      </w:tblBorders>
      <w:tblLook w:val="04A0" w:firstRow="1" w:lastRow="0" w:firstColumn="1" w:lastColumn="0" w:noHBand="0" w:noVBand="1"/>
    </w:tblPr>
    <w:tblGrid>
      <w:gridCol w:w="612"/>
      <w:gridCol w:w="1764"/>
      <w:gridCol w:w="284"/>
      <w:gridCol w:w="7972"/>
    </w:tblGrid>
    <w:tr w:rsidR="00021294" w:rsidRPr="00021294" w14:paraId="60965092" w14:textId="77777777" w:rsidTr="00376910">
      <w:trPr>
        <w:trHeight w:val="478"/>
      </w:trPr>
      <w:tc>
        <w:tcPr>
          <w:tcW w:w="612" w:type="dxa"/>
          <w:tcBorders>
            <w:top w:val="nil"/>
            <w:bottom w:val="nil"/>
          </w:tcBorders>
          <w:shd w:val="clear" w:color="auto" w:fill="auto"/>
          <w:vAlign w:val="center"/>
        </w:tcPr>
        <w:p w14:paraId="27F67A8D" w14:textId="77777777" w:rsidR="00376910" w:rsidRDefault="00376910" w:rsidP="00D81AC9">
          <w:pPr>
            <w:pStyle w:val="Footer"/>
            <w:spacing w:before="60" w:after="60"/>
            <w:rPr>
              <w:rFonts w:asciiTheme="minorHAnsi" w:hAnsiTheme="minorHAnsi"/>
              <w:noProof/>
              <w:sz w:val="20"/>
              <w:lang w:eastAsia="es-AR"/>
            </w:rPr>
          </w:pPr>
          <w:r>
            <w:rPr>
              <w:rFonts w:asciiTheme="minorHAnsi" w:hAnsiTheme="minorHAnsi"/>
              <w:noProof/>
              <w:sz w:val="20"/>
              <w:lang w:eastAsia="es-AR"/>
            </w:rPr>
            <mc:AlternateContent>
              <mc:Choice Requires="wps">
                <w:drawing>
                  <wp:anchor distT="0" distB="0" distL="114300" distR="114300" simplePos="0" relativeHeight="251659264" behindDoc="0" locked="0" layoutInCell="1" allowOverlap="1" wp14:anchorId="0E95E480" wp14:editId="276BADBC">
                    <wp:simplePos x="0" y="0"/>
                    <wp:positionH relativeFrom="column">
                      <wp:posOffset>-5080</wp:posOffset>
                    </wp:positionH>
                    <wp:positionV relativeFrom="paragraph">
                      <wp:posOffset>-132715</wp:posOffset>
                    </wp:positionV>
                    <wp:extent cx="65913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591300" cy="0"/>
                            </a:xfrm>
                            <a:prstGeom prst="line">
                              <a:avLst/>
                            </a:prstGeom>
                            <a:ln>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2317904"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0.45pt" to="518.6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" strokecolor="#eeece1 [3214]"/>
                </w:pict>
              </mc:Fallback>
            </mc:AlternateContent>
          </w:r>
          <w:r>
            <w:rPr>
              <w:rFonts w:asciiTheme="minorHAnsi" w:hAnsiTheme="minorHAnsi"/>
              <w:noProof/>
              <w:sz w:val="20"/>
              <w:lang w:eastAsia="es-AR"/>
            </w:rPr>
            <w:drawing>
              <wp:inline distT="0" distB="0" distL="0" distR="0" wp14:anchorId="68F4D7B7" wp14:editId="14048031">
                <wp:extent cx="216000" cy="216000"/>
                <wp:effectExtent l="0" t="0" r="0" b="0"/>
                <wp:docPr id="23" name="Picture 23" descr="C:\Users\lorena.souto\Desktop\Bases\2018\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rena.souto\Desktop\Bases\2018\w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p>
        <w:p w14:paraId="35C849C4" w14:textId="77777777" w:rsidR="00C23A80" w:rsidRPr="00DA5BF5" w:rsidRDefault="00C23A80" w:rsidP="00D81AC9">
          <w:pPr>
            <w:pStyle w:val="Footer"/>
            <w:spacing w:before="60" w:after="60"/>
            <w:rPr>
              <w:rFonts w:asciiTheme="minorHAnsi" w:hAnsiTheme="minorHAnsi"/>
              <w:sz w:val="20"/>
              <w:lang w:val="en-US"/>
            </w:rPr>
          </w:pPr>
          <w:r>
            <w:rPr>
              <w:rFonts w:asciiTheme="minorHAnsi" w:hAnsiTheme="minorHAnsi"/>
              <w:noProof/>
              <w:sz w:val="20"/>
              <w:lang w:eastAsia="es-AR"/>
            </w:rPr>
            <w:drawing>
              <wp:inline distT="0" distB="0" distL="0" distR="0" wp14:anchorId="0BB6A32F" wp14:editId="789EEB35">
                <wp:extent cx="198000" cy="198000"/>
                <wp:effectExtent l="0" t="0" r="0" b="0"/>
                <wp:docPr id="24" name="Picture 24" descr="C:\Users\lorena.souto\Desktop\Bases\2018\inst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orena.souto\Desktop\Bases\2018\instagram.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 cy="198000"/>
                        </a:xfrm>
                        <a:prstGeom prst="rect">
                          <a:avLst/>
                        </a:prstGeom>
                        <a:noFill/>
                        <a:ln>
                          <a:noFill/>
                        </a:ln>
                      </pic:spPr>
                    </pic:pic>
                  </a:graphicData>
                </a:graphic>
              </wp:inline>
            </w:drawing>
          </w:r>
        </w:p>
      </w:tc>
      <w:tc>
        <w:tcPr>
          <w:tcW w:w="1764" w:type="dxa"/>
          <w:tcBorders>
            <w:top w:val="nil"/>
            <w:bottom w:val="nil"/>
          </w:tcBorders>
          <w:shd w:val="clear" w:color="auto" w:fill="auto"/>
          <w:vAlign w:val="center"/>
        </w:tcPr>
        <w:p w14:paraId="5FC2B62C" w14:textId="77777777" w:rsidR="00376910" w:rsidRDefault="00376910" w:rsidP="00D81AC9">
          <w:pPr>
            <w:pStyle w:val="Footer"/>
            <w:spacing w:before="60" w:after="60"/>
            <w:rPr>
              <w:rFonts w:asciiTheme="minorHAnsi" w:hAnsiTheme="minorHAnsi" w:cstheme="minorHAnsi"/>
              <w:color w:val="5F5F5F"/>
              <w:sz w:val="18"/>
              <w:szCs w:val="18"/>
            </w:rPr>
          </w:pPr>
          <w:r>
            <w:rPr>
              <w:rFonts w:asciiTheme="minorHAnsi" w:hAnsiTheme="minorHAnsi" w:cstheme="minorHAnsi"/>
              <w:color w:val="5F5F5F"/>
              <w:sz w:val="18"/>
              <w:szCs w:val="18"/>
            </w:rPr>
            <w:t>www.impsa.com</w:t>
          </w:r>
        </w:p>
        <w:p w14:paraId="4BD3AB3F" w14:textId="77777777" w:rsidR="00C23A80" w:rsidRPr="00021294" w:rsidRDefault="00C265E8" w:rsidP="00D81AC9">
          <w:pPr>
            <w:pStyle w:val="Footer"/>
            <w:spacing w:before="60" w:after="60"/>
            <w:rPr>
              <w:rFonts w:asciiTheme="minorHAnsi" w:hAnsiTheme="minorHAnsi"/>
              <w:color w:val="5F5F5F"/>
              <w:sz w:val="20"/>
              <w:lang w:val="en-US"/>
            </w:rPr>
          </w:pPr>
          <w:r w:rsidRPr="00021294">
            <w:rPr>
              <w:rFonts w:asciiTheme="minorHAnsi" w:hAnsiTheme="minorHAnsi" w:cstheme="minorHAnsi"/>
              <w:color w:val="5F5F5F"/>
              <w:sz w:val="18"/>
              <w:szCs w:val="18"/>
            </w:rPr>
            <w:t>@</w:t>
          </w:r>
          <w:proofErr w:type="spellStart"/>
          <w:r w:rsidR="00C23A80" w:rsidRPr="00021294">
            <w:rPr>
              <w:rFonts w:asciiTheme="minorHAnsi" w:hAnsiTheme="minorHAnsi" w:cstheme="minorHAnsi"/>
              <w:color w:val="5F5F5F"/>
              <w:sz w:val="18"/>
              <w:szCs w:val="18"/>
            </w:rPr>
            <w:t>impsaoficial</w:t>
          </w:r>
          <w:proofErr w:type="spellEnd"/>
        </w:p>
      </w:tc>
      <w:tc>
        <w:tcPr>
          <w:tcW w:w="284" w:type="dxa"/>
          <w:tcBorders>
            <w:top w:val="nil"/>
            <w:bottom w:val="nil"/>
          </w:tcBorders>
          <w:shd w:val="clear" w:color="auto" w:fill="auto"/>
        </w:tcPr>
        <w:p w14:paraId="125D73FE" w14:textId="77777777" w:rsidR="00C23A80" w:rsidRPr="00862525" w:rsidRDefault="00C23A80" w:rsidP="00D81AC9">
          <w:pPr>
            <w:pStyle w:val="Footer"/>
            <w:jc w:val="right"/>
            <w:rPr>
              <w:rFonts w:asciiTheme="minorHAnsi" w:hAnsiTheme="minorHAnsi" w:cstheme="minorHAnsi"/>
              <w:color w:val="808080"/>
              <w:sz w:val="18"/>
              <w:szCs w:val="18"/>
            </w:rPr>
          </w:pPr>
        </w:p>
      </w:tc>
      <w:tc>
        <w:tcPr>
          <w:tcW w:w="7972" w:type="dxa"/>
          <w:tcBorders>
            <w:top w:val="nil"/>
            <w:bottom w:val="nil"/>
          </w:tcBorders>
          <w:shd w:val="clear" w:color="auto" w:fill="auto"/>
        </w:tcPr>
        <w:p w14:paraId="2637A487" w14:textId="77777777" w:rsidR="00376910" w:rsidRDefault="00376910" w:rsidP="00CA6054">
          <w:pPr>
            <w:pStyle w:val="Footer"/>
            <w:jc w:val="right"/>
            <w:rPr>
              <w:rFonts w:asciiTheme="minorHAnsi" w:hAnsiTheme="minorHAnsi" w:cstheme="minorHAnsi"/>
              <w:color w:val="808080"/>
              <w:sz w:val="18"/>
              <w:szCs w:val="18"/>
            </w:rPr>
          </w:pPr>
        </w:p>
        <w:p w14:paraId="3FAF8CEF" w14:textId="77777777" w:rsidR="00CA6054" w:rsidRPr="00376910" w:rsidRDefault="00376910" w:rsidP="00CA6054">
          <w:pPr>
            <w:pStyle w:val="Footer"/>
            <w:jc w:val="right"/>
            <w:rPr>
              <w:rFonts w:asciiTheme="minorHAnsi" w:hAnsiTheme="minorHAnsi" w:cstheme="minorHAnsi"/>
              <w:color w:val="808080"/>
              <w:sz w:val="18"/>
              <w:szCs w:val="18"/>
            </w:rPr>
          </w:pPr>
          <w:r>
            <w:rPr>
              <w:rFonts w:asciiTheme="minorHAnsi" w:hAnsiTheme="minorHAnsi" w:cstheme="minorHAnsi"/>
              <w:noProof/>
              <w:color w:val="808080"/>
              <w:sz w:val="18"/>
              <w:szCs w:val="18"/>
              <w:lang w:eastAsia="es-AR"/>
            </w:rPr>
            <w:drawing>
              <wp:inline distT="0" distB="0" distL="0" distR="0" wp14:anchorId="03B245BF" wp14:editId="692A5CAB">
                <wp:extent cx="143933" cy="215900"/>
                <wp:effectExtent l="0" t="0" r="0" b="0"/>
                <wp:docPr id="25" name="Picture 25" descr="C:\Users\lorena.souto\Desktop\Bases\2018\ubicació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orena.souto\Desktop\Bases\2018\ubicación.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3933" cy="215900"/>
                        </a:xfrm>
                        <a:prstGeom prst="rect">
                          <a:avLst/>
                        </a:prstGeom>
                        <a:noFill/>
                        <a:ln>
                          <a:noFill/>
                        </a:ln>
                      </pic:spPr>
                    </pic:pic>
                  </a:graphicData>
                </a:graphic>
              </wp:inline>
            </w:drawing>
          </w:r>
          <w:r w:rsidR="00CA6054" w:rsidRPr="00376910">
            <w:rPr>
              <w:rFonts w:asciiTheme="minorHAnsi" w:hAnsiTheme="minorHAnsi" w:cstheme="minorHAnsi"/>
              <w:color w:val="808080"/>
              <w:sz w:val="18"/>
              <w:szCs w:val="18"/>
            </w:rPr>
            <w:t>Cerrito 1136, Piso 7°, frente C1010AAX, CABA, Argentina.</w:t>
          </w:r>
        </w:p>
        <w:p w14:paraId="4CBE8803" w14:textId="77777777" w:rsidR="00C23A80" w:rsidRPr="00376910" w:rsidRDefault="00C23A80" w:rsidP="00D81AC9">
          <w:pPr>
            <w:pStyle w:val="Footer"/>
            <w:jc w:val="right"/>
            <w:rPr>
              <w:rFonts w:asciiTheme="minorHAnsi" w:hAnsiTheme="minorHAnsi" w:cstheme="minorHAnsi"/>
              <w:color w:val="808080"/>
              <w:sz w:val="18"/>
              <w:szCs w:val="18"/>
            </w:rPr>
          </w:pPr>
          <w:r w:rsidRPr="00376910">
            <w:rPr>
              <w:rFonts w:asciiTheme="minorHAnsi" w:hAnsiTheme="minorHAnsi" w:cstheme="minorHAnsi"/>
              <w:color w:val="808080"/>
              <w:sz w:val="18"/>
              <w:szCs w:val="18"/>
            </w:rPr>
            <w:t xml:space="preserve">Tel. </w:t>
          </w:r>
          <w:r w:rsidR="00CA6054" w:rsidRPr="00376910">
            <w:rPr>
              <w:rFonts w:asciiTheme="minorHAnsi" w:hAnsiTheme="minorHAnsi" w:cstheme="minorHAnsi"/>
              <w:color w:val="808080"/>
              <w:sz w:val="18"/>
              <w:szCs w:val="18"/>
            </w:rPr>
            <w:t>(+54 11) 5071 0862</w:t>
          </w:r>
        </w:p>
        <w:p w14:paraId="4474B71A" w14:textId="77777777" w:rsidR="00376910" w:rsidRPr="00862525" w:rsidRDefault="00376910" w:rsidP="00376910">
          <w:pPr>
            <w:pStyle w:val="Footer"/>
            <w:jc w:val="right"/>
            <w:rPr>
              <w:rFonts w:asciiTheme="minorHAnsi" w:hAnsiTheme="minorHAnsi" w:cstheme="minorHAnsi"/>
              <w:color w:val="808080"/>
              <w:sz w:val="18"/>
              <w:szCs w:val="18"/>
            </w:rPr>
          </w:pPr>
          <w:r>
            <w:rPr>
              <w:rFonts w:asciiTheme="minorHAnsi" w:hAnsiTheme="minorHAnsi" w:cstheme="minorHAnsi"/>
              <w:noProof/>
              <w:color w:val="808080"/>
              <w:sz w:val="18"/>
              <w:szCs w:val="18"/>
              <w:lang w:eastAsia="es-AR"/>
            </w:rPr>
            <w:drawing>
              <wp:inline distT="0" distB="0" distL="0" distR="0" wp14:anchorId="1931F360" wp14:editId="2C5268E4">
                <wp:extent cx="143933" cy="215900"/>
                <wp:effectExtent l="0" t="0" r="0" b="0"/>
                <wp:docPr id="26" name="Picture 26" descr="C:\Users\lorena.souto\Desktop\Bases\2018\ubicació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orena.souto\Desktop\Bases\2018\ubicación.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3933" cy="215900"/>
                        </a:xfrm>
                        <a:prstGeom prst="rect">
                          <a:avLst/>
                        </a:prstGeom>
                        <a:noFill/>
                        <a:ln>
                          <a:noFill/>
                        </a:ln>
                      </pic:spPr>
                    </pic:pic>
                  </a:graphicData>
                </a:graphic>
              </wp:inline>
            </w:drawing>
          </w:r>
          <w:r w:rsidRPr="00862525">
            <w:rPr>
              <w:rFonts w:asciiTheme="minorHAnsi" w:hAnsiTheme="minorHAnsi" w:cstheme="minorHAnsi"/>
              <w:color w:val="808080"/>
              <w:sz w:val="18"/>
              <w:szCs w:val="18"/>
            </w:rPr>
            <w:t>Carril Rodríguez Peña 2451</w:t>
          </w:r>
          <w:r>
            <w:rPr>
              <w:rFonts w:asciiTheme="minorHAnsi" w:hAnsiTheme="minorHAnsi" w:cstheme="minorHAnsi"/>
              <w:color w:val="808080"/>
              <w:sz w:val="18"/>
              <w:szCs w:val="18"/>
            </w:rPr>
            <w:t xml:space="preserve"> - </w:t>
          </w:r>
          <w:r w:rsidRPr="00DA5BF5">
            <w:rPr>
              <w:rFonts w:asciiTheme="minorHAnsi" w:hAnsiTheme="minorHAnsi" w:cstheme="minorHAnsi"/>
              <w:color w:val="808080"/>
              <w:sz w:val="18"/>
              <w:szCs w:val="18"/>
            </w:rPr>
            <w:t>M5503AHY - Godoy Cruz</w:t>
          </w:r>
          <w:r w:rsidRPr="00862525">
            <w:rPr>
              <w:rFonts w:asciiTheme="minorHAnsi" w:hAnsiTheme="minorHAnsi" w:cstheme="minorHAnsi"/>
              <w:color w:val="808080"/>
              <w:sz w:val="18"/>
              <w:szCs w:val="18"/>
            </w:rPr>
            <w:t xml:space="preserve"> </w:t>
          </w:r>
          <w:r>
            <w:rPr>
              <w:rFonts w:asciiTheme="minorHAnsi" w:hAnsiTheme="minorHAnsi" w:cstheme="minorHAnsi"/>
              <w:color w:val="808080"/>
              <w:sz w:val="18"/>
              <w:szCs w:val="18"/>
            </w:rPr>
            <w:t>-</w:t>
          </w:r>
          <w:r w:rsidRPr="00862525">
            <w:rPr>
              <w:rFonts w:asciiTheme="minorHAnsi" w:hAnsiTheme="minorHAnsi" w:cstheme="minorHAnsi"/>
              <w:color w:val="808080"/>
              <w:sz w:val="18"/>
              <w:szCs w:val="18"/>
            </w:rPr>
            <w:t xml:space="preserve"> Mendoza - Argentina</w:t>
          </w:r>
        </w:p>
        <w:p w14:paraId="4CA13C62" w14:textId="77777777" w:rsidR="00376910" w:rsidRPr="00021294" w:rsidRDefault="00376910" w:rsidP="00376910">
          <w:pPr>
            <w:pStyle w:val="Footer"/>
            <w:jc w:val="right"/>
            <w:rPr>
              <w:rFonts w:asciiTheme="minorHAnsi" w:hAnsiTheme="minorHAnsi" w:cstheme="minorHAnsi"/>
              <w:color w:val="5F5F5F"/>
              <w:sz w:val="18"/>
              <w:szCs w:val="18"/>
            </w:rPr>
          </w:pPr>
          <w:r w:rsidRPr="00862525">
            <w:rPr>
              <w:rFonts w:asciiTheme="minorHAnsi" w:hAnsiTheme="minorHAnsi" w:cstheme="minorHAnsi"/>
              <w:color w:val="808080"/>
              <w:sz w:val="18"/>
              <w:szCs w:val="18"/>
            </w:rPr>
            <w:t xml:space="preserve">Tel. </w:t>
          </w:r>
          <w:r w:rsidR="00761681">
            <w:rPr>
              <w:rFonts w:asciiTheme="minorHAnsi" w:hAnsiTheme="minorHAnsi" w:cstheme="minorHAnsi"/>
              <w:color w:val="808080"/>
              <w:sz w:val="18"/>
              <w:szCs w:val="18"/>
            </w:rPr>
            <w:t>(</w:t>
          </w:r>
          <w:r w:rsidRPr="00862525">
            <w:rPr>
              <w:rFonts w:asciiTheme="minorHAnsi" w:hAnsiTheme="minorHAnsi" w:cstheme="minorHAnsi"/>
              <w:color w:val="808080"/>
              <w:sz w:val="18"/>
              <w:szCs w:val="18"/>
            </w:rPr>
            <w:t>+54 261</w:t>
          </w:r>
          <w:r w:rsidR="00761681">
            <w:rPr>
              <w:rFonts w:asciiTheme="minorHAnsi" w:hAnsiTheme="minorHAnsi" w:cstheme="minorHAnsi"/>
              <w:color w:val="808080"/>
              <w:sz w:val="18"/>
              <w:szCs w:val="18"/>
            </w:rPr>
            <w:t>)</w:t>
          </w:r>
          <w:r w:rsidRPr="00862525">
            <w:rPr>
              <w:rFonts w:asciiTheme="minorHAnsi" w:hAnsiTheme="minorHAnsi" w:cstheme="minorHAnsi"/>
              <w:color w:val="808080"/>
              <w:sz w:val="18"/>
              <w:szCs w:val="18"/>
            </w:rPr>
            <w:t xml:space="preserve"> 413 1300 / 1305</w:t>
          </w:r>
        </w:p>
      </w:tc>
    </w:tr>
  </w:tbl>
  <w:p w14:paraId="019DCA22" w14:textId="77777777" w:rsidR="00C23A80" w:rsidRDefault="00C23A80" w:rsidP="00376910">
    <w:pPr>
      <w:pStyle w:val="Footer"/>
      <w:rPr>
        <w:rFonts w:asciiTheme="minorHAnsi" w:hAnsiTheme="minorHAnsi" w:cstheme="minorHAnsi"/>
        <w:color w:val="8080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F8264" w14:textId="77777777" w:rsidR="00C47E8D" w:rsidRDefault="00C47E8D">
      <w:r>
        <w:separator/>
      </w:r>
    </w:p>
  </w:footnote>
  <w:footnote w:type="continuationSeparator" w:id="0">
    <w:p w14:paraId="3647F31C" w14:textId="77777777" w:rsidR="00C47E8D" w:rsidRDefault="00C47E8D">
      <w:r>
        <w:continuationSeparator/>
      </w:r>
    </w:p>
  </w:footnote>
  <w:footnote w:type="continuationNotice" w:id="1">
    <w:p w14:paraId="7E8D128E" w14:textId="77777777" w:rsidR="00C47E8D" w:rsidRDefault="00C47E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71" w:type="dxa"/>
      <w:tblLook w:val="04A0" w:firstRow="1" w:lastRow="0" w:firstColumn="1" w:lastColumn="0" w:noHBand="0" w:noVBand="1"/>
    </w:tblPr>
    <w:tblGrid>
      <w:gridCol w:w="5680"/>
      <w:gridCol w:w="862"/>
      <w:gridCol w:w="3029"/>
    </w:tblGrid>
    <w:tr w:rsidR="004F466A" w:rsidRPr="001105A8" w14:paraId="51799902" w14:textId="77777777" w:rsidTr="00200ADC">
      <w:trPr>
        <w:trHeight w:val="565"/>
      </w:trPr>
      <w:tc>
        <w:tcPr>
          <w:tcW w:w="6187" w:type="dxa"/>
          <w:vAlign w:val="bottom"/>
        </w:tcPr>
        <w:p w14:paraId="47CF473F" w14:textId="77777777" w:rsidR="004F466A" w:rsidRPr="004F466A" w:rsidRDefault="004F466A" w:rsidP="007F3197">
          <w:pPr>
            <w:spacing w:before="40" w:after="40"/>
            <w:rPr>
              <w:rFonts w:asciiTheme="minorHAnsi" w:hAnsiTheme="minorHAnsi" w:cstheme="minorHAnsi"/>
              <w:b/>
              <w:sz w:val="18"/>
              <w:szCs w:val="18"/>
              <w:lang w:val="en-US"/>
            </w:rPr>
          </w:pPr>
        </w:p>
      </w:tc>
      <w:tc>
        <w:tcPr>
          <w:tcW w:w="922" w:type="dxa"/>
          <w:vAlign w:val="bottom"/>
        </w:tcPr>
        <w:p w14:paraId="75ED1FFD" w14:textId="77777777" w:rsidR="004F466A" w:rsidRPr="009B477C" w:rsidRDefault="004F466A" w:rsidP="007F3197">
          <w:pPr>
            <w:spacing w:before="40" w:after="40"/>
            <w:jc w:val="center"/>
            <w:rPr>
              <w:rFonts w:cs="Calibri"/>
              <w:b/>
              <w:sz w:val="18"/>
              <w:szCs w:val="18"/>
              <w:lang w:val="en-US"/>
            </w:rPr>
          </w:pPr>
        </w:p>
      </w:tc>
      <w:tc>
        <w:tcPr>
          <w:tcW w:w="2462" w:type="dxa"/>
          <w:shd w:val="clear" w:color="auto" w:fill="auto"/>
          <w:vAlign w:val="bottom"/>
        </w:tcPr>
        <w:p w14:paraId="24F12087" w14:textId="77777777" w:rsidR="004F466A" w:rsidRPr="00072387" w:rsidRDefault="004F466A" w:rsidP="007F3197">
          <w:pPr>
            <w:pStyle w:val="Header"/>
            <w:tabs>
              <w:tab w:val="right" w:pos="5688"/>
            </w:tabs>
            <w:spacing w:before="40" w:after="40"/>
            <w:ind w:left="-21" w:right="-142"/>
            <w:jc w:val="center"/>
            <w:rPr>
              <w:rFonts w:cs="Calibri"/>
              <w:noProof/>
              <w:sz w:val="18"/>
              <w:szCs w:val="18"/>
              <w:lang w:eastAsia="es-AR"/>
            </w:rPr>
          </w:pPr>
          <w:r>
            <w:rPr>
              <w:rFonts w:cs="Calibri"/>
              <w:noProof/>
              <w:sz w:val="18"/>
              <w:szCs w:val="18"/>
              <w:lang w:eastAsia="es-AR"/>
            </w:rPr>
            <w:drawing>
              <wp:inline distT="0" distB="0" distL="0" distR="0" wp14:anchorId="4739E378" wp14:editId="12D849DA">
                <wp:extent cx="1800000" cy="36015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360152"/>
                        </a:xfrm>
                        <a:prstGeom prst="rect">
                          <a:avLst/>
                        </a:prstGeom>
                        <a:noFill/>
                        <a:ln>
                          <a:noFill/>
                        </a:ln>
                      </pic:spPr>
                    </pic:pic>
                  </a:graphicData>
                </a:graphic>
              </wp:inline>
            </w:drawing>
          </w:r>
        </w:p>
      </w:tc>
    </w:tr>
    <w:tr w:rsidR="004F466A" w:rsidRPr="00572144" w14:paraId="37FEF3F1" w14:textId="77777777" w:rsidTr="00200ADC">
      <w:trPr>
        <w:trHeight w:val="57"/>
      </w:trPr>
      <w:tc>
        <w:tcPr>
          <w:tcW w:w="6187" w:type="dxa"/>
          <w:vAlign w:val="center"/>
        </w:tcPr>
        <w:p w14:paraId="40EFC3E2" w14:textId="77777777" w:rsidR="004F466A" w:rsidRPr="00572144" w:rsidRDefault="004F466A" w:rsidP="007F3197">
          <w:pPr>
            <w:jc w:val="center"/>
            <w:rPr>
              <w:rFonts w:cs="Calibri"/>
              <w:b/>
              <w:sz w:val="2"/>
              <w:szCs w:val="2"/>
              <w:lang w:val="en-US"/>
            </w:rPr>
          </w:pPr>
        </w:p>
      </w:tc>
      <w:tc>
        <w:tcPr>
          <w:tcW w:w="922" w:type="dxa"/>
          <w:vAlign w:val="bottom"/>
        </w:tcPr>
        <w:p w14:paraId="493A8CFE" w14:textId="77777777" w:rsidR="004F466A" w:rsidRPr="00572144" w:rsidRDefault="004F466A" w:rsidP="007F3197">
          <w:pPr>
            <w:jc w:val="center"/>
            <w:rPr>
              <w:rFonts w:cs="Calibri"/>
              <w:sz w:val="2"/>
              <w:szCs w:val="2"/>
              <w:lang w:val="en-US"/>
            </w:rPr>
          </w:pPr>
        </w:p>
      </w:tc>
      <w:tc>
        <w:tcPr>
          <w:tcW w:w="2462" w:type="dxa"/>
          <w:shd w:val="clear" w:color="auto" w:fill="auto"/>
          <w:vAlign w:val="bottom"/>
        </w:tcPr>
        <w:p w14:paraId="663FC895" w14:textId="77777777" w:rsidR="004F466A" w:rsidRPr="00572144" w:rsidRDefault="004F466A" w:rsidP="007F3197">
          <w:pPr>
            <w:pStyle w:val="Header"/>
            <w:tabs>
              <w:tab w:val="right" w:pos="5688"/>
            </w:tabs>
            <w:ind w:right="-142"/>
            <w:jc w:val="center"/>
            <w:rPr>
              <w:rFonts w:cs="Calibri"/>
              <w:sz w:val="2"/>
              <w:szCs w:val="2"/>
            </w:rPr>
          </w:pPr>
        </w:p>
      </w:tc>
    </w:tr>
  </w:tbl>
  <w:p w14:paraId="4AE12909" w14:textId="77777777" w:rsidR="00D87710" w:rsidRPr="00862525" w:rsidRDefault="00D87710" w:rsidP="008625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93DF5"/>
    <w:multiLevelType w:val="hybridMultilevel"/>
    <w:tmpl w:val="C07E4B22"/>
    <w:lvl w:ilvl="0" w:tplc="1FCA0E30">
      <w:numFmt w:val="bullet"/>
      <w:lvlText w:val="-"/>
      <w:lvlJc w:val="left"/>
      <w:pPr>
        <w:ind w:left="1068" w:hanging="360"/>
      </w:pPr>
      <w:rPr>
        <w:rFonts w:ascii="Times New Roman" w:eastAsia="Times New Roman" w:hAnsi="Times New Roman"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53C04427"/>
    <w:multiLevelType w:val="hybridMultilevel"/>
    <w:tmpl w:val="02C22A9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60BA16B8"/>
    <w:multiLevelType w:val="hybridMultilevel"/>
    <w:tmpl w:val="BBCE6978"/>
    <w:lvl w:ilvl="0" w:tplc="5FCA3326">
      <w:numFmt w:val="bullet"/>
      <w:lvlText w:val="-"/>
      <w:lvlJc w:val="left"/>
      <w:pPr>
        <w:ind w:left="3904" w:hanging="360"/>
      </w:pPr>
      <w:rPr>
        <w:rFonts w:ascii="Times New Roman" w:eastAsia="Times New Roman" w:hAnsi="Times New Roman" w:cs="Times New Roman" w:hint="default"/>
      </w:rPr>
    </w:lvl>
    <w:lvl w:ilvl="1" w:tplc="0C0A0003" w:tentative="1">
      <w:start w:val="1"/>
      <w:numFmt w:val="bullet"/>
      <w:lvlText w:val="o"/>
      <w:lvlJc w:val="left"/>
      <w:pPr>
        <w:ind w:left="4624" w:hanging="360"/>
      </w:pPr>
      <w:rPr>
        <w:rFonts w:ascii="Courier New" w:hAnsi="Courier New" w:cs="Courier New" w:hint="default"/>
      </w:rPr>
    </w:lvl>
    <w:lvl w:ilvl="2" w:tplc="0C0A0005" w:tentative="1">
      <w:start w:val="1"/>
      <w:numFmt w:val="bullet"/>
      <w:lvlText w:val=""/>
      <w:lvlJc w:val="left"/>
      <w:pPr>
        <w:ind w:left="5344" w:hanging="360"/>
      </w:pPr>
      <w:rPr>
        <w:rFonts w:ascii="Wingdings" w:hAnsi="Wingdings" w:hint="default"/>
      </w:rPr>
    </w:lvl>
    <w:lvl w:ilvl="3" w:tplc="0C0A0001" w:tentative="1">
      <w:start w:val="1"/>
      <w:numFmt w:val="bullet"/>
      <w:lvlText w:val=""/>
      <w:lvlJc w:val="left"/>
      <w:pPr>
        <w:ind w:left="6064" w:hanging="360"/>
      </w:pPr>
      <w:rPr>
        <w:rFonts w:ascii="Symbol" w:hAnsi="Symbol" w:hint="default"/>
      </w:rPr>
    </w:lvl>
    <w:lvl w:ilvl="4" w:tplc="0C0A0003" w:tentative="1">
      <w:start w:val="1"/>
      <w:numFmt w:val="bullet"/>
      <w:lvlText w:val="o"/>
      <w:lvlJc w:val="left"/>
      <w:pPr>
        <w:ind w:left="6784" w:hanging="360"/>
      </w:pPr>
      <w:rPr>
        <w:rFonts w:ascii="Courier New" w:hAnsi="Courier New" w:cs="Courier New" w:hint="default"/>
      </w:rPr>
    </w:lvl>
    <w:lvl w:ilvl="5" w:tplc="0C0A0005" w:tentative="1">
      <w:start w:val="1"/>
      <w:numFmt w:val="bullet"/>
      <w:lvlText w:val=""/>
      <w:lvlJc w:val="left"/>
      <w:pPr>
        <w:ind w:left="7504" w:hanging="360"/>
      </w:pPr>
      <w:rPr>
        <w:rFonts w:ascii="Wingdings" w:hAnsi="Wingdings" w:hint="default"/>
      </w:rPr>
    </w:lvl>
    <w:lvl w:ilvl="6" w:tplc="0C0A0001" w:tentative="1">
      <w:start w:val="1"/>
      <w:numFmt w:val="bullet"/>
      <w:lvlText w:val=""/>
      <w:lvlJc w:val="left"/>
      <w:pPr>
        <w:ind w:left="8224" w:hanging="360"/>
      </w:pPr>
      <w:rPr>
        <w:rFonts w:ascii="Symbol" w:hAnsi="Symbol" w:hint="default"/>
      </w:rPr>
    </w:lvl>
    <w:lvl w:ilvl="7" w:tplc="0C0A0003" w:tentative="1">
      <w:start w:val="1"/>
      <w:numFmt w:val="bullet"/>
      <w:lvlText w:val="o"/>
      <w:lvlJc w:val="left"/>
      <w:pPr>
        <w:ind w:left="8944" w:hanging="360"/>
      </w:pPr>
      <w:rPr>
        <w:rFonts w:ascii="Courier New" w:hAnsi="Courier New" w:cs="Courier New" w:hint="default"/>
      </w:rPr>
    </w:lvl>
    <w:lvl w:ilvl="8" w:tplc="0C0A0005" w:tentative="1">
      <w:start w:val="1"/>
      <w:numFmt w:val="bullet"/>
      <w:lvlText w:val=""/>
      <w:lvlJc w:val="left"/>
      <w:pPr>
        <w:ind w:left="966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8" w:dllVersion="513" w:checkStyle="1"/>
  <w:activeWritingStyle w:appName="MSWord" w:lang="es-ES_trad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o:colormru v:ext="edit" colors="#9cf,#19f2f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F5D"/>
    <w:rsid w:val="0000194A"/>
    <w:rsid w:val="000141D8"/>
    <w:rsid w:val="00021294"/>
    <w:rsid w:val="00036285"/>
    <w:rsid w:val="00066AB5"/>
    <w:rsid w:val="00097A34"/>
    <w:rsid w:val="000A6BA5"/>
    <w:rsid w:val="000B5AAA"/>
    <w:rsid w:val="000E106D"/>
    <w:rsid w:val="000E15F6"/>
    <w:rsid w:val="0010026C"/>
    <w:rsid w:val="00124E4F"/>
    <w:rsid w:val="00166363"/>
    <w:rsid w:val="001706F9"/>
    <w:rsid w:val="00181FA2"/>
    <w:rsid w:val="00192832"/>
    <w:rsid w:val="001A0A7B"/>
    <w:rsid w:val="001A3393"/>
    <w:rsid w:val="001A57DC"/>
    <w:rsid w:val="001C3C7B"/>
    <w:rsid w:val="001C4BBB"/>
    <w:rsid w:val="001D1EAC"/>
    <w:rsid w:val="001D7DC8"/>
    <w:rsid w:val="001E037F"/>
    <w:rsid w:val="001E5DAA"/>
    <w:rsid w:val="00200ADC"/>
    <w:rsid w:val="0020450C"/>
    <w:rsid w:val="0021676D"/>
    <w:rsid w:val="00223019"/>
    <w:rsid w:val="00256C88"/>
    <w:rsid w:val="0027728A"/>
    <w:rsid w:val="0028106F"/>
    <w:rsid w:val="00281FC6"/>
    <w:rsid w:val="00294401"/>
    <w:rsid w:val="002A1843"/>
    <w:rsid w:val="002A7F0A"/>
    <w:rsid w:val="002B2D01"/>
    <w:rsid w:val="002B41BD"/>
    <w:rsid w:val="002F23D9"/>
    <w:rsid w:val="002F5019"/>
    <w:rsid w:val="0030241A"/>
    <w:rsid w:val="00307B09"/>
    <w:rsid w:val="00313455"/>
    <w:rsid w:val="00317911"/>
    <w:rsid w:val="00335C02"/>
    <w:rsid w:val="0034018A"/>
    <w:rsid w:val="00350391"/>
    <w:rsid w:val="0035689F"/>
    <w:rsid w:val="00364E38"/>
    <w:rsid w:val="00376910"/>
    <w:rsid w:val="003A622E"/>
    <w:rsid w:val="003B55A9"/>
    <w:rsid w:val="003C702B"/>
    <w:rsid w:val="003F4E82"/>
    <w:rsid w:val="00400DDA"/>
    <w:rsid w:val="00404D4D"/>
    <w:rsid w:val="00423F3E"/>
    <w:rsid w:val="00446353"/>
    <w:rsid w:val="00463323"/>
    <w:rsid w:val="00496873"/>
    <w:rsid w:val="004C72A8"/>
    <w:rsid w:val="004D498C"/>
    <w:rsid w:val="004E70D2"/>
    <w:rsid w:val="004F2E22"/>
    <w:rsid w:val="004F466A"/>
    <w:rsid w:val="00516370"/>
    <w:rsid w:val="005263A5"/>
    <w:rsid w:val="00532FB3"/>
    <w:rsid w:val="0054180A"/>
    <w:rsid w:val="0054369D"/>
    <w:rsid w:val="00552798"/>
    <w:rsid w:val="0055331D"/>
    <w:rsid w:val="005607BE"/>
    <w:rsid w:val="00562FFB"/>
    <w:rsid w:val="00570192"/>
    <w:rsid w:val="005753E2"/>
    <w:rsid w:val="00585A3E"/>
    <w:rsid w:val="00587C47"/>
    <w:rsid w:val="005901D0"/>
    <w:rsid w:val="00594074"/>
    <w:rsid w:val="005A1048"/>
    <w:rsid w:val="005A1C6D"/>
    <w:rsid w:val="005A4C67"/>
    <w:rsid w:val="005A77C0"/>
    <w:rsid w:val="005B133A"/>
    <w:rsid w:val="005B3017"/>
    <w:rsid w:val="005D2FA2"/>
    <w:rsid w:val="005D68C7"/>
    <w:rsid w:val="005E469E"/>
    <w:rsid w:val="005E5F11"/>
    <w:rsid w:val="005F2270"/>
    <w:rsid w:val="005F681F"/>
    <w:rsid w:val="005F74ED"/>
    <w:rsid w:val="006339B1"/>
    <w:rsid w:val="006401C7"/>
    <w:rsid w:val="00641B01"/>
    <w:rsid w:val="00643D43"/>
    <w:rsid w:val="0066780E"/>
    <w:rsid w:val="0067617F"/>
    <w:rsid w:val="00687894"/>
    <w:rsid w:val="006901A0"/>
    <w:rsid w:val="00695011"/>
    <w:rsid w:val="0069704D"/>
    <w:rsid w:val="006B7D47"/>
    <w:rsid w:val="006D3D03"/>
    <w:rsid w:val="006F1336"/>
    <w:rsid w:val="006F3444"/>
    <w:rsid w:val="00740DC6"/>
    <w:rsid w:val="00753274"/>
    <w:rsid w:val="007553AE"/>
    <w:rsid w:val="00761681"/>
    <w:rsid w:val="00774816"/>
    <w:rsid w:val="00774E9D"/>
    <w:rsid w:val="007822F7"/>
    <w:rsid w:val="00787257"/>
    <w:rsid w:val="0079790A"/>
    <w:rsid w:val="007A01FE"/>
    <w:rsid w:val="007A7262"/>
    <w:rsid w:val="007B4FF5"/>
    <w:rsid w:val="007B79B5"/>
    <w:rsid w:val="007F6680"/>
    <w:rsid w:val="00803CE6"/>
    <w:rsid w:val="0080758D"/>
    <w:rsid w:val="008122A4"/>
    <w:rsid w:val="0081539C"/>
    <w:rsid w:val="008162F9"/>
    <w:rsid w:val="008563F9"/>
    <w:rsid w:val="00862525"/>
    <w:rsid w:val="00866D0E"/>
    <w:rsid w:val="0087127B"/>
    <w:rsid w:val="00877649"/>
    <w:rsid w:val="0088275A"/>
    <w:rsid w:val="008835D3"/>
    <w:rsid w:val="008B5F2F"/>
    <w:rsid w:val="009035CC"/>
    <w:rsid w:val="00905246"/>
    <w:rsid w:val="0091562C"/>
    <w:rsid w:val="00925DC7"/>
    <w:rsid w:val="00926C6B"/>
    <w:rsid w:val="00960AF2"/>
    <w:rsid w:val="009616D7"/>
    <w:rsid w:val="0096531D"/>
    <w:rsid w:val="00971291"/>
    <w:rsid w:val="009759DD"/>
    <w:rsid w:val="009A4AE6"/>
    <w:rsid w:val="009B477C"/>
    <w:rsid w:val="009B4825"/>
    <w:rsid w:val="009C1D4D"/>
    <w:rsid w:val="00A05810"/>
    <w:rsid w:val="00A12AEB"/>
    <w:rsid w:val="00A2008A"/>
    <w:rsid w:val="00A2123D"/>
    <w:rsid w:val="00A30153"/>
    <w:rsid w:val="00A4294D"/>
    <w:rsid w:val="00A566BE"/>
    <w:rsid w:val="00A62882"/>
    <w:rsid w:val="00A637BB"/>
    <w:rsid w:val="00A64A98"/>
    <w:rsid w:val="00A73F2E"/>
    <w:rsid w:val="00A7585C"/>
    <w:rsid w:val="00A80BB1"/>
    <w:rsid w:val="00A8563A"/>
    <w:rsid w:val="00AC2F38"/>
    <w:rsid w:val="00AD192B"/>
    <w:rsid w:val="00AD728B"/>
    <w:rsid w:val="00AF01CD"/>
    <w:rsid w:val="00B172F3"/>
    <w:rsid w:val="00B2325A"/>
    <w:rsid w:val="00B345C1"/>
    <w:rsid w:val="00B352A9"/>
    <w:rsid w:val="00B563A1"/>
    <w:rsid w:val="00B66E18"/>
    <w:rsid w:val="00B72549"/>
    <w:rsid w:val="00B81B54"/>
    <w:rsid w:val="00B913C8"/>
    <w:rsid w:val="00B92B0B"/>
    <w:rsid w:val="00B94710"/>
    <w:rsid w:val="00BA168B"/>
    <w:rsid w:val="00BA3BE1"/>
    <w:rsid w:val="00BA7BEB"/>
    <w:rsid w:val="00BC2745"/>
    <w:rsid w:val="00BD4563"/>
    <w:rsid w:val="00BE208D"/>
    <w:rsid w:val="00BE2B6C"/>
    <w:rsid w:val="00BE580A"/>
    <w:rsid w:val="00C23A80"/>
    <w:rsid w:val="00C265E8"/>
    <w:rsid w:val="00C46516"/>
    <w:rsid w:val="00C47E8D"/>
    <w:rsid w:val="00C50AD3"/>
    <w:rsid w:val="00C5246C"/>
    <w:rsid w:val="00C646B4"/>
    <w:rsid w:val="00C7777E"/>
    <w:rsid w:val="00C92C33"/>
    <w:rsid w:val="00CA6054"/>
    <w:rsid w:val="00CB0C6C"/>
    <w:rsid w:val="00CC2759"/>
    <w:rsid w:val="00CC33D4"/>
    <w:rsid w:val="00CC4C46"/>
    <w:rsid w:val="00CD1372"/>
    <w:rsid w:val="00CE0388"/>
    <w:rsid w:val="00CF1BBD"/>
    <w:rsid w:val="00D02B54"/>
    <w:rsid w:val="00D233EF"/>
    <w:rsid w:val="00D25AD8"/>
    <w:rsid w:val="00D30F37"/>
    <w:rsid w:val="00D4131E"/>
    <w:rsid w:val="00D423D7"/>
    <w:rsid w:val="00D42A3F"/>
    <w:rsid w:val="00D44816"/>
    <w:rsid w:val="00D67657"/>
    <w:rsid w:val="00D759B4"/>
    <w:rsid w:val="00D81672"/>
    <w:rsid w:val="00D87710"/>
    <w:rsid w:val="00DA0BC3"/>
    <w:rsid w:val="00DA5BF5"/>
    <w:rsid w:val="00DB2A14"/>
    <w:rsid w:val="00DF4E0E"/>
    <w:rsid w:val="00E07A44"/>
    <w:rsid w:val="00E100E7"/>
    <w:rsid w:val="00E10230"/>
    <w:rsid w:val="00E147EB"/>
    <w:rsid w:val="00E160C2"/>
    <w:rsid w:val="00E34273"/>
    <w:rsid w:val="00EA5031"/>
    <w:rsid w:val="00EA66C3"/>
    <w:rsid w:val="00EA677B"/>
    <w:rsid w:val="00EA7811"/>
    <w:rsid w:val="00EA7C62"/>
    <w:rsid w:val="00EB61C0"/>
    <w:rsid w:val="00EE2671"/>
    <w:rsid w:val="00EE2796"/>
    <w:rsid w:val="00F008CD"/>
    <w:rsid w:val="00F32430"/>
    <w:rsid w:val="00F40D27"/>
    <w:rsid w:val="00F43F5D"/>
    <w:rsid w:val="00F45249"/>
    <w:rsid w:val="00F56E2A"/>
    <w:rsid w:val="00F8201D"/>
    <w:rsid w:val="00F846B5"/>
    <w:rsid w:val="00F85397"/>
    <w:rsid w:val="00F85DA2"/>
    <w:rsid w:val="00F94B02"/>
    <w:rsid w:val="00FB680E"/>
    <w:rsid w:val="00FF110F"/>
    <w:rsid w:val="00FF1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9cf,#19f2f2"/>
    </o:shapedefaults>
    <o:shapelayout v:ext="edit">
      <o:idmap v:ext="edit" data="1"/>
    </o:shapelayout>
  </w:shapeDefaults>
  <w:decimalSymbol w:val=","/>
  <w:listSeparator w:val=","/>
  <w14:docId w14:val="2FECFDB4"/>
  <w15:docId w15:val="{F2BCD9A4-2533-4C0F-8675-FFAC0667B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054"/>
    <w:rPr>
      <w:rFonts w:ascii="Arial" w:hAnsi="Arial"/>
      <w:sz w:val="24"/>
      <w:lang w:val="es-AR" w:eastAsia="en-US"/>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b/>
      <w:sz w:val="20"/>
      <w:lang w:val="es-ES_tradnl"/>
    </w:rPr>
  </w:style>
  <w:style w:type="paragraph" w:styleId="Heading3">
    <w:name w:val="heading 3"/>
    <w:basedOn w:val="Normal"/>
    <w:next w:val="Normal"/>
    <w:qFormat/>
    <w:pPr>
      <w:keepNext/>
      <w:jc w:val="center"/>
      <w:outlineLvl w:val="2"/>
    </w:pPr>
    <w:rPr>
      <w:rFonts w:ascii="Arial Black" w:hAnsi="Arial Black"/>
      <w:b/>
      <w:lang w:val="en-US"/>
    </w:rPr>
  </w:style>
  <w:style w:type="paragraph" w:styleId="Heading4">
    <w:name w:val="heading 4"/>
    <w:basedOn w:val="Normal"/>
    <w:next w:val="Normal"/>
    <w:qFormat/>
    <w:pPr>
      <w:keepNext/>
      <w:jc w:val="center"/>
      <w:outlineLvl w:val="3"/>
    </w:pPr>
    <w:rPr>
      <w:rFonts w:ascii="Arial Black" w:hAnsi="Arial Black"/>
      <w:b/>
      <w:u w:val="single"/>
      <w:lang w:val="en-US"/>
    </w:rPr>
  </w:style>
  <w:style w:type="paragraph" w:styleId="Heading5">
    <w:name w:val="heading 5"/>
    <w:basedOn w:val="Normal"/>
    <w:next w:val="Normal"/>
    <w:qFormat/>
    <w:pPr>
      <w:keepNext/>
      <w:tabs>
        <w:tab w:val="left" w:pos="-1440"/>
        <w:tab w:val="left" w:pos="-720"/>
        <w:tab w:val="left" w:pos="0"/>
        <w:tab w:val="left" w:pos="1008"/>
        <w:tab w:val="left" w:pos="2160"/>
        <w:tab w:val="left" w:pos="3312"/>
        <w:tab w:val="left" w:pos="4464"/>
        <w:tab w:val="left" w:pos="5040"/>
      </w:tabs>
      <w:suppressAutoHyphens/>
      <w:spacing w:before="240" w:after="240"/>
      <w:jc w:val="both"/>
      <w:outlineLvl w:val="4"/>
    </w:pPr>
    <w:rPr>
      <w:spacing w:val="-2"/>
      <w:u w:val="single"/>
    </w:rPr>
  </w:style>
  <w:style w:type="paragraph" w:styleId="Heading6">
    <w:name w:val="heading 6"/>
    <w:basedOn w:val="Normal"/>
    <w:next w:val="Normal"/>
    <w:qFormat/>
    <w:pPr>
      <w:keepNext/>
      <w:tabs>
        <w:tab w:val="left" w:pos="-1440"/>
        <w:tab w:val="left" w:pos="-720"/>
        <w:tab w:val="left" w:pos="990"/>
        <w:tab w:val="left" w:pos="1296"/>
        <w:tab w:val="left" w:pos="2160"/>
        <w:tab w:val="left" w:pos="3312"/>
        <w:tab w:val="left" w:pos="4464"/>
        <w:tab w:val="left" w:pos="5040"/>
      </w:tabs>
      <w:suppressAutoHyphens/>
      <w:spacing w:before="120" w:after="120"/>
      <w:ind w:left="900"/>
      <w:jc w:val="both"/>
      <w:outlineLvl w:val="5"/>
    </w:pPr>
    <w:rPr>
      <w:b/>
      <w:spacing w:val="-2"/>
    </w:rPr>
  </w:style>
  <w:style w:type="paragraph" w:styleId="Heading7">
    <w:name w:val="heading 7"/>
    <w:basedOn w:val="Normal"/>
    <w:next w:val="Normal"/>
    <w:qFormat/>
    <w:pPr>
      <w:keepNext/>
      <w:outlineLvl w:val="6"/>
    </w:pPr>
    <w:rPr>
      <w:u w:val="single"/>
      <w:lang w:val="es-ES_tradnl"/>
    </w:rPr>
  </w:style>
  <w:style w:type="paragraph" w:styleId="Heading8">
    <w:name w:val="heading 8"/>
    <w:basedOn w:val="Normal"/>
    <w:next w:val="Normal"/>
    <w:qFormat/>
    <w:pPr>
      <w:keepNext/>
      <w:tabs>
        <w:tab w:val="left" w:pos="6804"/>
      </w:tabs>
      <w:outlineLvl w:val="7"/>
    </w:pPr>
    <w:rPr>
      <w:b/>
      <w:spacing w:val="200"/>
      <w:sz w:val="22"/>
      <w:lang w:val="es-ES_tradnl"/>
    </w:rPr>
  </w:style>
  <w:style w:type="paragraph" w:styleId="Heading9">
    <w:name w:val="heading 9"/>
    <w:basedOn w:val="Normal"/>
    <w:next w:val="Normal"/>
    <w:qFormat/>
    <w:pPr>
      <w:keepNext/>
      <w:jc w:val="both"/>
      <w:outlineLvl w:val="8"/>
    </w:pPr>
    <w:rPr>
      <w:b/>
      <w:i/>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Pr>
      <w:b/>
      <w:sz w:val="28"/>
    </w:rPr>
  </w:style>
  <w:style w:type="character" w:styleId="PageNumber">
    <w:name w:val="page number"/>
    <w:basedOn w:val="DefaultParagraphFont"/>
  </w:style>
  <w:style w:type="paragraph" w:styleId="BodyTextIndent">
    <w:name w:val="Body Text Indent"/>
    <w:basedOn w:val="Normal"/>
    <w:pPr>
      <w:tabs>
        <w:tab w:val="left" w:pos="-1440"/>
        <w:tab w:val="left" w:pos="-720"/>
        <w:tab w:val="left" w:pos="0"/>
        <w:tab w:val="left" w:pos="1008"/>
        <w:tab w:val="left" w:pos="2160"/>
        <w:tab w:val="left" w:pos="3312"/>
        <w:tab w:val="left" w:pos="4464"/>
        <w:tab w:val="left" w:pos="5040"/>
      </w:tabs>
      <w:suppressAutoHyphens/>
      <w:ind w:left="990"/>
      <w:jc w:val="both"/>
    </w:pPr>
    <w:rPr>
      <w:spacing w:val="-2"/>
    </w:rPr>
  </w:style>
  <w:style w:type="paragraph" w:customStyle="1" w:styleId="DefaultParagraphFont1">
    <w:name w:val="Default Paragraph Font1"/>
    <w:next w:val="Normal"/>
    <w:pPr>
      <w:widowControl w:val="0"/>
    </w:pPr>
    <w:rPr>
      <w:rFonts w:ascii="CG Times (WN)" w:hAnsi="CG Times (WN)"/>
      <w:snapToGrid w:val="0"/>
      <w:lang w:eastAsia="en-US"/>
    </w:rPr>
  </w:style>
  <w:style w:type="paragraph" w:styleId="BodyTextIndent2">
    <w:name w:val="Body Text Indent 2"/>
    <w:basedOn w:val="Normal"/>
    <w:pPr>
      <w:ind w:firstLine="720"/>
      <w:jc w:val="both"/>
    </w:pPr>
    <w:rPr>
      <w:sz w:val="22"/>
      <w:lang w:val="es-ES_tradnl"/>
    </w:rPr>
  </w:style>
  <w:style w:type="paragraph" w:styleId="BodyText2">
    <w:name w:val="Body Text 2"/>
    <w:basedOn w:val="Normal"/>
    <w:pPr>
      <w:spacing w:line="360" w:lineRule="auto"/>
      <w:jc w:val="both"/>
    </w:pPr>
    <w:rPr>
      <w:sz w:val="28"/>
    </w:rPr>
  </w:style>
  <w:style w:type="paragraph" w:styleId="Title">
    <w:name w:val="Title"/>
    <w:basedOn w:val="Normal"/>
    <w:qFormat/>
    <w:pPr>
      <w:jc w:val="center"/>
    </w:pPr>
    <w:rPr>
      <w:rFonts w:ascii="Helvetica" w:hAnsi="Helvetica"/>
      <w:b/>
      <w:sz w:val="40"/>
      <w:u w:val="single"/>
      <w:lang w:val="es-ES_tradnl"/>
    </w:rPr>
  </w:style>
  <w:style w:type="paragraph" w:styleId="BodyText3">
    <w:name w:val="Body Text 3"/>
    <w:basedOn w:val="Normal"/>
    <w:pPr>
      <w:jc w:val="both"/>
    </w:pPr>
    <w:rPr>
      <w:lang w:val="es-ES_tradnl"/>
    </w:rPr>
  </w:style>
  <w:style w:type="paragraph" w:styleId="BodyTextIndent3">
    <w:name w:val="Body Text Indent 3"/>
    <w:basedOn w:val="Normal"/>
    <w:pPr>
      <w:ind w:left="4678" w:hanging="425"/>
    </w:pPr>
    <w:rPr>
      <w:rFonts w:ascii="Bookman Old Style" w:hAnsi="Bookman Old Style"/>
      <w:lang w:val="es-ES_tradnl"/>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lang w:val="en-US"/>
    </w:rPr>
  </w:style>
  <w:style w:type="character" w:styleId="Hyperlink">
    <w:name w:val="Hyperlink"/>
    <w:basedOn w:val="DefaultParagraphFont"/>
    <w:rsid w:val="00A05810"/>
    <w:rPr>
      <w:color w:val="0000FF"/>
      <w:u w:val="single"/>
    </w:rPr>
  </w:style>
  <w:style w:type="paragraph" w:customStyle="1" w:styleId="TableText-a">
    <w:name w:val="TableText-a"/>
    <w:basedOn w:val="Normal"/>
    <w:rsid w:val="00FB680E"/>
    <w:pPr>
      <w:spacing w:before="60" w:after="60"/>
      <w:ind w:left="360" w:hanging="360"/>
    </w:pPr>
    <w:rPr>
      <w:rFonts w:eastAsiaTheme="minorHAnsi" w:cs="Arial"/>
      <w:sz w:val="20"/>
      <w:lang w:eastAsia="es-AR"/>
    </w:rPr>
  </w:style>
  <w:style w:type="paragraph" w:customStyle="1" w:styleId="Style1">
    <w:name w:val="Style 1"/>
    <w:rsid w:val="0054369D"/>
    <w:pPr>
      <w:widowControl w:val="0"/>
      <w:autoSpaceDE w:val="0"/>
      <w:autoSpaceDN w:val="0"/>
      <w:adjustRightInd w:val="0"/>
    </w:pPr>
    <w:rPr>
      <w:lang w:eastAsia="en-US"/>
    </w:rPr>
  </w:style>
  <w:style w:type="paragraph" w:styleId="BalloonText">
    <w:name w:val="Balloon Text"/>
    <w:basedOn w:val="Normal"/>
    <w:link w:val="BalloonTextChar"/>
    <w:rsid w:val="00862525"/>
    <w:rPr>
      <w:rFonts w:ascii="Tahoma" w:hAnsi="Tahoma" w:cs="Tahoma"/>
      <w:sz w:val="16"/>
      <w:szCs w:val="16"/>
    </w:rPr>
  </w:style>
  <w:style w:type="character" w:customStyle="1" w:styleId="BalloonTextChar">
    <w:name w:val="Balloon Text Char"/>
    <w:basedOn w:val="DefaultParagraphFont"/>
    <w:link w:val="BalloonText"/>
    <w:rsid w:val="00862525"/>
    <w:rPr>
      <w:rFonts w:ascii="Tahoma" w:hAnsi="Tahoma" w:cs="Tahoma"/>
      <w:sz w:val="16"/>
      <w:szCs w:val="16"/>
      <w:lang w:val="es-AR" w:eastAsia="en-US"/>
    </w:rPr>
  </w:style>
  <w:style w:type="character" w:customStyle="1" w:styleId="HeaderChar">
    <w:name w:val="Header Char"/>
    <w:link w:val="Header"/>
    <w:rsid w:val="00FF110F"/>
    <w:rPr>
      <w:rFonts w:ascii="Arial" w:hAnsi="Arial"/>
      <w:sz w:val="24"/>
      <w:lang w:val="es-AR" w:eastAsia="en-US"/>
    </w:rPr>
  </w:style>
  <w:style w:type="character" w:customStyle="1" w:styleId="FooterChar">
    <w:name w:val="Footer Char"/>
    <w:link w:val="Footer"/>
    <w:uiPriority w:val="99"/>
    <w:rsid w:val="00FF110F"/>
    <w:rPr>
      <w:rFonts w:ascii="Arial" w:hAnsi="Arial"/>
      <w:sz w:val="24"/>
      <w:lang w:val="es-AR" w:eastAsia="en-US"/>
    </w:rPr>
  </w:style>
  <w:style w:type="table" w:styleId="TableGrid">
    <w:name w:val="Table Grid"/>
    <w:basedOn w:val="TableNormal"/>
    <w:rsid w:val="00815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4C72A8"/>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A12AEB"/>
    <w:rPr>
      <w:sz w:val="16"/>
      <w:szCs w:val="16"/>
    </w:rPr>
  </w:style>
  <w:style w:type="paragraph" w:styleId="CommentText">
    <w:name w:val="annotation text"/>
    <w:basedOn w:val="Normal"/>
    <w:link w:val="CommentTextChar"/>
    <w:semiHidden/>
    <w:unhideWhenUsed/>
    <w:rsid w:val="00A12AEB"/>
    <w:rPr>
      <w:sz w:val="20"/>
    </w:rPr>
  </w:style>
  <w:style w:type="character" w:customStyle="1" w:styleId="CommentTextChar">
    <w:name w:val="Comment Text Char"/>
    <w:basedOn w:val="DefaultParagraphFont"/>
    <w:link w:val="CommentText"/>
    <w:semiHidden/>
    <w:rsid w:val="00A12AEB"/>
    <w:rPr>
      <w:rFonts w:ascii="Arial" w:hAnsi="Arial"/>
      <w:lang w:val="es-AR" w:eastAsia="en-US"/>
    </w:rPr>
  </w:style>
  <w:style w:type="paragraph" w:styleId="CommentSubject">
    <w:name w:val="annotation subject"/>
    <w:basedOn w:val="CommentText"/>
    <w:next w:val="CommentText"/>
    <w:link w:val="CommentSubjectChar"/>
    <w:semiHidden/>
    <w:unhideWhenUsed/>
    <w:rsid w:val="00A12AEB"/>
    <w:rPr>
      <w:b/>
      <w:bCs/>
    </w:rPr>
  </w:style>
  <w:style w:type="character" w:customStyle="1" w:styleId="CommentSubjectChar">
    <w:name w:val="Comment Subject Char"/>
    <w:basedOn w:val="CommentTextChar"/>
    <w:link w:val="CommentSubject"/>
    <w:semiHidden/>
    <w:rsid w:val="00A12AEB"/>
    <w:rPr>
      <w:rFonts w:ascii="Arial" w:hAnsi="Arial"/>
      <w:b/>
      <w:bCs/>
      <w:lang w:val="es-A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849716">
      <w:bodyDiv w:val="1"/>
      <w:marLeft w:val="0"/>
      <w:marRight w:val="0"/>
      <w:marTop w:val="0"/>
      <w:marBottom w:val="0"/>
      <w:divBdr>
        <w:top w:val="none" w:sz="0" w:space="0" w:color="auto"/>
        <w:left w:val="none" w:sz="0" w:space="0" w:color="auto"/>
        <w:bottom w:val="none" w:sz="0" w:space="0" w:color="auto"/>
        <w:right w:val="none" w:sz="0" w:space="0" w:color="auto"/>
      </w:divBdr>
    </w:div>
    <w:div w:id="475873794">
      <w:bodyDiv w:val="1"/>
      <w:marLeft w:val="0"/>
      <w:marRight w:val="0"/>
      <w:marTop w:val="0"/>
      <w:marBottom w:val="0"/>
      <w:divBdr>
        <w:top w:val="none" w:sz="0" w:space="0" w:color="auto"/>
        <w:left w:val="none" w:sz="0" w:space="0" w:color="auto"/>
        <w:bottom w:val="none" w:sz="0" w:space="0" w:color="auto"/>
        <w:right w:val="none" w:sz="0" w:space="0" w:color="auto"/>
      </w:divBdr>
    </w:div>
    <w:div w:id="1701466866">
      <w:bodyDiv w:val="1"/>
      <w:marLeft w:val="0"/>
      <w:marRight w:val="0"/>
      <w:marTop w:val="0"/>
      <w:marBottom w:val="0"/>
      <w:divBdr>
        <w:top w:val="none" w:sz="0" w:space="0" w:color="auto"/>
        <w:left w:val="none" w:sz="0" w:space="0" w:color="auto"/>
        <w:bottom w:val="none" w:sz="0" w:space="0" w:color="auto"/>
        <w:right w:val="none" w:sz="0" w:space="0" w:color="auto"/>
      </w:divBdr>
    </w:div>
    <w:div w:id="207129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827D569-12EC-400B-92F3-2727A4AE44CF}">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A0341-49D3-4F21-868D-F69D4C5E0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1005</Words>
  <Characters>5500</Characters>
  <Application>Microsoft Office Word</Application>
  <DocSecurity>0</DocSecurity>
  <Lines>45</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Proyecto de Diseño de Sistemas de Ofertas HIDRO/</vt:lpstr>
      <vt:lpstr>Proyecto de Diseño de Sistemas de Ofertas HIDRO/</vt:lpstr>
    </vt:vector>
  </TitlesOfParts>
  <Company>impsa</Company>
  <LinksUpToDate>false</LinksUpToDate>
  <CharactersWithSpaces>6493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Diseño de Sistemas de Ofertas HIDRO/</dc:title>
  <dc:creator>dellagnola</dc:creator>
  <cp:lastModifiedBy>Castellino, Antonella (IMPSA A&amp;F, MZA)</cp:lastModifiedBy>
  <cp:revision>8</cp:revision>
  <cp:lastPrinted>2019-08-22T13:34:00Z</cp:lastPrinted>
  <dcterms:created xsi:type="dcterms:W3CDTF">2019-12-19T17:15:00Z</dcterms:created>
  <dcterms:modified xsi:type="dcterms:W3CDTF">2019-12-23T19:05:00Z</dcterms:modified>
</cp:coreProperties>
</file>