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F97C7" w14:textId="77777777" w:rsidR="00022E90" w:rsidRPr="00297BF2" w:rsidRDefault="00022E90" w:rsidP="00022E90">
      <w:pPr>
        <w:tabs>
          <w:tab w:val="left" w:pos="709"/>
        </w:tabs>
        <w:jc w:val="center"/>
        <w:rPr>
          <w:b/>
        </w:rPr>
      </w:pPr>
      <w:r>
        <w:rPr>
          <w:b/>
        </w:rPr>
        <w:t>CERTIFICADO DE GARANTÍA</w:t>
      </w:r>
    </w:p>
    <w:p w14:paraId="45FE9358" w14:textId="58979A59" w:rsidR="00022E90" w:rsidRPr="00A0157C" w:rsidRDefault="00022E90" w:rsidP="00022E90">
      <w:pPr>
        <w:jc w:val="both"/>
      </w:pPr>
      <w:r>
        <w:t xml:space="preserve">En la Ciudad Autónoma de Buenos Aires, a los </w:t>
      </w:r>
      <w:r>
        <w:rPr>
          <w:rFonts w:cstheme="minorHAnsi"/>
        </w:rPr>
        <w:t>[</w:t>
      </w:r>
      <w:r>
        <w:rPr>
          <w:rFonts w:cstheme="minorHAnsi"/>
          <w:highlight w:val="yellow"/>
        </w:rPr>
        <w:t>*</w:t>
      </w:r>
      <w:r>
        <w:rPr>
          <w:rFonts w:cstheme="minorHAnsi"/>
        </w:rPr>
        <w:t>]</w:t>
      </w:r>
      <w:r>
        <w:t xml:space="preserve"> días del mes de </w:t>
      </w:r>
      <w:r>
        <w:rPr>
          <w:rFonts w:cstheme="minorHAnsi"/>
        </w:rPr>
        <w:t>[</w:t>
      </w:r>
      <w:r>
        <w:rPr>
          <w:rFonts w:cstheme="minorHAnsi"/>
          <w:highlight w:val="yellow"/>
        </w:rPr>
        <w:t>*</w:t>
      </w:r>
      <w:r>
        <w:rPr>
          <w:rFonts w:cstheme="minorHAnsi"/>
        </w:rPr>
        <w:t xml:space="preserve">] </w:t>
      </w:r>
      <w:r>
        <w:t>de 202</w:t>
      </w:r>
      <w:r w:rsidR="00DD7E34">
        <w:t>3</w:t>
      </w:r>
      <w:r>
        <w:t xml:space="preserve">, Banco </w:t>
      </w:r>
      <w:r w:rsidR="00DD7E34">
        <w:t>de Galicia y Buenos Aires</w:t>
      </w:r>
      <w:r>
        <w:t xml:space="preserve"> S.A.</w:t>
      </w:r>
      <w:r w:rsidR="00DD7E34">
        <w:t>U</w:t>
      </w:r>
      <w:r>
        <w:t xml:space="preserve">, </w:t>
      </w:r>
      <w:r w:rsidR="008A7F9C" w:rsidRPr="006D661D">
        <w:t>con domicilio en</w:t>
      </w:r>
      <w:r w:rsidR="008A7F9C">
        <w:t xml:space="preserve"> </w:t>
      </w:r>
      <w:r w:rsidR="008A7F9C" w:rsidRPr="00EA6C66">
        <w:t>Tte. Gral. J. D. Perón 430 (C1038AAI), Ciudad Autónoma de Buenos Aires, Argentina</w:t>
      </w:r>
      <w:r w:rsidR="008A7F9C" w:rsidRPr="004C4EAA">
        <w:t xml:space="preserve">, </w:t>
      </w:r>
      <w:r w:rsidR="008A7F9C" w:rsidRPr="006D661D">
        <w:t xml:space="preserve">representado en este acto </w:t>
      </w:r>
      <w:r w:rsidR="008A7F9C">
        <w:t xml:space="preserve">por </w:t>
      </w:r>
      <w:r w:rsidR="008A7F9C" w:rsidRPr="001302C6">
        <w:rPr>
          <w:b/>
          <w:i/>
        </w:rPr>
        <w:t>[</w:t>
      </w:r>
      <w:r w:rsidR="008A7F9C">
        <w:rPr>
          <w:b/>
          <w:i/>
          <w:highlight w:val="yellow"/>
        </w:rPr>
        <w:t>*</w:t>
      </w:r>
      <w:r w:rsidR="008A7F9C" w:rsidRPr="001302C6">
        <w:rPr>
          <w:b/>
          <w:i/>
        </w:rPr>
        <w:t>]</w:t>
      </w:r>
      <w:r w:rsidR="008A7F9C" w:rsidRPr="00CB2000">
        <w:rPr>
          <w:b/>
          <w:i/>
        </w:rPr>
        <w:t xml:space="preserve">, en carácter de </w:t>
      </w:r>
      <w:r w:rsidR="008A7F9C" w:rsidRPr="001302C6">
        <w:rPr>
          <w:b/>
          <w:i/>
        </w:rPr>
        <w:t>[</w:t>
      </w:r>
      <w:r w:rsidR="008A7F9C">
        <w:rPr>
          <w:b/>
          <w:i/>
          <w:highlight w:val="yellow"/>
        </w:rPr>
        <w:t>*</w:t>
      </w:r>
      <w:r w:rsidR="008A7F9C" w:rsidRPr="001302C6">
        <w:rPr>
          <w:b/>
          <w:i/>
        </w:rPr>
        <w:t>]</w:t>
      </w:r>
      <w:r w:rsidR="008A7F9C" w:rsidRPr="00CB2000">
        <w:rPr>
          <w:b/>
          <w:i/>
        </w:rPr>
        <w:t xml:space="preserve"> (conforme acta </w:t>
      </w:r>
      <w:r w:rsidR="008A7F9C" w:rsidRPr="001302C6">
        <w:rPr>
          <w:b/>
          <w:i/>
        </w:rPr>
        <w:t>[</w:t>
      </w:r>
      <w:r w:rsidR="008A7F9C" w:rsidRPr="00CC49E0">
        <w:rPr>
          <w:b/>
          <w:i/>
          <w:highlight w:val="yellow"/>
        </w:rPr>
        <w:t>*</w:t>
      </w:r>
      <w:r w:rsidR="008A7F9C" w:rsidRPr="001302C6">
        <w:rPr>
          <w:b/>
          <w:i/>
        </w:rPr>
        <w:t>]</w:t>
      </w:r>
      <w:r w:rsidR="008A7F9C" w:rsidRPr="00CB2000">
        <w:rPr>
          <w:b/>
          <w:i/>
        </w:rPr>
        <w:t>)</w:t>
      </w:r>
      <w:r w:rsidR="00BA329F">
        <w:t xml:space="preserve">, </w:t>
      </w:r>
      <w:r w:rsidR="00BD019C" w:rsidRPr="00BA329F">
        <w:t>s</w:t>
      </w:r>
      <w:r w:rsidRPr="00BA329F">
        <w:t>e</w:t>
      </w:r>
      <w:r w:rsidRPr="006D661D">
        <w:t xml:space="preserve"> constituye en fiador solidario liso, llano y principal pagador, en los términos del Libro Tercero, Título IV, Capítulo 23, Sección 1°, Artículo 1574, siguientes y concordantes del Código Civil y Comercial</w:t>
      </w:r>
      <w:r>
        <w:t xml:space="preserve"> de la Nación, a favor de todo tenedor de los siguientes valores negociables: </w:t>
      </w:r>
      <w:r w:rsidRPr="000F42E2">
        <w:t xml:space="preserve">Obligaciones Negociables </w:t>
      </w:r>
      <w:proofErr w:type="spellStart"/>
      <w:r w:rsidRPr="000F42E2">
        <w:t>PyME</w:t>
      </w:r>
      <w:proofErr w:type="spellEnd"/>
      <w:r w:rsidRPr="000F42E2">
        <w:t xml:space="preserve"> CNV Garantizadas </w:t>
      </w:r>
      <w:r w:rsidR="008A7F9C">
        <w:t>Pelayo Agronomía</w:t>
      </w:r>
      <w:r>
        <w:t xml:space="preserve"> S.A.</w:t>
      </w:r>
      <w:r w:rsidRPr="000F42E2">
        <w:t xml:space="preserve"> </w:t>
      </w:r>
      <w:r>
        <w:t>Serie II</w:t>
      </w:r>
      <w:r w:rsidR="008A7F9C">
        <w:t>I</w:t>
      </w:r>
      <w:r>
        <w:t xml:space="preserve"> Clase I </w:t>
      </w:r>
      <w:r w:rsidRPr="00CC2EEF">
        <w:t xml:space="preserve">denominadas y pagaderas en </w:t>
      </w:r>
      <w:r>
        <w:t>P</w:t>
      </w:r>
      <w:r w:rsidRPr="00CC2EEF">
        <w:t xml:space="preserve">esos por un valor nominal de hasta </w:t>
      </w:r>
      <w:r>
        <w:t xml:space="preserve">$ </w:t>
      </w:r>
      <w:r w:rsidR="008A7F9C">
        <w:t>6</w:t>
      </w:r>
      <w:r>
        <w:t>00.000.000</w:t>
      </w:r>
      <w:r w:rsidRPr="00CC2EEF">
        <w:t xml:space="preserve"> (</w:t>
      </w:r>
      <w:r>
        <w:t xml:space="preserve">pesos </w:t>
      </w:r>
      <w:r w:rsidR="008A7F9C">
        <w:t>seiscientos</w:t>
      </w:r>
      <w:r>
        <w:t xml:space="preserve"> millones</w:t>
      </w:r>
      <w:r w:rsidRPr="00CC2EEF">
        <w:t>)</w:t>
      </w:r>
      <w:r w:rsidR="00E60D79">
        <w:t xml:space="preserve"> </w:t>
      </w:r>
      <w:r w:rsidR="00E60D79" w:rsidRPr="00E60D79">
        <w:t>(en adelante, las “</w:t>
      </w:r>
      <w:r w:rsidR="00E60D79" w:rsidRPr="00E60D79">
        <w:rPr>
          <w:u w:val="single"/>
        </w:rPr>
        <w:t>Obligaciones Negociables Serie II</w:t>
      </w:r>
      <w:r w:rsidR="008A7F9C">
        <w:rPr>
          <w:u w:val="single"/>
        </w:rPr>
        <w:t>I</w:t>
      </w:r>
      <w:r w:rsidR="00E60D79" w:rsidRPr="00E60D79">
        <w:rPr>
          <w:u w:val="single"/>
        </w:rPr>
        <w:t xml:space="preserve"> Clase I</w:t>
      </w:r>
      <w:r w:rsidR="00E60D79" w:rsidRPr="00E60D79">
        <w:t>”)</w:t>
      </w:r>
      <w:r>
        <w:t xml:space="preserve"> y </w:t>
      </w:r>
      <w:r w:rsidR="00BD019C" w:rsidRPr="00BD019C">
        <w:t xml:space="preserve">Obligaciones Negociables </w:t>
      </w:r>
      <w:proofErr w:type="spellStart"/>
      <w:r w:rsidR="00BD019C" w:rsidRPr="00BD019C">
        <w:t>PyME</w:t>
      </w:r>
      <w:proofErr w:type="spellEnd"/>
      <w:r w:rsidR="00BD019C" w:rsidRPr="00BD019C">
        <w:t xml:space="preserve"> CNV Garantizadas </w:t>
      </w:r>
      <w:r w:rsidR="008A7F9C">
        <w:t>Pelayo Agronomía</w:t>
      </w:r>
      <w:r w:rsidR="00BD019C" w:rsidRPr="00BD019C">
        <w:t xml:space="preserve"> S.A. Serie II</w:t>
      </w:r>
      <w:r w:rsidR="008A7F9C">
        <w:t>I</w:t>
      </w:r>
      <w:r w:rsidR="00BD019C" w:rsidRPr="00BD019C">
        <w:t xml:space="preserve"> </w:t>
      </w:r>
      <w:r>
        <w:t xml:space="preserve">Clase II </w:t>
      </w:r>
      <w:r w:rsidRPr="00CC2EEF">
        <w:t xml:space="preserve">denominadas en </w:t>
      </w:r>
      <w:r>
        <w:t>D</w:t>
      </w:r>
      <w:r w:rsidRPr="00CC2EEF">
        <w:t xml:space="preserve">ólares </w:t>
      </w:r>
      <w:r>
        <w:t>E</w:t>
      </w:r>
      <w:r w:rsidRPr="00CC2EEF">
        <w:t xml:space="preserve">stadounidenses, a ser integradas en </w:t>
      </w:r>
      <w:r>
        <w:t>P</w:t>
      </w:r>
      <w:r w:rsidRPr="00CC2EEF">
        <w:t xml:space="preserve">esos al </w:t>
      </w:r>
      <w:r>
        <w:t>T</w:t>
      </w:r>
      <w:r w:rsidRPr="00CC2EEF">
        <w:t xml:space="preserve">ipo de </w:t>
      </w:r>
      <w:r>
        <w:t>C</w:t>
      </w:r>
      <w:r w:rsidRPr="00CC2EEF">
        <w:t xml:space="preserve">ambio </w:t>
      </w:r>
      <w:r>
        <w:t>I</w:t>
      </w:r>
      <w:r w:rsidRPr="00CC2EEF">
        <w:t>nicial</w:t>
      </w:r>
      <w:r>
        <w:t xml:space="preserve"> </w:t>
      </w:r>
      <w:r w:rsidRPr="00CC2EEF">
        <w:t xml:space="preserve">y pagaderas en </w:t>
      </w:r>
      <w:r>
        <w:t>P</w:t>
      </w:r>
      <w:r w:rsidRPr="00CC2EEF">
        <w:t xml:space="preserve">esos al </w:t>
      </w:r>
      <w:r>
        <w:t>T</w:t>
      </w:r>
      <w:r w:rsidRPr="00CC2EEF">
        <w:t xml:space="preserve">ipo de </w:t>
      </w:r>
      <w:r>
        <w:t>C</w:t>
      </w:r>
      <w:r w:rsidRPr="00CC2EEF">
        <w:t xml:space="preserve">ambio </w:t>
      </w:r>
      <w:r>
        <w:t>A</w:t>
      </w:r>
      <w:r w:rsidRPr="00CC2EEF">
        <w:t>plicable</w:t>
      </w:r>
      <w:r>
        <w:t xml:space="preserve"> </w:t>
      </w:r>
      <w:r w:rsidRPr="00A61B16">
        <w:t>(conforme dicho</w:t>
      </w:r>
      <w:r w:rsidR="00E60D79">
        <w:t>s</w:t>
      </w:r>
      <w:r w:rsidRPr="00A61B16">
        <w:t xml:space="preserve"> término</w:t>
      </w:r>
      <w:r w:rsidR="00E60D79">
        <w:t>s</w:t>
      </w:r>
      <w:r w:rsidRPr="00A61B16">
        <w:t xml:space="preserve"> se define</w:t>
      </w:r>
      <w:r w:rsidR="00E60D79">
        <w:t>n</w:t>
      </w:r>
      <w:r w:rsidRPr="00A61B16">
        <w:t xml:space="preserve"> en el Prospecto)</w:t>
      </w:r>
      <w:r w:rsidRPr="00CC2EEF">
        <w:t xml:space="preserve">, por un valor nominal equivalente de hasta </w:t>
      </w:r>
      <w:r>
        <w:t xml:space="preserve">$ </w:t>
      </w:r>
      <w:r w:rsidR="008A7F9C">
        <w:t>6</w:t>
      </w:r>
      <w:r>
        <w:t>00.000.000</w:t>
      </w:r>
      <w:r w:rsidRPr="00CC2EEF">
        <w:t xml:space="preserve"> (</w:t>
      </w:r>
      <w:r>
        <w:t xml:space="preserve">pesos </w:t>
      </w:r>
      <w:r w:rsidR="008A7F9C">
        <w:t>seiscientos</w:t>
      </w:r>
      <w:r>
        <w:t xml:space="preserve"> millones</w:t>
      </w:r>
      <w:r w:rsidRPr="00CC2EEF">
        <w:t>)</w:t>
      </w:r>
      <w:r>
        <w:t xml:space="preserve"> </w:t>
      </w:r>
      <w:r w:rsidRPr="00CC2EEF">
        <w:t xml:space="preserve">al </w:t>
      </w:r>
      <w:r>
        <w:t>T</w:t>
      </w:r>
      <w:r w:rsidRPr="00CC2EEF">
        <w:t xml:space="preserve">ipo de </w:t>
      </w:r>
      <w:r>
        <w:t>C</w:t>
      </w:r>
      <w:r w:rsidRPr="00CC2EEF">
        <w:t xml:space="preserve">ambio </w:t>
      </w:r>
      <w:r>
        <w:t>I</w:t>
      </w:r>
      <w:r w:rsidRPr="00CC2EEF">
        <w:t>nicial</w:t>
      </w:r>
      <w:r>
        <w:t xml:space="preserve"> emitidas por </w:t>
      </w:r>
      <w:r w:rsidR="008A7F9C">
        <w:t>Pelayo Agronomía</w:t>
      </w:r>
      <w:r>
        <w:t xml:space="preserve"> S.A. </w:t>
      </w:r>
      <w:r w:rsidR="00E60D79" w:rsidRPr="00E60D79">
        <w:t>(en adelante, las “</w:t>
      </w:r>
      <w:r w:rsidR="00E60D79" w:rsidRPr="00E60D79">
        <w:rPr>
          <w:u w:val="single"/>
        </w:rPr>
        <w:t>Obligaciones Negociables Serie II</w:t>
      </w:r>
      <w:r w:rsidR="008A7F9C">
        <w:rPr>
          <w:u w:val="single"/>
        </w:rPr>
        <w:t>I</w:t>
      </w:r>
      <w:r w:rsidR="00E60D79" w:rsidRPr="00E60D79">
        <w:rPr>
          <w:u w:val="single"/>
        </w:rPr>
        <w:t xml:space="preserve"> Clase II</w:t>
      </w:r>
      <w:r w:rsidR="00E60D79" w:rsidRPr="00E60D79">
        <w:t>” y junto con las Obligaciones Negociables Serie II</w:t>
      </w:r>
      <w:r w:rsidR="00AC0AE0">
        <w:t>I</w:t>
      </w:r>
      <w:r w:rsidR="00E60D79" w:rsidRPr="00E60D79">
        <w:t xml:space="preserve"> Clase I, las “</w:t>
      </w:r>
      <w:r w:rsidR="00E60D79" w:rsidRPr="00E60D79">
        <w:rPr>
          <w:u w:val="single"/>
        </w:rPr>
        <w:t>Obligaciones Negociables</w:t>
      </w:r>
      <w:r w:rsidR="00E60D79" w:rsidRPr="00E60D79">
        <w:t>” y el “</w:t>
      </w:r>
      <w:r w:rsidR="00E60D79" w:rsidRPr="00E60D79">
        <w:rPr>
          <w:u w:val="single"/>
        </w:rPr>
        <w:t>Deudor</w:t>
      </w:r>
      <w:r w:rsidR="00E60D79" w:rsidRPr="00E60D79">
        <w:t>”, respectivamente)</w:t>
      </w:r>
      <w:r>
        <w:t xml:space="preserve"> bajo el Régimen </w:t>
      </w:r>
      <w:proofErr w:type="spellStart"/>
      <w:r>
        <w:t>PyME</w:t>
      </w:r>
      <w:proofErr w:type="spellEnd"/>
      <w:r>
        <w:t xml:space="preserve"> CNV Garantizada según el Capítulo VI del Título II “Emisoras” de las Normas de la Comisión Nacional de Valores autorizada </w:t>
      </w:r>
      <w:r w:rsidRPr="00A61B16">
        <w:t xml:space="preserve">según Resolución CNV </w:t>
      </w:r>
      <w:proofErr w:type="spellStart"/>
      <w:r w:rsidRPr="00A61B16">
        <w:t>N°</w:t>
      </w:r>
      <w:proofErr w:type="spellEnd"/>
      <w:r w:rsidRPr="00A61B16">
        <w:t xml:space="preserve"> </w:t>
      </w:r>
      <w:r w:rsidR="008A7F9C">
        <w:t>[</w:t>
      </w:r>
      <w:r w:rsidR="008A7F9C" w:rsidRPr="008A7F9C">
        <w:rPr>
          <w:highlight w:val="yellow"/>
        </w:rPr>
        <w:t>*</w:t>
      </w:r>
      <w:r w:rsidR="008A7F9C">
        <w:t>]</w:t>
      </w:r>
      <w:r>
        <w:rPr>
          <w:rFonts w:cstheme="minorHAnsi"/>
        </w:rPr>
        <w:t xml:space="preserve"> </w:t>
      </w:r>
      <w:r w:rsidRPr="00A61B16">
        <w:t xml:space="preserve">de fecha </w:t>
      </w:r>
      <w:r w:rsidR="008A7F9C">
        <w:rPr>
          <w:rFonts w:cstheme="minorHAnsi"/>
        </w:rPr>
        <w:t>[</w:t>
      </w:r>
      <w:r w:rsidR="008A7F9C" w:rsidRPr="008A7F9C">
        <w:rPr>
          <w:rFonts w:cstheme="minorHAnsi"/>
          <w:highlight w:val="yellow"/>
        </w:rPr>
        <w:t>*</w:t>
      </w:r>
      <w:r w:rsidR="008A7F9C">
        <w:rPr>
          <w:rFonts w:cstheme="minorHAnsi"/>
        </w:rPr>
        <w:t>]</w:t>
      </w:r>
      <w:r>
        <w:t xml:space="preserve">. </w:t>
      </w:r>
      <w:r w:rsidR="007D0522">
        <w:t xml:space="preserve">En consecuencia, el valor nominal máximo de las Obligaciones Negociables Serie III Clase I y las Obligaciones Negociables Serie III Clase II en conjunto será de hasta el equivalente a $ 600.000.000 (pesos seiscientos millones) al Tipo de Cambio Inicial. </w:t>
      </w:r>
      <w:r w:rsidR="00791079">
        <w:t>Toda vez que e</w:t>
      </w:r>
      <w:r w:rsidR="00791079" w:rsidRPr="00BD019C">
        <w:t xml:space="preserve">l </w:t>
      </w:r>
      <w:r w:rsidR="00BD019C" w:rsidRPr="00BD019C">
        <w:t xml:space="preserve">Deudor podrá declarar desierto el proceso de colocación de cualquiera de las clases de las Obligaciones Negociables, </w:t>
      </w:r>
      <w:r w:rsidR="00791079">
        <w:t>podría</w:t>
      </w:r>
      <w:r w:rsidR="00BD019C" w:rsidRPr="00BD019C">
        <w:t xml:space="preserve"> emitir</w:t>
      </w:r>
      <w:r w:rsidR="00791079">
        <w:t>se</w:t>
      </w:r>
      <w:r w:rsidR="00BD019C" w:rsidRPr="00BD019C">
        <w:t xml:space="preserve"> una clase o no </w:t>
      </w:r>
      <w:r w:rsidR="00791079" w:rsidRPr="00BD019C">
        <w:t>emitir</w:t>
      </w:r>
      <w:r w:rsidR="00791079">
        <w:t>se</w:t>
      </w:r>
      <w:r w:rsidR="00791079" w:rsidRPr="00BD019C">
        <w:t xml:space="preserve"> </w:t>
      </w:r>
      <w:r w:rsidR="00BD019C" w:rsidRPr="00BD019C">
        <w:t xml:space="preserve">Obligación Negociable alguna. </w:t>
      </w:r>
      <w:r>
        <w:t xml:space="preserve">El capital de </w:t>
      </w:r>
      <w:r w:rsidR="00A0157C">
        <w:t>las Obligaciones Negociables Serie III Clase I</w:t>
      </w:r>
      <w:r w:rsidRPr="00A61B16">
        <w:t xml:space="preserve"> será amortizado </w:t>
      </w:r>
      <w:r w:rsidR="00A0157C" w:rsidRPr="00A0157C">
        <w:t>en 1 (una) única cuota cuyo vencimiento operará</w:t>
      </w:r>
      <w:r w:rsidR="00595D8E">
        <w:t xml:space="preserve"> </w:t>
      </w:r>
      <w:r w:rsidR="00595D8E" w:rsidRPr="00595D8E">
        <w:t>a los 12 (doce) meses contados desde la Fecha de Emisión y Liquidación, la cual se informará mediante el Aviso de Resultados</w:t>
      </w:r>
      <w:r w:rsidR="00595D8E">
        <w:t xml:space="preserve"> (según dicho término se define en el Prospecto)</w:t>
      </w:r>
      <w:r w:rsidR="00595D8E" w:rsidRPr="00595D8E">
        <w:t>.</w:t>
      </w:r>
      <w:r w:rsidRPr="00CB2E2D">
        <w:t xml:space="preserve"> </w:t>
      </w:r>
      <w:r w:rsidR="00A0157C">
        <w:t xml:space="preserve">Por su parte, el capital de las Obligaciones Negociables Serie III Clase II </w:t>
      </w:r>
      <w:r w:rsidR="00A0157C" w:rsidRPr="00A0157C">
        <w:t xml:space="preserve">será pagadero en 5 (cinco) cuotas iguales </w:t>
      </w:r>
      <w:r w:rsidR="0024225E">
        <w:t xml:space="preserve">y </w:t>
      </w:r>
      <w:r w:rsidR="00A0157C" w:rsidRPr="00A0157C">
        <w:t>consecutivas cuyos vencimientos operarán cuando se cumplan los 12</w:t>
      </w:r>
      <w:r w:rsidR="00595D8E">
        <w:t>, 18, 24, 30 y 36</w:t>
      </w:r>
      <w:r w:rsidR="00A0157C" w:rsidRPr="00A0157C">
        <w:t xml:space="preserve"> meses, respectivamente a contar desde la Fecha de Emisión y Liquidación</w:t>
      </w:r>
      <w:r w:rsidR="00A0157C">
        <w:t xml:space="preserve"> (según dicho término se define en el </w:t>
      </w:r>
      <w:r w:rsidR="00595D8E">
        <w:t>Prospecto</w:t>
      </w:r>
      <w:r w:rsidR="00A0157C">
        <w:t>)</w:t>
      </w:r>
      <w:r w:rsidR="00A0157C" w:rsidRPr="00A0157C">
        <w:t xml:space="preserve">. </w:t>
      </w:r>
      <w:r w:rsidR="006870CB">
        <w:t>Dichas</w:t>
      </w:r>
      <w:r w:rsidR="00A0157C" w:rsidRPr="00A0157C">
        <w:t xml:space="preserve"> cuotas serán por un monto equivalente al 20% (veinte por ciento) del capital de las Obligaciones Negociables Serie III Clase II.</w:t>
      </w:r>
      <w:r w:rsidR="00A0157C">
        <w:t xml:space="preserve"> </w:t>
      </w:r>
      <w:r w:rsidR="001F0E7A" w:rsidRPr="001F0E7A">
        <w:t>Las Obligaciones Negociables Serie I</w:t>
      </w:r>
      <w:r w:rsidR="00A0157C">
        <w:t>I</w:t>
      </w:r>
      <w:r w:rsidR="001F0E7A" w:rsidRPr="001F0E7A">
        <w:t>I Clase I devengarán</w:t>
      </w:r>
      <w:r w:rsidRPr="00CC2EEF">
        <w:rPr>
          <w:rFonts w:cstheme="minorHAnsi"/>
        </w:rPr>
        <w:t xml:space="preserve"> un interés compensatorio sobre el capital no amortizado equivalente a una tasa variable de </w:t>
      </w:r>
      <w:proofErr w:type="spellStart"/>
      <w:r w:rsidRPr="00CC2EEF">
        <w:rPr>
          <w:rFonts w:cstheme="minorHAnsi"/>
        </w:rPr>
        <w:t>Badlar</w:t>
      </w:r>
      <w:proofErr w:type="spellEnd"/>
      <w:r w:rsidRPr="00CC2EEF">
        <w:rPr>
          <w:rFonts w:cstheme="minorHAnsi"/>
        </w:rPr>
        <w:t xml:space="preserve"> Banco Privados más un margen a licitar, pagadero en forma vencida, de acuerdo a lo que se informe en el Aviso de Resultados</w:t>
      </w:r>
      <w:r w:rsidR="001F0E7A">
        <w:rPr>
          <w:rFonts w:cstheme="minorHAnsi"/>
        </w:rPr>
        <w:t xml:space="preserve"> </w:t>
      </w:r>
      <w:r w:rsidR="001F0E7A" w:rsidRPr="001F0E7A">
        <w:rPr>
          <w:rFonts w:cstheme="minorHAnsi"/>
        </w:rPr>
        <w:t>(según dicho término se define en el Prospecto). Por su parte, las Obligaciones Negociables Serie II</w:t>
      </w:r>
      <w:r w:rsidR="00A0157C">
        <w:rPr>
          <w:rFonts w:cstheme="minorHAnsi"/>
        </w:rPr>
        <w:t>I</w:t>
      </w:r>
      <w:r w:rsidR="001F0E7A" w:rsidRPr="001F0E7A">
        <w:rPr>
          <w:rFonts w:cstheme="minorHAnsi"/>
        </w:rPr>
        <w:t xml:space="preserve"> Clase I</w:t>
      </w:r>
      <w:r w:rsidR="001F0E7A">
        <w:rPr>
          <w:rFonts w:cstheme="minorHAnsi"/>
        </w:rPr>
        <w:t xml:space="preserve">I, conforme se defina en el Aviso de Suscripción </w:t>
      </w:r>
      <w:r w:rsidR="001F0E7A">
        <w:t xml:space="preserve">(según dicho término se define en el Prospecto), podrán: (i) </w:t>
      </w:r>
      <w:r w:rsidR="001F0E7A">
        <w:rPr>
          <w:rFonts w:cstheme="minorHAnsi"/>
        </w:rPr>
        <w:t>e</w:t>
      </w:r>
      <w:r w:rsidR="001F0E7A" w:rsidRPr="00963BD2">
        <w:rPr>
          <w:rFonts w:cstheme="minorHAnsi"/>
        </w:rPr>
        <w:t xml:space="preserve">n caso de que no se licite la </w:t>
      </w:r>
      <w:r w:rsidR="001F0E7A">
        <w:rPr>
          <w:rFonts w:cstheme="minorHAnsi"/>
        </w:rPr>
        <w:t>t</w:t>
      </w:r>
      <w:r w:rsidR="001F0E7A" w:rsidRPr="00963BD2">
        <w:rPr>
          <w:rFonts w:cstheme="minorHAnsi"/>
        </w:rPr>
        <w:t xml:space="preserve">asa de </w:t>
      </w:r>
      <w:r w:rsidR="001F0E7A">
        <w:rPr>
          <w:rFonts w:cstheme="minorHAnsi"/>
        </w:rPr>
        <w:t>i</w:t>
      </w:r>
      <w:r w:rsidR="001F0E7A" w:rsidRPr="00963BD2">
        <w:rPr>
          <w:rFonts w:cstheme="minorHAnsi"/>
        </w:rPr>
        <w:t>nterés</w:t>
      </w:r>
      <w:r w:rsidR="001F0E7A">
        <w:rPr>
          <w:rFonts w:cstheme="minorHAnsi"/>
        </w:rPr>
        <w:t xml:space="preserve"> devengarán intereses compensatorios</w:t>
      </w:r>
      <w:r w:rsidR="001F0E7A" w:rsidRPr="00963BD2">
        <w:rPr>
          <w:rFonts w:cstheme="minorHAnsi"/>
        </w:rPr>
        <w:t xml:space="preserve"> sobre el monto de capital</w:t>
      </w:r>
      <w:r w:rsidR="001F0E7A">
        <w:rPr>
          <w:rFonts w:cstheme="minorHAnsi"/>
        </w:rPr>
        <w:t xml:space="preserve"> pendiente de pago</w:t>
      </w:r>
      <w:r w:rsidR="001F0E7A" w:rsidRPr="00963BD2">
        <w:rPr>
          <w:rFonts w:cstheme="minorHAnsi"/>
        </w:rPr>
        <w:t xml:space="preserve"> a una tasa fija nominal anual de 0%,</w:t>
      </w:r>
      <w:r w:rsidR="001F0E7A">
        <w:rPr>
          <w:rFonts w:cstheme="minorHAnsi"/>
        </w:rPr>
        <w:t xml:space="preserve"> o (</w:t>
      </w:r>
      <w:proofErr w:type="spellStart"/>
      <w:r w:rsidR="001F0E7A">
        <w:rPr>
          <w:rFonts w:cstheme="minorHAnsi"/>
        </w:rPr>
        <w:t>ii</w:t>
      </w:r>
      <w:proofErr w:type="spellEnd"/>
      <w:r w:rsidR="001F0E7A">
        <w:rPr>
          <w:rFonts w:cstheme="minorHAnsi"/>
        </w:rPr>
        <w:t>)</w:t>
      </w:r>
      <w:r w:rsidR="001F0E7A" w:rsidRPr="00963BD2">
        <w:rPr>
          <w:rFonts w:cstheme="minorHAnsi"/>
        </w:rPr>
        <w:t xml:space="preserve"> en caso de que se licite la </w:t>
      </w:r>
      <w:r w:rsidR="001F0E7A">
        <w:rPr>
          <w:rFonts w:cstheme="minorHAnsi"/>
        </w:rPr>
        <w:t>t</w:t>
      </w:r>
      <w:r w:rsidR="001F0E7A" w:rsidRPr="00963BD2">
        <w:rPr>
          <w:rFonts w:cstheme="minorHAnsi"/>
        </w:rPr>
        <w:t xml:space="preserve">asa de </w:t>
      </w:r>
      <w:r w:rsidR="001F0E7A">
        <w:rPr>
          <w:rFonts w:cstheme="minorHAnsi"/>
        </w:rPr>
        <w:t>i</w:t>
      </w:r>
      <w:r w:rsidR="001F0E7A" w:rsidRPr="00963BD2">
        <w:rPr>
          <w:rFonts w:cstheme="minorHAnsi"/>
        </w:rPr>
        <w:t>nterés, devengarán intereses</w:t>
      </w:r>
      <w:r w:rsidR="001F0E7A">
        <w:rPr>
          <w:rFonts w:cstheme="minorHAnsi"/>
        </w:rPr>
        <w:t xml:space="preserve"> compensatorios sobre su capital pendiente de pago</w:t>
      </w:r>
      <w:r w:rsidR="00963BD2" w:rsidRPr="00963BD2">
        <w:rPr>
          <w:rFonts w:cstheme="minorHAnsi"/>
        </w:rPr>
        <w:t xml:space="preserve"> a una tasa de interés fija expresada como porcentaje nominal anual truncada a dos decimales. </w:t>
      </w:r>
      <w:r w:rsidR="0055625C">
        <w:t xml:space="preserve">La </w:t>
      </w:r>
      <w:r w:rsidR="00791079">
        <w:t xml:space="preserve">presente </w:t>
      </w:r>
      <w:r w:rsidR="0055625C">
        <w:t xml:space="preserve">fianza se otorga </w:t>
      </w:r>
      <w:r w:rsidRPr="00F72C1D">
        <w:t xml:space="preserve">por hasta la suma equivalente al </w:t>
      </w:r>
      <w:r w:rsidR="001F2FD9" w:rsidRPr="001F2FD9">
        <w:t>83,33</w:t>
      </w:r>
      <w:r w:rsidRPr="00F72C1D">
        <w:t>% (</w:t>
      </w:r>
      <w:r w:rsidR="001F2FD9">
        <w:t xml:space="preserve">ochenta y </w:t>
      </w:r>
      <w:proofErr w:type="gramStart"/>
      <w:r w:rsidR="001F2FD9">
        <w:t>tres coma</w:t>
      </w:r>
      <w:proofErr w:type="gramEnd"/>
      <w:r w:rsidR="001F2FD9">
        <w:t xml:space="preserve"> treinta y tres por ciento</w:t>
      </w:r>
      <w:r w:rsidRPr="00F72C1D">
        <w:t xml:space="preserve">) </w:t>
      </w:r>
      <w:r w:rsidR="00791079">
        <w:t xml:space="preserve">de la totalidad </w:t>
      </w:r>
      <w:r w:rsidRPr="00F72C1D">
        <w:t>del capital</w:t>
      </w:r>
      <w:r w:rsidR="00791079">
        <w:t xml:space="preserve"> de </w:t>
      </w:r>
      <w:r w:rsidR="00791079">
        <w:lastRenderedPageBreak/>
        <w:t>las Obligaciones Negociables a ser emitidas</w:t>
      </w:r>
      <w:r w:rsidRPr="00F72C1D">
        <w:t>,</w:t>
      </w:r>
      <w:r w:rsidR="00791079">
        <w:t xml:space="preserve"> con sus</w:t>
      </w:r>
      <w:r w:rsidRPr="00F72C1D">
        <w:t xml:space="preserve"> intereses compensatorios pactados, accesorios y los gastos que razonablemente demande en conjunto el cobro de cualesquiera de los montos impagos bajo las Obligaciones Negociables, incluidas las costas judiciales (en adelante, las “</w:t>
      </w:r>
      <w:r w:rsidRPr="00F72C1D">
        <w:rPr>
          <w:u w:val="single"/>
        </w:rPr>
        <w:t>Obligaciones Garantizadas</w:t>
      </w:r>
      <w:r w:rsidRPr="00F72C1D">
        <w:t>” y el “</w:t>
      </w:r>
      <w:r w:rsidRPr="00F72C1D">
        <w:rPr>
          <w:u w:val="single"/>
        </w:rPr>
        <w:t>Monto Máximo</w:t>
      </w:r>
      <w:r w:rsidRPr="00F72C1D">
        <w:t>”, respectivamente)</w:t>
      </w:r>
      <w:r w:rsidR="00181157">
        <w:t xml:space="preserve">. </w:t>
      </w:r>
      <w:r w:rsidRPr="00F72C1D">
        <w:t>Se deja constancia de que las Obligaciones Negociables cuentan, a su vez, con</w:t>
      </w:r>
      <w:r w:rsidR="0055625C">
        <w:t xml:space="preserve"> </w:t>
      </w:r>
      <w:r w:rsidR="001F2FD9">
        <w:t>una fianza de Banco CMF S.A.</w:t>
      </w:r>
      <w:r w:rsidR="002A1E6E">
        <w:t xml:space="preserve"> </w:t>
      </w:r>
      <w:r w:rsidRPr="00F72C1D">
        <w:t xml:space="preserve">por hasta la suma equivalente al </w:t>
      </w:r>
      <w:r w:rsidR="001F2FD9">
        <w:t>16,67</w:t>
      </w:r>
      <w:r w:rsidRPr="00F72C1D">
        <w:t>% (</w:t>
      </w:r>
      <w:r w:rsidR="001F2FD9">
        <w:t>dieciséis coma sesenta y siete</w:t>
      </w:r>
      <w:r w:rsidRPr="00F72C1D">
        <w:t xml:space="preserve"> por ciento) </w:t>
      </w:r>
      <w:r w:rsidR="002A1E6E">
        <w:t xml:space="preserve">de la totalidad </w:t>
      </w:r>
      <w:r w:rsidRPr="00F72C1D">
        <w:t>del capital</w:t>
      </w:r>
      <w:r w:rsidR="002A1E6E">
        <w:t xml:space="preserve"> de las Obligaciones Negociables a ser emitidas</w:t>
      </w:r>
      <w:r w:rsidRPr="00F72C1D">
        <w:t>,</w:t>
      </w:r>
      <w:r w:rsidR="002A1E6E">
        <w:t xml:space="preserve"> con sus</w:t>
      </w:r>
      <w:r w:rsidRPr="00F72C1D">
        <w:t xml:space="preserve"> intereses compensatorios pactados, accesorios y los gastos que razonablemente demande en conjunto el cobro de cualesquiera de los montos impagos bajo las Obligaciones Negociables, incluidas las costas judiciales</w:t>
      </w:r>
      <w:r>
        <w:t>,</w:t>
      </w:r>
      <w:r w:rsidR="0055625C">
        <w:t xml:space="preserve"> </w:t>
      </w:r>
      <w:r w:rsidRPr="00F72C1D">
        <w:t xml:space="preserve">instrumentadas mediante </w:t>
      </w:r>
      <w:r w:rsidR="001F2FD9">
        <w:t xml:space="preserve">el </w:t>
      </w:r>
      <w:r w:rsidRPr="00F72C1D">
        <w:t>correspondiente certificado de garantía, de modo tal que las obligaciones de cada uno de los garantes con relación al otro serán simplemente mancomunadas y, en consecuencia, ante el supuesto de incumplimiento del Deudor con relación a las Obligaciones Garantizadas, cada garante responderá ante dicho incumplimiento, en la proporción en que otorgó su respectiva garantía con relación al importe total emitido bajo las Obligaciones Negociables.</w:t>
      </w:r>
      <w:r>
        <w:t xml:space="preserve"> Las prórrogas, renovaciones, modificaciones o novaciones que pudieran otorgarse con relación a las obligaciones contraídas como consecuencia de las Obligaciones Garantizadas deberán contar con el consentimiento expreso y por escrito de Banco </w:t>
      </w:r>
      <w:r w:rsidR="001F2FD9">
        <w:t>de Galicia y Buenos Aires</w:t>
      </w:r>
      <w:r>
        <w:t xml:space="preserve"> S.A.</w:t>
      </w:r>
      <w:r w:rsidR="001F2FD9">
        <w:t>U.</w:t>
      </w:r>
      <w:r>
        <w:t xml:space="preserve"> Consiguientemente, </w:t>
      </w:r>
      <w:r w:rsidR="001F2FD9">
        <w:t xml:space="preserve">Banco de Galicia y Buenos Aires S.A.U </w:t>
      </w:r>
      <w:r>
        <w:t>se obliga, ante el primer requerimiento del tenedor efectuado al domicilio indicado precedentemente mediante notificación fehaciente, a abonar dentro de los 5 (cinco) días hábiles cualquier suma adeudada bajo las Obligaciones Garantizadas hasta su efectiva cancelación</w:t>
      </w:r>
      <w:r w:rsidRPr="00706FF0">
        <w:t xml:space="preserve"> </w:t>
      </w:r>
      <w:r>
        <w:t xml:space="preserve">dentro del Monto Máximo. Esta garantía permanecerá plenamente vigente y operativa hasta tanto se produzca la total cancelación de las Obligaciones Garantizadas. El Monto Máximo fijado en el presente certificado de garantía determina la cuantía total de la obligación asumida, y deberán deducirse de ese monto los pagos efectuados por el Deudor. La presente garantía se otorga para ser cumplida en los mismos términos, plazos y condiciones que los previstos en las condiciones de emisión de las Obligaciones Negociables. Se deja expresa constancia de que cualquier impuesto, tasa o contribución que deba abonarse con motivo de la firma, mantenimiento y ejecución de esta garantía será a cargo de </w:t>
      </w:r>
      <w:r w:rsidR="001F2FD9">
        <w:t xml:space="preserve">Banco de Galicia y Buenos Aires S.A.U. </w:t>
      </w:r>
      <w:r>
        <w:t xml:space="preserve">El presente instrumento es emitido a favor de todo tenedor de las Obligaciones Negociables y será título ejecutivo por el monto y las condiciones arriba expresadas, conforme a lo previsto por el </w:t>
      </w:r>
      <w:r w:rsidRPr="00A61B16">
        <w:t>art. 523, inciso 2 del Código Procesal Civil y Comercial de la Nación</w:t>
      </w:r>
      <w:r>
        <w:t>. Aceptamos expresamente someternos para cualquier cuestión judicial que se suscitare entre las partes intervinientes a los Tribunales Nacionales de Primera Instancia en lo Comercial con sede en la Ciudad Autónoma de Buenos Aires, con renuncia expresa a cualquier otro fuero o jurisdicción.</w:t>
      </w:r>
    </w:p>
    <w:p w14:paraId="52677FF1" w14:textId="77777777" w:rsidR="00022E90" w:rsidRDefault="00022E90" w:rsidP="00022E90">
      <w:pPr>
        <w:jc w:val="both"/>
      </w:pPr>
      <w:r>
        <w:t>(</w:t>
      </w:r>
      <w:r w:rsidRPr="00CA7DF1">
        <w:rPr>
          <w:highlight w:val="yellow"/>
        </w:rPr>
        <w:t>Firma de representante legal de la entidad de garantía o apoderado con facultades suficientes, debidamente certificada ante escribano público</w:t>
      </w:r>
      <w:r>
        <w:t>)</w:t>
      </w:r>
    </w:p>
    <w:p w14:paraId="67A42CBF" w14:textId="77777777" w:rsidR="00022E90" w:rsidRDefault="00022E90" w:rsidP="00022E90"/>
    <w:p w14:paraId="2D2DE047" w14:textId="77777777" w:rsidR="00E36992" w:rsidRDefault="00E36992"/>
    <w:sectPr w:rsidR="00E3699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24F"/>
    <w:rsid w:val="0001624F"/>
    <w:rsid w:val="00022E90"/>
    <w:rsid w:val="00181157"/>
    <w:rsid w:val="001E17AA"/>
    <w:rsid w:val="001E29FB"/>
    <w:rsid w:val="001F0E7A"/>
    <w:rsid w:val="001F2FD9"/>
    <w:rsid w:val="0024225E"/>
    <w:rsid w:val="002A1E6E"/>
    <w:rsid w:val="0055625C"/>
    <w:rsid w:val="0056451C"/>
    <w:rsid w:val="00595D8E"/>
    <w:rsid w:val="006347AA"/>
    <w:rsid w:val="006870CB"/>
    <w:rsid w:val="006B5E98"/>
    <w:rsid w:val="00722C86"/>
    <w:rsid w:val="00791079"/>
    <w:rsid w:val="007D0522"/>
    <w:rsid w:val="008A7F9C"/>
    <w:rsid w:val="00963BD2"/>
    <w:rsid w:val="00A0157C"/>
    <w:rsid w:val="00AC0AE0"/>
    <w:rsid w:val="00B970FB"/>
    <w:rsid w:val="00BA329F"/>
    <w:rsid w:val="00BD019C"/>
    <w:rsid w:val="00BF33C2"/>
    <w:rsid w:val="00C01852"/>
    <w:rsid w:val="00D22015"/>
    <w:rsid w:val="00DD7E34"/>
    <w:rsid w:val="00E36992"/>
    <w:rsid w:val="00E60D79"/>
    <w:rsid w:val="00F276C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41AAF"/>
  <w15:chartTrackingRefBased/>
  <w15:docId w15:val="{DF648645-218B-4BDE-BA88-A873F1401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E90"/>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791079"/>
    <w:rPr>
      <w:sz w:val="16"/>
      <w:szCs w:val="16"/>
    </w:rPr>
  </w:style>
  <w:style w:type="paragraph" w:styleId="Textocomentario">
    <w:name w:val="annotation text"/>
    <w:basedOn w:val="Normal"/>
    <w:link w:val="TextocomentarioCar"/>
    <w:uiPriority w:val="99"/>
    <w:semiHidden/>
    <w:unhideWhenUsed/>
    <w:rsid w:val="0079107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91079"/>
    <w:rPr>
      <w:sz w:val="20"/>
      <w:szCs w:val="20"/>
    </w:rPr>
  </w:style>
  <w:style w:type="paragraph" w:styleId="Asuntodelcomentario">
    <w:name w:val="annotation subject"/>
    <w:basedOn w:val="Textocomentario"/>
    <w:next w:val="Textocomentario"/>
    <w:link w:val="AsuntodelcomentarioCar"/>
    <w:uiPriority w:val="99"/>
    <w:semiHidden/>
    <w:unhideWhenUsed/>
    <w:rsid w:val="00791079"/>
    <w:rPr>
      <w:b/>
      <w:bCs/>
    </w:rPr>
  </w:style>
  <w:style w:type="character" w:customStyle="1" w:styleId="AsuntodelcomentarioCar">
    <w:name w:val="Asunto del comentario Car"/>
    <w:basedOn w:val="TextocomentarioCar"/>
    <w:link w:val="Asuntodelcomentario"/>
    <w:uiPriority w:val="99"/>
    <w:semiHidden/>
    <w:rsid w:val="00791079"/>
    <w:rPr>
      <w:b/>
      <w:bCs/>
      <w:sz w:val="20"/>
      <w:szCs w:val="20"/>
    </w:rPr>
  </w:style>
  <w:style w:type="paragraph" w:styleId="Textodeglobo">
    <w:name w:val="Balloon Text"/>
    <w:basedOn w:val="Normal"/>
    <w:link w:val="TextodegloboCar"/>
    <w:uiPriority w:val="99"/>
    <w:semiHidden/>
    <w:unhideWhenUsed/>
    <w:rsid w:val="0079107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079"/>
    <w:rPr>
      <w:rFonts w:ascii="Segoe UI" w:hAnsi="Segoe UI" w:cs="Segoe UI"/>
      <w:sz w:val="18"/>
      <w:szCs w:val="18"/>
    </w:rPr>
  </w:style>
  <w:style w:type="paragraph" w:styleId="Revisin">
    <w:name w:val="Revision"/>
    <w:hidden/>
    <w:uiPriority w:val="99"/>
    <w:semiHidden/>
    <w:rsid w:val="00BF33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1115</Words>
  <Characters>6135</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C&amp;F</dc:creator>
  <cp:keywords/>
  <dc:description/>
  <cp:lastModifiedBy>C&amp;F</cp:lastModifiedBy>
  <cp:revision>18</cp:revision>
  <dcterms:created xsi:type="dcterms:W3CDTF">2022-12-27T16:52:00Z</dcterms:created>
  <dcterms:modified xsi:type="dcterms:W3CDTF">2023-02-06T18:28:00Z</dcterms:modified>
</cp:coreProperties>
</file>