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55499" w14:textId="74C9BFA2" w:rsidR="009602C5" w:rsidRPr="003029B9" w:rsidRDefault="00132DFE" w:rsidP="00D60DF6">
      <w:pPr>
        <w:jc w:val="both"/>
        <w:rPr>
          <w:rFonts w:ascii="Times New Roman" w:hAnsi="Times New Roman" w:cs="Times New Roman"/>
          <w:color w:val="000000"/>
        </w:rPr>
      </w:pPr>
      <w:r w:rsidRPr="003029B9">
        <w:rPr>
          <w:rFonts w:ascii="Times New Roman" w:hAnsi="Times New Roman" w:cs="Times New Roman"/>
          <w:color w:val="000000"/>
        </w:rPr>
        <w:t xml:space="preserve">En cumplimiento del artículo 10 de la Ley Nº 23.576 (y sus modificatorias) se informa por el presente que </w:t>
      </w:r>
      <w:r w:rsidR="00A97A69">
        <w:rPr>
          <w:rFonts w:ascii="Times New Roman" w:hAnsi="Times New Roman" w:cs="Times New Roman"/>
          <w:b/>
          <w:color w:val="000000"/>
        </w:rPr>
        <w:t>Rusticana</w:t>
      </w:r>
      <w:r w:rsidR="00A97A69" w:rsidRPr="003029B9">
        <w:rPr>
          <w:rFonts w:ascii="Times New Roman" w:hAnsi="Times New Roman" w:cs="Times New Roman"/>
          <w:b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S.A.</w:t>
      </w:r>
      <w:r w:rsidR="00291FB4">
        <w:rPr>
          <w:rFonts w:ascii="Times New Roman" w:hAnsi="Times New Roman" w:cs="Times New Roman"/>
          <w:b/>
          <w:color w:val="000000"/>
        </w:rPr>
        <w:t>C.I.F</w:t>
      </w:r>
      <w:r w:rsidR="00A97A69">
        <w:rPr>
          <w:rFonts w:ascii="Times New Roman" w:hAnsi="Times New Roman" w:cs="Times New Roman"/>
          <w:b/>
          <w:color w:val="000000"/>
        </w:rPr>
        <w:t>.I.</w:t>
      </w:r>
      <w:r w:rsidRPr="003029B9">
        <w:rPr>
          <w:rFonts w:ascii="Times New Roman" w:hAnsi="Times New Roman" w:cs="Times New Roman"/>
          <w:color w:val="000000"/>
        </w:rPr>
        <w:t xml:space="preserve"> (la “</w:t>
      </w:r>
      <w:r w:rsidRPr="003029B9">
        <w:rPr>
          <w:rFonts w:ascii="Times New Roman" w:hAnsi="Times New Roman" w:cs="Times New Roman"/>
          <w:color w:val="000000"/>
          <w:u w:val="single"/>
        </w:rPr>
        <w:t>Sociedad</w:t>
      </w:r>
      <w:r w:rsidRPr="003029B9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>, “</w:t>
      </w:r>
      <w:r w:rsidR="00A97A69">
        <w:rPr>
          <w:rFonts w:ascii="Times New Roman" w:hAnsi="Times New Roman" w:cs="Times New Roman"/>
          <w:color w:val="000000"/>
          <w:u w:val="single"/>
        </w:rPr>
        <w:t>Rusticana</w:t>
      </w:r>
      <w:r>
        <w:rPr>
          <w:rFonts w:ascii="Times New Roman" w:hAnsi="Times New Roman" w:cs="Times New Roman"/>
          <w:color w:val="000000"/>
        </w:rPr>
        <w:t>” o el “</w:t>
      </w:r>
      <w:r>
        <w:rPr>
          <w:rFonts w:ascii="Times New Roman" w:hAnsi="Times New Roman" w:cs="Times New Roman"/>
          <w:color w:val="000000"/>
          <w:u w:val="single"/>
        </w:rPr>
        <w:t>Emisor”</w:t>
      </w:r>
      <w:r w:rsidRPr="00DD467A">
        <w:rPr>
          <w:rFonts w:ascii="Times New Roman" w:hAnsi="Times New Roman" w:cs="Times New Roman"/>
          <w:color w:val="000000"/>
        </w:rPr>
        <w:t xml:space="preserve"> indistintamente</w:t>
      </w:r>
      <w:r w:rsidRPr="003029B9">
        <w:rPr>
          <w:rFonts w:ascii="Times New Roman" w:hAnsi="Times New Roman" w:cs="Times New Roman"/>
          <w:color w:val="000000"/>
        </w:rPr>
        <w:t xml:space="preserve">) ha dispuesto la emisión de Obligaciones Negociables PyME CNV Garantizadas (no convertibles en acciones)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>(las “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Obligaciones Negociables PyME </w:t>
      </w:r>
      <w:r w:rsidR="00A46CC2">
        <w:rPr>
          <w:rFonts w:ascii="Times New Roman" w:hAnsi="Times New Roman" w:cs="Times New Roman"/>
          <w:color w:val="000000"/>
          <w:u w:val="single"/>
        </w:rPr>
        <w:t xml:space="preserve">Serie I 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Clase </w:t>
      </w:r>
      <w:r w:rsidR="00A97A69">
        <w:rPr>
          <w:rFonts w:ascii="Times New Roman" w:hAnsi="Times New Roman" w:cs="Times New Roman"/>
          <w:color w:val="000000"/>
          <w:u w:val="single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”) y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>(las “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Obligaciones Negociables PyME </w:t>
      </w:r>
      <w:r w:rsidR="00A46CC2">
        <w:rPr>
          <w:rFonts w:ascii="Times New Roman" w:hAnsi="Times New Roman" w:cs="Times New Roman"/>
          <w:color w:val="000000"/>
          <w:u w:val="single"/>
        </w:rPr>
        <w:t xml:space="preserve">Serie I 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Clase </w:t>
      </w:r>
      <w:r w:rsidR="00A97A69">
        <w:rPr>
          <w:rFonts w:ascii="Times New Roman" w:hAnsi="Times New Roman" w:cs="Times New Roman"/>
          <w:color w:val="000000"/>
          <w:u w:val="single"/>
        </w:rPr>
        <w:t>II</w:t>
      </w:r>
      <w:r w:rsidRPr="00B159D7">
        <w:rPr>
          <w:rFonts w:ascii="Times New Roman" w:hAnsi="Times New Roman" w:cs="Times New Roman"/>
          <w:color w:val="000000"/>
        </w:rPr>
        <w:t>” y</w:t>
      </w:r>
      <w:r w:rsidRPr="009D0617">
        <w:rPr>
          <w:rFonts w:ascii="Times New Roman" w:hAnsi="Times New Roman" w:cs="Times New Roman"/>
          <w:color w:val="000000"/>
        </w:rPr>
        <w:t>,</w:t>
      </w:r>
      <w:r w:rsidRPr="00B159D7">
        <w:rPr>
          <w:rFonts w:ascii="Times New Roman" w:hAnsi="Times New Roman" w:cs="Times New Roman"/>
          <w:color w:val="000000"/>
        </w:rPr>
        <w:t xml:space="preserve"> junto con las Obligaciones Negociables PyME</w:t>
      </w:r>
      <w:r w:rsidR="00A46CC2">
        <w:rPr>
          <w:rFonts w:ascii="Times New Roman" w:hAnsi="Times New Roman" w:cs="Times New Roman"/>
          <w:color w:val="000000"/>
        </w:rPr>
        <w:t xml:space="preserve"> Serie I</w:t>
      </w:r>
      <w:r w:rsidRPr="00B159D7">
        <w:rPr>
          <w:rFonts w:ascii="Times New Roman" w:hAnsi="Times New Roman" w:cs="Times New Roman"/>
          <w:color w:val="000000"/>
        </w:rPr>
        <w:t xml:space="preserve"> Clase </w:t>
      </w:r>
      <w:r w:rsidR="006F36BA">
        <w:rPr>
          <w:rFonts w:ascii="Times New Roman" w:hAnsi="Times New Roman" w:cs="Times New Roman"/>
          <w:color w:val="000000"/>
        </w:rPr>
        <w:t>I</w:t>
      </w:r>
      <w:r w:rsidRPr="00B159D7">
        <w:rPr>
          <w:rFonts w:ascii="Times New Roman" w:hAnsi="Times New Roman" w:cs="Times New Roman"/>
          <w:color w:val="000000"/>
        </w:rPr>
        <w:t>, las “</w:t>
      </w:r>
      <w:r w:rsidRPr="00B159D7">
        <w:rPr>
          <w:rFonts w:ascii="Times New Roman" w:hAnsi="Times New Roman" w:cs="Times New Roman"/>
          <w:color w:val="000000"/>
          <w:u w:val="single"/>
        </w:rPr>
        <w:t>Obligaciones Negociables PyME</w:t>
      </w:r>
      <w:r w:rsidRPr="00B159D7">
        <w:rPr>
          <w:rFonts w:ascii="Times New Roman" w:hAnsi="Times New Roman" w:cs="Times New Roman"/>
          <w:color w:val="000000"/>
        </w:rPr>
        <w:t>”),</w:t>
      </w:r>
      <w:r w:rsidRPr="003029B9">
        <w:rPr>
          <w:rFonts w:ascii="Times New Roman" w:hAnsi="Times New Roman" w:cs="Times New Roman"/>
          <w:color w:val="000000"/>
        </w:rPr>
        <w:t xml:space="preserve"> ambas por un valor nominal en conjunto de hasta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 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dos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monedas). A continuación se informan los datos de la emisión de las Obligaciones Negociables PyME: </w:t>
      </w:r>
      <w:r w:rsidRPr="003029B9">
        <w:rPr>
          <w:rFonts w:ascii="Times New Roman" w:hAnsi="Times New Roman" w:cs="Times New Roman"/>
          <w:b/>
          <w:color w:val="000000"/>
        </w:rPr>
        <w:t>a)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Aprobaciones societarias:</w:t>
      </w:r>
      <w:r w:rsidRPr="003029B9">
        <w:rPr>
          <w:rFonts w:ascii="Times New Roman" w:hAnsi="Times New Roman" w:cs="Times New Roman"/>
          <w:color w:val="000000"/>
        </w:rPr>
        <w:t xml:space="preserve"> La emisión de las Obligaciones </w:t>
      </w:r>
      <w:r w:rsidRPr="0049769A">
        <w:rPr>
          <w:rFonts w:ascii="Times New Roman" w:hAnsi="Times New Roman" w:cs="Times New Roman"/>
          <w:color w:val="000000"/>
        </w:rPr>
        <w:t xml:space="preserve">Negociables PyME fue resuelta y autorizada por la Asamblea Extraordinaria de Accionistas de fecha </w:t>
      </w:r>
      <w:r w:rsidR="00BE0347">
        <w:rPr>
          <w:rFonts w:ascii="Times New Roman" w:hAnsi="Times New Roman" w:cs="Times New Roman"/>
          <w:color w:val="000000"/>
        </w:rPr>
        <w:t>18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 xml:space="preserve">de </w:t>
      </w:r>
      <w:r w:rsidR="00BE0347">
        <w:rPr>
          <w:rFonts w:ascii="Times New Roman" w:hAnsi="Times New Roman" w:cs="Times New Roman"/>
          <w:color w:val="000000"/>
        </w:rPr>
        <w:t>Marzo</w:t>
      </w:r>
      <w:r w:rsidR="00620BD6" w:rsidRPr="0049769A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>de 202</w:t>
      </w:r>
      <w:r w:rsidR="00620BD6">
        <w:rPr>
          <w:rFonts w:ascii="Times New Roman" w:hAnsi="Times New Roman" w:cs="Times New Roman"/>
          <w:color w:val="000000"/>
        </w:rPr>
        <w:t>2</w:t>
      </w:r>
      <w:r w:rsidRPr="0049769A">
        <w:rPr>
          <w:rFonts w:ascii="Times New Roman" w:hAnsi="Times New Roman" w:cs="Times New Roman"/>
          <w:color w:val="000000"/>
        </w:rPr>
        <w:t xml:space="preserve">; los términos y condiciones generales de la emisión fueron resueltos por el Acta de Directorio de fecha </w:t>
      </w:r>
      <w:r w:rsidR="00BE0347">
        <w:rPr>
          <w:rFonts w:ascii="Times New Roman" w:hAnsi="Times New Roman" w:cs="Times New Roman"/>
          <w:color w:val="000000"/>
        </w:rPr>
        <w:t>21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 xml:space="preserve">de </w:t>
      </w:r>
      <w:r w:rsidR="00BE0347">
        <w:rPr>
          <w:rFonts w:ascii="Times New Roman" w:hAnsi="Times New Roman" w:cs="Times New Roman"/>
          <w:color w:val="000000"/>
        </w:rPr>
        <w:t>marzo</w:t>
      </w:r>
      <w:r w:rsidR="00620BD6" w:rsidRPr="0049769A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</w:rPr>
        <w:t xml:space="preserve"> 202</w:t>
      </w:r>
      <w:r w:rsidR="00620BD6">
        <w:rPr>
          <w:rFonts w:ascii="Times New Roman" w:hAnsi="Times New Roman" w:cs="Times New Roman"/>
          <w:color w:val="000000"/>
        </w:rPr>
        <w:t>2</w:t>
      </w:r>
      <w:r w:rsidR="00867230">
        <w:rPr>
          <w:rFonts w:ascii="Times New Roman" w:hAnsi="Times New Roman" w:cs="Times New Roman"/>
          <w:color w:val="000000"/>
        </w:rPr>
        <w:t xml:space="preserve">; los términos y condiciones definitivos de la emisión fueron resueltos por Acta de Subdelegado de fecha </w:t>
      </w:r>
      <w:r w:rsidR="009B5CA2">
        <w:rPr>
          <w:rFonts w:ascii="Times New Roman" w:hAnsi="Times New Roman" w:cs="Times New Roman"/>
          <w:color w:val="000000"/>
        </w:rPr>
        <w:t>10</w:t>
      </w:r>
      <w:bookmarkStart w:id="0" w:name="_GoBack"/>
      <w:bookmarkEnd w:id="0"/>
      <w:r w:rsidR="00867230">
        <w:rPr>
          <w:rFonts w:ascii="Times New Roman" w:hAnsi="Times New Roman" w:cs="Times New Roman"/>
          <w:color w:val="000000"/>
        </w:rPr>
        <w:t xml:space="preserve"> de junio de 2022</w:t>
      </w:r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b)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Datos de la Sociedad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A97A69">
        <w:rPr>
          <w:rFonts w:ascii="Times New Roman" w:hAnsi="Times New Roman" w:cs="Times New Roman"/>
          <w:color w:val="000000"/>
        </w:rPr>
        <w:t xml:space="preserve">Rusticana </w:t>
      </w:r>
      <w:r w:rsidRPr="003029B9">
        <w:rPr>
          <w:rFonts w:ascii="Times New Roman" w:hAnsi="Times New Roman" w:cs="Times New Roman"/>
          <w:color w:val="000000"/>
        </w:rPr>
        <w:t>S.A.</w:t>
      </w:r>
      <w:r w:rsidR="00A97A69">
        <w:rPr>
          <w:rFonts w:ascii="Times New Roman" w:hAnsi="Times New Roman" w:cs="Times New Roman"/>
          <w:color w:val="000000"/>
        </w:rPr>
        <w:t>C.I.F.I</w:t>
      </w:r>
      <w:r w:rsidRPr="003029B9">
        <w:rPr>
          <w:rFonts w:ascii="Times New Roman" w:hAnsi="Times New Roman" w:cs="Times New Roman"/>
          <w:color w:val="000000"/>
        </w:rPr>
        <w:t xml:space="preserve">, sede social sita en </w:t>
      </w:r>
      <w:r w:rsidR="00A97A69">
        <w:rPr>
          <w:rFonts w:ascii="Times New Roman" w:hAnsi="Times New Roman" w:cs="Times New Roman"/>
          <w:color w:val="000000"/>
        </w:rPr>
        <w:t>Av. Callao 1396, piso 4to.</w:t>
      </w:r>
      <w:r w:rsidRPr="003029B9">
        <w:rPr>
          <w:rFonts w:ascii="Times New Roman" w:hAnsi="Times New Roman" w:cs="Times New Roman"/>
          <w:color w:val="000000"/>
        </w:rPr>
        <w:t>,</w:t>
      </w:r>
      <w:r w:rsidR="00A20CE1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Ciudad Autónoma de Buenos Aires</w:t>
      </w:r>
      <w:r w:rsidR="00A20CE1">
        <w:rPr>
          <w:rFonts w:ascii="Times New Roman" w:hAnsi="Times New Roman" w:cs="Times New Roman"/>
          <w:color w:val="000000"/>
        </w:rPr>
        <w:t>, República Argentina,</w:t>
      </w:r>
      <w:r w:rsidRPr="009D0617">
        <w:rPr>
          <w:rFonts w:ascii="Times New Roman" w:hAnsi="Times New Roman" w:cs="Times New Roman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constituida en </w:t>
      </w:r>
      <w:r w:rsidRPr="0049769A">
        <w:rPr>
          <w:rFonts w:ascii="Times New Roman" w:hAnsi="Times New Roman" w:cs="Times New Roman"/>
          <w:color w:val="000000"/>
        </w:rPr>
        <w:t>fecha</w:t>
      </w:r>
      <w:r w:rsidR="00A20CE1">
        <w:rPr>
          <w:rFonts w:ascii="Times New Roman" w:hAnsi="Times New Roman" w:cs="Times New Roman"/>
          <w:color w:val="000000"/>
        </w:rPr>
        <w:t xml:space="preserve"> </w:t>
      </w:r>
      <w:r w:rsidR="00742A9A">
        <w:rPr>
          <w:rFonts w:ascii="Times New Roman" w:hAnsi="Times New Roman" w:cs="Times New Roman"/>
          <w:color w:val="000000"/>
        </w:rPr>
        <w:t>23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="00A20CE1">
        <w:rPr>
          <w:rFonts w:ascii="Times New Roman" w:hAnsi="Times New Roman" w:cs="Times New Roman"/>
          <w:color w:val="000000"/>
        </w:rPr>
        <w:t xml:space="preserve">de </w:t>
      </w:r>
      <w:r w:rsidR="00742A9A">
        <w:rPr>
          <w:rFonts w:ascii="Times New Roman" w:hAnsi="Times New Roman" w:cs="Times New Roman"/>
          <w:color w:val="000000"/>
        </w:rPr>
        <w:t>septiembre</w:t>
      </w:r>
      <w:r w:rsidR="00A20CE1">
        <w:rPr>
          <w:rFonts w:ascii="Times New Roman" w:hAnsi="Times New Roman" w:cs="Times New Roman"/>
          <w:color w:val="000000"/>
        </w:rPr>
        <w:t xml:space="preserve"> de </w:t>
      </w:r>
      <w:r w:rsidR="00742A9A">
        <w:rPr>
          <w:rFonts w:ascii="Times New Roman" w:hAnsi="Times New Roman" w:cs="Times New Roman"/>
          <w:color w:val="000000"/>
        </w:rPr>
        <w:t>1954</w:t>
      </w:r>
      <w:r w:rsidRPr="00B159D7">
        <w:rPr>
          <w:rFonts w:ascii="Times New Roman" w:hAnsi="Times New Roman" w:cs="Times New Roman"/>
          <w:color w:val="000000"/>
        </w:rPr>
        <w:t xml:space="preserve">, </w:t>
      </w:r>
      <w:r w:rsidRPr="00D40D57">
        <w:rPr>
          <w:rFonts w:ascii="Times New Roman" w:hAnsi="Times New Roman" w:cs="Times New Roman"/>
          <w:color w:val="000000"/>
        </w:rPr>
        <w:t>inscripta ante el Registro Público de Comercio</w:t>
      </w:r>
      <w:r w:rsidR="00742A9A">
        <w:rPr>
          <w:rFonts w:ascii="Times New Roman" w:hAnsi="Times New Roman" w:cs="Times New Roman"/>
          <w:color w:val="000000"/>
        </w:rPr>
        <w:t>, bajo el número 1293 al Folio 504 del Libro 49, Tomo A de Estatutos Nacionales</w:t>
      </w:r>
      <w:r w:rsidRPr="00D40D57">
        <w:rPr>
          <w:rFonts w:ascii="Times New Roman" w:hAnsi="Times New Roman" w:cs="Times New Roman"/>
          <w:color w:val="000000"/>
        </w:rPr>
        <w:t>.</w:t>
      </w:r>
      <w:r w:rsidRPr="003029B9">
        <w:rPr>
          <w:rFonts w:ascii="Times New Roman" w:hAnsi="Times New Roman" w:cs="Times New Roman"/>
          <w:color w:val="000000"/>
        </w:rPr>
        <w:t xml:space="preserve"> La Sociedad </w:t>
      </w:r>
      <w:r w:rsidR="00742A9A">
        <w:rPr>
          <w:rFonts w:ascii="Times New Roman" w:hAnsi="Times New Roman" w:cs="Times New Roman"/>
          <w:color w:val="000000"/>
        </w:rPr>
        <w:t>tiene una duración de 99 años</w:t>
      </w:r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 xml:space="preserve">c) Objeto social de la Sociedad: </w:t>
      </w:r>
      <w:r w:rsidRPr="00664550">
        <w:rPr>
          <w:rFonts w:ascii="Times New Roman" w:hAnsi="Times New Roman" w:cs="Times New Roman"/>
          <w:i/>
          <w:color w:val="000000"/>
        </w:rPr>
        <w:t>La sociedad tendrá por objeto</w:t>
      </w:r>
      <w:r w:rsidR="00A97A69">
        <w:rPr>
          <w:rFonts w:ascii="Times New Roman" w:hAnsi="Times New Roman" w:cs="Times New Roman"/>
          <w:i/>
          <w:color w:val="000000"/>
        </w:rPr>
        <w:t xml:space="preserve"> dedicarse por cuenta propia o de terceros en cualquier parte de la República o del exterior, a las siguientes operaciones: a) INDUSTRIALES: Mediante la fabricación, comercialización y distribución de artículos de alimentación, materiales de construcción, máquinas y herramientas para el agro, explotación de canteras y minas, conclusión de hidrocarburos fluidos, elaboración de bebidas en general, alcohólicas o no y productos y subproductos agropecuarios, forestal y textiles; b) COMERCIALES: Mediante la importación, exportación, compra y venta de bienes semovientes, maquinarias, mercaderías en general y productos de toda clase, patentes de invención, y marcas nacionales y/o extranjeras, diseños y modelos industriales, materias primas elaboradas o a elaborarse, producidas o adquiridas, en cumplimiento del inciso a) de este artículo; c) FINANCIERAS: Mediante aportes o inversiones de capital a particulares, empresas o sociedades constituidas o a constituirse para negocios realizados o a realizarse, constitución y transferencia de hipotecas o demás derechos reales, compra venta de títulos, acciones u otros valores mobiliarios y/u otorgamientos de créditos en general, ya sean en forma de prenda, warrants o cualquier otro de las permitidas por la Ley de entidades financieras y toda otra que requiera el concurso público de capitales; d) INMOBILIARIAS: Mediante la adquisición, venta, permuta, explotación, arrendamiento, administración y construcción en general de inmuebles, incluso todas las operaciones comprendidas en las leyes y reglamentos sobre propiedad horizontal. A tal fin la sociedad tiene plena capacidad jurídica para realizar todos los actos y celebrar todos los contratos que tiendan al cumplimiento del objeto social</w:t>
      </w:r>
      <w:r w:rsidR="00664550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Actividad principal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de la Sociedad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BE0347">
        <w:rPr>
          <w:rFonts w:ascii="Times New Roman" w:hAnsi="Times New Roman" w:cs="Times New Roman"/>
          <w:color w:val="000000"/>
        </w:rPr>
        <w:t>Producción, investigación y desarrollo de semilla híbrida de maíz</w:t>
      </w:r>
      <w:r w:rsidRPr="00F924FB">
        <w:rPr>
          <w:rFonts w:ascii="Times New Roman" w:hAnsi="Times New Roman" w:cs="Times New Roman"/>
          <w:color w:val="000000"/>
        </w:rPr>
        <w:t>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Capital Social</w:t>
      </w:r>
      <w:r w:rsidRPr="003029B9">
        <w:rPr>
          <w:rFonts w:ascii="Times New Roman" w:hAnsi="Times New Roman" w:cs="Times New Roman"/>
          <w:color w:val="000000"/>
        </w:rPr>
        <w:t>:</w:t>
      </w:r>
      <w:r w:rsidRPr="009D061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$</w:t>
      </w:r>
      <w:r w:rsidR="00BE0347">
        <w:rPr>
          <w:rFonts w:ascii="Times New Roman" w:hAnsi="Times New Roman" w:cs="Times New Roman"/>
          <w:color w:val="000000"/>
        </w:rPr>
        <w:t>350.000</w:t>
      </w:r>
      <w:r>
        <w:rPr>
          <w:rFonts w:ascii="Times New Roman" w:hAnsi="Times New Roman" w:cs="Times New Roman"/>
          <w:color w:val="000000"/>
        </w:rPr>
        <w:t xml:space="preserve"> (Pesos </w:t>
      </w:r>
      <w:r w:rsidR="00BE0347">
        <w:rPr>
          <w:rFonts w:ascii="Times New Roman" w:hAnsi="Times New Roman" w:cs="Times New Roman"/>
          <w:color w:val="000000"/>
        </w:rPr>
        <w:t>trescientos cincuenta mil</w:t>
      </w:r>
      <w:r>
        <w:rPr>
          <w:rFonts w:ascii="Times New Roman" w:hAnsi="Times New Roman" w:cs="Times New Roman"/>
          <w:color w:val="000000"/>
        </w:rPr>
        <w:t>).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Patrimonio Neto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A90149">
        <w:rPr>
          <w:rFonts w:ascii="Times New Roman" w:hAnsi="Times New Roman" w:cs="Times New Roman"/>
          <w:color w:val="000000"/>
        </w:rPr>
        <w:t>$</w:t>
      </w:r>
      <w:r w:rsidR="00BE0347">
        <w:rPr>
          <w:rFonts w:ascii="Times New Roman" w:hAnsi="Times New Roman" w:cs="Times New Roman"/>
          <w:color w:val="000000"/>
        </w:rPr>
        <w:t>133.058.060,47</w:t>
      </w:r>
      <w:r w:rsidR="00A90149">
        <w:rPr>
          <w:rFonts w:ascii="Times New Roman" w:hAnsi="Times New Roman" w:cs="Times New Roman"/>
          <w:color w:val="000000"/>
        </w:rPr>
        <w:t xml:space="preserve"> (Pesos </w:t>
      </w:r>
      <w:r w:rsidR="00BE0347">
        <w:rPr>
          <w:rFonts w:ascii="Times New Roman" w:hAnsi="Times New Roman" w:cs="Times New Roman"/>
          <w:color w:val="000000"/>
        </w:rPr>
        <w:t>ciento treinta y tres mil millones cincuenta y ocho mil sesenta con cuarenta y siete centavos</w:t>
      </w:r>
      <w:r w:rsidR="00A90149">
        <w:rPr>
          <w:rFonts w:ascii="Times New Roman" w:hAnsi="Times New Roman" w:cs="Times New Roman"/>
          <w:color w:val="000000"/>
        </w:rPr>
        <w:t>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e) Monto y moneda de emisión</w:t>
      </w:r>
      <w:r w:rsidRPr="003029B9">
        <w:rPr>
          <w:rFonts w:ascii="Times New Roman" w:hAnsi="Times New Roman" w:cs="Times New Roman"/>
          <w:color w:val="000000"/>
        </w:rPr>
        <w:t>: (i) Obligaciones Negociables PyME</w:t>
      </w:r>
      <w:r w:rsidR="00DD467A">
        <w:rPr>
          <w:rFonts w:ascii="Times New Roman" w:hAnsi="Times New Roman" w:cs="Times New Roman"/>
          <w:color w:val="000000"/>
        </w:rPr>
        <w:t xml:space="preserve">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="00DD467A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denominadas en Pesos por hasta V/N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 dos</w:t>
      </w:r>
      <w:r w:rsidR="00620BD6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 en conjunto con 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; y (ii)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, denominadas en Dólares </w:t>
      </w:r>
      <w:r w:rsidR="006F36BA">
        <w:rPr>
          <w:rFonts w:ascii="Times New Roman" w:hAnsi="Times New Roman" w:cs="Times New Roman"/>
          <w:color w:val="000000"/>
        </w:rPr>
        <w:t>e</w:t>
      </w:r>
      <w:r w:rsidRPr="003029B9">
        <w:rPr>
          <w:rFonts w:ascii="Times New Roman" w:hAnsi="Times New Roman" w:cs="Times New Roman"/>
          <w:color w:val="000000"/>
        </w:rPr>
        <w:t xml:space="preserve">stadounidenses por hasta un V/N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dos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 en conjunto con 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f) Garantía</w:t>
      </w:r>
      <w:r w:rsidRPr="003029B9">
        <w:rPr>
          <w:rFonts w:ascii="Times New Roman" w:hAnsi="Times New Roman" w:cs="Times New Roman"/>
          <w:color w:val="000000"/>
        </w:rPr>
        <w:t>: Las Obligaciones Negociables están garantizadas por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Banco </w:t>
      </w:r>
      <w:r w:rsidR="00A97A69">
        <w:rPr>
          <w:rFonts w:ascii="Times New Roman" w:hAnsi="Times New Roman" w:cs="Times New Roman"/>
          <w:color w:val="000000"/>
        </w:rPr>
        <w:t xml:space="preserve">Comafi </w:t>
      </w:r>
      <w:r w:rsidRPr="003029B9">
        <w:rPr>
          <w:rFonts w:ascii="Times New Roman" w:hAnsi="Times New Roman" w:cs="Times New Roman"/>
          <w:color w:val="000000"/>
        </w:rPr>
        <w:t xml:space="preserve">S.A. por hasta el </w:t>
      </w:r>
      <w:r w:rsidR="00620BD6">
        <w:rPr>
          <w:rFonts w:ascii="Times New Roman" w:hAnsi="Times New Roman" w:cs="Times New Roman"/>
          <w:color w:val="000000"/>
        </w:rPr>
        <w:t>100</w:t>
      </w:r>
      <w:r w:rsidRPr="003029B9">
        <w:rPr>
          <w:rFonts w:ascii="Times New Roman" w:hAnsi="Times New Roman" w:cs="Times New Roman"/>
          <w:color w:val="000000"/>
        </w:rPr>
        <w:t>% como Entidad</w:t>
      </w:r>
      <w:r w:rsidR="00DD467A">
        <w:rPr>
          <w:rFonts w:ascii="Times New Roman" w:hAnsi="Times New Roman" w:cs="Times New Roman"/>
          <w:color w:val="000000"/>
        </w:rPr>
        <w:t xml:space="preserve"> de Garantía autorizada </w:t>
      </w:r>
      <w:r w:rsidRPr="003029B9">
        <w:rPr>
          <w:rFonts w:ascii="Times New Roman" w:hAnsi="Times New Roman" w:cs="Times New Roman"/>
          <w:color w:val="000000"/>
        </w:rPr>
        <w:t>por la CNV, quien asumirá el carácter de liso, llano y principal pagador de las Obligaciones Negociables P</w:t>
      </w:r>
      <w:r w:rsidR="00DD467A">
        <w:rPr>
          <w:rFonts w:ascii="Times New Roman" w:hAnsi="Times New Roman" w:cs="Times New Roman"/>
          <w:color w:val="000000"/>
        </w:rPr>
        <w:t xml:space="preserve">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="00DD467A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y </w:t>
      </w:r>
      <w:r w:rsidRPr="003029B9">
        <w:rPr>
          <w:rFonts w:ascii="Times New Roman" w:hAnsi="Times New Roman" w:cs="Times New Roman"/>
          <w:color w:val="000000"/>
        </w:rPr>
        <w:lastRenderedPageBreak/>
        <w:t xml:space="preserve">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con renuncia al beneficio de excusión y división, éste último caso solo respecto del Emisor. </w:t>
      </w:r>
      <w:r w:rsidRPr="003029B9">
        <w:rPr>
          <w:rFonts w:ascii="Times New Roman" w:hAnsi="Times New Roman" w:cs="Times New Roman"/>
          <w:b/>
          <w:color w:val="000000"/>
        </w:rPr>
        <w:t>g) Fecha de Emisión y Liquidación</w:t>
      </w:r>
      <w:r w:rsidRPr="003029B9">
        <w:rPr>
          <w:rFonts w:ascii="Times New Roman" w:hAnsi="Times New Roman" w:cs="Times New Roman"/>
          <w:color w:val="000000"/>
        </w:rPr>
        <w:t>:</w:t>
      </w:r>
      <w:r w:rsidRPr="009D0617">
        <w:rPr>
          <w:rFonts w:ascii="Times New Roman" w:hAnsi="Times New Roman" w:cs="Times New Roman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Será dentro de los 3 (tres) días hábiles siguientes de concluido el Período de Licitación o aquella otra fecha posterior conforme se informe en el aviso de suscripción a publicar en la AIF y los sistemas de información de los mercados autorizados donde se listen y/o negocien las Obligaciones Negociables. </w:t>
      </w:r>
      <w:r w:rsidRPr="003029B9">
        <w:rPr>
          <w:rFonts w:ascii="Times New Roman" w:hAnsi="Times New Roman" w:cs="Times New Roman"/>
          <w:b/>
          <w:color w:val="000000"/>
        </w:rPr>
        <w:t>h) Fecha de Vencimiento</w:t>
      </w:r>
      <w:r w:rsidRPr="003029B9">
        <w:rPr>
          <w:rFonts w:ascii="Times New Roman" w:hAnsi="Times New Roman" w:cs="Times New Roman"/>
          <w:color w:val="000000"/>
        </w:rPr>
        <w:t xml:space="preserve">: A los </w:t>
      </w:r>
      <w:r w:rsidR="00A97A69">
        <w:rPr>
          <w:rFonts w:ascii="Times New Roman" w:hAnsi="Times New Roman" w:cs="Times New Roman"/>
          <w:color w:val="000000"/>
        </w:rPr>
        <w:t>36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="00DD467A">
        <w:rPr>
          <w:rFonts w:ascii="Times New Roman" w:hAnsi="Times New Roman" w:cs="Times New Roman"/>
          <w:color w:val="000000"/>
        </w:rPr>
        <w:t>(</w:t>
      </w:r>
      <w:r w:rsidR="00A97A69">
        <w:rPr>
          <w:rFonts w:ascii="Times New Roman" w:hAnsi="Times New Roman" w:cs="Times New Roman"/>
          <w:color w:val="000000"/>
        </w:rPr>
        <w:t>treinta y seis</w:t>
      </w:r>
      <w:r w:rsidR="00DD467A">
        <w:rPr>
          <w:rFonts w:ascii="Times New Roman" w:hAnsi="Times New Roman" w:cs="Times New Roman"/>
          <w:color w:val="000000"/>
        </w:rPr>
        <w:t xml:space="preserve">) </w:t>
      </w:r>
      <w:r w:rsidRPr="003029B9">
        <w:rPr>
          <w:rFonts w:ascii="Times New Roman" w:hAnsi="Times New Roman" w:cs="Times New Roman"/>
          <w:color w:val="000000"/>
        </w:rPr>
        <w:t xml:space="preserve">meses de la Fecha de Emisión y Liquidación. Será informada en el aviso de suscripción y/o en el aviso de resultados. </w:t>
      </w:r>
      <w:r w:rsidRPr="003029B9">
        <w:rPr>
          <w:rFonts w:ascii="Times New Roman" w:hAnsi="Times New Roman" w:cs="Times New Roman"/>
          <w:b/>
          <w:color w:val="000000"/>
        </w:rPr>
        <w:t>i) Condiciones de amortización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D60DF6">
        <w:rPr>
          <w:rFonts w:ascii="Times New Roman" w:hAnsi="Times New Roman" w:cs="Times New Roman"/>
          <w:color w:val="000000"/>
        </w:rPr>
        <w:t xml:space="preserve">Las amortizaciones de </w:t>
      </w:r>
      <w:r w:rsidR="00D60DF6" w:rsidRPr="00D60DF6">
        <w:rPr>
          <w:rFonts w:ascii="Times New Roman" w:hAnsi="Times New Roman" w:cs="Times New Roman"/>
          <w:color w:val="000000"/>
        </w:rPr>
        <w:t xml:space="preserve">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Serie I </w:t>
      </w:r>
      <w:r w:rsidR="00D60DF6" w:rsidRPr="00D60DF6">
        <w:rPr>
          <w:rFonts w:ascii="Times New Roman" w:hAnsi="Times New Roman" w:cs="Times New Roman"/>
          <w:color w:val="000000"/>
        </w:rPr>
        <w:t xml:space="preserve">Clase I y las Obligaciones </w:t>
      </w:r>
      <w:r w:rsidR="00D60DF6">
        <w:rPr>
          <w:rFonts w:ascii="Times New Roman" w:hAnsi="Times New Roman" w:cs="Times New Roman"/>
          <w:color w:val="000000"/>
        </w:rPr>
        <w:t xml:space="preserve">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="00D60DF6">
        <w:rPr>
          <w:rFonts w:ascii="Times New Roman" w:hAnsi="Times New Roman" w:cs="Times New Roman"/>
          <w:color w:val="000000"/>
        </w:rPr>
        <w:t xml:space="preserve">Clase II serán </w:t>
      </w:r>
      <w:r w:rsidR="00D60DF6" w:rsidRPr="00D60DF6">
        <w:rPr>
          <w:rFonts w:ascii="Times New Roman" w:hAnsi="Times New Roman" w:cs="Times New Roman"/>
          <w:color w:val="000000"/>
        </w:rPr>
        <w:t xml:space="preserve">realizadas en </w:t>
      </w:r>
      <w:r w:rsidR="00D60DF6">
        <w:rPr>
          <w:rFonts w:ascii="Times New Roman" w:hAnsi="Times New Roman" w:cs="Times New Roman"/>
          <w:color w:val="000000"/>
        </w:rPr>
        <w:t>4</w:t>
      </w:r>
      <w:r w:rsidR="00D60DF6" w:rsidRPr="00D60DF6">
        <w:rPr>
          <w:rFonts w:ascii="Times New Roman" w:hAnsi="Times New Roman" w:cs="Times New Roman"/>
          <w:color w:val="000000"/>
        </w:rPr>
        <w:t xml:space="preserve"> (</w:t>
      </w:r>
      <w:r w:rsidR="00D60DF6">
        <w:rPr>
          <w:rFonts w:ascii="Times New Roman" w:hAnsi="Times New Roman" w:cs="Times New Roman"/>
          <w:color w:val="000000"/>
        </w:rPr>
        <w:t>cuatro</w:t>
      </w:r>
      <w:r w:rsidR="00D60DF6" w:rsidRPr="00D60DF6">
        <w:rPr>
          <w:rFonts w:ascii="Times New Roman" w:hAnsi="Times New Roman" w:cs="Times New Roman"/>
          <w:color w:val="000000"/>
        </w:rPr>
        <w:t>) pagos, conforme surge a continuación</w:t>
      </w:r>
      <w:r w:rsidR="0091732C" w:rsidRPr="0091732C">
        <w:rPr>
          <w:rFonts w:ascii="Times New Roman" w:hAnsi="Times New Roman" w:cs="Times New Roman"/>
          <w:color w:val="000000"/>
        </w:rPr>
        <w:t>: (i) 25,00% a los 18 (dieciocho) meses contados desde la Fecha de Emisión y Liquidación; (ii) 25,00% a los 24 (veinticuatro) meses contados desde la Fecha de Emisión y Liquidación; (iii) 25,00% a los 30 (treinta) meses contados desde la Fecha de Emisión y Liquidación y (iv) 25,</w:t>
      </w:r>
      <w:r w:rsidR="0091732C">
        <w:rPr>
          <w:rFonts w:ascii="Times New Roman" w:hAnsi="Times New Roman" w:cs="Times New Roman"/>
          <w:color w:val="000000"/>
        </w:rPr>
        <w:t>00% en la Fecha de Vencimiento.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j) Monto de las obligaciones negociables emitidas por la Sociedad con anterioridad</w:t>
      </w:r>
      <w:r w:rsidRPr="003029B9">
        <w:rPr>
          <w:rFonts w:ascii="Times New Roman" w:hAnsi="Times New Roman" w:cs="Times New Roman"/>
          <w:color w:val="000000"/>
        </w:rPr>
        <w:t xml:space="preserve">: La Sociedad no ha emitido a la fecha obligaciones negociables. </w:t>
      </w:r>
      <w:r w:rsidRPr="003029B9">
        <w:rPr>
          <w:rFonts w:ascii="Times New Roman" w:hAnsi="Times New Roman" w:cs="Times New Roman"/>
          <w:b/>
          <w:color w:val="000000"/>
        </w:rPr>
        <w:t xml:space="preserve">k) </w:t>
      </w:r>
      <w:r w:rsidRPr="00B159D7">
        <w:rPr>
          <w:rFonts w:ascii="Times New Roman" w:hAnsi="Times New Roman" w:cs="Times New Roman"/>
          <w:b/>
          <w:color w:val="000000"/>
        </w:rPr>
        <w:t>Tasa de interés y época de pago</w:t>
      </w:r>
      <w:r w:rsidRPr="00B159D7">
        <w:rPr>
          <w:rFonts w:ascii="Times New Roman" w:hAnsi="Times New Roman" w:cs="Times New Roman"/>
          <w:color w:val="000000"/>
        </w:rPr>
        <w:t>:</w:t>
      </w:r>
      <w:r w:rsidRPr="003029B9">
        <w:rPr>
          <w:rFonts w:ascii="Times New Roman" w:hAnsi="Times New Roman" w:cs="Times New Roman"/>
          <w:color w:val="000000"/>
        </w:rPr>
        <w:t xml:space="preserve"> (i) Las Obligaciones Negociables PyME</w:t>
      </w:r>
      <w:r w:rsidR="00DD467A">
        <w:rPr>
          <w:rFonts w:ascii="Times New Roman" w:hAnsi="Times New Roman" w:cs="Times New Roman"/>
          <w:color w:val="000000"/>
        </w:rPr>
        <w:t xml:space="preserve">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="00DD467A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devengarán intereses a una tasa de interés nominal anual variable determinada sobre la base de la Tasa BADLAR más el margen aplicable a licitarse y que se informará en el aviso de resultados; y (ii) 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 devengarán intereses a una tasa de interés fija truncada a dos decimales que surja del procedimiento de subasta o licitación pública </w:t>
      </w:r>
      <w:r w:rsidRPr="00B159D7">
        <w:rPr>
          <w:rFonts w:ascii="Times New Roman" w:hAnsi="Times New Roman" w:cs="Times New Roman"/>
          <w:color w:val="000000"/>
        </w:rPr>
        <w:t xml:space="preserve">y se informará en el </w:t>
      </w:r>
      <w:r w:rsidRPr="003029B9">
        <w:rPr>
          <w:rFonts w:ascii="Times New Roman" w:hAnsi="Times New Roman" w:cs="Times New Roman"/>
          <w:color w:val="000000"/>
        </w:rPr>
        <w:t>aviso de resultados. Tanto los intereses de las Oblig</w:t>
      </w:r>
      <w:r w:rsidR="00DD467A">
        <w:rPr>
          <w:rFonts w:ascii="Times New Roman" w:hAnsi="Times New Roman" w:cs="Times New Roman"/>
          <w:color w:val="000000"/>
        </w:rPr>
        <w:t xml:space="preserve">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="00DD467A">
        <w:rPr>
          <w:rFonts w:ascii="Times New Roman" w:hAnsi="Times New Roman" w:cs="Times New Roman"/>
          <w:color w:val="000000"/>
        </w:rPr>
        <w:t xml:space="preserve">Clase </w:t>
      </w:r>
      <w:r w:rsidR="00A97A69">
        <w:rPr>
          <w:rFonts w:ascii="Times New Roman" w:hAnsi="Times New Roman" w:cs="Times New Roman"/>
          <w:color w:val="000000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 como las Obligaciones Negociables PyME </w:t>
      </w:r>
      <w:r w:rsidR="00A46CC2">
        <w:rPr>
          <w:rFonts w:ascii="Times New Roman" w:hAnsi="Times New Roman" w:cs="Times New Roman"/>
          <w:color w:val="000000"/>
        </w:rPr>
        <w:t xml:space="preserve">Serie I </w:t>
      </w:r>
      <w:r w:rsidRPr="003029B9">
        <w:rPr>
          <w:rFonts w:ascii="Times New Roman" w:hAnsi="Times New Roman" w:cs="Times New Roman"/>
          <w:color w:val="000000"/>
        </w:rPr>
        <w:t>Clase</w:t>
      </w:r>
      <w:r w:rsidR="00A97A69">
        <w:rPr>
          <w:rFonts w:ascii="Times New Roman" w:hAnsi="Times New Roman" w:cs="Times New Roman"/>
          <w:color w:val="000000"/>
        </w:rPr>
        <w:t xml:space="preserve"> II</w:t>
      </w:r>
      <w:r w:rsidRPr="003029B9">
        <w:rPr>
          <w:rFonts w:ascii="Times New Roman" w:hAnsi="Times New Roman" w:cs="Times New Roman"/>
          <w:color w:val="000000"/>
        </w:rPr>
        <w:t xml:space="preserve"> se pagarán de forma trimestral. </w:t>
      </w:r>
      <w:r w:rsidRPr="003029B9">
        <w:rPr>
          <w:rFonts w:ascii="Times New Roman" w:hAnsi="Times New Roman" w:cs="Times New Roman"/>
          <w:b/>
          <w:color w:val="000000"/>
        </w:rPr>
        <w:t>l) Deudas con privilegios o garantías que la Sociedad tiene contraídas al tiempo de la emisión</w:t>
      </w:r>
      <w:r w:rsidRPr="003029B9">
        <w:rPr>
          <w:rFonts w:ascii="Times New Roman" w:hAnsi="Times New Roman" w:cs="Times New Roman"/>
          <w:color w:val="000000"/>
        </w:rPr>
        <w:t xml:space="preserve">: A la fecha del presente, </w:t>
      </w:r>
      <w:r w:rsidR="0079480B" w:rsidRPr="0079480B">
        <w:rPr>
          <w:rFonts w:ascii="Times New Roman" w:hAnsi="Times New Roman" w:cs="Times New Roman"/>
          <w:color w:val="000000"/>
        </w:rPr>
        <w:t>la Sociedad posee deudas con privilegios o garantías por un monto de aproximadamente</w:t>
      </w:r>
      <w:r w:rsidR="0079480B">
        <w:rPr>
          <w:rFonts w:ascii="Times New Roman" w:hAnsi="Times New Roman" w:cs="Times New Roman"/>
          <w:color w:val="000000"/>
        </w:rPr>
        <w:t xml:space="preserve"> </w:t>
      </w:r>
      <w:r w:rsidR="0079480B" w:rsidRPr="0079480B">
        <w:rPr>
          <w:rFonts w:ascii="Times New Roman" w:hAnsi="Times New Roman" w:cs="Times New Roman"/>
          <w:color w:val="000000"/>
        </w:rPr>
        <w:t>$113.856.524</w:t>
      </w:r>
      <w:r w:rsidR="0079480B">
        <w:rPr>
          <w:rFonts w:ascii="Times New Roman" w:hAnsi="Times New Roman" w:cs="Times New Roman"/>
          <w:color w:val="000000"/>
        </w:rPr>
        <w:t xml:space="preserve"> (Pesos c</w:t>
      </w:r>
      <w:r w:rsidR="0079480B" w:rsidRPr="0079480B">
        <w:rPr>
          <w:rFonts w:ascii="Times New Roman" w:hAnsi="Times New Roman" w:cs="Times New Roman"/>
          <w:color w:val="000000"/>
        </w:rPr>
        <w:t>iento trece millones ochocientos cincuenta y seis mil quinientos veinticuatro</w:t>
      </w:r>
      <w:r w:rsidR="0079480B">
        <w:rPr>
          <w:rFonts w:ascii="Times New Roman" w:hAnsi="Times New Roman" w:cs="Times New Roman"/>
          <w:color w:val="000000"/>
        </w:rPr>
        <w:t>)</w:t>
      </w:r>
      <w:r w:rsidR="00D60DF6">
        <w:rPr>
          <w:rFonts w:ascii="Times New Roman" w:hAnsi="Times New Roman" w:cs="Times New Roman"/>
          <w:color w:val="000000"/>
        </w:rPr>
        <w:t xml:space="preserve"> al 3 de mayo de 2022</w:t>
      </w:r>
      <w:r w:rsidRPr="003029B9">
        <w:rPr>
          <w:rFonts w:ascii="Times New Roman" w:hAnsi="Times New Roman" w:cs="Times New Roman"/>
          <w:color w:val="000000"/>
        </w:rPr>
        <w:t xml:space="preserve"> </w:t>
      </w:r>
    </w:p>
    <w:sectPr w:rsidR="009602C5" w:rsidRPr="003029B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E0FB8" w14:textId="77777777" w:rsidR="00A116D0" w:rsidRDefault="00A116D0">
      <w:pPr>
        <w:spacing w:after="0" w:line="240" w:lineRule="auto"/>
      </w:pPr>
      <w:r>
        <w:separator/>
      </w:r>
    </w:p>
  </w:endnote>
  <w:endnote w:type="continuationSeparator" w:id="0">
    <w:p w14:paraId="6EB7D941" w14:textId="77777777" w:rsidR="00A116D0" w:rsidRDefault="00A1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BEF96" w14:textId="77777777" w:rsidR="00567A99" w:rsidRDefault="00A116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165F2" w14:textId="77777777" w:rsidR="00A116D0" w:rsidRDefault="00A116D0">
      <w:pPr>
        <w:spacing w:after="0" w:line="240" w:lineRule="auto"/>
      </w:pPr>
      <w:r>
        <w:separator/>
      </w:r>
    </w:p>
  </w:footnote>
  <w:footnote w:type="continuationSeparator" w:id="0">
    <w:p w14:paraId="6E2AA067" w14:textId="77777777" w:rsidR="00A116D0" w:rsidRDefault="00A1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86523" w14:textId="77777777" w:rsidR="00567A99" w:rsidRDefault="00A116D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49"/>
    <w:rsid w:val="000F4036"/>
    <w:rsid w:val="00132DFE"/>
    <w:rsid w:val="00185FE6"/>
    <w:rsid w:val="001B6F6E"/>
    <w:rsid w:val="002069D6"/>
    <w:rsid w:val="002403A4"/>
    <w:rsid w:val="00291FB4"/>
    <w:rsid w:val="002B18F5"/>
    <w:rsid w:val="002B4F0D"/>
    <w:rsid w:val="002D374C"/>
    <w:rsid w:val="00575A28"/>
    <w:rsid w:val="0058381C"/>
    <w:rsid w:val="005B555B"/>
    <w:rsid w:val="00600826"/>
    <w:rsid w:val="006141A5"/>
    <w:rsid w:val="00620BD6"/>
    <w:rsid w:val="00664550"/>
    <w:rsid w:val="006F36BA"/>
    <w:rsid w:val="00742A9A"/>
    <w:rsid w:val="0079480B"/>
    <w:rsid w:val="00796AB8"/>
    <w:rsid w:val="007E57B6"/>
    <w:rsid w:val="007E6F5A"/>
    <w:rsid w:val="00824865"/>
    <w:rsid w:val="00867230"/>
    <w:rsid w:val="008B169A"/>
    <w:rsid w:val="008F4734"/>
    <w:rsid w:val="0091732C"/>
    <w:rsid w:val="00950161"/>
    <w:rsid w:val="0098591D"/>
    <w:rsid w:val="009B5CA2"/>
    <w:rsid w:val="00A116D0"/>
    <w:rsid w:val="00A1622D"/>
    <w:rsid w:val="00A20CE1"/>
    <w:rsid w:val="00A263BE"/>
    <w:rsid w:val="00A46CC2"/>
    <w:rsid w:val="00A90149"/>
    <w:rsid w:val="00A97A69"/>
    <w:rsid w:val="00B81223"/>
    <w:rsid w:val="00BE0347"/>
    <w:rsid w:val="00BF6004"/>
    <w:rsid w:val="00D12323"/>
    <w:rsid w:val="00D60DF6"/>
    <w:rsid w:val="00DD467A"/>
    <w:rsid w:val="00E1188C"/>
    <w:rsid w:val="00E4082F"/>
    <w:rsid w:val="00E74B34"/>
    <w:rsid w:val="00ED7DD4"/>
    <w:rsid w:val="00F7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3A0B"/>
  <w15:docId w15:val="{6ADD2E68-1AF8-439C-B790-0EC27A32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EE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17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7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7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7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70A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2F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2F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A2F6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44E"/>
  </w:style>
  <w:style w:type="paragraph" w:styleId="Piedepgina">
    <w:name w:val="footer"/>
    <w:basedOn w:val="Normal"/>
    <w:link w:val="Piedepgina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44E"/>
  </w:style>
  <w:style w:type="paragraph" w:styleId="Revisin">
    <w:name w:val="Revision"/>
    <w:hidden/>
    <w:uiPriority w:val="99"/>
    <w:semiHidden/>
    <w:rsid w:val="00583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82EB-B75F-4DC9-9B51-AEBB98A7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TCA</cp:lastModifiedBy>
  <cp:revision>3</cp:revision>
  <dcterms:created xsi:type="dcterms:W3CDTF">2022-06-10T18:59:00Z</dcterms:created>
  <dcterms:modified xsi:type="dcterms:W3CDTF">2022-06-10T19:13:00Z</dcterms:modified>
</cp:coreProperties>
</file>