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0A" w:rsidRPr="00AD6ECB" w:rsidRDefault="00261418" w:rsidP="00AD6ECB">
      <w:pPr>
        <w:tabs>
          <w:tab w:val="left" w:pos="878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lang w:val="es-ES" w:eastAsia="es-ES"/>
        </w:rPr>
      </w:pPr>
      <w:r w:rsidRPr="00AD6ECB">
        <w:rPr>
          <w:rFonts w:ascii="Times New Roman" w:hAnsi="Times New Roman" w:cs="Times New Roman"/>
          <w:b/>
          <w:bCs/>
          <w:u w:val="single"/>
          <w:lang w:val="es-ES"/>
        </w:rPr>
        <w:t xml:space="preserve">ACTA DE </w:t>
      </w:r>
      <w:r w:rsidRPr="00BA7669">
        <w:rPr>
          <w:rFonts w:ascii="Times New Roman" w:hAnsi="Times New Roman" w:cs="Times New Roman"/>
          <w:b/>
          <w:bCs/>
          <w:u w:val="single"/>
          <w:lang w:val="es-ES"/>
        </w:rPr>
        <w:t xml:space="preserve">DIRECTORIO N° </w:t>
      </w:r>
      <w:r w:rsidR="0036088C" w:rsidRPr="00BA7669">
        <w:rPr>
          <w:rFonts w:ascii="Times New Roman" w:hAnsi="Times New Roman" w:cs="Times New Roman"/>
          <w:b/>
          <w:bCs/>
          <w:u w:val="single"/>
          <w:lang w:val="es-ES"/>
        </w:rPr>
        <w:t>937</w:t>
      </w:r>
      <w:r w:rsidR="00487AE7" w:rsidRPr="00BA7669">
        <w:rPr>
          <w:rFonts w:ascii="Times New Roman" w:hAnsi="Times New Roman" w:cs="Times New Roman"/>
          <w:b/>
          <w:bCs/>
          <w:u w:val="single"/>
          <w:lang w:val="es-ES"/>
        </w:rPr>
        <w:t>:</w:t>
      </w:r>
      <w:r w:rsidR="00487AE7" w:rsidRPr="00BA7669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487AE7" w:rsidRPr="00BA7669">
        <w:rPr>
          <w:rFonts w:ascii="Times New Roman" w:eastAsia="Times New Roman" w:hAnsi="Times New Roman" w:cs="Times New Roman"/>
          <w:noProof/>
          <w:lang w:val="es-ES" w:eastAsia="es-ES"/>
        </w:rPr>
        <w:t xml:space="preserve">En la Ciudad Autónoma de Buenos Aires, Capital de la República Argentina, a los </w:t>
      </w:r>
      <w:r w:rsidR="0036088C" w:rsidRPr="00BA7669">
        <w:rPr>
          <w:rFonts w:ascii="Times New Roman" w:eastAsia="Times New Roman" w:hAnsi="Times New Roman" w:cs="Times New Roman"/>
          <w:noProof/>
          <w:lang w:val="es-ES" w:eastAsia="es-ES"/>
        </w:rPr>
        <w:t>21</w:t>
      </w:r>
      <w:r w:rsidR="00487AE7" w:rsidRPr="00BA7669">
        <w:rPr>
          <w:rFonts w:ascii="Times New Roman" w:eastAsia="Times New Roman" w:hAnsi="Times New Roman" w:cs="Times New Roman"/>
          <w:noProof/>
          <w:lang w:val="es-ES" w:eastAsia="es-ES"/>
        </w:rPr>
        <w:t xml:space="preserve"> días del</w:t>
      </w:r>
      <w:r w:rsidR="00487AE7" w:rsidRPr="00AD6ECB">
        <w:rPr>
          <w:rFonts w:ascii="Times New Roman" w:eastAsia="Times New Roman" w:hAnsi="Times New Roman" w:cs="Times New Roman"/>
          <w:noProof/>
          <w:lang w:val="es-ES" w:eastAsia="es-ES"/>
        </w:rPr>
        <w:t xml:space="preserve"> mes de </w:t>
      </w:r>
      <w:r w:rsidR="00F012B2">
        <w:rPr>
          <w:rFonts w:ascii="Times New Roman" w:eastAsia="Times New Roman" w:hAnsi="Times New Roman" w:cs="Times New Roman"/>
          <w:noProof/>
          <w:lang w:val="es-ES" w:eastAsia="es-ES"/>
        </w:rPr>
        <w:t>junio</w:t>
      </w:r>
      <w:r w:rsidR="00D15941" w:rsidRPr="00AD6ECB">
        <w:rPr>
          <w:rFonts w:ascii="Times New Roman" w:eastAsia="Times New Roman" w:hAnsi="Times New Roman" w:cs="Times New Roman"/>
          <w:noProof/>
          <w:lang w:val="es-ES" w:eastAsia="es-ES"/>
        </w:rPr>
        <w:t xml:space="preserve"> de 2019</w:t>
      </w:r>
      <w:r w:rsidR="00AD6ECB" w:rsidRPr="00AD6ECB">
        <w:rPr>
          <w:rFonts w:ascii="Times New Roman" w:eastAsia="Times New Roman" w:hAnsi="Times New Roman" w:cs="Times New Roman"/>
          <w:noProof/>
          <w:lang w:val="es-ES" w:eastAsia="es-ES"/>
        </w:rPr>
        <w:t>, siendo las 1</w:t>
      </w:r>
      <w:r w:rsidR="00E46F71">
        <w:rPr>
          <w:rFonts w:ascii="Times New Roman" w:eastAsia="Times New Roman" w:hAnsi="Times New Roman" w:cs="Times New Roman"/>
          <w:noProof/>
          <w:lang w:val="es-ES" w:eastAsia="es-ES"/>
        </w:rPr>
        <w:t>8</w:t>
      </w:r>
      <w:r w:rsidR="00487AE7" w:rsidRPr="00AD6ECB">
        <w:rPr>
          <w:rFonts w:ascii="Times New Roman" w:eastAsia="Times New Roman" w:hAnsi="Times New Roman" w:cs="Times New Roman"/>
          <w:noProof/>
          <w:lang w:val="es-ES" w:eastAsia="es-ES"/>
        </w:rPr>
        <w:t>.</w:t>
      </w:r>
      <w:r w:rsidR="00E46F71">
        <w:rPr>
          <w:rFonts w:ascii="Times New Roman" w:eastAsia="Times New Roman" w:hAnsi="Times New Roman" w:cs="Times New Roman"/>
          <w:noProof/>
          <w:lang w:val="es-ES" w:eastAsia="es-ES"/>
        </w:rPr>
        <w:t>45</w:t>
      </w:r>
      <w:r w:rsidR="00487AE7" w:rsidRPr="00AD6ECB">
        <w:rPr>
          <w:rFonts w:ascii="Times New Roman" w:eastAsia="Times New Roman" w:hAnsi="Times New Roman" w:cs="Times New Roman"/>
          <w:noProof/>
          <w:lang w:val="es-ES" w:eastAsia="es-ES"/>
        </w:rPr>
        <w:t xml:space="preserve"> horas, se reúnen en la sede social sita en Maipu 272 de la Ciudad de Buenos Aires, los directores de TRANSATLÁNTICA COMPAÑÍA FINANCIERA S.A. que firman al pie de la presente, </w:t>
      </w:r>
      <w:r w:rsidR="00D15941" w:rsidRPr="00AD6ECB">
        <w:rPr>
          <w:rFonts w:ascii="Times New Roman" w:eastAsia="Times New Roman" w:hAnsi="Times New Roman" w:cs="Times New Roman"/>
          <w:noProof/>
          <w:lang w:val="es-ES" w:eastAsia="es-ES"/>
        </w:rPr>
        <w:t xml:space="preserve">presidida por </w:t>
      </w:r>
      <w:r w:rsidR="00487AE7" w:rsidRPr="00AD6ECB">
        <w:rPr>
          <w:rFonts w:ascii="Times New Roman" w:eastAsia="Times New Roman" w:hAnsi="Times New Roman" w:cs="Times New Roman"/>
          <w:iCs/>
          <w:noProof/>
          <w:lang w:val="es-ES" w:eastAsia="es-ES"/>
        </w:rPr>
        <w:t xml:space="preserve">el Sr. </w:t>
      </w:r>
      <w:r w:rsidR="0036088C">
        <w:rPr>
          <w:rFonts w:ascii="Times New Roman" w:eastAsia="Times New Roman" w:hAnsi="Times New Roman" w:cs="Times New Roman"/>
          <w:iCs/>
          <w:noProof/>
          <w:lang w:val="es-ES" w:eastAsia="es-ES"/>
        </w:rPr>
        <w:t>Hugo Garnero, Vicepresidente en ejercicio de la presidencia</w:t>
      </w:r>
      <w:r w:rsidR="00487AE7" w:rsidRPr="00AD6ECB">
        <w:rPr>
          <w:rFonts w:ascii="Times New Roman" w:eastAsia="Times New Roman" w:hAnsi="Times New Roman" w:cs="Times New Roman"/>
          <w:noProof/>
          <w:lang w:val="es-ES" w:eastAsia="es-ES"/>
        </w:rPr>
        <w:t xml:space="preserve">, con la asistencia del Sr. Síndico titular, existiendo quorum suficiente pasan a tratar </w:t>
      </w:r>
      <w:r w:rsidR="0036088C">
        <w:rPr>
          <w:rFonts w:ascii="Times New Roman" w:eastAsia="Times New Roman" w:hAnsi="Times New Roman" w:cs="Times New Roman"/>
          <w:noProof/>
          <w:lang w:val="es-ES" w:eastAsia="es-ES"/>
        </w:rPr>
        <w:t>el</w:t>
      </w:r>
      <w:r w:rsidR="00382C7D" w:rsidRPr="00AD6ECB">
        <w:rPr>
          <w:rFonts w:ascii="Times New Roman" w:eastAsia="Times New Roman" w:hAnsi="Times New Roman" w:cs="Times New Roman"/>
          <w:noProof/>
          <w:lang w:val="es-ES" w:eastAsia="es-ES"/>
        </w:rPr>
        <w:t xml:space="preserve"> siguiente punto</w:t>
      </w:r>
      <w:r w:rsidR="00487AE7" w:rsidRPr="00AD6ECB">
        <w:rPr>
          <w:rFonts w:ascii="Times New Roman" w:eastAsia="Times New Roman" w:hAnsi="Times New Roman" w:cs="Times New Roman"/>
          <w:noProof/>
          <w:lang w:val="es-ES" w:eastAsia="es-ES"/>
        </w:rPr>
        <w:t xml:space="preserve"> del orden del día: </w:t>
      </w:r>
      <w:bookmarkStart w:id="0" w:name="OLE_LINK1"/>
    </w:p>
    <w:bookmarkEnd w:id="0"/>
    <w:p w:rsidR="00AD6ECB" w:rsidRDefault="00AD6ECB" w:rsidP="00AD6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36088C" w:rsidRPr="00826972" w:rsidRDefault="0036088C" w:rsidP="0036088C">
      <w:pPr>
        <w:pStyle w:val="Estndar"/>
        <w:tabs>
          <w:tab w:val="left" w:pos="9923"/>
        </w:tabs>
        <w:ind w:right="51"/>
        <w:jc w:val="both"/>
      </w:pPr>
      <w:r w:rsidRPr="00A85AE4">
        <w:rPr>
          <w:b/>
        </w:rPr>
        <w:t xml:space="preserve"> </w:t>
      </w:r>
      <w:r w:rsidRPr="00A85AE4">
        <w:rPr>
          <w:b/>
          <w:u w:val="single"/>
        </w:rPr>
        <w:t>C</w:t>
      </w:r>
      <w:r>
        <w:rPr>
          <w:b/>
          <w:u w:val="single"/>
        </w:rPr>
        <w:t>onvocatoria a Asamblea General O</w:t>
      </w:r>
      <w:r w:rsidRPr="00A85AE4">
        <w:rPr>
          <w:b/>
          <w:u w:val="single"/>
        </w:rPr>
        <w:t>rdinaria.-</w:t>
      </w:r>
    </w:p>
    <w:p w:rsidR="0036088C" w:rsidRPr="00A85AE4" w:rsidRDefault="0036088C" w:rsidP="0036088C">
      <w:pPr>
        <w:spacing w:after="0"/>
        <w:jc w:val="both"/>
        <w:rPr>
          <w:rFonts w:ascii="Times New Roman" w:hAnsi="Times New Roman" w:cs="Times New Roman"/>
          <w:lang w:val="es-ES"/>
        </w:rPr>
      </w:pPr>
    </w:p>
    <w:p w:rsidR="0036088C" w:rsidRPr="00A85AE4" w:rsidRDefault="00D6277C" w:rsidP="0036088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Toma la palabra el Sr. Vicep</w:t>
      </w:r>
      <w:r w:rsidR="0036088C" w:rsidRPr="00A85AE4">
        <w:rPr>
          <w:rFonts w:ascii="Times New Roman" w:hAnsi="Times New Roman" w:cs="Times New Roman"/>
          <w:lang w:val="es-ES"/>
        </w:rPr>
        <w:t xml:space="preserve">residente, quien mociona </w:t>
      </w:r>
      <w:r w:rsidR="0036088C">
        <w:rPr>
          <w:rFonts w:ascii="Times New Roman" w:hAnsi="Times New Roman" w:cs="Times New Roman"/>
          <w:lang w:val="es-ES"/>
        </w:rPr>
        <w:t>se convoque a Asamblea General O</w:t>
      </w:r>
      <w:r w:rsidR="0036088C" w:rsidRPr="00A85AE4">
        <w:rPr>
          <w:rFonts w:ascii="Times New Roman" w:hAnsi="Times New Roman" w:cs="Times New Roman"/>
          <w:lang w:val="es-ES"/>
        </w:rPr>
        <w:t xml:space="preserve">rdinaria de Accionistas para el día </w:t>
      </w:r>
      <w:r w:rsidR="0036088C">
        <w:rPr>
          <w:rFonts w:ascii="Times New Roman" w:hAnsi="Times New Roman" w:cs="Times New Roman"/>
          <w:lang w:val="es-ES"/>
        </w:rPr>
        <w:t>26</w:t>
      </w:r>
      <w:r w:rsidR="0036088C" w:rsidRPr="00A85AE4">
        <w:rPr>
          <w:rFonts w:ascii="Times New Roman" w:hAnsi="Times New Roman" w:cs="Times New Roman"/>
          <w:lang w:val="es-ES"/>
        </w:rPr>
        <w:t xml:space="preserve"> de </w:t>
      </w:r>
      <w:r w:rsidR="0036088C">
        <w:rPr>
          <w:rFonts w:ascii="Times New Roman" w:hAnsi="Times New Roman" w:cs="Times New Roman"/>
          <w:lang w:val="es-ES"/>
        </w:rPr>
        <w:t>junio de 2019</w:t>
      </w:r>
      <w:r w:rsidR="0036088C" w:rsidRPr="00A85AE4">
        <w:rPr>
          <w:rFonts w:ascii="Times New Roman" w:hAnsi="Times New Roman" w:cs="Times New Roman"/>
          <w:lang w:val="es-ES"/>
        </w:rPr>
        <w:t xml:space="preserve"> a las 15.00 hs en primera convocatoria y a las 16.00 hs. en segunda convocatoria en la sede social de </w:t>
      </w:r>
      <w:r w:rsidR="0036088C">
        <w:rPr>
          <w:rFonts w:ascii="Times New Roman" w:hAnsi="Times New Roman" w:cs="Times New Roman"/>
          <w:lang w:val="es-ES"/>
        </w:rPr>
        <w:t>Transatlántica</w:t>
      </w:r>
      <w:r w:rsidR="0036088C" w:rsidRPr="00A85AE4">
        <w:rPr>
          <w:rFonts w:ascii="Times New Roman" w:hAnsi="Times New Roman" w:cs="Times New Roman"/>
          <w:lang w:val="es-ES"/>
        </w:rPr>
        <w:t xml:space="preserve"> Compañía Financiera S.A. sita en Maipú 272, Ciudad Autónoma de Buenos Aires, para considerar los siguientes puntos del orden del día:</w:t>
      </w:r>
    </w:p>
    <w:p w:rsidR="0036088C" w:rsidRPr="0073783A" w:rsidRDefault="0036088C" w:rsidP="0036088C">
      <w:pPr>
        <w:spacing w:after="0"/>
        <w:jc w:val="both"/>
        <w:rPr>
          <w:rFonts w:ascii="Times New Roman" w:hAnsi="Times New Roman" w:cs="Times New Roman"/>
          <w:lang w:val="es-ES"/>
        </w:rPr>
      </w:pPr>
    </w:p>
    <w:p w:rsidR="0036088C" w:rsidRPr="0073783A" w:rsidRDefault="0036088C" w:rsidP="0036088C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73783A">
        <w:rPr>
          <w:rFonts w:ascii="Times New Roman" w:hAnsi="Times New Roman" w:cs="Times New Roman"/>
          <w:lang w:val="es-ES"/>
        </w:rPr>
        <w:t xml:space="preserve">1- Designación de dos accionistas para firmar el Acta. </w:t>
      </w:r>
    </w:p>
    <w:p w:rsidR="0036088C" w:rsidRPr="0073783A" w:rsidRDefault="0036088C" w:rsidP="0036088C">
      <w:pPr>
        <w:spacing w:after="0"/>
        <w:jc w:val="both"/>
        <w:rPr>
          <w:rFonts w:ascii="Times New Roman" w:hAnsi="Times New Roman" w:cs="Times New Roman"/>
        </w:rPr>
      </w:pPr>
      <w:r w:rsidRPr="0073783A">
        <w:rPr>
          <w:rFonts w:ascii="Times New Roman" w:hAnsi="Times New Roman" w:cs="Times New Roman"/>
          <w:lang w:val="es-ES"/>
        </w:rPr>
        <w:t xml:space="preserve">2.- </w:t>
      </w:r>
      <w:r w:rsidR="007F4FC2" w:rsidRPr="007F4FC2">
        <w:rPr>
          <w:rFonts w:ascii="Times New Roman" w:hAnsi="Times New Roman" w:cs="Times New Roman"/>
          <w:lang w:val="es-ES"/>
        </w:rPr>
        <w:t>Consideración de aumento de capital por la suma total de $</w:t>
      </w:r>
      <w:r w:rsidR="002119F9" w:rsidRPr="002119F9">
        <w:rPr>
          <w:rFonts w:ascii="Times New Roman" w:hAnsi="Times New Roman" w:cs="Times New Roman"/>
          <w:b/>
          <w:lang w:val="es-ES"/>
        </w:rPr>
        <w:t>14.083.33</w:t>
      </w:r>
      <w:r w:rsidR="00BA4B30">
        <w:rPr>
          <w:rFonts w:ascii="Times New Roman" w:hAnsi="Times New Roman" w:cs="Times New Roman"/>
          <w:b/>
          <w:lang w:val="es-ES"/>
        </w:rPr>
        <w:t xml:space="preserve">4 </w:t>
      </w:r>
      <w:r w:rsidR="007F4FC2" w:rsidRPr="007F4FC2">
        <w:rPr>
          <w:rFonts w:ascii="Times New Roman" w:hAnsi="Times New Roman" w:cs="Times New Roman"/>
          <w:lang w:val="es-ES"/>
        </w:rPr>
        <w:t>mediante la capitaliza</w:t>
      </w:r>
      <w:r w:rsidR="00837150">
        <w:rPr>
          <w:rFonts w:ascii="Times New Roman" w:hAnsi="Times New Roman" w:cs="Times New Roman"/>
          <w:lang w:val="es-ES"/>
        </w:rPr>
        <w:t>ción de: i) aporte irrevocable aceptado por acta</w:t>
      </w:r>
      <w:r w:rsidR="007F4FC2" w:rsidRPr="007F4FC2">
        <w:rPr>
          <w:rFonts w:ascii="Times New Roman" w:hAnsi="Times New Roman" w:cs="Times New Roman"/>
          <w:lang w:val="es-ES"/>
        </w:rPr>
        <w:t xml:space="preserve"> de Directorio N° </w:t>
      </w:r>
      <w:r w:rsidR="00837150">
        <w:rPr>
          <w:rFonts w:ascii="Times New Roman" w:hAnsi="Times New Roman" w:cs="Times New Roman"/>
          <w:lang w:val="es-ES"/>
        </w:rPr>
        <w:t>935</w:t>
      </w:r>
      <w:r w:rsidR="007F4FC2" w:rsidRPr="007F4FC2">
        <w:rPr>
          <w:rFonts w:ascii="Times New Roman" w:hAnsi="Times New Roman" w:cs="Times New Roman"/>
          <w:lang w:val="es-ES"/>
        </w:rPr>
        <w:t xml:space="preserve"> por la suma de </w:t>
      </w:r>
      <w:r w:rsidR="00837150" w:rsidRPr="00830B56">
        <w:rPr>
          <w:rFonts w:ascii="Times New Roman" w:hAnsi="Times New Roman" w:cs="Times New Roman"/>
          <w:lang w:val="es-ES"/>
        </w:rPr>
        <w:t>$1.350.000</w:t>
      </w:r>
      <w:r w:rsidR="007F4FC2" w:rsidRPr="007F4FC2">
        <w:rPr>
          <w:rFonts w:ascii="Times New Roman" w:hAnsi="Times New Roman" w:cs="Times New Roman"/>
          <w:lang w:val="es-ES"/>
        </w:rPr>
        <w:t>, sin prima de e</w:t>
      </w:r>
      <w:r w:rsidR="00BA4B30">
        <w:rPr>
          <w:rFonts w:ascii="Times New Roman" w:hAnsi="Times New Roman" w:cs="Times New Roman"/>
          <w:lang w:val="es-ES"/>
        </w:rPr>
        <w:t>misión</w:t>
      </w:r>
      <w:r w:rsidR="00837150">
        <w:rPr>
          <w:rFonts w:ascii="Times New Roman" w:hAnsi="Times New Roman" w:cs="Times New Roman"/>
          <w:lang w:val="es-ES"/>
        </w:rPr>
        <w:t xml:space="preserve">; </w:t>
      </w:r>
      <w:proofErr w:type="spellStart"/>
      <w:r w:rsidR="00837150">
        <w:rPr>
          <w:rFonts w:ascii="Times New Roman" w:hAnsi="Times New Roman" w:cs="Times New Roman"/>
          <w:lang w:val="es-ES"/>
        </w:rPr>
        <w:t>ii</w:t>
      </w:r>
      <w:proofErr w:type="spellEnd"/>
      <w:r w:rsidR="00837150">
        <w:rPr>
          <w:rFonts w:ascii="Times New Roman" w:hAnsi="Times New Roman" w:cs="Times New Roman"/>
          <w:lang w:val="es-ES"/>
        </w:rPr>
        <w:t>) aporte irrevocable aceptado por acta</w:t>
      </w:r>
      <w:r w:rsidR="007F4FC2" w:rsidRPr="007F4FC2">
        <w:rPr>
          <w:rFonts w:ascii="Times New Roman" w:hAnsi="Times New Roman" w:cs="Times New Roman"/>
          <w:lang w:val="es-ES"/>
        </w:rPr>
        <w:t xml:space="preserve"> de Directorio N° </w:t>
      </w:r>
      <w:r w:rsidR="00837150">
        <w:rPr>
          <w:rFonts w:ascii="Times New Roman" w:hAnsi="Times New Roman" w:cs="Times New Roman"/>
          <w:lang w:val="es-ES"/>
        </w:rPr>
        <w:t xml:space="preserve">935 </w:t>
      </w:r>
      <w:r w:rsidR="007F4FC2" w:rsidRPr="007F4FC2">
        <w:rPr>
          <w:rFonts w:ascii="Times New Roman" w:hAnsi="Times New Roman" w:cs="Times New Roman"/>
          <w:lang w:val="es-ES"/>
        </w:rPr>
        <w:t xml:space="preserve">por la suma de </w:t>
      </w:r>
      <w:r w:rsidR="00837150">
        <w:rPr>
          <w:rFonts w:ascii="Times New Roman" w:hAnsi="Times New Roman" w:cs="Times New Roman"/>
          <w:lang w:val="es-ES"/>
        </w:rPr>
        <w:t>$680.000</w:t>
      </w:r>
      <w:r w:rsidR="007F4FC2" w:rsidRPr="007F4FC2">
        <w:rPr>
          <w:rFonts w:ascii="Times New Roman" w:hAnsi="Times New Roman" w:cs="Times New Roman"/>
          <w:lang w:val="es-ES"/>
        </w:rPr>
        <w:t xml:space="preserve"> con una prima de emisión de $9,20, es decir a un valor de $10,20; </w:t>
      </w:r>
      <w:proofErr w:type="spellStart"/>
      <w:r w:rsidR="00837150" w:rsidRPr="00837150">
        <w:rPr>
          <w:rFonts w:ascii="Times New Roman" w:hAnsi="Times New Roman" w:cs="Times New Roman"/>
          <w:lang w:val="es-ES"/>
        </w:rPr>
        <w:t>iii</w:t>
      </w:r>
      <w:proofErr w:type="spellEnd"/>
      <w:r w:rsidR="00837150" w:rsidRPr="00837150">
        <w:rPr>
          <w:rFonts w:ascii="Times New Roman" w:hAnsi="Times New Roman" w:cs="Times New Roman"/>
          <w:lang w:val="es-ES"/>
        </w:rPr>
        <w:t>) Obligaciones Negociables Subordinadas por un valor nominal total de $</w:t>
      </w:r>
      <w:r w:rsidR="00346C0E" w:rsidRPr="00830B56">
        <w:rPr>
          <w:rFonts w:ascii="Times New Roman" w:hAnsi="Times New Roman" w:cs="Times New Roman"/>
          <w:lang w:val="es-ES"/>
        </w:rPr>
        <w:t>12.400.000</w:t>
      </w:r>
      <w:r w:rsidR="00837150" w:rsidRPr="00837150">
        <w:rPr>
          <w:rFonts w:ascii="Times New Roman" w:hAnsi="Times New Roman" w:cs="Times New Roman"/>
          <w:lang w:val="es-ES"/>
        </w:rPr>
        <w:t>,</w:t>
      </w:r>
      <w:r w:rsidR="00346C0E" w:rsidRPr="00346C0E">
        <w:rPr>
          <w:rFonts w:ascii="Times New Roman" w:hAnsi="Times New Roman" w:cs="Times New Roman"/>
          <w:lang w:val="es-ES"/>
        </w:rPr>
        <w:t xml:space="preserve"> sin prima de emisión</w:t>
      </w:r>
      <w:r w:rsidR="00837150" w:rsidRPr="00837150">
        <w:rPr>
          <w:rFonts w:ascii="Times New Roman" w:hAnsi="Times New Roman" w:cs="Times New Roman"/>
          <w:lang w:val="es-ES"/>
        </w:rPr>
        <w:t xml:space="preserve"> </w:t>
      </w:r>
      <w:r w:rsidR="00837150">
        <w:rPr>
          <w:rFonts w:ascii="Times New Roman" w:hAnsi="Times New Roman" w:cs="Times New Roman"/>
          <w:lang w:val="es-ES"/>
        </w:rPr>
        <w:t xml:space="preserve">y </w:t>
      </w:r>
      <w:proofErr w:type="spellStart"/>
      <w:r w:rsidR="00837150">
        <w:rPr>
          <w:rFonts w:ascii="Times New Roman" w:hAnsi="Times New Roman" w:cs="Times New Roman"/>
          <w:lang w:val="es-ES"/>
        </w:rPr>
        <w:t>iv</w:t>
      </w:r>
      <w:proofErr w:type="spellEnd"/>
      <w:r w:rsidR="007F4FC2" w:rsidRPr="007F4FC2">
        <w:rPr>
          <w:rFonts w:ascii="Times New Roman" w:hAnsi="Times New Roman" w:cs="Times New Roman"/>
          <w:lang w:val="es-ES"/>
        </w:rPr>
        <w:t>) Obligaciones Negociables Subordinadas por un valor nominal total de $</w:t>
      </w:r>
      <w:r w:rsidR="00346C0E">
        <w:rPr>
          <w:rFonts w:ascii="Times New Roman" w:hAnsi="Times New Roman" w:cs="Times New Roman"/>
          <w:lang w:val="es-ES"/>
        </w:rPr>
        <w:t>2.7</w:t>
      </w:r>
      <w:r w:rsidR="00346C0E" w:rsidRPr="00346C0E">
        <w:rPr>
          <w:rFonts w:ascii="Times New Roman" w:hAnsi="Times New Roman" w:cs="Times New Roman"/>
          <w:lang w:val="es-ES"/>
        </w:rPr>
        <w:t>20.000</w:t>
      </w:r>
      <w:r w:rsidR="007F4FC2" w:rsidRPr="007F4FC2">
        <w:rPr>
          <w:rFonts w:ascii="Times New Roman" w:hAnsi="Times New Roman" w:cs="Times New Roman"/>
          <w:lang w:val="es-ES"/>
        </w:rPr>
        <w:t>, con una prima de emisión de $9,20, es decir a un valor de $10,20 por acción; todo ello Ad referéndum de la aprobación del BCRA en caso de corresponder. Ejercicio y renuncia al derecho de suscripción preferente y de acrecer, notificaciones. Delegación en el Directorio para determinar la época y oportunidad de la emisión de las nuevas acciones, y autorizaciones para la realización de trámites administrativo</w:t>
      </w:r>
      <w:r w:rsidR="007F4FC2">
        <w:rPr>
          <w:rFonts w:ascii="Times New Roman" w:hAnsi="Times New Roman" w:cs="Times New Roman"/>
          <w:lang w:val="es-ES"/>
        </w:rPr>
        <w:t>s</w:t>
      </w:r>
      <w:r w:rsidRPr="0073783A">
        <w:rPr>
          <w:rFonts w:ascii="Times New Roman" w:hAnsi="Times New Roman" w:cs="Times New Roman"/>
          <w:lang w:val="es-ES"/>
        </w:rPr>
        <w:t>.-</w:t>
      </w:r>
    </w:p>
    <w:p w:rsidR="00E351D1" w:rsidRDefault="00E351D1" w:rsidP="00E351D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D6277C" w:rsidRDefault="00D6277C" w:rsidP="00E351D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6277C">
        <w:rPr>
          <w:rFonts w:ascii="Times New Roman" w:eastAsia="Times New Roman" w:hAnsi="Times New Roman" w:cs="Times New Roman"/>
          <w:lang w:val="es-ES" w:eastAsia="es-ES"/>
        </w:rPr>
        <w:t xml:space="preserve">El Sr. Presidente deja constancia </w:t>
      </w:r>
      <w:r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Pr="00D6277C">
        <w:rPr>
          <w:rFonts w:ascii="Times New Roman" w:eastAsia="Times New Roman" w:hAnsi="Times New Roman" w:cs="Times New Roman"/>
          <w:lang w:val="es-ES" w:eastAsia="es-ES"/>
        </w:rPr>
        <w:t xml:space="preserve">que el 100% de </w:t>
      </w:r>
      <w:r>
        <w:rPr>
          <w:rFonts w:ascii="Times New Roman" w:eastAsia="Times New Roman" w:hAnsi="Times New Roman" w:cs="Times New Roman"/>
          <w:lang w:val="es-ES" w:eastAsia="es-ES"/>
        </w:rPr>
        <w:t>los accionistas</w:t>
      </w:r>
      <w:r w:rsidRPr="00D6277C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>Transatlántica Compañía Financiera</w:t>
      </w:r>
      <w:r w:rsidRPr="00D6277C">
        <w:rPr>
          <w:rFonts w:ascii="Times New Roman" w:eastAsia="Times New Roman" w:hAnsi="Times New Roman" w:cs="Times New Roman"/>
          <w:lang w:val="es-ES" w:eastAsia="es-ES"/>
        </w:rPr>
        <w:t xml:space="preserve"> S.A. ha comprometido su asistencia a la Asamblea convocada así como la unanimidad de su decisión, la misma tendrá carácter de unánime, en los términos del artículo 237 in fine de la Ley </w:t>
      </w:r>
      <w:r>
        <w:rPr>
          <w:rFonts w:ascii="Times New Roman" w:eastAsia="Times New Roman" w:hAnsi="Times New Roman" w:cs="Times New Roman"/>
          <w:lang w:val="es-ES" w:eastAsia="es-ES"/>
        </w:rPr>
        <w:t xml:space="preserve">General </w:t>
      </w:r>
      <w:r w:rsidRPr="00D6277C">
        <w:rPr>
          <w:rFonts w:ascii="Times New Roman" w:eastAsia="Times New Roman" w:hAnsi="Times New Roman" w:cs="Times New Roman"/>
          <w:lang w:val="es-ES" w:eastAsia="es-ES"/>
        </w:rPr>
        <w:t>de Sociedades. Por este motivo, se prescindirá de las publicaciones de edictos.</w:t>
      </w:r>
    </w:p>
    <w:p w:rsidR="00D6277C" w:rsidRDefault="00914F0A" w:rsidP="00E351D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914F0A">
        <w:rPr>
          <w:rFonts w:ascii="Times New Roman" w:eastAsia="Times New Roman" w:hAnsi="Times New Roman" w:cs="Times New Roman"/>
          <w:lang w:val="es-ES" w:eastAsia="es-ES"/>
        </w:rPr>
        <w:t xml:space="preserve">En virtud de ello y tras un breve intercambio de opiniones, el Directorio por unanimidad de los directores presentes resuelve convocar a </w:t>
      </w:r>
      <w:r>
        <w:rPr>
          <w:rFonts w:ascii="Times New Roman" w:eastAsia="Times New Roman" w:hAnsi="Times New Roman" w:cs="Times New Roman"/>
          <w:lang w:val="es-ES" w:eastAsia="es-ES"/>
        </w:rPr>
        <w:t xml:space="preserve">la referida </w:t>
      </w:r>
      <w:r w:rsidRPr="00914F0A">
        <w:rPr>
          <w:rFonts w:ascii="Times New Roman" w:eastAsia="Times New Roman" w:hAnsi="Times New Roman" w:cs="Times New Roman"/>
          <w:lang w:val="es-ES" w:eastAsia="es-ES"/>
        </w:rPr>
        <w:t>Asamblea</w:t>
      </w:r>
      <w:r>
        <w:rPr>
          <w:rFonts w:ascii="Times New Roman" w:eastAsia="Times New Roman" w:hAnsi="Times New Roman" w:cs="Times New Roman"/>
          <w:lang w:val="es-ES" w:eastAsia="es-ES"/>
        </w:rPr>
        <w:t xml:space="preserve"> en los términos propuestos por el Sr. Vicepresidente.</w:t>
      </w:r>
    </w:p>
    <w:p w:rsidR="00914F0A" w:rsidRPr="00AD6ECB" w:rsidRDefault="00914F0A" w:rsidP="00E351D1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897411" w:rsidRPr="00AD6ECB" w:rsidRDefault="00897411" w:rsidP="00AD6ECB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AD6ECB">
        <w:rPr>
          <w:rFonts w:ascii="Times New Roman" w:hAnsi="Times New Roman" w:cs="Times New Roman"/>
          <w:lang w:val="es-ES"/>
        </w:rPr>
        <w:t>No habiendo más asuntos que tratar se</w:t>
      </w:r>
      <w:r w:rsidR="001D2EEF" w:rsidRPr="00AD6ECB">
        <w:rPr>
          <w:rFonts w:ascii="Times New Roman" w:hAnsi="Times New Roman" w:cs="Times New Roman"/>
          <w:lang w:val="es-ES"/>
        </w:rPr>
        <w:t xml:space="preserve"> levanta la sesión siendo las </w:t>
      </w:r>
      <w:r w:rsidR="00765ECD">
        <w:rPr>
          <w:rFonts w:ascii="Times New Roman" w:hAnsi="Times New Roman" w:cs="Times New Roman"/>
          <w:lang w:val="es-ES"/>
        </w:rPr>
        <w:t>1</w:t>
      </w:r>
      <w:r w:rsidR="00E46F71">
        <w:rPr>
          <w:rFonts w:ascii="Times New Roman" w:hAnsi="Times New Roman" w:cs="Times New Roman"/>
          <w:lang w:val="es-ES"/>
        </w:rPr>
        <w:t>9</w:t>
      </w:r>
      <w:r w:rsidR="00E06F76" w:rsidRPr="00AD6ECB">
        <w:rPr>
          <w:rFonts w:ascii="Times New Roman" w:hAnsi="Times New Roman" w:cs="Times New Roman"/>
          <w:lang w:val="es-ES"/>
        </w:rPr>
        <w:t xml:space="preserve">.30 horas del día arriba </w:t>
      </w:r>
      <w:r w:rsidRPr="00AD6ECB">
        <w:rPr>
          <w:rFonts w:ascii="Times New Roman" w:hAnsi="Times New Roman" w:cs="Times New Roman"/>
          <w:lang w:val="es-ES"/>
        </w:rPr>
        <w:t>indicado.-</w:t>
      </w:r>
    </w:p>
    <w:p w:rsidR="00AD6ECB" w:rsidRDefault="00AD6ECB" w:rsidP="00BB4AD0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3A2ABF" w:rsidRDefault="003A2ABF" w:rsidP="00BB4AD0">
      <w:pPr>
        <w:pStyle w:val="Sangra2detindependiente"/>
        <w:spacing w:before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8130CF" w:rsidRPr="0038680A" w:rsidRDefault="008130CF" w:rsidP="00BB4AD0">
      <w:pPr>
        <w:pStyle w:val="Sangra2detindependiente"/>
        <w:spacing w:before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4731"/>
        <w:gridCol w:w="283"/>
        <w:gridCol w:w="3509"/>
      </w:tblGrid>
      <w:tr w:rsidR="009E0C77" w:rsidRPr="0038680A" w:rsidTr="00DD5834">
        <w:trPr>
          <w:jc w:val="center"/>
        </w:trPr>
        <w:tc>
          <w:tcPr>
            <w:tcW w:w="4731" w:type="dxa"/>
          </w:tcPr>
          <w:p w:rsidR="00AA169E" w:rsidRPr="00AA169E" w:rsidRDefault="00AA169E" w:rsidP="00AA1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16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STEFANO GABRIEL ANGELI</w:t>
            </w:r>
          </w:p>
          <w:p w:rsidR="009E0C77" w:rsidRPr="0038680A" w:rsidRDefault="00AA169E" w:rsidP="00AA1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16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DIRECTOR TITULAR</w:t>
            </w:r>
          </w:p>
        </w:tc>
        <w:tc>
          <w:tcPr>
            <w:tcW w:w="283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09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8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HUGO RAUL GARNERO</w:t>
            </w:r>
          </w:p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8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VICEPRESIDENTE </w:t>
            </w:r>
          </w:p>
          <w:p w:rsidR="009E0C77" w:rsidRPr="0038680A" w:rsidRDefault="009E0C77" w:rsidP="00813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E0C77" w:rsidRPr="0038680A" w:rsidTr="00DD5834">
        <w:trPr>
          <w:jc w:val="center"/>
        </w:trPr>
        <w:tc>
          <w:tcPr>
            <w:tcW w:w="4731" w:type="dxa"/>
          </w:tcPr>
          <w:p w:rsidR="009E0C77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D6ECB" w:rsidRDefault="00AD6ECB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D6ECB" w:rsidRPr="0038680A" w:rsidRDefault="00AD6ECB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09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E0C77" w:rsidRPr="0038680A" w:rsidTr="00DD5834">
        <w:trPr>
          <w:jc w:val="center"/>
        </w:trPr>
        <w:tc>
          <w:tcPr>
            <w:tcW w:w="4731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09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E0C77" w:rsidRPr="0038680A" w:rsidTr="00DD5834">
        <w:trPr>
          <w:jc w:val="center"/>
        </w:trPr>
        <w:tc>
          <w:tcPr>
            <w:tcW w:w="4731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8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FEDERICO CAPARRÓS BOSCH</w:t>
            </w:r>
          </w:p>
          <w:p w:rsidR="009E0C77" w:rsidRPr="0038680A" w:rsidRDefault="00BB4AD0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68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</w:t>
            </w:r>
            <w:r w:rsidR="009E0C77" w:rsidRPr="003868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DIRECTOR TITULAR</w:t>
            </w:r>
          </w:p>
        </w:tc>
        <w:tc>
          <w:tcPr>
            <w:tcW w:w="283" w:type="dxa"/>
          </w:tcPr>
          <w:p w:rsidR="009E0C77" w:rsidRPr="0038680A" w:rsidRDefault="009E0C77" w:rsidP="008130C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09" w:type="dxa"/>
          </w:tcPr>
          <w:p w:rsidR="00ED61CC" w:rsidRDefault="00AA169E" w:rsidP="00ED61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16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</w:t>
            </w:r>
            <w:r w:rsidR="007F4F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RICARDO SOSA</w:t>
            </w:r>
            <w:r w:rsidRPr="00AA16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</w:t>
            </w:r>
          </w:p>
          <w:p w:rsidR="009E0C77" w:rsidRPr="0038680A" w:rsidRDefault="00ED61CC" w:rsidP="00ED61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ED61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COMISION FISCALIZADORA</w:t>
            </w:r>
            <w:r w:rsidR="00AA169E" w:rsidRPr="00AA16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</w:t>
            </w:r>
          </w:p>
        </w:tc>
      </w:tr>
    </w:tbl>
    <w:p w:rsidR="0038680A" w:rsidRDefault="0038680A" w:rsidP="008130CF">
      <w:pPr>
        <w:pStyle w:val="ec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s-AR"/>
        </w:rPr>
      </w:pPr>
    </w:p>
    <w:p w:rsidR="00AD6ECB" w:rsidRDefault="00AD6ECB" w:rsidP="008130CF">
      <w:pPr>
        <w:pStyle w:val="ec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s-AR"/>
        </w:rPr>
      </w:pPr>
    </w:p>
    <w:p w:rsidR="00AD6ECB" w:rsidRDefault="00AD6ECB" w:rsidP="008130CF">
      <w:pPr>
        <w:pStyle w:val="ec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s-AR"/>
        </w:rPr>
      </w:pPr>
    </w:p>
    <w:p w:rsidR="00AD6ECB" w:rsidRDefault="00AD6ECB" w:rsidP="008130CF">
      <w:pPr>
        <w:pStyle w:val="ec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s-AR"/>
        </w:rPr>
      </w:pPr>
    </w:p>
    <w:p w:rsidR="00AD6ECB" w:rsidRPr="0038680A" w:rsidRDefault="00AD6ECB" w:rsidP="008130CF">
      <w:pPr>
        <w:pStyle w:val="ec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s-AR"/>
        </w:rPr>
      </w:pPr>
    </w:p>
    <w:tbl>
      <w:tblPr>
        <w:tblW w:w="0" w:type="auto"/>
        <w:jc w:val="center"/>
        <w:tblLook w:val="04A0"/>
      </w:tblPr>
      <w:tblGrid>
        <w:gridCol w:w="4784"/>
        <w:gridCol w:w="284"/>
        <w:gridCol w:w="3531"/>
      </w:tblGrid>
      <w:tr w:rsidR="009E0C77" w:rsidRPr="0038680A" w:rsidTr="00DD5834">
        <w:trPr>
          <w:jc w:val="center"/>
        </w:trPr>
        <w:tc>
          <w:tcPr>
            <w:tcW w:w="4784" w:type="dxa"/>
          </w:tcPr>
          <w:p w:rsidR="00AA169E" w:rsidRDefault="00AA169E" w:rsidP="008130CF">
            <w:pPr>
              <w:pStyle w:val="ec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  <w:lang w:val="es-AR"/>
              </w:rPr>
            </w:pPr>
            <w:r>
              <w:rPr>
                <w:b/>
                <w:i/>
                <w:color w:val="000000"/>
                <w:sz w:val="20"/>
                <w:szCs w:val="20"/>
                <w:lang w:val="es-AR"/>
              </w:rPr>
              <w:t xml:space="preserve">     </w:t>
            </w:r>
            <w:r w:rsidRPr="00AA169E">
              <w:rPr>
                <w:b/>
                <w:i/>
                <w:color w:val="000000"/>
                <w:sz w:val="20"/>
                <w:szCs w:val="20"/>
                <w:lang w:val="es-AR"/>
              </w:rPr>
              <w:t xml:space="preserve">              </w:t>
            </w:r>
          </w:p>
          <w:p w:rsidR="009E0C77" w:rsidRPr="0038680A" w:rsidRDefault="009E0C77" w:rsidP="008130CF">
            <w:pPr>
              <w:pStyle w:val="ec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9E0C77" w:rsidRPr="0038680A" w:rsidRDefault="009E0C77" w:rsidP="008130CF">
            <w:pPr>
              <w:pStyle w:val="ec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</w:tcPr>
          <w:p w:rsidR="009E0C77" w:rsidRPr="0038680A" w:rsidRDefault="009E0C77" w:rsidP="008130CF">
            <w:pPr>
              <w:pStyle w:val="ec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E0C77" w:rsidRPr="0038680A" w:rsidTr="00DD5834">
        <w:trPr>
          <w:jc w:val="center"/>
        </w:trPr>
        <w:tc>
          <w:tcPr>
            <w:tcW w:w="4784" w:type="dxa"/>
          </w:tcPr>
          <w:p w:rsidR="00AA169E" w:rsidRPr="0038680A" w:rsidRDefault="009E0C77" w:rsidP="00AA169E">
            <w:pPr>
              <w:pStyle w:val="ec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38680A">
              <w:rPr>
                <w:b/>
                <w:i/>
                <w:color w:val="000000"/>
                <w:sz w:val="20"/>
                <w:szCs w:val="20"/>
              </w:rPr>
              <w:t xml:space="preserve">        </w:t>
            </w:r>
          </w:p>
          <w:p w:rsidR="009E0C77" w:rsidRPr="0038680A" w:rsidRDefault="009E0C77" w:rsidP="008130CF">
            <w:pPr>
              <w:pStyle w:val="ec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9E0C77" w:rsidRPr="0038680A" w:rsidRDefault="00BB4AD0" w:rsidP="008130CF">
            <w:pPr>
              <w:pStyle w:val="ecxmsonormal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38680A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31" w:type="dxa"/>
          </w:tcPr>
          <w:p w:rsidR="009E0C77" w:rsidRPr="0038680A" w:rsidRDefault="009E0C77" w:rsidP="00AA169E">
            <w:pPr>
              <w:pStyle w:val="ecxmsonormal"/>
              <w:spacing w:before="0" w:beforeAutospacing="0" w:after="0" w:afterAutospacing="0"/>
              <w:rPr>
                <w:b/>
                <w:i/>
                <w:color w:val="000000"/>
                <w:sz w:val="20"/>
                <w:szCs w:val="20"/>
              </w:rPr>
            </w:pPr>
            <w:r w:rsidRPr="0038680A">
              <w:rPr>
                <w:b/>
                <w:i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3A2ABF" w:rsidRPr="0038680A" w:rsidTr="00DD5834">
        <w:trPr>
          <w:jc w:val="center"/>
        </w:trPr>
        <w:tc>
          <w:tcPr>
            <w:tcW w:w="4784" w:type="dxa"/>
          </w:tcPr>
          <w:p w:rsidR="003A2ABF" w:rsidRPr="0038680A" w:rsidRDefault="003A2ABF" w:rsidP="00BB4AD0">
            <w:pPr>
              <w:pStyle w:val="ecxmsonormal"/>
              <w:shd w:val="clear" w:color="auto" w:fill="FFFFFF"/>
              <w:spacing w:before="120" w:beforeAutospacing="0" w:after="12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A2ABF" w:rsidRPr="0038680A" w:rsidRDefault="003A2ABF" w:rsidP="00BB4AD0">
            <w:pPr>
              <w:pStyle w:val="ecxmsonormal"/>
              <w:shd w:val="clear" w:color="auto" w:fill="FFFFFF"/>
              <w:spacing w:before="120" w:beforeAutospacing="0" w:after="12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</w:tcPr>
          <w:p w:rsidR="003A2ABF" w:rsidRPr="0038680A" w:rsidRDefault="003A2ABF" w:rsidP="00BB4AD0">
            <w:pPr>
              <w:pStyle w:val="ecxmsonormal"/>
              <w:shd w:val="clear" w:color="auto" w:fill="FFFFFF"/>
              <w:spacing w:before="120" w:beforeAutospacing="0" w:after="12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3A2ABF" w:rsidRPr="0038680A" w:rsidTr="00DD5834">
        <w:trPr>
          <w:jc w:val="center"/>
        </w:trPr>
        <w:tc>
          <w:tcPr>
            <w:tcW w:w="4784" w:type="dxa"/>
          </w:tcPr>
          <w:p w:rsidR="003A2ABF" w:rsidRPr="0038680A" w:rsidRDefault="003A2ABF" w:rsidP="00830B56">
            <w:pPr>
              <w:pStyle w:val="ecxmsonormal"/>
              <w:shd w:val="clear" w:color="auto" w:fill="FFFFFF"/>
              <w:spacing w:before="120" w:beforeAutospacing="0" w:after="12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A2ABF" w:rsidRPr="0038680A" w:rsidRDefault="003A2ABF" w:rsidP="00BB4AD0">
            <w:pPr>
              <w:pStyle w:val="ecxmsonormal"/>
              <w:shd w:val="clear" w:color="auto" w:fill="FFFFFF"/>
              <w:spacing w:before="120" w:beforeAutospacing="0" w:after="12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531" w:type="dxa"/>
          </w:tcPr>
          <w:p w:rsidR="003A2ABF" w:rsidRPr="0038680A" w:rsidRDefault="003A2ABF" w:rsidP="00BB4AD0">
            <w:pPr>
              <w:pStyle w:val="ecxmsonormal"/>
              <w:spacing w:before="120" w:beforeAutospacing="0" w:after="120" w:afterAutospacing="0"/>
              <w:rPr>
                <w:b/>
                <w:i/>
                <w:color w:val="000000"/>
                <w:sz w:val="20"/>
                <w:szCs w:val="20"/>
              </w:rPr>
            </w:pPr>
            <w:r w:rsidRPr="0038680A">
              <w:rPr>
                <w:b/>
                <w:i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:rsidR="009B5A8F" w:rsidRPr="0038680A" w:rsidRDefault="009B5A8F" w:rsidP="00603DC2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9B5A8F" w:rsidRPr="0038680A" w:rsidSect="00D22AE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7A9" w:rsidRDefault="005117A9" w:rsidP="005117A9">
      <w:pPr>
        <w:spacing w:after="0" w:line="240" w:lineRule="auto"/>
      </w:pPr>
      <w:r>
        <w:separator/>
      </w:r>
    </w:p>
  </w:endnote>
  <w:endnote w:type="continuationSeparator" w:id="0">
    <w:p w:rsidR="005117A9" w:rsidRDefault="005117A9" w:rsidP="0051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7A9" w:rsidRDefault="005117A9" w:rsidP="005117A9">
      <w:pPr>
        <w:spacing w:after="0" w:line="240" w:lineRule="auto"/>
      </w:pPr>
      <w:r>
        <w:separator/>
      </w:r>
    </w:p>
  </w:footnote>
  <w:footnote w:type="continuationSeparator" w:id="0">
    <w:p w:rsidR="005117A9" w:rsidRDefault="005117A9" w:rsidP="0051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4B1"/>
    <w:multiLevelType w:val="multilevel"/>
    <w:tmpl w:val="5C5A6B3E"/>
    <w:lvl w:ilvl="0">
      <w:start w:val="1"/>
      <w:numFmt w:val="lowerLetter"/>
      <w:lvlText w:val="%1)"/>
      <w:lvlJc w:val="left"/>
      <w:pPr>
        <w:ind w:left="19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3694717"/>
    <w:multiLevelType w:val="multilevel"/>
    <w:tmpl w:val="22BA8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CF0208"/>
    <w:multiLevelType w:val="multilevel"/>
    <w:tmpl w:val="3C3A09A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nsid w:val="14E07F01"/>
    <w:multiLevelType w:val="multilevel"/>
    <w:tmpl w:val="32C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62BF0"/>
    <w:multiLevelType w:val="hybridMultilevel"/>
    <w:tmpl w:val="63040588"/>
    <w:lvl w:ilvl="0" w:tplc="51EE7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22C61"/>
    <w:multiLevelType w:val="multilevel"/>
    <w:tmpl w:val="794CE64A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000000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b/>
        <w:i w:val="0"/>
        <w:color w:val="000000"/>
        <w:vertAlign w:val="baseline"/>
      </w:rPr>
    </w:lvl>
    <w:lvl w:ilvl="3">
      <w:start w:val="1"/>
      <w:numFmt w:val="decimal"/>
      <w:lvlText w:val="%2.%3.%4."/>
      <w:lvlJc w:val="left"/>
      <w:pPr>
        <w:ind w:left="1728" w:hanging="647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6">
    <w:nsid w:val="52EA2182"/>
    <w:multiLevelType w:val="multilevel"/>
    <w:tmpl w:val="416E898A"/>
    <w:lvl w:ilvl="0">
      <w:numFmt w:val="bullet"/>
      <w:lvlText w:val="-"/>
      <w:lvlJc w:val="left"/>
      <w:pPr>
        <w:ind w:left="3653" w:hanging="360"/>
      </w:pPr>
      <w:rPr>
        <w:rFonts w:ascii="Times New Roman" w:eastAsia="Times New Roman" w:hAnsi="Times New Roman" w:cs="Times New Roman"/>
        <w:vertAlign w:val="baseline"/>
      </w:rPr>
    </w:lvl>
    <w:lvl w:ilvl="1">
      <w:numFmt w:val="bullet"/>
      <w:lvlText w:val="-"/>
      <w:lvlJc w:val="left"/>
      <w:pPr>
        <w:ind w:left="8582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4922B44"/>
    <w:multiLevelType w:val="multilevel"/>
    <w:tmpl w:val="1758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C645A"/>
    <w:multiLevelType w:val="multilevel"/>
    <w:tmpl w:val="479228F2"/>
    <w:lvl w:ilvl="0">
      <w:start w:val="1"/>
      <w:numFmt w:val="decimal"/>
      <w:lvlText w:val="%1."/>
      <w:lvlJc w:val="left"/>
      <w:pPr>
        <w:ind w:left="24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B7410E0"/>
    <w:multiLevelType w:val="multilevel"/>
    <w:tmpl w:val="35C418FE"/>
    <w:lvl w:ilvl="0">
      <w:start w:val="1"/>
      <w:numFmt w:val="upperRoman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2."/>
      <w:lvlJc w:val="left"/>
      <w:pPr>
        <w:ind w:left="792" w:hanging="432"/>
      </w:pPr>
      <w:rPr>
        <w:b/>
        <w:color w:val="000000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b/>
        <w:i w:val="0"/>
        <w:color w:val="000000"/>
        <w:vertAlign w:val="baseline"/>
      </w:rPr>
    </w:lvl>
    <w:lvl w:ilvl="3">
      <w:start w:val="1"/>
      <w:numFmt w:val="decimal"/>
      <w:lvlText w:val="%2.%3.%4."/>
      <w:lvlJc w:val="left"/>
      <w:pPr>
        <w:ind w:left="1728" w:hanging="647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0">
    <w:nsid w:val="702F0129"/>
    <w:multiLevelType w:val="hybridMultilevel"/>
    <w:tmpl w:val="4B42A4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E43DB"/>
    <w:multiLevelType w:val="hybridMultilevel"/>
    <w:tmpl w:val="69BA900E"/>
    <w:lvl w:ilvl="0" w:tplc="C8981E10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87AE7"/>
    <w:rsid w:val="00000022"/>
    <w:rsid w:val="0001416F"/>
    <w:rsid w:val="000414F9"/>
    <w:rsid w:val="0006116A"/>
    <w:rsid w:val="000A58C2"/>
    <w:rsid w:val="000C07DA"/>
    <w:rsid w:val="000C592A"/>
    <w:rsid w:val="000D220A"/>
    <w:rsid w:val="000E0D4E"/>
    <w:rsid w:val="000F61B1"/>
    <w:rsid w:val="00106896"/>
    <w:rsid w:val="001142FF"/>
    <w:rsid w:val="00115085"/>
    <w:rsid w:val="0013616E"/>
    <w:rsid w:val="00137CE2"/>
    <w:rsid w:val="0015151D"/>
    <w:rsid w:val="001642FB"/>
    <w:rsid w:val="00167228"/>
    <w:rsid w:val="00170BCB"/>
    <w:rsid w:val="00171E72"/>
    <w:rsid w:val="00172B23"/>
    <w:rsid w:val="001740F7"/>
    <w:rsid w:val="001812BC"/>
    <w:rsid w:val="00184ADF"/>
    <w:rsid w:val="001D2EEF"/>
    <w:rsid w:val="001D321F"/>
    <w:rsid w:val="001D5764"/>
    <w:rsid w:val="001E7FFC"/>
    <w:rsid w:val="002119F9"/>
    <w:rsid w:val="00214B56"/>
    <w:rsid w:val="00220920"/>
    <w:rsid w:val="00236927"/>
    <w:rsid w:val="002444C3"/>
    <w:rsid w:val="00251879"/>
    <w:rsid w:val="00261418"/>
    <w:rsid w:val="00280B92"/>
    <w:rsid w:val="00293638"/>
    <w:rsid w:val="002A1A3C"/>
    <w:rsid w:val="002A5653"/>
    <w:rsid w:val="002A7120"/>
    <w:rsid w:val="002B495D"/>
    <w:rsid w:val="002B62BE"/>
    <w:rsid w:val="002D03B7"/>
    <w:rsid w:val="002E67B4"/>
    <w:rsid w:val="00313DF4"/>
    <w:rsid w:val="003320F3"/>
    <w:rsid w:val="003354E4"/>
    <w:rsid w:val="0034324D"/>
    <w:rsid w:val="00346C0E"/>
    <w:rsid w:val="0036088C"/>
    <w:rsid w:val="00365B64"/>
    <w:rsid w:val="00380927"/>
    <w:rsid w:val="00382C7D"/>
    <w:rsid w:val="0038680A"/>
    <w:rsid w:val="0039478A"/>
    <w:rsid w:val="003A2ABF"/>
    <w:rsid w:val="003A4246"/>
    <w:rsid w:val="003C7605"/>
    <w:rsid w:val="003D49A0"/>
    <w:rsid w:val="003D631F"/>
    <w:rsid w:val="003E43CC"/>
    <w:rsid w:val="003E6673"/>
    <w:rsid w:val="00400452"/>
    <w:rsid w:val="00401073"/>
    <w:rsid w:val="00401AB3"/>
    <w:rsid w:val="00411F3F"/>
    <w:rsid w:val="0041207C"/>
    <w:rsid w:val="00452581"/>
    <w:rsid w:val="00460E14"/>
    <w:rsid w:val="00461459"/>
    <w:rsid w:val="00476735"/>
    <w:rsid w:val="00487AE7"/>
    <w:rsid w:val="00492E92"/>
    <w:rsid w:val="004B32B7"/>
    <w:rsid w:val="004B3967"/>
    <w:rsid w:val="004C09F4"/>
    <w:rsid w:val="004C6EF8"/>
    <w:rsid w:val="004D5735"/>
    <w:rsid w:val="004D7025"/>
    <w:rsid w:val="004E09B8"/>
    <w:rsid w:val="004E7B39"/>
    <w:rsid w:val="005117A9"/>
    <w:rsid w:val="0052105D"/>
    <w:rsid w:val="005343A9"/>
    <w:rsid w:val="00541B61"/>
    <w:rsid w:val="00545CA8"/>
    <w:rsid w:val="0054648B"/>
    <w:rsid w:val="00553068"/>
    <w:rsid w:val="0055335E"/>
    <w:rsid w:val="00563331"/>
    <w:rsid w:val="00567EC1"/>
    <w:rsid w:val="00582020"/>
    <w:rsid w:val="005A3E21"/>
    <w:rsid w:val="005C72A4"/>
    <w:rsid w:val="005D0EFE"/>
    <w:rsid w:val="005D573B"/>
    <w:rsid w:val="005F01B2"/>
    <w:rsid w:val="00603DC2"/>
    <w:rsid w:val="006263E5"/>
    <w:rsid w:val="0064172E"/>
    <w:rsid w:val="00673C72"/>
    <w:rsid w:val="00676584"/>
    <w:rsid w:val="006A58BD"/>
    <w:rsid w:val="006A64D6"/>
    <w:rsid w:val="006B4555"/>
    <w:rsid w:val="006C0D24"/>
    <w:rsid w:val="006D3230"/>
    <w:rsid w:val="006F4A8A"/>
    <w:rsid w:val="006F66DF"/>
    <w:rsid w:val="006F6F64"/>
    <w:rsid w:val="007027E2"/>
    <w:rsid w:val="00704142"/>
    <w:rsid w:val="00727DEB"/>
    <w:rsid w:val="00736AAE"/>
    <w:rsid w:val="0073783A"/>
    <w:rsid w:val="00737D51"/>
    <w:rsid w:val="00740925"/>
    <w:rsid w:val="00753D89"/>
    <w:rsid w:val="00757215"/>
    <w:rsid w:val="00765ECD"/>
    <w:rsid w:val="007A4413"/>
    <w:rsid w:val="007A4651"/>
    <w:rsid w:val="007B128A"/>
    <w:rsid w:val="007B2C42"/>
    <w:rsid w:val="007D074E"/>
    <w:rsid w:val="007E1A49"/>
    <w:rsid w:val="007F4FC2"/>
    <w:rsid w:val="0080164B"/>
    <w:rsid w:val="00802235"/>
    <w:rsid w:val="00807D70"/>
    <w:rsid w:val="008130CF"/>
    <w:rsid w:val="00813B7E"/>
    <w:rsid w:val="00815234"/>
    <w:rsid w:val="00815B9A"/>
    <w:rsid w:val="00822D24"/>
    <w:rsid w:val="00826972"/>
    <w:rsid w:val="00830B56"/>
    <w:rsid w:val="008316C6"/>
    <w:rsid w:val="00837150"/>
    <w:rsid w:val="008447DC"/>
    <w:rsid w:val="00886533"/>
    <w:rsid w:val="00897411"/>
    <w:rsid w:val="008B476C"/>
    <w:rsid w:val="008D10E2"/>
    <w:rsid w:val="008E055C"/>
    <w:rsid w:val="008F0339"/>
    <w:rsid w:val="00904B99"/>
    <w:rsid w:val="00914F0A"/>
    <w:rsid w:val="00917119"/>
    <w:rsid w:val="00930EAD"/>
    <w:rsid w:val="00937A43"/>
    <w:rsid w:val="0094015B"/>
    <w:rsid w:val="00945348"/>
    <w:rsid w:val="00973CEF"/>
    <w:rsid w:val="00995061"/>
    <w:rsid w:val="009A6E9C"/>
    <w:rsid w:val="009B5A8F"/>
    <w:rsid w:val="009D4A69"/>
    <w:rsid w:val="009D58B7"/>
    <w:rsid w:val="009E0600"/>
    <w:rsid w:val="009E0C77"/>
    <w:rsid w:val="00A17F24"/>
    <w:rsid w:val="00A20FD8"/>
    <w:rsid w:val="00A26766"/>
    <w:rsid w:val="00A33E02"/>
    <w:rsid w:val="00A60643"/>
    <w:rsid w:val="00A60E21"/>
    <w:rsid w:val="00A61DEA"/>
    <w:rsid w:val="00A825BB"/>
    <w:rsid w:val="00A82C9A"/>
    <w:rsid w:val="00A95D97"/>
    <w:rsid w:val="00AA169E"/>
    <w:rsid w:val="00AC7068"/>
    <w:rsid w:val="00AD6A04"/>
    <w:rsid w:val="00AD6ECB"/>
    <w:rsid w:val="00AD71CE"/>
    <w:rsid w:val="00AE0852"/>
    <w:rsid w:val="00AE0CF8"/>
    <w:rsid w:val="00B12B62"/>
    <w:rsid w:val="00B15878"/>
    <w:rsid w:val="00B3161A"/>
    <w:rsid w:val="00B404A2"/>
    <w:rsid w:val="00B50FBC"/>
    <w:rsid w:val="00B61989"/>
    <w:rsid w:val="00B64EFA"/>
    <w:rsid w:val="00B65296"/>
    <w:rsid w:val="00B66EE9"/>
    <w:rsid w:val="00B834EA"/>
    <w:rsid w:val="00B83BEF"/>
    <w:rsid w:val="00BA1DD8"/>
    <w:rsid w:val="00BA377E"/>
    <w:rsid w:val="00BA4B30"/>
    <w:rsid w:val="00BA7669"/>
    <w:rsid w:val="00BB4AD0"/>
    <w:rsid w:val="00BC65D0"/>
    <w:rsid w:val="00BC6F73"/>
    <w:rsid w:val="00BD294B"/>
    <w:rsid w:val="00BD4C7C"/>
    <w:rsid w:val="00BF1886"/>
    <w:rsid w:val="00BF7F00"/>
    <w:rsid w:val="00C02661"/>
    <w:rsid w:val="00C1192B"/>
    <w:rsid w:val="00C21215"/>
    <w:rsid w:val="00C32511"/>
    <w:rsid w:val="00C43413"/>
    <w:rsid w:val="00C456C4"/>
    <w:rsid w:val="00C52B5E"/>
    <w:rsid w:val="00C81FA5"/>
    <w:rsid w:val="00C954B4"/>
    <w:rsid w:val="00CA4818"/>
    <w:rsid w:val="00CB0442"/>
    <w:rsid w:val="00CB0FBB"/>
    <w:rsid w:val="00CB1A73"/>
    <w:rsid w:val="00CF3B92"/>
    <w:rsid w:val="00D15941"/>
    <w:rsid w:val="00D22AED"/>
    <w:rsid w:val="00D325E3"/>
    <w:rsid w:val="00D3501D"/>
    <w:rsid w:val="00D6277C"/>
    <w:rsid w:val="00D87EE8"/>
    <w:rsid w:val="00D9017B"/>
    <w:rsid w:val="00D94A5D"/>
    <w:rsid w:val="00D969E7"/>
    <w:rsid w:val="00D97E96"/>
    <w:rsid w:val="00DA4540"/>
    <w:rsid w:val="00DB210B"/>
    <w:rsid w:val="00DD5834"/>
    <w:rsid w:val="00DF39C5"/>
    <w:rsid w:val="00DF7E8A"/>
    <w:rsid w:val="00E06F76"/>
    <w:rsid w:val="00E101E9"/>
    <w:rsid w:val="00E17037"/>
    <w:rsid w:val="00E351D1"/>
    <w:rsid w:val="00E448CD"/>
    <w:rsid w:val="00E46F71"/>
    <w:rsid w:val="00E47AA9"/>
    <w:rsid w:val="00E55310"/>
    <w:rsid w:val="00E5644E"/>
    <w:rsid w:val="00E57F8F"/>
    <w:rsid w:val="00E70B73"/>
    <w:rsid w:val="00E73BD9"/>
    <w:rsid w:val="00E9113D"/>
    <w:rsid w:val="00EA031C"/>
    <w:rsid w:val="00ED61CC"/>
    <w:rsid w:val="00ED7F07"/>
    <w:rsid w:val="00EE1938"/>
    <w:rsid w:val="00EE2217"/>
    <w:rsid w:val="00F012B2"/>
    <w:rsid w:val="00F025E7"/>
    <w:rsid w:val="00F10A2C"/>
    <w:rsid w:val="00F13795"/>
    <w:rsid w:val="00F27231"/>
    <w:rsid w:val="00F3517D"/>
    <w:rsid w:val="00F436B9"/>
    <w:rsid w:val="00F65DE6"/>
    <w:rsid w:val="00F7191C"/>
    <w:rsid w:val="00F857DC"/>
    <w:rsid w:val="00FB1F83"/>
    <w:rsid w:val="00FC1B73"/>
    <w:rsid w:val="00FC3F8B"/>
    <w:rsid w:val="00FD126B"/>
    <w:rsid w:val="00FE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rsid w:val="00487A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87A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7AE7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87AE7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87AE7"/>
  </w:style>
  <w:style w:type="paragraph" w:customStyle="1" w:styleId="A4">
    <w:name w:val="A4"/>
    <w:rsid w:val="00487AE7"/>
    <w:pPr>
      <w:tabs>
        <w:tab w:val="left" w:pos="-720"/>
      </w:tabs>
      <w:spacing w:after="0" w:line="360" w:lineRule="atLeast"/>
    </w:pPr>
    <w:rPr>
      <w:rFonts w:ascii="Courier" w:eastAsia="Calibri" w:hAnsi="Courier" w:cs="Times New Roman"/>
      <w:sz w:val="24"/>
      <w:szCs w:val="20"/>
      <w:lang w:val="en-U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87AE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87AE7"/>
  </w:style>
  <w:style w:type="paragraph" w:customStyle="1" w:styleId="ecxmsonormal">
    <w:name w:val="ecxmsonormal"/>
    <w:basedOn w:val="Normal"/>
    <w:rsid w:val="0048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5C72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1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D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Normal1">
    <w:name w:val="Normal1"/>
    <w:rsid w:val="00DD583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31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icamardelli</dc:creator>
  <cp:lastModifiedBy>icamardelli</cp:lastModifiedBy>
  <cp:revision>8</cp:revision>
  <cp:lastPrinted>2019-06-24T14:44:00Z</cp:lastPrinted>
  <dcterms:created xsi:type="dcterms:W3CDTF">2019-06-21T15:23:00Z</dcterms:created>
  <dcterms:modified xsi:type="dcterms:W3CDTF">2019-06-24T14:57:00Z</dcterms:modified>
</cp:coreProperties>
</file>