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20D2C3" w14:textId="69202982" w:rsidR="00CE2E1F" w:rsidRPr="008B16E7" w:rsidRDefault="00CE2E1F" w:rsidP="00CE2E1F">
      <w:pPr>
        <w:spacing w:line="360" w:lineRule="auto"/>
        <w:jc w:val="both"/>
        <w:rPr>
          <w:sz w:val="22"/>
          <w:szCs w:val="22"/>
        </w:rPr>
      </w:pPr>
      <w:r w:rsidRPr="008B16E7">
        <w:rPr>
          <w:b/>
          <w:sz w:val="22"/>
          <w:szCs w:val="22"/>
          <w:u w:val="single"/>
        </w:rPr>
        <w:t>ACTA DE DIRECTORIO</w:t>
      </w:r>
      <w:r w:rsidRPr="008B16E7">
        <w:rPr>
          <w:sz w:val="22"/>
          <w:szCs w:val="22"/>
        </w:rPr>
        <w:t xml:space="preserve"> </w:t>
      </w:r>
    </w:p>
    <w:p w14:paraId="4042454D" w14:textId="49794FFF" w:rsidR="00CE2E1F" w:rsidRPr="008B16E7" w:rsidRDefault="00CE2E1F" w:rsidP="00CE2E1F">
      <w:pPr>
        <w:spacing w:after="240" w:line="360" w:lineRule="auto"/>
        <w:jc w:val="both"/>
        <w:rPr>
          <w:sz w:val="22"/>
          <w:szCs w:val="22"/>
        </w:rPr>
      </w:pPr>
      <w:r w:rsidRPr="008B16E7">
        <w:rPr>
          <w:sz w:val="22"/>
          <w:szCs w:val="22"/>
        </w:rPr>
        <w:t xml:space="preserve">En </w:t>
      </w:r>
      <w:r w:rsidR="0054569F">
        <w:rPr>
          <w:sz w:val="22"/>
          <w:szCs w:val="22"/>
        </w:rPr>
        <w:t xml:space="preserve">General Pico </w:t>
      </w:r>
      <w:r w:rsidRPr="00CD27BE">
        <w:rPr>
          <w:sz w:val="22"/>
          <w:szCs w:val="22"/>
        </w:rPr>
        <w:t>,</w:t>
      </w:r>
      <w:r w:rsidRPr="008B16E7">
        <w:rPr>
          <w:sz w:val="22"/>
          <w:szCs w:val="22"/>
        </w:rPr>
        <w:t xml:space="preserve"> a los </w:t>
      </w:r>
      <w:r w:rsidR="0054569F">
        <w:rPr>
          <w:sz w:val="22"/>
          <w:szCs w:val="22"/>
        </w:rPr>
        <w:t>9</w:t>
      </w:r>
      <w:r w:rsidRPr="008B16E7">
        <w:rPr>
          <w:sz w:val="22"/>
          <w:szCs w:val="22"/>
        </w:rPr>
        <w:t xml:space="preserve"> días del mes de </w:t>
      </w:r>
      <w:r w:rsidR="0054569F">
        <w:rPr>
          <w:sz w:val="22"/>
          <w:szCs w:val="22"/>
        </w:rPr>
        <w:t>Agosto</w:t>
      </w:r>
      <w:r w:rsidRPr="008B16E7">
        <w:rPr>
          <w:sz w:val="22"/>
          <w:szCs w:val="22"/>
        </w:rPr>
        <w:t xml:space="preserve"> de 202</w:t>
      </w:r>
      <w:r>
        <w:rPr>
          <w:sz w:val="22"/>
          <w:szCs w:val="22"/>
        </w:rPr>
        <w:t>4</w:t>
      </w:r>
      <w:r w:rsidRPr="008B16E7">
        <w:rPr>
          <w:sz w:val="22"/>
          <w:szCs w:val="22"/>
        </w:rPr>
        <w:t xml:space="preserve">, siendo las </w:t>
      </w:r>
      <w:r w:rsidR="0054569F">
        <w:rPr>
          <w:sz w:val="22"/>
          <w:szCs w:val="22"/>
        </w:rPr>
        <w:t>11:30</w:t>
      </w:r>
      <w:r w:rsidRPr="008B16E7">
        <w:rPr>
          <w:sz w:val="22"/>
          <w:szCs w:val="22"/>
        </w:rPr>
        <w:t xml:space="preserve">horas, se reúne en la sede social, el Directorio de </w:t>
      </w:r>
      <w:r>
        <w:rPr>
          <w:b/>
          <w:sz w:val="22"/>
          <w:szCs w:val="22"/>
        </w:rPr>
        <w:t xml:space="preserve">PETROSURCO </w:t>
      </w:r>
      <w:r w:rsidRPr="008B16E7">
        <w:rPr>
          <w:b/>
          <w:sz w:val="22"/>
          <w:szCs w:val="22"/>
        </w:rPr>
        <w:t>S.A.</w:t>
      </w:r>
      <w:r w:rsidRPr="008B16E7">
        <w:rPr>
          <w:sz w:val="22"/>
          <w:szCs w:val="22"/>
        </w:rPr>
        <w:t xml:space="preserve"> (la “</w:t>
      </w:r>
      <w:r w:rsidRPr="008B16E7">
        <w:rPr>
          <w:b/>
          <w:sz w:val="22"/>
          <w:szCs w:val="22"/>
        </w:rPr>
        <w:t>Sociedad</w:t>
      </w:r>
      <w:r w:rsidRPr="008B16E7">
        <w:rPr>
          <w:sz w:val="22"/>
          <w:szCs w:val="22"/>
        </w:rPr>
        <w:t xml:space="preserve">”) con relación a la emisión de </w:t>
      </w:r>
      <w:bookmarkStart w:id="0" w:name="_Hlk168299589"/>
      <w:r>
        <w:rPr>
          <w:sz w:val="22"/>
          <w:szCs w:val="22"/>
        </w:rPr>
        <w:t>las O</w:t>
      </w:r>
      <w:r w:rsidRPr="008B16E7">
        <w:rPr>
          <w:sz w:val="22"/>
          <w:szCs w:val="22"/>
        </w:rPr>
        <w:t xml:space="preserve">bligaciones </w:t>
      </w:r>
      <w:r>
        <w:rPr>
          <w:sz w:val="22"/>
          <w:szCs w:val="22"/>
        </w:rPr>
        <w:t>N</w:t>
      </w:r>
      <w:r w:rsidRPr="008B16E7">
        <w:rPr>
          <w:sz w:val="22"/>
          <w:szCs w:val="22"/>
        </w:rPr>
        <w:t xml:space="preserve">egociables </w:t>
      </w:r>
      <w:proofErr w:type="spellStart"/>
      <w:r w:rsidRPr="008B16E7">
        <w:rPr>
          <w:sz w:val="22"/>
          <w:szCs w:val="22"/>
        </w:rPr>
        <w:t>PyME</w:t>
      </w:r>
      <w:proofErr w:type="spellEnd"/>
      <w:r w:rsidRPr="008B16E7">
        <w:rPr>
          <w:sz w:val="22"/>
          <w:szCs w:val="22"/>
        </w:rPr>
        <w:t xml:space="preserve"> CNV Garantizadas Serie </w:t>
      </w:r>
      <w:r>
        <w:rPr>
          <w:sz w:val="22"/>
          <w:szCs w:val="22"/>
        </w:rPr>
        <w:t xml:space="preserve">II Clase I </w:t>
      </w:r>
      <w:bookmarkStart w:id="1" w:name="_Hlk168299598"/>
      <w:bookmarkEnd w:id="0"/>
      <w:r w:rsidRPr="008B16E7">
        <w:rPr>
          <w:sz w:val="22"/>
          <w:szCs w:val="22"/>
        </w:rPr>
        <w:t>(las “</w:t>
      </w:r>
      <w:r w:rsidRPr="008B16E7">
        <w:rPr>
          <w:b/>
          <w:sz w:val="22"/>
          <w:szCs w:val="22"/>
        </w:rPr>
        <w:t>Obligaciones Negociables</w:t>
      </w:r>
      <w:r>
        <w:rPr>
          <w:b/>
          <w:sz w:val="22"/>
          <w:szCs w:val="22"/>
        </w:rPr>
        <w:t xml:space="preserve"> Serie II Clase I</w:t>
      </w:r>
      <w:r w:rsidRPr="008B16E7">
        <w:rPr>
          <w:sz w:val="22"/>
          <w:szCs w:val="22"/>
        </w:rPr>
        <w:t xml:space="preserve">”) </w:t>
      </w:r>
      <w:bookmarkEnd w:id="1"/>
      <w:r>
        <w:rPr>
          <w:sz w:val="22"/>
          <w:szCs w:val="22"/>
        </w:rPr>
        <w:t>y</w:t>
      </w:r>
      <w:r w:rsidRPr="00BD3C58">
        <w:t xml:space="preserve"> </w:t>
      </w:r>
      <w:r w:rsidRPr="00BD3C58">
        <w:rPr>
          <w:sz w:val="22"/>
          <w:szCs w:val="22"/>
        </w:rPr>
        <w:t xml:space="preserve">las Obligaciones Negociables </w:t>
      </w:r>
      <w:proofErr w:type="spellStart"/>
      <w:r w:rsidRPr="00BD3C58">
        <w:rPr>
          <w:sz w:val="22"/>
          <w:szCs w:val="22"/>
        </w:rPr>
        <w:t>PyME</w:t>
      </w:r>
      <w:proofErr w:type="spellEnd"/>
      <w:r w:rsidRPr="00BD3C58">
        <w:rPr>
          <w:sz w:val="22"/>
          <w:szCs w:val="22"/>
        </w:rPr>
        <w:t xml:space="preserve"> CNV Garantizadas Serie II Clase I</w:t>
      </w:r>
      <w:r>
        <w:rPr>
          <w:sz w:val="22"/>
          <w:szCs w:val="22"/>
        </w:rPr>
        <w:t xml:space="preserve">I </w:t>
      </w:r>
      <w:r w:rsidRPr="00BD3C58">
        <w:rPr>
          <w:sz w:val="22"/>
          <w:szCs w:val="22"/>
        </w:rPr>
        <w:t>(las “</w:t>
      </w:r>
      <w:r w:rsidRPr="00BD3C58">
        <w:rPr>
          <w:b/>
          <w:bCs/>
          <w:sz w:val="22"/>
          <w:szCs w:val="22"/>
        </w:rPr>
        <w:t>Obligaciones Negociables Serie II Clase II</w:t>
      </w:r>
      <w:r w:rsidRPr="00BD3C58">
        <w:rPr>
          <w:sz w:val="22"/>
          <w:szCs w:val="22"/>
        </w:rPr>
        <w:t>”</w:t>
      </w:r>
      <w:r>
        <w:rPr>
          <w:sz w:val="22"/>
          <w:szCs w:val="22"/>
        </w:rPr>
        <w:t xml:space="preserve"> y junto a las Obligaciones Negociables Serie II Clase I como las “</w:t>
      </w:r>
      <w:r>
        <w:rPr>
          <w:b/>
          <w:bCs/>
          <w:sz w:val="22"/>
          <w:szCs w:val="22"/>
        </w:rPr>
        <w:t>Obligaciones Negociables</w:t>
      </w:r>
      <w:r>
        <w:rPr>
          <w:sz w:val="22"/>
          <w:szCs w:val="22"/>
        </w:rPr>
        <w:t>”</w:t>
      </w:r>
      <w:r w:rsidRPr="00BD3C58">
        <w:rPr>
          <w:sz w:val="22"/>
          <w:szCs w:val="22"/>
        </w:rPr>
        <w:t xml:space="preserve">) </w:t>
      </w:r>
      <w:r w:rsidRPr="00B33DE1">
        <w:rPr>
          <w:sz w:val="22"/>
          <w:szCs w:val="22"/>
        </w:rPr>
        <w:t>por un valor nominal equivalente de hasta</w:t>
      </w:r>
      <w:r>
        <w:rPr>
          <w:sz w:val="22"/>
          <w:szCs w:val="22"/>
        </w:rPr>
        <w:t xml:space="preserve"> </w:t>
      </w:r>
      <w:r w:rsidRPr="00CE2E1F">
        <w:rPr>
          <w:sz w:val="22"/>
          <w:szCs w:val="22"/>
        </w:rPr>
        <w:t>U$S 1.000.000</w:t>
      </w:r>
      <w:r w:rsidRPr="008B16E7">
        <w:rPr>
          <w:sz w:val="22"/>
          <w:szCs w:val="22"/>
        </w:rPr>
        <w:t xml:space="preserve">, emitidas en el marco del régimen </w:t>
      </w:r>
      <w:proofErr w:type="spellStart"/>
      <w:r w:rsidRPr="008B16E7">
        <w:rPr>
          <w:sz w:val="22"/>
          <w:szCs w:val="22"/>
        </w:rPr>
        <w:t>PyME</w:t>
      </w:r>
      <w:proofErr w:type="spellEnd"/>
      <w:r w:rsidRPr="008B16E7">
        <w:rPr>
          <w:sz w:val="22"/>
          <w:szCs w:val="22"/>
        </w:rPr>
        <w:t xml:space="preserve"> CNV Garantizadas</w:t>
      </w:r>
      <w:r>
        <w:rPr>
          <w:sz w:val="22"/>
          <w:szCs w:val="22"/>
        </w:rPr>
        <w:t>,</w:t>
      </w:r>
      <w:r w:rsidRPr="008B16E7">
        <w:rPr>
          <w:sz w:val="22"/>
          <w:szCs w:val="22"/>
        </w:rPr>
        <w:t xml:space="preserve"> a fin de</w:t>
      </w:r>
      <w:r>
        <w:rPr>
          <w:sz w:val="22"/>
          <w:szCs w:val="22"/>
        </w:rPr>
        <w:t xml:space="preserve"> </w:t>
      </w:r>
      <w:r w:rsidRPr="008B16E7">
        <w:rPr>
          <w:sz w:val="22"/>
          <w:szCs w:val="22"/>
        </w:rPr>
        <w:t xml:space="preserve">dar cumplimiento con lo dispuesto por el artículo 36 de la ley </w:t>
      </w:r>
      <w:proofErr w:type="spellStart"/>
      <w:r w:rsidRPr="008B16E7">
        <w:rPr>
          <w:sz w:val="22"/>
          <w:szCs w:val="22"/>
        </w:rPr>
        <w:t>N°</w:t>
      </w:r>
      <w:proofErr w:type="spellEnd"/>
      <w:r w:rsidRPr="008B16E7">
        <w:rPr>
          <w:sz w:val="22"/>
          <w:szCs w:val="22"/>
        </w:rPr>
        <w:t xml:space="preserve"> 23.576 de Obligaciones Negociables y el artículo 26 de la sección III, capítulo VI, título II de las Normas de la Comisión Nacional de Valores (la “</w:t>
      </w:r>
      <w:r w:rsidRPr="008B16E7">
        <w:rPr>
          <w:b/>
          <w:sz w:val="22"/>
          <w:szCs w:val="22"/>
        </w:rPr>
        <w:t>CNV</w:t>
      </w:r>
      <w:r w:rsidRPr="008B16E7">
        <w:rPr>
          <w:sz w:val="22"/>
          <w:szCs w:val="22"/>
        </w:rPr>
        <w:t xml:space="preserve">”). </w:t>
      </w:r>
    </w:p>
    <w:p w14:paraId="4969793C" w14:textId="1A0D5C8A" w:rsidR="00CE2E1F" w:rsidRPr="008B16E7" w:rsidRDefault="00CE2E1F" w:rsidP="00CE2E1F">
      <w:pPr>
        <w:spacing w:after="240" w:line="360" w:lineRule="auto"/>
        <w:jc w:val="both"/>
        <w:rPr>
          <w:sz w:val="22"/>
          <w:szCs w:val="22"/>
        </w:rPr>
      </w:pPr>
      <w:r w:rsidRPr="009F237C">
        <w:rPr>
          <w:sz w:val="22"/>
          <w:szCs w:val="22"/>
        </w:rPr>
        <w:t xml:space="preserve">En este sentido, el Directorio </w:t>
      </w:r>
      <w:r w:rsidRPr="009F237C">
        <w:rPr>
          <w:b/>
          <w:bCs/>
          <w:sz w:val="22"/>
          <w:szCs w:val="22"/>
        </w:rPr>
        <w:t>RESUELVE</w:t>
      </w:r>
      <w:r>
        <w:rPr>
          <w:sz w:val="22"/>
          <w:szCs w:val="22"/>
        </w:rPr>
        <w:t xml:space="preserve"> </w:t>
      </w:r>
      <w:r w:rsidRPr="009F237C">
        <w:rPr>
          <w:sz w:val="22"/>
          <w:szCs w:val="22"/>
        </w:rPr>
        <w:t xml:space="preserve">declarar </w:t>
      </w:r>
      <w:r>
        <w:rPr>
          <w:sz w:val="22"/>
          <w:szCs w:val="22"/>
        </w:rPr>
        <w:t>con carácter de declaración jurada que los fondos obtenidos de</w:t>
      </w:r>
      <w:r w:rsidRPr="009F237C">
        <w:rPr>
          <w:sz w:val="22"/>
          <w:szCs w:val="22"/>
        </w:rPr>
        <w:t xml:space="preserve"> la colocación de las Obligaciones Negociables Serie II Clase I; </w:t>
      </w:r>
      <w:r>
        <w:rPr>
          <w:sz w:val="22"/>
          <w:szCs w:val="22"/>
        </w:rPr>
        <w:t xml:space="preserve">la cual se emitió por </w:t>
      </w:r>
      <w:r w:rsidRPr="00CE2E1F">
        <w:rPr>
          <w:sz w:val="22"/>
          <w:szCs w:val="22"/>
        </w:rPr>
        <w:t>$104.217.964</w:t>
      </w:r>
      <w:r>
        <w:rPr>
          <w:sz w:val="22"/>
          <w:szCs w:val="22"/>
        </w:rPr>
        <w:t xml:space="preserve">, con un margen de corte del 2% y de </w:t>
      </w:r>
      <w:r w:rsidRPr="009F237C">
        <w:rPr>
          <w:sz w:val="22"/>
          <w:szCs w:val="22"/>
        </w:rPr>
        <w:t>la colocación de las Obligaciones Negociables Serie II Clase II</w:t>
      </w:r>
      <w:r>
        <w:rPr>
          <w:sz w:val="22"/>
          <w:szCs w:val="22"/>
        </w:rPr>
        <w:t>, la cual s</w:t>
      </w:r>
      <w:r w:rsidRPr="009F237C">
        <w:rPr>
          <w:sz w:val="22"/>
          <w:szCs w:val="22"/>
        </w:rPr>
        <w:t>e emitió por</w:t>
      </w:r>
      <w:r w:rsidRPr="00CE2E1F">
        <w:t xml:space="preserve"> </w:t>
      </w:r>
      <w:r w:rsidRPr="00CE2E1F">
        <w:rPr>
          <w:sz w:val="22"/>
          <w:szCs w:val="22"/>
        </w:rPr>
        <w:t>US$ 886.435</w:t>
      </w:r>
      <w:r>
        <w:rPr>
          <w:sz w:val="22"/>
          <w:szCs w:val="22"/>
        </w:rPr>
        <w:t xml:space="preserve"> al </w:t>
      </w:r>
      <w:r w:rsidR="00623953">
        <w:rPr>
          <w:sz w:val="22"/>
          <w:szCs w:val="22"/>
        </w:rPr>
        <w:t>t</w:t>
      </w:r>
      <w:r>
        <w:rPr>
          <w:sz w:val="22"/>
          <w:szCs w:val="22"/>
        </w:rPr>
        <w:t xml:space="preserve">ipo de </w:t>
      </w:r>
      <w:r w:rsidR="00623953">
        <w:rPr>
          <w:sz w:val="22"/>
          <w:szCs w:val="22"/>
        </w:rPr>
        <w:t>c</w:t>
      </w:r>
      <w:r>
        <w:rPr>
          <w:sz w:val="22"/>
          <w:szCs w:val="22"/>
        </w:rPr>
        <w:t xml:space="preserve">ambio </w:t>
      </w:r>
      <w:r w:rsidR="00623953">
        <w:rPr>
          <w:sz w:val="22"/>
          <w:szCs w:val="22"/>
        </w:rPr>
        <w:t>i</w:t>
      </w:r>
      <w:r>
        <w:rPr>
          <w:sz w:val="22"/>
          <w:szCs w:val="22"/>
        </w:rPr>
        <w:t xml:space="preserve">nicial de </w:t>
      </w:r>
      <w:r w:rsidRPr="00CE2E1F">
        <w:rPr>
          <w:sz w:val="22"/>
          <w:szCs w:val="22"/>
        </w:rPr>
        <w:t>$917,6944</w:t>
      </w:r>
      <w:r>
        <w:rPr>
          <w:sz w:val="22"/>
          <w:szCs w:val="22"/>
        </w:rPr>
        <w:t xml:space="preserve"> </w:t>
      </w:r>
      <w:r w:rsidRPr="009F237C">
        <w:rPr>
          <w:sz w:val="22"/>
          <w:szCs w:val="22"/>
        </w:rPr>
        <w:t xml:space="preserve">y un precio de </w:t>
      </w:r>
      <w:r w:rsidRPr="0036281C">
        <w:rPr>
          <w:sz w:val="22"/>
          <w:szCs w:val="22"/>
        </w:rPr>
        <w:t>emisión de 10</w:t>
      </w:r>
      <w:r>
        <w:rPr>
          <w:sz w:val="22"/>
          <w:szCs w:val="22"/>
        </w:rPr>
        <w:t>0</w:t>
      </w:r>
      <w:r w:rsidRPr="0036281C">
        <w:rPr>
          <w:sz w:val="22"/>
          <w:szCs w:val="22"/>
        </w:rPr>
        <w:t xml:space="preserve">%; </w:t>
      </w:r>
      <w:r>
        <w:rPr>
          <w:sz w:val="22"/>
          <w:szCs w:val="22"/>
        </w:rPr>
        <w:t>asciende</w:t>
      </w:r>
      <w:r w:rsidR="00623953">
        <w:rPr>
          <w:sz w:val="22"/>
          <w:szCs w:val="22"/>
        </w:rPr>
        <w:t>n</w:t>
      </w:r>
      <w:r>
        <w:rPr>
          <w:sz w:val="22"/>
          <w:szCs w:val="22"/>
        </w:rPr>
        <w:t xml:space="preserve"> -en conjunto- a $</w:t>
      </w:r>
      <w:r w:rsidR="0054569F">
        <w:rPr>
          <w:sz w:val="22"/>
          <w:szCs w:val="22"/>
        </w:rPr>
        <w:t xml:space="preserve">875.510303,47 </w:t>
      </w:r>
      <w:r w:rsidRPr="0036281C">
        <w:rPr>
          <w:sz w:val="22"/>
          <w:szCs w:val="22"/>
        </w:rPr>
        <w:t>neto de impuestos y gastos de emisión. Asimismo, se deja constancia que $</w:t>
      </w:r>
      <w:r w:rsidR="0054569F">
        <w:rPr>
          <w:sz w:val="22"/>
          <w:szCs w:val="22"/>
        </w:rPr>
        <w:t xml:space="preserve">42.184.095,99 </w:t>
      </w:r>
      <w:r w:rsidRPr="0036281C">
        <w:rPr>
          <w:sz w:val="22"/>
          <w:szCs w:val="22"/>
        </w:rPr>
        <w:t>han sido</w:t>
      </w:r>
      <w:r w:rsidRPr="009F237C">
        <w:rPr>
          <w:sz w:val="22"/>
          <w:szCs w:val="22"/>
        </w:rPr>
        <w:t xml:space="preserve"> destin</w:t>
      </w:r>
      <w:r w:rsidR="00623953">
        <w:rPr>
          <w:sz w:val="22"/>
          <w:szCs w:val="22"/>
        </w:rPr>
        <w:t>ad</w:t>
      </w:r>
      <w:r w:rsidRPr="009F237C">
        <w:rPr>
          <w:sz w:val="22"/>
          <w:szCs w:val="22"/>
        </w:rPr>
        <w:t>os a abonar los costos derivados de la emisión del 100% del valor nominal de las Obligaciones Negociables</w:t>
      </w:r>
      <w:r>
        <w:rPr>
          <w:sz w:val="22"/>
          <w:szCs w:val="22"/>
        </w:rPr>
        <w:t xml:space="preserve">. Finalmente, se declara con carácter de declaración jurada que los fondos obtenidos de la colocación de las Obligaciones Negociables Serie II Clase I y las Obligaciones Negociables Serie II Clase II </w:t>
      </w:r>
      <w:r w:rsidRPr="009F237C">
        <w:rPr>
          <w:sz w:val="22"/>
          <w:szCs w:val="22"/>
        </w:rPr>
        <w:t xml:space="preserve">se han aplicado a </w:t>
      </w:r>
      <w:r>
        <w:rPr>
          <w:sz w:val="22"/>
          <w:szCs w:val="22"/>
        </w:rPr>
        <w:t>capital de trabajo</w:t>
      </w:r>
      <w:r w:rsidRPr="009F237C">
        <w:rPr>
          <w:sz w:val="22"/>
          <w:szCs w:val="22"/>
        </w:rPr>
        <w:t>, de acuerdo con el destino detallado en la sección “</w:t>
      </w:r>
      <w:r w:rsidRPr="009F237C">
        <w:rPr>
          <w:i/>
          <w:iCs/>
          <w:sz w:val="22"/>
          <w:szCs w:val="22"/>
        </w:rPr>
        <w:t>Destino de los Fondos</w:t>
      </w:r>
      <w:r w:rsidRPr="009F237C">
        <w:rPr>
          <w:sz w:val="22"/>
          <w:szCs w:val="22"/>
        </w:rPr>
        <w:t xml:space="preserve">” del Prospecto de Emisión de fecha </w:t>
      </w:r>
      <w:r>
        <w:rPr>
          <w:sz w:val="22"/>
          <w:szCs w:val="22"/>
        </w:rPr>
        <w:t xml:space="preserve">3 de julio </w:t>
      </w:r>
      <w:r w:rsidRPr="009F237C">
        <w:rPr>
          <w:sz w:val="22"/>
          <w:szCs w:val="22"/>
        </w:rPr>
        <w:t>de 202</w:t>
      </w:r>
      <w:r>
        <w:rPr>
          <w:sz w:val="22"/>
          <w:szCs w:val="22"/>
        </w:rPr>
        <w:t>4</w:t>
      </w:r>
      <w:r w:rsidRPr="009F237C">
        <w:rPr>
          <w:sz w:val="22"/>
          <w:szCs w:val="22"/>
        </w:rPr>
        <w:t xml:space="preserve">.   </w:t>
      </w:r>
    </w:p>
    <w:p w14:paraId="6E5CD09B" w14:textId="0C6CC0B4" w:rsidR="00CE2E1F" w:rsidRPr="008B16E7" w:rsidRDefault="00CE2E1F" w:rsidP="00CE2E1F">
      <w:pPr>
        <w:spacing w:after="240" w:line="360" w:lineRule="auto"/>
        <w:jc w:val="both"/>
        <w:rPr>
          <w:sz w:val="22"/>
          <w:szCs w:val="22"/>
        </w:rPr>
      </w:pPr>
      <w:r w:rsidRPr="008B16E7">
        <w:rPr>
          <w:sz w:val="22"/>
          <w:szCs w:val="22"/>
        </w:rPr>
        <w:t xml:space="preserve">No habiendo más asuntos que tratar, se levanta la sesión siendo las </w:t>
      </w:r>
      <w:r w:rsidR="0054569F">
        <w:rPr>
          <w:sz w:val="22"/>
          <w:szCs w:val="22"/>
        </w:rPr>
        <w:t>12</w:t>
      </w:r>
      <w:r w:rsidRPr="008B16E7">
        <w:rPr>
          <w:sz w:val="22"/>
          <w:szCs w:val="22"/>
        </w:rPr>
        <w:t xml:space="preserve"> horas.</w:t>
      </w:r>
    </w:p>
    <w:p w14:paraId="2C5616E7" w14:textId="77777777" w:rsidR="00D20BE5" w:rsidRDefault="00D20BE5"/>
    <w:sectPr w:rsidR="00D20BE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4C23"/>
    <w:rsid w:val="0054569F"/>
    <w:rsid w:val="00623953"/>
    <w:rsid w:val="00922859"/>
    <w:rsid w:val="00B84C23"/>
    <w:rsid w:val="00CE2E1F"/>
    <w:rsid w:val="00D20BE5"/>
    <w:rsid w:val="00E73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419C90"/>
  <w15:chartTrackingRefBased/>
  <w15:docId w15:val="{6E0E803E-258C-4D3F-A53A-058B67559D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2E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5415</TotalTime>
  <Pages>1</Pages>
  <Words>307</Words>
  <Characters>1691</Characters>
  <Application>Microsoft Office Word</Application>
  <DocSecurity>0</DocSecurity>
  <Lines>14</Lines>
  <Paragraphs>3</Paragraphs>
  <ScaleCrop>false</ScaleCrop>
  <Company/>
  <LinksUpToDate>false</LinksUpToDate>
  <CharactersWithSpaces>1995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C&amp;F</dc:creator>
  <cp:keywords/>
  <dc:description/>
  <cp:lastModifiedBy>Dariana</cp:lastModifiedBy>
  <cp:revision>2</cp:revision>
  <cp:lastPrinted>2024-08-16T18:50:00Z</cp:lastPrinted>
  <dcterms:created xsi:type="dcterms:W3CDTF">2024-08-20T13:05:00Z</dcterms:created>
  <dcterms:modified xsi:type="dcterms:W3CDTF">2024-08-20T13:05:00Z</dcterms:modified>
</cp:coreProperties>
</file>