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7DB" w:rsidRPr="009B5DAA" w:rsidRDefault="00C407DB" w:rsidP="00C407DB">
      <w:pPr>
        <w:spacing w:line="360" w:lineRule="auto"/>
        <w:jc w:val="center"/>
        <w:rPr>
          <w:rFonts w:ascii="Arial" w:hAnsi="Arial" w:cs="Arial"/>
          <w:b/>
          <w:sz w:val="22"/>
          <w:szCs w:val="22"/>
        </w:rPr>
      </w:pPr>
      <w:bookmarkStart w:id="0" w:name="_gjdgxs" w:colFirst="0" w:colLast="0"/>
      <w:bookmarkEnd w:id="0"/>
      <w:r w:rsidRPr="009B5DAA">
        <w:rPr>
          <w:rFonts w:ascii="Arial" w:hAnsi="Arial" w:cs="Arial"/>
          <w:b/>
          <w:sz w:val="22"/>
          <w:szCs w:val="22"/>
        </w:rPr>
        <w:t>SÍNTESIS</w:t>
      </w:r>
    </w:p>
    <w:p w:rsidR="00C407DB" w:rsidRPr="009B5DAA" w:rsidRDefault="00C407DB" w:rsidP="00C407DB">
      <w:pPr>
        <w:spacing w:line="360" w:lineRule="auto"/>
        <w:jc w:val="center"/>
        <w:rPr>
          <w:rFonts w:ascii="Arial" w:hAnsi="Arial" w:cs="Arial"/>
          <w:b/>
          <w:sz w:val="22"/>
          <w:szCs w:val="22"/>
        </w:rPr>
      </w:pPr>
      <w:r w:rsidRPr="009B5DAA">
        <w:rPr>
          <w:rFonts w:ascii="Arial" w:hAnsi="Arial" w:cs="Arial"/>
          <w:b/>
          <w:sz w:val="22"/>
          <w:szCs w:val="22"/>
        </w:rPr>
        <w:t xml:space="preserve">ASAMBLEA GENERAL ORDINARIA </w:t>
      </w:r>
    </w:p>
    <w:p w:rsidR="00C407DB" w:rsidRPr="009B5DAA" w:rsidRDefault="00C407DB" w:rsidP="00C407DB">
      <w:pPr>
        <w:spacing w:line="360" w:lineRule="auto"/>
        <w:jc w:val="center"/>
        <w:rPr>
          <w:rFonts w:ascii="Arial" w:hAnsi="Arial" w:cs="Arial"/>
          <w:b/>
          <w:sz w:val="22"/>
          <w:szCs w:val="22"/>
        </w:rPr>
      </w:pPr>
      <w:r w:rsidRPr="009B5DAA">
        <w:rPr>
          <w:rFonts w:ascii="Arial" w:hAnsi="Arial" w:cs="Arial"/>
          <w:b/>
          <w:sz w:val="22"/>
          <w:szCs w:val="22"/>
        </w:rPr>
        <w:t>DEL DÍA 10 DE SEPTIEMBRE DE 2019</w:t>
      </w:r>
    </w:p>
    <w:p w:rsidR="00F500D8" w:rsidRPr="009B5DAA" w:rsidRDefault="00F500D8" w:rsidP="001475CB">
      <w:pPr>
        <w:spacing w:line="360" w:lineRule="auto"/>
        <w:jc w:val="both"/>
        <w:rPr>
          <w:rFonts w:ascii="Arial" w:eastAsia="Arial" w:hAnsi="Arial" w:cs="Arial"/>
          <w:sz w:val="22"/>
          <w:szCs w:val="22"/>
        </w:rPr>
      </w:pPr>
    </w:p>
    <w:p w:rsidR="00C407DB" w:rsidRPr="009B5DAA" w:rsidRDefault="00C407DB" w:rsidP="00C407DB">
      <w:pPr>
        <w:spacing w:line="360" w:lineRule="auto"/>
        <w:jc w:val="both"/>
        <w:rPr>
          <w:rFonts w:ascii="Arial" w:hAnsi="Arial" w:cs="Arial"/>
          <w:sz w:val="22"/>
          <w:szCs w:val="22"/>
        </w:rPr>
      </w:pPr>
      <w:r w:rsidRPr="009B5DAA">
        <w:rPr>
          <w:rFonts w:ascii="Arial" w:eastAsia="Arial" w:hAnsi="Arial" w:cs="Arial"/>
          <w:sz w:val="22"/>
          <w:szCs w:val="22"/>
        </w:rPr>
        <w:t xml:space="preserve">En la Ciudad Autónoma de Buenos Aires, a los 10 días del mes de septiembre de 2019, se reúnen en Miñones 2177, planta baja “C”, de esta Ciudad, los Sres. accionistas de </w:t>
      </w:r>
      <w:r w:rsidRPr="009B5DAA">
        <w:rPr>
          <w:rFonts w:ascii="Arial" w:eastAsia="Arial" w:hAnsi="Arial" w:cs="Arial"/>
          <w:b/>
          <w:sz w:val="22"/>
          <w:szCs w:val="22"/>
        </w:rPr>
        <w:t>TGLT S.A.</w:t>
      </w:r>
      <w:r w:rsidRPr="009B5DAA">
        <w:rPr>
          <w:rFonts w:ascii="Arial" w:eastAsia="Arial" w:hAnsi="Arial" w:cs="Arial"/>
          <w:sz w:val="22"/>
          <w:szCs w:val="22"/>
        </w:rPr>
        <w:t xml:space="preserve"> (en adelante, “</w:t>
      </w:r>
      <w:r w:rsidRPr="009B5DAA">
        <w:rPr>
          <w:rFonts w:ascii="Arial" w:eastAsia="Arial" w:hAnsi="Arial" w:cs="Arial"/>
          <w:sz w:val="22"/>
          <w:szCs w:val="22"/>
          <w:u w:val="single"/>
        </w:rPr>
        <w:t>TGLT</w:t>
      </w:r>
      <w:r w:rsidRPr="009B5DAA">
        <w:rPr>
          <w:rFonts w:ascii="Arial" w:eastAsia="Arial" w:hAnsi="Arial" w:cs="Arial"/>
          <w:sz w:val="22"/>
          <w:szCs w:val="22"/>
        </w:rPr>
        <w:t>” o la “</w:t>
      </w:r>
      <w:r w:rsidRPr="009B5DAA">
        <w:rPr>
          <w:rFonts w:ascii="Arial" w:eastAsia="Arial" w:hAnsi="Arial" w:cs="Arial"/>
          <w:sz w:val="22"/>
          <w:szCs w:val="22"/>
          <w:u w:val="single"/>
        </w:rPr>
        <w:t>Sociedad</w:t>
      </w:r>
      <w:r w:rsidRPr="009B5DAA">
        <w:rPr>
          <w:rFonts w:ascii="Arial" w:eastAsia="Arial" w:hAnsi="Arial" w:cs="Arial"/>
          <w:sz w:val="22"/>
          <w:szCs w:val="22"/>
        </w:rPr>
        <w:t>”, indistintamente) cuyo detalle obra al folio N° 44 del Libro de Depósito de Acciones y Registro de Asistencia a Asambleas Generales N° 1, rubricado bajo el N° 47853-05. Se deja constancia que se encuentran presentes los Sres. Directores Titulares T</w:t>
      </w:r>
      <w:bookmarkStart w:id="1" w:name="_GoBack"/>
      <w:bookmarkEnd w:id="1"/>
      <w:r w:rsidRPr="009B5DAA">
        <w:rPr>
          <w:rFonts w:ascii="Arial" w:eastAsia="Arial" w:hAnsi="Arial" w:cs="Arial"/>
          <w:sz w:val="22"/>
          <w:szCs w:val="22"/>
        </w:rPr>
        <w:t>eodoro José Argerich, Federico Wilensky, Carlos Alberto Palazón,</w:t>
      </w:r>
      <w:r w:rsidRPr="009B5DAA">
        <w:rPr>
          <w:rFonts w:ascii="Arial" w:hAnsi="Arial" w:cs="Arial"/>
          <w:sz w:val="22"/>
          <w:szCs w:val="22"/>
        </w:rPr>
        <w:t xml:space="preserve"> </w:t>
      </w:r>
      <w:r w:rsidRPr="009B5DAA">
        <w:rPr>
          <w:rFonts w:ascii="Arial" w:eastAsia="Arial" w:hAnsi="Arial" w:cs="Arial"/>
          <w:sz w:val="22"/>
          <w:szCs w:val="22"/>
        </w:rPr>
        <w:t>Francisco Sersale y Mauricio Wior. Asimismo, asisten los Sres. Ignacio Fabián Gajst, Ignacio Arrieta y Fernando Sasiain, en representación de la Comisión Fiscalizadora. Se deja constancia que los Sres. Directores Titulares ausentes informaron a la Sociedad con antelación, mediante comunicación escrita, su no asistencia por cuestiones de índole personal. Asiste la representante de la Bolsa y Mercados Argentinos (“</w:t>
      </w:r>
      <w:r w:rsidRPr="009B5DAA">
        <w:rPr>
          <w:rFonts w:ascii="Arial" w:eastAsia="Arial" w:hAnsi="Arial" w:cs="Arial"/>
          <w:sz w:val="22"/>
          <w:szCs w:val="22"/>
          <w:u w:val="single"/>
        </w:rPr>
        <w:t>BYMA</w:t>
      </w:r>
      <w:r w:rsidRPr="009B5DAA">
        <w:rPr>
          <w:rFonts w:ascii="Arial" w:eastAsia="Arial" w:hAnsi="Arial" w:cs="Arial"/>
          <w:sz w:val="22"/>
          <w:szCs w:val="22"/>
        </w:rPr>
        <w:t xml:space="preserve">”), </w:t>
      </w:r>
      <w:r w:rsidR="00824E5A">
        <w:rPr>
          <w:rFonts w:ascii="Arial" w:eastAsia="Arial" w:hAnsi="Arial" w:cs="Arial"/>
          <w:sz w:val="22"/>
          <w:szCs w:val="22"/>
        </w:rPr>
        <w:t>Cd</w:t>
      </w:r>
      <w:r w:rsidRPr="009B5DAA">
        <w:rPr>
          <w:rFonts w:ascii="Arial" w:eastAsia="Arial" w:hAnsi="Arial" w:cs="Arial"/>
          <w:sz w:val="22"/>
          <w:szCs w:val="22"/>
        </w:rPr>
        <w:t xml:space="preserve">ra. Susana Vitale. Preside la Asamblea el Sr. Presidente del Directorio de la Sociedad, </w:t>
      </w:r>
      <w:r w:rsidR="00824E5A">
        <w:rPr>
          <w:rFonts w:ascii="Arial" w:eastAsia="Arial" w:hAnsi="Arial" w:cs="Arial"/>
          <w:sz w:val="22"/>
          <w:szCs w:val="22"/>
        </w:rPr>
        <w:t>Ing.</w:t>
      </w:r>
      <w:r w:rsidRPr="009B5DAA">
        <w:rPr>
          <w:rFonts w:ascii="Arial" w:eastAsia="Arial" w:hAnsi="Arial" w:cs="Arial"/>
          <w:sz w:val="22"/>
          <w:szCs w:val="22"/>
        </w:rPr>
        <w:t xml:space="preserve"> Teodoro José Argerich, quien en este acto designa como secretario de la Presidencia de esta Asamblea al Sr. Director Federico Wilensky. El Sr. Presidente informa que se cuenta con la asistencia de siete (7) accionistas con un total de 53.481.564 acciones ordinarias escriturales de AR$1 valor nominal y con derecho a un (1) voto por acción, que representan el 66,31% del total del capital social y de los votos de la Sociedad</w:t>
      </w:r>
      <w:r w:rsidRPr="009B5DAA">
        <w:rPr>
          <w:rFonts w:ascii="Arial" w:hAnsi="Arial" w:cs="Arial"/>
          <w:sz w:val="22"/>
          <w:szCs w:val="22"/>
        </w:rPr>
        <w:t xml:space="preserve"> </w:t>
      </w:r>
      <w:r w:rsidRPr="009B5DAA">
        <w:rPr>
          <w:rFonts w:ascii="Arial" w:eastAsia="Arial" w:hAnsi="Arial" w:cs="Arial"/>
          <w:sz w:val="22"/>
          <w:szCs w:val="22"/>
        </w:rPr>
        <w:t xml:space="preserve">conforme surge de las constancias del folio N° 44 del Libro de Depósito de Acciones y </w:t>
      </w:r>
      <w:r w:rsidRPr="009B5DAA">
        <w:rPr>
          <w:rFonts w:ascii="Arial" w:eastAsia="Arial" w:hAnsi="Arial" w:cs="Arial"/>
          <w:sz w:val="22"/>
          <w:szCs w:val="22"/>
        </w:rPr>
        <w:lastRenderedPageBreak/>
        <w:t>Registro de Asistencia a Asambleas N° 1 de la Sociedad. Por lo tanto, habiéndose efectuado las correspondientes publicaciones de ley y dado que se cuenta con la asistencia de accionistas que representan el quórum suficiente de acuerdo a las disposiciones legales y estatutarias, y siendo las 10</w:t>
      </w:r>
      <w:r w:rsidR="00824E5A">
        <w:rPr>
          <w:rFonts w:ascii="Arial" w:eastAsia="Arial" w:hAnsi="Arial" w:cs="Arial"/>
          <w:sz w:val="22"/>
          <w:szCs w:val="22"/>
        </w:rPr>
        <w:t>:10</w:t>
      </w:r>
      <w:r w:rsidRPr="009B5DAA">
        <w:rPr>
          <w:rFonts w:ascii="Arial" w:eastAsia="Arial" w:hAnsi="Arial" w:cs="Arial"/>
          <w:sz w:val="22"/>
          <w:szCs w:val="22"/>
        </w:rPr>
        <w:t xml:space="preserve"> horas, se declara válidamente constituida la presente Asamblea General Ordinaria de Accionistas de la Sociedad en primera convocatoria.</w:t>
      </w:r>
    </w:p>
    <w:p w:rsidR="00C407DB" w:rsidRPr="009B5DAA" w:rsidRDefault="00C407DB" w:rsidP="00C407DB">
      <w:pPr>
        <w:spacing w:line="360" w:lineRule="auto"/>
        <w:jc w:val="both"/>
        <w:rPr>
          <w:rFonts w:ascii="Arial" w:eastAsia="Arial" w:hAnsi="Arial" w:cs="Arial"/>
          <w:sz w:val="22"/>
          <w:szCs w:val="22"/>
        </w:rPr>
      </w:pPr>
    </w:p>
    <w:p w:rsidR="00C407DB" w:rsidRDefault="00C407DB" w:rsidP="00C407DB">
      <w:pPr>
        <w:spacing w:line="360" w:lineRule="auto"/>
        <w:jc w:val="both"/>
        <w:rPr>
          <w:rFonts w:ascii="Arial" w:eastAsia="Arial" w:hAnsi="Arial" w:cs="Arial"/>
          <w:sz w:val="22"/>
          <w:szCs w:val="22"/>
        </w:rPr>
      </w:pPr>
      <w:r w:rsidRPr="009B5DAA">
        <w:rPr>
          <w:rFonts w:ascii="Arial" w:eastAsia="Arial" w:hAnsi="Arial" w:cs="Arial"/>
          <w:sz w:val="22"/>
          <w:szCs w:val="22"/>
        </w:rPr>
        <w:t>Acto seguido, el Sr. Presidente de la Asamblea pone a consideración de los presentes el primer punto del Orden del Día:</w:t>
      </w:r>
    </w:p>
    <w:p w:rsidR="00824E5A" w:rsidRPr="009B5DAA" w:rsidRDefault="00824E5A" w:rsidP="00C407DB">
      <w:pPr>
        <w:spacing w:line="360" w:lineRule="auto"/>
        <w:jc w:val="both"/>
        <w:rPr>
          <w:rFonts w:ascii="Arial" w:eastAsia="Arial" w:hAnsi="Arial" w:cs="Arial"/>
          <w:sz w:val="22"/>
          <w:szCs w:val="22"/>
        </w:rPr>
      </w:pPr>
    </w:p>
    <w:p w:rsidR="00C407DB" w:rsidRPr="009B5DAA" w:rsidRDefault="00C407DB" w:rsidP="00C407DB">
      <w:pPr>
        <w:numPr>
          <w:ilvl w:val="0"/>
          <w:numId w:val="3"/>
        </w:numPr>
        <w:spacing w:line="360" w:lineRule="auto"/>
        <w:ind w:left="0" w:firstLine="0"/>
        <w:jc w:val="both"/>
        <w:rPr>
          <w:rFonts w:ascii="Arial" w:eastAsia="Arial" w:hAnsi="Arial" w:cs="Arial"/>
          <w:sz w:val="22"/>
          <w:szCs w:val="22"/>
          <w:u w:val="single"/>
        </w:rPr>
      </w:pPr>
      <w:r w:rsidRPr="009B5DAA">
        <w:rPr>
          <w:rFonts w:ascii="Arial" w:eastAsia="Arial" w:hAnsi="Arial" w:cs="Arial"/>
          <w:b/>
          <w:sz w:val="22"/>
          <w:szCs w:val="22"/>
          <w:u w:val="single"/>
        </w:rPr>
        <w:t>Designación de accionistas para aprobar y firmar el acta de Asamblea</w:t>
      </w:r>
      <w:r w:rsidRPr="009B5DAA">
        <w:rPr>
          <w:rFonts w:ascii="Arial" w:eastAsia="Arial" w:hAnsi="Arial" w:cs="Arial"/>
          <w:b/>
          <w:sz w:val="22"/>
          <w:szCs w:val="22"/>
        </w:rPr>
        <w:t xml:space="preserve">. </w:t>
      </w:r>
    </w:p>
    <w:p w:rsidR="00C407DB" w:rsidRPr="009B5DAA" w:rsidRDefault="00C407DB" w:rsidP="00394ADF">
      <w:pPr>
        <w:spacing w:line="360" w:lineRule="auto"/>
        <w:jc w:val="both"/>
        <w:rPr>
          <w:rFonts w:ascii="Arial" w:eastAsia="Arial" w:hAnsi="Arial" w:cs="Arial"/>
          <w:sz w:val="22"/>
          <w:szCs w:val="22"/>
        </w:rPr>
      </w:pPr>
    </w:p>
    <w:p w:rsidR="00C407DB" w:rsidRPr="009B5DAA" w:rsidRDefault="00544A2B" w:rsidP="00C407DB">
      <w:pPr>
        <w:spacing w:line="360" w:lineRule="auto"/>
        <w:jc w:val="both"/>
        <w:rPr>
          <w:rFonts w:ascii="Arial" w:eastAsia="Arial" w:hAnsi="Arial" w:cs="Arial"/>
          <w:b/>
          <w:sz w:val="22"/>
          <w:szCs w:val="22"/>
        </w:rPr>
      </w:pPr>
      <w:r w:rsidRPr="009B5DAA">
        <w:rPr>
          <w:rFonts w:ascii="Arial" w:hAnsi="Arial" w:cs="Arial"/>
          <w:sz w:val="22"/>
          <w:szCs w:val="22"/>
        </w:rPr>
        <w:t>El presente punto del orden del día es aprobado por unanimidad de votos presentes, teniendo en cuenta los 53.481.564 votos a favor, resolvi</w:t>
      </w:r>
      <w:r w:rsidR="00003B69">
        <w:rPr>
          <w:rFonts w:ascii="Arial" w:hAnsi="Arial" w:cs="Arial"/>
          <w:sz w:val="22"/>
          <w:szCs w:val="22"/>
        </w:rPr>
        <w:t>é</w:t>
      </w:r>
      <w:r w:rsidRPr="009B5DAA">
        <w:rPr>
          <w:rFonts w:ascii="Arial" w:hAnsi="Arial" w:cs="Arial"/>
          <w:sz w:val="22"/>
          <w:szCs w:val="22"/>
        </w:rPr>
        <w:t>ndo</w:t>
      </w:r>
      <w:r w:rsidR="00003B69">
        <w:rPr>
          <w:rFonts w:ascii="Arial" w:hAnsi="Arial" w:cs="Arial"/>
          <w:sz w:val="22"/>
          <w:szCs w:val="22"/>
        </w:rPr>
        <w:t>se</w:t>
      </w:r>
      <w:r w:rsidR="00C407DB" w:rsidRPr="009B5DAA">
        <w:rPr>
          <w:rFonts w:ascii="Arial" w:eastAsia="Arial" w:hAnsi="Arial" w:cs="Arial"/>
          <w:sz w:val="22"/>
          <w:szCs w:val="22"/>
        </w:rPr>
        <w:t xml:space="preserve"> design</w:t>
      </w:r>
      <w:r w:rsidRPr="009B5DAA">
        <w:rPr>
          <w:rFonts w:ascii="Arial" w:eastAsia="Arial" w:hAnsi="Arial" w:cs="Arial"/>
          <w:sz w:val="22"/>
          <w:szCs w:val="22"/>
        </w:rPr>
        <w:t>ar</w:t>
      </w:r>
      <w:r w:rsidR="00C407DB" w:rsidRPr="009B5DAA">
        <w:rPr>
          <w:rFonts w:ascii="Arial" w:eastAsia="Arial" w:hAnsi="Arial" w:cs="Arial"/>
          <w:sz w:val="22"/>
          <w:szCs w:val="22"/>
        </w:rPr>
        <w:t xml:space="preserve"> a la representante del accionista Bank of New York Mellon y al representante del accionista IRSA, para aprobar y firmar el acta de Asamblea, junto con los Directores Titulares y miembros de la Comisión Fiscalizadora presentes en ese acto. </w:t>
      </w:r>
    </w:p>
    <w:p w:rsidR="00C407DB" w:rsidRPr="009B5DAA" w:rsidRDefault="00C407DB" w:rsidP="00394ADF">
      <w:pPr>
        <w:spacing w:line="360" w:lineRule="auto"/>
        <w:jc w:val="both"/>
        <w:rPr>
          <w:rFonts w:ascii="Arial" w:eastAsia="Arial" w:hAnsi="Arial" w:cs="Arial"/>
          <w:sz w:val="22"/>
          <w:szCs w:val="22"/>
        </w:rPr>
      </w:pPr>
    </w:p>
    <w:p w:rsidR="00C407DB" w:rsidRDefault="00C407DB" w:rsidP="00C407DB">
      <w:pPr>
        <w:spacing w:line="360" w:lineRule="auto"/>
        <w:jc w:val="both"/>
        <w:rPr>
          <w:rFonts w:ascii="Arial" w:eastAsia="Arial" w:hAnsi="Arial" w:cs="Arial"/>
          <w:sz w:val="22"/>
          <w:szCs w:val="22"/>
        </w:rPr>
      </w:pPr>
      <w:r w:rsidRPr="009B5DAA">
        <w:rPr>
          <w:rFonts w:ascii="Arial" w:eastAsia="Arial" w:hAnsi="Arial" w:cs="Arial"/>
          <w:sz w:val="22"/>
          <w:szCs w:val="22"/>
        </w:rPr>
        <w:t>Acto seguido, el Sr. Presidente de la Asamblea pone a consideración de los presentes el segundo punto del Orden del Día:</w:t>
      </w:r>
    </w:p>
    <w:p w:rsidR="000C6302" w:rsidRPr="009B5DAA" w:rsidRDefault="000C6302" w:rsidP="00C407DB">
      <w:pPr>
        <w:spacing w:line="360" w:lineRule="auto"/>
        <w:jc w:val="both"/>
        <w:rPr>
          <w:rFonts w:ascii="Arial" w:eastAsia="Arial" w:hAnsi="Arial" w:cs="Arial"/>
          <w:sz w:val="22"/>
          <w:szCs w:val="22"/>
        </w:rPr>
      </w:pPr>
    </w:p>
    <w:p w:rsidR="00C407DB" w:rsidRPr="009B5DAA" w:rsidRDefault="00C407DB" w:rsidP="00394ADF">
      <w:pPr>
        <w:pStyle w:val="Prrafodelista"/>
        <w:numPr>
          <w:ilvl w:val="0"/>
          <w:numId w:val="3"/>
        </w:numPr>
        <w:spacing w:line="360" w:lineRule="auto"/>
        <w:jc w:val="both"/>
        <w:rPr>
          <w:rFonts w:ascii="Arial" w:eastAsia="Arial" w:hAnsi="Arial" w:cs="Arial"/>
          <w:sz w:val="22"/>
          <w:szCs w:val="22"/>
        </w:rPr>
      </w:pPr>
      <w:r w:rsidRPr="009B5DAA">
        <w:rPr>
          <w:rFonts w:ascii="Arial" w:eastAsia="Arial" w:hAnsi="Arial" w:cs="Arial"/>
          <w:b/>
          <w:sz w:val="22"/>
          <w:szCs w:val="22"/>
          <w:u w:val="single"/>
        </w:rPr>
        <w:t xml:space="preserve">Consideración de la emisión de (a) hasta ochenta millones (80.000.000) de acciones preferidas Clase A de valor nominal un peso (AR$1), escriturales de la </w:t>
      </w:r>
      <w:r w:rsidRPr="009B5DAA">
        <w:rPr>
          <w:rFonts w:ascii="Arial" w:eastAsia="Arial" w:hAnsi="Arial" w:cs="Arial"/>
          <w:b/>
          <w:sz w:val="22"/>
          <w:szCs w:val="22"/>
          <w:u w:val="single"/>
        </w:rPr>
        <w:lastRenderedPageBreak/>
        <w:t>Sociedad, a ser integradas en especie y/o en efectivo y/o mediante capitalización de créditos; (b) hasta doscientos cincuenta millones (250.000.000) de acciones preferidas Clase B de valor nominal un peso (AR$1), escriturales de la Sociedad, a ser integradas en especie y/o en efectivo y/o mediante capitalización de créditos; y (c) hasta treinta millones (30.000.000) de acciones preferidas Clase C de valor nominal un peso (AR$1), escriturales de la Sociedad, a ser integradas en especie y/o en efectivo y/o mediante capitalización de créditos. Fijación de los términos y condiciones de cada clase de acciones preferidas, y de los parámetros y los límites dentro de los cuales el Directorio establecerá el precio final de suscripción y la relación de canje, la prima de emisión y decidirá la emisión de cada clase de nuevas acciones preferidas.</w:t>
      </w:r>
    </w:p>
    <w:p w:rsidR="00C407DB" w:rsidRPr="009B5DAA" w:rsidRDefault="00C407DB" w:rsidP="00394ADF">
      <w:pPr>
        <w:spacing w:line="360" w:lineRule="auto"/>
        <w:jc w:val="both"/>
        <w:rPr>
          <w:rFonts w:ascii="Arial" w:eastAsia="Arial" w:hAnsi="Arial" w:cs="Arial"/>
          <w:sz w:val="22"/>
          <w:szCs w:val="22"/>
        </w:rPr>
      </w:pPr>
    </w:p>
    <w:p w:rsidR="00C407DB" w:rsidRDefault="009B5DAA" w:rsidP="00C407DB">
      <w:pPr>
        <w:spacing w:line="360" w:lineRule="auto"/>
        <w:jc w:val="both"/>
        <w:rPr>
          <w:rFonts w:ascii="Arial" w:hAnsi="Arial" w:cs="Arial"/>
          <w:sz w:val="22"/>
          <w:szCs w:val="22"/>
        </w:rPr>
      </w:pPr>
      <w:r w:rsidRPr="009B5DAA">
        <w:rPr>
          <w:rFonts w:ascii="Arial" w:hAnsi="Arial" w:cs="Arial"/>
          <w:sz w:val="22"/>
          <w:szCs w:val="22"/>
        </w:rPr>
        <w:t xml:space="preserve">El presente punto del orden del día es aprobado por unanimidad de votos presentes, teniendo en cuenta los 53.481.564 votos a favor, </w:t>
      </w:r>
      <w:r w:rsidR="000C6302">
        <w:rPr>
          <w:rFonts w:ascii="Arial" w:hAnsi="Arial" w:cs="Arial"/>
          <w:sz w:val="22"/>
          <w:szCs w:val="22"/>
        </w:rPr>
        <w:t>aprobándose</w:t>
      </w:r>
      <w:r>
        <w:rPr>
          <w:rFonts w:ascii="Arial" w:hAnsi="Arial" w:cs="Arial"/>
          <w:sz w:val="22"/>
          <w:szCs w:val="22"/>
        </w:rPr>
        <w:t>:</w:t>
      </w:r>
    </w:p>
    <w:p w:rsidR="009B5DAA" w:rsidRPr="009B5DAA" w:rsidRDefault="009B5DAA" w:rsidP="00C407DB">
      <w:pPr>
        <w:spacing w:line="360" w:lineRule="auto"/>
        <w:jc w:val="both"/>
        <w:rPr>
          <w:rFonts w:ascii="Arial" w:eastAsia="Arial" w:hAnsi="Arial" w:cs="Arial"/>
          <w:b/>
          <w:sz w:val="22"/>
          <w:szCs w:val="22"/>
        </w:rPr>
      </w:pPr>
    </w:p>
    <w:p w:rsidR="00C407DB" w:rsidRPr="009B5DAA" w:rsidRDefault="00C407DB" w:rsidP="00C407DB">
      <w:pPr>
        <w:spacing w:line="360" w:lineRule="auto"/>
        <w:jc w:val="both"/>
        <w:rPr>
          <w:rFonts w:ascii="Arial" w:eastAsia="Arial" w:hAnsi="Arial" w:cs="Arial"/>
          <w:sz w:val="22"/>
          <w:szCs w:val="22"/>
        </w:rPr>
      </w:pPr>
      <w:r w:rsidRPr="009B5DAA">
        <w:rPr>
          <w:rFonts w:ascii="Arial" w:eastAsia="Arial" w:hAnsi="Arial" w:cs="Arial"/>
          <w:b/>
          <w:sz w:val="22"/>
          <w:szCs w:val="22"/>
        </w:rPr>
        <w:t>(a)</w:t>
      </w:r>
      <w:r w:rsidR="000C6302" w:rsidRPr="000C6302">
        <w:rPr>
          <w:rFonts w:ascii="Arial" w:hAnsi="Arial" w:cs="Arial"/>
          <w:sz w:val="22"/>
          <w:szCs w:val="22"/>
        </w:rPr>
        <w:t xml:space="preserve"> </w:t>
      </w:r>
      <w:r w:rsidR="000C6302">
        <w:rPr>
          <w:rFonts w:ascii="Arial" w:hAnsi="Arial" w:cs="Arial"/>
          <w:sz w:val="22"/>
          <w:szCs w:val="22"/>
        </w:rPr>
        <w:t xml:space="preserve">que </w:t>
      </w:r>
      <w:r w:rsidR="000C6302" w:rsidRPr="009B5DAA">
        <w:rPr>
          <w:rFonts w:ascii="Arial" w:hAnsi="Arial" w:cs="Arial"/>
          <w:sz w:val="22"/>
          <w:szCs w:val="22"/>
        </w:rPr>
        <w:t>la Sociedad</w:t>
      </w:r>
      <w:r w:rsidRPr="009B5DAA">
        <w:rPr>
          <w:rFonts w:ascii="Arial" w:eastAsia="Arial" w:hAnsi="Arial" w:cs="Arial"/>
          <w:sz w:val="22"/>
          <w:szCs w:val="22"/>
        </w:rPr>
        <w:t xml:space="preserve"> </w:t>
      </w:r>
      <w:r w:rsidR="009B5DAA">
        <w:rPr>
          <w:rFonts w:ascii="Arial" w:eastAsia="Arial" w:hAnsi="Arial" w:cs="Arial"/>
          <w:sz w:val="22"/>
          <w:szCs w:val="22"/>
        </w:rPr>
        <w:t>aumente</w:t>
      </w:r>
      <w:r w:rsidRPr="009B5DAA">
        <w:rPr>
          <w:rFonts w:ascii="Arial" w:eastAsia="Arial" w:hAnsi="Arial" w:cs="Arial"/>
          <w:sz w:val="22"/>
          <w:szCs w:val="22"/>
        </w:rPr>
        <w:t xml:space="preserve"> </w:t>
      </w:r>
      <w:r w:rsidR="000C6302">
        <w:rPr>
          <w:rFonts w:ascii="Arial" w:eastAsia="Arial" w:hAnsi="Arial" w:cs="Arial"/>
          <w:sz w:val="22"/>
          <w:szCs w:val="22"/>
        </w:rPr>
        <w:t>su</w:t>
      </w:r>
      <w:r w:rsidR="000C6302" w:rsidRPr="009B5DAA">
        <w:rPr>
          <w:rFonts w:ascii="Arial" w:eastAsia="Arial" w:hAnsi="Arial" w:cs="Arial"/>
          <w:sz w:val="22"/>
          <w:szCs w:val="22"/>
        </w:rPr>
        <w:t xml:space="preserve"> </w:t>
      </w:r>
      <w:r w:rsidRPr="009B5DAA">
        <w:rPr>
          <w:rFonts w:ascii="Arial" w:eastAsia="Arial" w:hAnsi="Arial" w:cs="Arial"/>
          <w:sz w:val="22"/>
          <w:szCs w:val="22"/>
        </w:rPr>
        <w:t xml:space="preserve">capital social por un monto de hasta AR$80.000.000 (Pesos ochenta millones), mediante la emisión de hasta ochenta millones (80.000.000) Acciones Preferidas Clase A, de valor nominal un peso (AR$1) cada una, convertibles en acciones ordinarias, escriturales, con derecho a voto, con derecho a dividendos preferidos y acumulativos a devengarse desde su fecha de emisión, y que se regirán sustancialmente por los términos y condiciones </w:t>
      </w:r>
      <w:r w:rsidR="009B5DAA">
        <w:rPr>
          <w:rFonts w:ascii="Arial" w:eastAsia="Arial" w:hAnsi="Arial" w:cs="Arial"/>
          <w:sz w:val="22"/>
          <w:szCs w:val="22"/>
        </w:rPr>
        <w:t>aprobados por la presente Asamblea</w:t>
      </w:r>
      <w:r w:rsidRPr="009B5DAA">
        <w:rPr>
          <w:rFonts w:ascii="Arial" w:eastAsia="Arial" w:hAnsi="Arial" w:cs="Arial"/>
          <w:sz w:val="22"/>
          <w:szCs w:val="22"/>
        </w:rPr>
        <w:t xml:space="preserve"> (los “</w:t>
      </w:r>
      <w:r w:rsidRPr="009B5DAA">
        <w:rPr>
          <w:rFonts w:ascii="Arial" w:eastAsia="Arial" w:hAnsi="Arial" w:cs="Arial"/>
          <w:sz w:val="22"/>
          <w:szCs w:val="22"/>
          <w:u w:val="single"/>
        </w:rPr>
        <w:t>Términos y Condiciones Clase A</w:t>
      </w:r>
      <w:r w:rsidRPr="009B5DAA">
        <w:rPr>
          <w:rFonts w:ascii="Arial" w:eastAsia="Arial" w:hAnsi="Arial" w:cs="Arial"/>
          <w:sz w:val="22"/>
          <w:szCs w:val="22"/>
        </w:rPr>
        <w:t xml:space="preserve">”), a ser colocadas mediante suscripción pública en el país </w:t>
      </w:r>
      <w:r w:rsidRPr="009B5DAA">
        <w:rPr>
          <w:rFonts w:ascii="Arial" w:eastAsia="Arial" w:hAnsi="Arial" w:cs="Arial"/>
          <w:sz w:val="22"/>
          <w:szCs w:val="22"/>
        </w:rPr>
        <w:lastRenderedPageBreak/>
        <w:t xml:space="preserve">y/o mediante colocación privada en el exterior (no siendo registradas bajo la Ley estadounidense de Títulos Valores de 1933, y sus modificatorias) y a ser integradas en efectivo, en especie y/o mediante la capitalización de ciertos créditos de los cuales la Sociedad sea deudora, según lo determine el Directorio de la Sociedad; </w:t>
      </w:r>
    </w:p>
    <w:p w:rsidR="00C407DB" w:rsidRPr="009B5DAA" w:rsidRDefault="00C407DB" w:rsidP="00C407DB">
      <w:pPr>
        <w:spacing w:line="360" w:lineRule="auto"/>
        <w:jc w:val="both"/>
        <w:rPr>
          <w:rFonts w:ascii="Arial" w:eastAsia="Arial" w:hAnsi="Arial" w:cs="Arial"/>
          <w:b/>
          <w:sz w:val="22"/>
          <w:szCs w:val="22"/>
        </w:rPr>
      </w:pPr>
    </w:p>
    <w:p w:rsidR="00C407DB" w:rsidRPr="009B5DAA" w:rsidRDefault="00C407DB" w:rsidP="00C407DB">
      <w:pPr>
        <w:spacing w:line="360" w:lineRule="auto"/>
        <w:jc w:val="both"/>
        <w:rPr>
          <w:rFonts w:ascii="Arial" w:eastAsia="Arial" w:hAnsi="Arial" w:cs="Arial"/>
          <w:sz w:val="22"/>
          <w:szCs w:val="22"/>
        </w:rPr>
      </w:pPr>
      <w:r w:rsidRPr="009B5DAA">
        <w:rPr>
          <w:rFonts w:ascii="Arial" w:eastAsia="Arial" w:hAnsi="Arial" w:cs="Arial"/>
          <w:b/>
          <w:sz w:val="22"/>
          <w:szCs w:val="22"/>
        </w:rPr>
        <w:t>(b)</w:t>
      </w:r>
      <w:r w:rsidRPr="009B5DAA">
        <w:rPr>
          <w:rFonts w:ascii="Arial" w:eastAsia="Arial" w:hAnsi="Arial" w:cs="Arial"/>
          <w:sz w:val="22"/>
          <w:szCs w:val="22"/>
        </w:rPr>
        <w:t xml:space="preserve"> </w:t>
      </w:r>
      <w:r w:rsidR="000C6302">
        <w:rPr>
          <w:rFonts w:ascii="Arial" w:eastAsia="Arial" w:hAnsi="Arial" w:cs="Arial"/>
          <w:sz w:val="22"/>
          <w:szCs w:val="22"/>
        </w:rPr>
        <w:t xml:space="preserve">que la Sociedad </w:t>
      </w:r>
      <w:r w:rsidR="009B5DAA">
        <w:rPr>
          <w:rFonts w:ascii="Arial" w:eastAsia="Arial" w:hAnsi="Arial" w:cs="Arial"/>
          <w:sz w:val="22"/>
          <w:szCs w:val="22"/>
        </w:rPr>
        <w:t>aumente</w:t>
      </w:r>
      <w:r w:rsidRPr="009B5DAA">
        <w:rPr>
          <w:rFonts w:ascii="Arial" w:eastAsia="Arial" w:hAnsi="Arial" w:cs="Arial"/>
          <w:sz w:val="22"/>
          <w:szCs w:val="22"/>
        </w:rPr>
        <w:t xml:space="preserve"> </w:t>
      </w:r>
      <w:r w:rsidR="000C6302">
        <w:rPr>
          <w:rFonts w:ascii="Arial" w:eastAsia="Arial" w:hAnsi="Arial" w:cs="Arial"/>
          <w:sz w:val="22"/>
          <w:szCs w:val="22"/>
        </w:rPr>
        <w:t xml:space="preserve">su </w:t>
      </w:r>
      <w:r w:rsidRPr="009B5DAA">
        <w:rPr>
          <w:rFonts w:ascii="Arial" w:eastAsia="Arial" w:hAnsi="Arial" w:cs="Arial"/>
          <w:sz w:val="22"/>
          <w:szCs w:val="22"/>
        </w:rPr>
        <w:t xml:space="preserve">capital social por un monto de hasta AR$250.000.000 (Pesos doscientos cincuenta millones), mediante la emisión de hasta doscientas cincuenta millones (250.000.000) Acciones Preferidas Clase B, de valor nominal un peso (AR$1) cada una, convertibles en acciones ordinarias, escriturales, con derecho a voto, con derecho a dividendos preferidos y acumulativos a devengarse desde su fecha de emisión y que se regirán sustancialmente </w:t>
      </w:r>
      <w:r w:rsidR="009B5DAA">
        <w:rPr>
          <w:rFonts w:ascii="Arial" w:eastAsia="Arial" w:hAnsi="Arial" w:cs="Arial"/>
          <w:sz w:val="22"/>
          <w:szCs w:val="22"/>
        </w:rPr>
        <w:t xml:space="preserve">por </w:t>
      </w:r>
      <w:r w:rsidR="009B5DAA" w:rsidRPr="009B5DAA">
        <w:rPr>
          <w:rFonts w:ascii="Arial" w:eastAsia="Arial" w:hAnsi="Arial" w:cs="Arial"/>
          <w:sz w:val="22"/>
          <w:szCs w:val="22"/>
        </w:rPr>
        <w:t xml:space="preserve">los términos y condiciones </w:t>
      </w:r>
      <w:r w:rsidR="009B5DAA">
        <w:rPr>
          <w:rFonts w:ascii="Arial" w:eastAsia="Arial" w:hAnsi="Arial" w:cs="Arial"/>
          <w:sz w:val="22"/>
          <w:szCs w:val="22"/>
        </w:rPr>
        <w:t>aprobados por la presente Asamblea</w:t>
      </w:r>
      <w:r w:rsidRPr="009B5DAA">
        <w:rPr>
          <w:rFonts w:ascii="Arial" w:eastAsia="Arial" w:hAnsi="Arial" w:cs="Arial"/>
          <w:sz w:val="22"/>
          <w:szCs w:val="22"/>
        </w:rPr>
        <w:t xml:space="preserve"> (los “</w:t>
      </w:r>
      <w:r w:rsidRPr="009B5DAA">
        <w:rPr>
          <w:rFonts w:ascii="Arial" w:eastAsia="Arial" w:hAnsi="Arial" w:cs="Arial"/>
          <w:sz w:val="22"/>
          <w:szCs w:val="22"/>
          <w:u w:val="single"/>
        </w:rPr>
        <w:t>Términos y Condiciones Clase B</w:t>
      </w:r>
      <w:r w:rsidRPr="009B5DAA">
        <w:rPr>
          <w:rFonts w:ascii="Arial" w:eastAsia="Arial" w:hAnsi="Arial" w:cs="Arial"/>
          <w:sz w:val="22"/>
          <w:szCs w:val="22"/>
        </w:rPr>
        <w:t xml:space="preserve">”), a ser colocadas mediante suscripción pública en el país y/o mediante colocación privada en el exterior (no siendo registradas bajo la Ley estadounidense de Títulos Valores de 1933, y sus modificatorias), y a ser integradas en efectivo, en especie, y/o a través la capitalización de ciertos créditos de los cuales la Sociedad sea deudora, según lo determine el Directorio de la Sociedad, incluyendo, mas no limitado, a (i) canje por acciones ordinarias de la Sociedad; y/o (ii) canje por Obligaciones Convertibles; </w:t>
      </w:r>
    </w:p>
    <w:p w:rsidR="00C407DB" w:rsidRPr="009B5DAA" w:rsidRDefault="00C407DB" w:rsidP="00C407DB">
      <w:pPr>
        <w:spacing w:line="360" w:lineRule="auto"/>
        <w:jc w:val="both"/>
        <w:rPr>
          <w:rFonts w:ascii="Arial" w:eastAsia="Arial" w:hAnsi="Arial" w:cs="Arial"/>
          <w:b/>
          <w:sz w:val="22"/>
          <w:szCs w:val="22"/>
        </w:rPr>
      </w:pPr>
    </w:p>
    <w:p w:rsidR="00C407DB" w:rsidRPr="009B5DAA" w:rsidRDefault="00C407DB" w:rsidP="00C407DB">
      <w:pPr>
        <w:spacing w:line="360" w:lineRule="auto"/>
        <w:jc w:val="both"/>
        <w:rPr>
          <w:rFonts w:ascii="Arial" w:eastAsia="Arial" w:hAnsi="Arial" w:cs="Arial"/>
          <w:sz w:val="22"/>
          <w:szCs w:val="22"/>
        </w:rPr>
      </w:pPr>
      <w:r w:rsidRPr="009B5DAA">
        <w:rPr>
          <w:rFonts w:ascii="Arial" w:eastAsia="Arial" w:hAnsi="Arial" w:cs="Arial"/>
          <w:b/>
          <w:sz w:val="22"/>
          <w:szCs w:val="22"/>
        </w:rPr>
        <w:t>(c)</w:t>
      </w:r>
      <w:r w:rsidRPr="009B5DAA">
        <w:rPr>
          <w:rFonts w:ascii="Arial" w:eastAsia="Arial" w:hAnsi="Arial" w:cs="Arial"/>
          <w:sz w:val="22"/>
          <w:szCs w:val="22"/>
        </w:rPr>
        <w:t xml:space="preserve"> </w:t>
      </w:r>
      <w:r w:rsidR="000C6302">
        <w:rPr>
          <w:rFonts w:ascii="Arial" w:eastAsia="Arial" w:hAnsi="Arial" w:cs="Arial"/>
          <w:sz w:val="22"/>
          <w:szCs w:val="22"/>
        </w:rPr>
        <w:t xml:space="preserve">que la Sociedad </w:t>
      </w:r>
      <w:r w:rsidR="009B5DAA">
        <w:rPr>
          <w:rFonts w:ascii="Arial" w:eastAsia="Arial" w:hAnsi="Arial" w:cs="Arial"/>
          <w:sz w:val="22"/>
          <w:szCs w:val="22"/>
        </w:rPr>
        <w:t>aumente</w:t>
      </w:r>
      <w:r w:rsidRPr="009B5DAA">
        <w:rPr>
          <w:rFonts w:ascii="Arial" w:eastAsia="Arial" w:hAnsi="Arial" w:cs="Arial"/>
          <w:sz w:val="22"/>
          <w:szCs w:val="22"/>
        </w:rPr>
        <w:t xml:space="preserve"> </w:t>
      </w:r>
      <w:r w:rsidR="000C6302">
        <w:rPr>
          <w:rFonts w:ascii="Arial" w:eastAsia="Arial" w:hAnsi="Arial" w:cs="Arial"/>
          <w:sz w:val="22"/>
          <w:szCs w:val="22"/>
        </w:rPr>
        <w:t xml:space="preserve">su </w:t>
      </w:r>
      <w:r w:rsidRPr="009B5DAA">
        <w:rPr>
          <w:rFonts w:ascii="Arial" w:eastAsia="Arial" w:hAnsi="Arial" w:cs="Arial"/>
          <w:sz w:val="22"/>
          <w:szCs w:val="22"/>
        </w:rPr>
        <w:t xml:space="preserve">capital social por un monto de hasta AR$30.000.000 (Pesos treinta millones), mediante la emisión de hasta treinta millones (30.000.000) Acciones Preferidas Clase C, de valor nominal un peso (AR$1) cada una, convertibles en </w:t>
      </w:r>
      <w:r w:rsidRPr="009B5DAA">
        <w:rPr>
          <w:rFonts w:ascii="Arial" w:eastAsia="Arial" w:hAnsi="Arial" w:cs="Arial"/>
          <w:sz w:val="22"/>
          <w:szCs w:val="22"/>
        </w:rPr>
        <w:lastRenderedPageBreak/>
        <w:t xml:space="preserve">acciones ordinarias, escriturales, con derecho a voto, con derecho a dividendos preferidos y acumulativos, a devengarse desde su fecha de emisión y que se regirán sustancialmente por </w:t>
      </w:r>
      <w:r w:rsidR="009B5DAA" w:rsidRPr="009B5DAA">
        <w:rPr>
          <w:rFonts w:ascii="Arial" w:eastAsia="Arial" w:hAnsi="Arial" w:cs="Arial"/>
          <w:sz w:val="22"/>
          <w:szCs w:val="22"/>
        </w:rPr>
        <w:t xml:space="preserve">los términos y condiciones </w:t>
      </w:r>
      <w:r w:rsidR="009B5DAA">
        <w:rPr>
          <w:rFonts w:ascii="Arial" w:eastAsia="Arial" w:hAnsi="Arial" w:cs="Arial"/>
          <w:sz w:val="22"/>
          <w:szCs w:val="22"/>
        </w:rPr>
        <w:t>aprobados por la presente Asamblea</w:t>
      </w:r>
      <w:r w:rsidRPr="009B5DAA">
        <w:rPr>
          <w:rFonts w:ascii="Arial" w:eastAsia="Arial" w:hAnsi="Arial" w:cs="Arial"/>
          <w:sz w:val="22"/>
          <w:szCs w:val="22"/>
        </w:rPr>
        <w:t xml:space="preserve"> (los “</w:t>
      </w:r>
      <w:r w:rsidRPr="009B5DAA">
        <w:rPr>
          <w:rFonts w:ascii="Arial" w:eastAsia="Arial" w:hAnsi="Arial" w:cs="Arial"/>
          <w:sz w:val="22"/>
          <w:szCs w:val="22"/>
          <w:u w:val="single"/>
        </w:rPr>
        <w:t>Términos y Condiciones Clase C</w:t>
      </w:r>
      <w:r w:rsidRPr="009B5DAA">
        <w:rPr>
          <w:rFonts w:ascii="Arial" w:eastAsia="Arial" w:hAnsi="Arial" w:cs="Arial"/>
          <w:sz w:val="22"/>
          <w:szCs w:val="22"/>
        </w:rPr>
        <w:t>”; y junto con los Términos y Condiciones Clase A y los Términos y Condiciones Clase B, los “</w:t>
      </w:r>
      <w:r w:rsidRPr="009B5DAA">
        <w:rPr>
          <w:rFonts w:ascii="Arial" w:eastAsia="Arial" w:hAnsi="Arial" w:cs="Arial"/>
          <w:sz w:val="22"/>
          <w:szCs w:val="22"/>
          <w:u w:val="single"/>
        </w:rPr>
        <w:t>Términos y Condiciones</w:t>
      </w:r>
      <w:r w:rsidRPr="009B5DAA">
        <w:rPr>
          <w:rFonts w:ascii="Arial" w:eastAsia="Arial" w:hAnsi="Arial" w:cs="Arial"/>
          <w:sz w:val="22"/>
          <w:szCs w:val="22"/>
        </w:rPr>
        <w:t xml:space="preserve">”), a ser colocadas mediante suscripción pública en el país y/o mediante colocación privada en el exterior (no siendo registradas bajo la Ley estadounidense de Títulos Valores de 1933, y sus modificatorias), y a ser integradas en efectivo mediante el ejercicio de la opción, conforme a lo previsto en la documentación que instrumenta la Opción; </w:t>
      </w:r>
    </w:p>
    <w:p w:rsidR="00C407DB" w:rsidRPr="009B5DAA" w:rsidRDefault="00C407DB" w:rsidP="00C407DB">
      <w:pPr>
        <w:spacing w:line="360" w:lineRule="auto"/>
        <w:jc w:val="both"/>
        <w:rPr>
          <w:rFonts w:ascii="Arial" w:eastAsia="Arial" w:hAnsi="Arial" w:cs="Arial"/>
          <w:b/>
          <w:sz w:val="22"/>
          <w:szCs w:val="22"/>
        </w:rPr>
      </w:pPr>
    </w:p>
    <w:p w:rsidR="00C407DB" w:rsidRPr="009B5DAA" w:rsidRDefault="00C407DB" w:rsidP="00C407DB">
      <w:pPr>
        <w:spacing w:line="360" w:lineRule="auto"/>
        <w:jc w:val="both"/>
        <w:rPr>
          <w:rFonts w:ascii="Arial" w:eastAsia="Arial" w:hAnsi="Arial" w:cs="Arial"/>
          <w:sz w:val="22"/>
          <w:szCs w:val="22"/>
        </w:rPr>
      </w:pPr>
      <w:r w:rsidRPr="009B5DAA">
        <w:rPr>
          <w:rFonts w:ascii="Arial" w:eastAsia="Arial" w:hAnsi="Arial" w:cs="Arial"/>
          <w:b/>
          <w:sz w:val="22"/>
          <w:szCs w:val="22"/>
        </w:rPr>
        <w:t>(d)</w:t>
      </w:r>
      <w:r w:rsidRPr="009B5DAA">
        <w:rPr>
          <w:rFonts w:ascii="Arial" w:eastAsia="Arial" w:hAnsi="Arial" w:cs="Arial"/>
          <w:sz w:val="22"/>
          <w:szCs w:val="22"/>
        </w:rPr>
        <w:t xml:space="preserve"> </w:t>
      </w:r>
      <w:r w:rsidR="000C6302">
        <w:rPr>
          <w:rFonts w:ascii="Arial" w:eastAsia="Arial" w:hAnsi="Arial" w:cs="Arial"/>
          <w:sz w:val="22"/>
          <w:szCs w:val="22"/>
        </w:rPr>
        <w:t xml:space="preserve">que se </w:t>
      </w:r>
      <w:r w:rsidRPr="009B5DAA">
        <w:rPr>
          <w:rFonts w:ascii="Arial" w:eastAsia="Arial" w:hAnsi="Arial" w:cs="Arial"/>
          <w:sz w:val="22"/>
          <w:szCs w:val="22"/>
        </w:rPr>
        <w:t xml:space="preserve">deje constancia que los accionistas ordinarios de la Sociedad podrán, asimismo, hacer uso de su derecho de preferencia para suscribir las Acciones Preferidas, conforme al Artículo 62 bis de la Ley de Mercado de Capitales y el Artículo Quinto </w:t>
      </w:r>
      <w:r w:rsidRPr="009B5DAA">
        <w:rPr>
          <w:rFonts w:ascii="Arial" w:eastAsia="Arial" w:hAnsi="Arial" w:cs="Arial"/>
          <w:i/>
          <w:sz w:val="22"/>
          <w:szCs w:val="22"/>
        </w:rPr>
        <w:t>in fine</w:t>
      </w:r>
      <w:r w:rsidRPr="009B5DAA">
        <w:rPr>
          <w:rFonts w:ascii="Arial" w:eastAsia="Arial" w:hAnsi="Arial" w:cs="Arial"/>
          <w:sz w:val="22"/>
          <w:szCs w:val="22"/>
        </w:rPr>
        <w:t xml:space="preserve"> del estatuto social de TGLT, delegando en el Directorio la determinación del plazo para ejercer dicho derecho de preferencia, conforme lo permita la normativa aplicable (la “</w:t>
      </w:r>
      <w:r w:rsidRPr="009B5DAA">
        <w:rPr>
          <w:rFonts w:ascii="Arial" w:eastAsia="Arial" w:hAnsi="Arial" w:cs="Arial"/>
          <w:sz w:val="22"/>
          <w:szCs w:val="22"/>
          <w:u w:val="single"/>
        </w:rPr>
        <w:t>Oferta de Suscripción Preferente</w:t>
      </w:r>
      <w:r w:rsidRPr="009B5DAA">
        <w:rPr>
          <w:rFonts w:ascii="Arial" w:eastAsia="Arial" w:hAnsi="Arial" w:cs="Arial"/>
          <w:sz w:val="22"/>
          <w:szCs w:val="22"/>
        </w:rPr>
        <w:t>” y, junto con las Ofertas Públicas, las “</w:t>
      </w:r>
      <w:r w:rsidRPr="009B5DAA">
        <w:rPr>
          <w:rFonts w:ascii="Arial" w:eastAsia="Arial" w:hAnsi="Arial" w:cs="Arial"/>
          <w:sz w:val="22"/>
          <w:szCs w:val="22"/>
          <w:u w:val="single"/>
        </w:rPr>
        <w:t>Ofertas</w:t>
      </w:r>
      <w:r w:rsidRPr="009B5DAA">
        <w:rPr>
          <w:rFonts w:ascii="Arial" w:eastAsia="Arial" w:hAnsi="Arial" w:cs="Arial"/>
          <w:sz w:val="22"/>
          <w:szCs w:val="22"/>
        </w:rPr>
        <w:t xml:space="preserve">”); dejándose constancia que dicho aumento representará un incremento de hasta el 509,15% del capital social actual, asumiendo la suscripción e integración del cien por ciento de las Acciones Preferidas sin ningún canje de acciones bajo la Oferta de Canje de Acciones Ordinarias, y que los fondos provenientes de la suscripción de las Ofertas serán destinados, en primer lugar, a recomponer el capital social y el patrimonio neto de TGLT, y en segundo lugar al desarrollo de las actividades de la Sociedad; </w:t>
      </w:r>
    </w:p>
    <w:p w:rsidR="00C407DB" w:rsidRPr="009B5DAA" w:rsidRDefault="00C407DB" w:rsidP="00C407DB">
      <w:pPr>
        <w:spacing w:line="360" w:lineRule="auto"/>
        <w:jc w:val="both"/>
        <w:rPr>
          <w:rFonts w:ascii="Arial" w:eastAsia="Arial" w:hAnsi="Arial" w:cs="Arial"/>
          <w:b/>
          <w:sz w:val="22"/>
          <w:szCs w:val="22"/>
        </w:rPr>
      </w:pPr>
    </w:p>
    <w:p w:rsidR="00C407DB" w:rsidRPr="009B5DAA" w:rsidRDefault="00C407DB" w:rsidP="00C407DB">
      <w:pPr>
        <w:spacing w:line="360" w:lineRule="auto"/>
        <w:jc w:val="both"/>
        <w:rPr>
          <w:rFonts w:ascii="Arial" w:eastAsia="Arial" w:hAnsi="Arial" w:cs="Arial"/>
          <w:sz w:val="22"/>
          <w:szCs w:val="22"/>
        </w:rPr>
      </w:pPr>
      <w:r w:rsidRPr="009B5DAA">
        <w:rPr>
          <w:rFonts w:ascii="Arial" w:eastAsia="Arial" w:hAnsi="Arial" w:cs="Arial"/>
          <w:b/>
          <w:sz w:val="22"/>
          <w:szCs w:val="22"/>
        </w:rPr>
        <w:lastRenderedPageBreak/>
        <w:t>(e)</w:t>
      </w:r>
      <w:r w:rsidRPr="009B5DAA">
        <w:rPr>
          <w:rFonts w:ascii="Arial" w:eastAsia="Arial" w:hAnsi="Arial" w:cs="Arial"/>
          <w:sz w:val="22"/>
          <w:szCs w:val="22"/>
        </w:rPr>
        <w:t xml:space="preserve"> una prima de emisión que se ubicará entre un mínimo de AR$</w:t>
      </w:r>
      <w:r w:rsidR="000C6302">
        <w:rPr>
          <w:rFonts w:ascii="Arial" w:eastAsia="Arial" w:hAnsi="Arial" w:cs="Arial"/>
          <w:sz w:val="22"/>
          <w:szCs w:val="22"/>
        </w:rPr>
        <w:t xml:space="preserve"> </w:t>
      </w:r>
      <w:r w:rsidRPr="009B5DAA">
        <w:rPr>
          <w:rFonts w:ascii="Arial" w:eastAsia="Arial" w:hAnsi="Arial" w:cs="Arial"/>
          <w:sz w:val="22"/>
          <w:szCs w:val="22"/>
        </w:rPr>
        <w:t>44 (Pesos cuarenta y cuatro) y un máximo de AR$</w:t>
      </w:r>
      <w:r w:rsidR="000C6302">
        <w:rPr>
          <w:rFonts w:ascii="Arial" w:eastAsia="Arial" w:hAnsi="Arial" w:cs="Arial"/>
          <w:sz w:val="22"/>
          <w:szCs w:val="22"/>
        </w:rPr>
        <w:t xml:space="preserve"> </w:t>
      </w:r>
      <w:r w:rsidRPr="009B5DAA">
        <w:rPr>
          <w:rFonts w:ascii="Arial" w:eastAsia="Arial" w:hAnsi="Arial" w:cs="Arial"/>
          <w:sz w:val="22"/>
          <w:szCs w:val="22"/>
        </w:rPr>
        <w:t>89 (Pesos ochenta y nueve) por cada Acción Preferida, según lo determine el Directorio de la Sociedad en virtud de la delegación de facultades aprobada por la presente Asamblea, o por uno o más integrantes del Directorio, o por uno o más gerentes de primera línea de la Sociedad en quienes el Directorio oportunamente subdelegar</w:t>
      </w:r>
      <w:r w:rsidR="000C6302">
        <w:rPr>
          <w:rFonts w:ascii="Arial" w:eastAsia="Arial" w:hAnsi="Arial" w:cs="Arial"/>
          <w:sz w:val="22"/>
          <w:szCs w:val="22"/>
        </w:rPr>
        <w:t>á</w:t>
      </w:r>
      <w:r w:rsidRPr="009B5DAA">
        <w:rPr>
          <w:rFonts w:ascii="Arial" w:eastAsia="Arial" w:hAnsi="Arial" w:cs="Arial"/>
          <w:sz w:val="22"/>
          <w:szCs w:val="22"/>
        </w:rPr>
        <w:t xml:space="preserve"> esa facultad; </w:t>
      </w:r>
    </w:p>
    <w:p w:rsidR="00C407DB" w:rsidRPr="009B5DAA" w:rsidRDefault="00C407DB" w:rsidP="00C407DB">
      <w:pPr>
        <w:spacing w:line="360" w:lineRule="auto"/>
        <w:jc w:val="both"/>
        <w:rPr>
          <w:rFonts w:ascii="Arial" w:eastAsia="Arial" w:hAnsi="Arial" w:cs="Arial"/>
          <w:b/>
          <w:sz w:val="22"/>
          <w:szCs w:val="22"/>
        </w:rPr>
      </w:pPr>
    </w:p>
    <w:p w:rsidR="00C407DB" w:rsidRPr="009B5DAA" w:rsidRDefault="00C407DB" w:rsidP="00C407DB">
      <w:pPr>
        <w:spacing w:line="360" w:lineRule="auto"/>
        <w:jc w:val="both"/>
        <w:rPr>
          <w:rFonts w:ascii="Arial" w:eastAsia="Arial" w:hAnsi="Arial" w:cs="Arial"/>
          <w:sz w:val="22"/>
          <w:szCs w:val="22"/>
        </w:rPr>
      </w:pPr>
      <w:r w:rsidRPr="009B5DAA">
        <w:rPr>
          <w:rFonts w:ascii="Arial" w:eastAsia="Arial" w:hAnsi="Arial" w:cs="Arial"/>
          <w:b/>
          <w:sz w:val="22"/>
          <w:szCs w:val="22"/>
        </w:rPr>
        <w:t>(f)</w:t>
      </w:r>
      <w:r w:rsidRPr="009B5DAA">
        <w:rPr>
          <w:rFonts w:ascii="Arial" w:eastAsia="Arial" w:hAnsi="Arial" w:cs="Arial"/>
          <w:sz w:val="22"/>
          <w:szCs w:val="22"/>
        </w:rPr>
        <w:t xml:space="preserve"> la totalidad de los términos y condiciones de cada una de las clases de Acciones Preferidas incorporados bajo los Términos y Condiciones</w:t>
      </w:r>
      <w:r w:rsidR="000C6302">
        <w:rPr>
          <w:rFonts w:ascii="Arial" w:eastAsia="Arial" w:hAnsi="Arial" w:cs="Arial"/>
          <w:sz w:val="22"/>
          <w:szCs w:val="22"/>
        </w:rPr>
        <w:t xml:space="preserve"> (transcriptos al final del acta de Asamblea)</w:t>
      </w:r>
      <w:r w:rsidRPr="009B5DAA">
        <w:rPr>
          <w:rFonts w:ascii="Arial" w:eastAsia="Arial" w:hAnsi="Arial" w:cs="Arial"/>
          <w:sz w:val="22"/>
          <w:szCs w:val="22"/>
        </w:rPr>
        <w:t xml:space="preserve">; y </w:t>
      </w:r>
    </w:p>
    <w:p w:rsidR="00C407DB" w:rsidRPr="009B5DAA" w:rsidRDefault="00C407DB" w:rsidP="00C407DB">
      <w:pPr>
        <w:spacing w:line="360" w:lineRule="auto"/>
        <w:jc w:val="both"/>
        <w:rPr>
          <w:rFonts w:ascii="Arial" w:eastAsia="Arial" w:hAnsi="Arial" w:cs="Arial"/>
          <w:b/>
          <w:sz w:val="22"/>
          <w:szCs w:val="22"/>
        </w:rPr>
      </w:pPr>
    </w:p>
    <w:p w:rsidR="00C407DB" w:rsidRPr="009B5DAA" w:rsidRDefault="00C407DB" w:rsidP="00C407DB">
      <w:pPr>
        <w:spacing w:line="360" w:lineRule="auto"/>
        <w:jc w:val="both"/>
        <w:rPr>
          <w:rFonts w:ascii="Arial" w:eastAsia="Arial" w:hAnsi="Arial" w:cs="Arial"/>
          <w:sz w:val="22"/>
          <w:szCs w:val="22"/>
        </w:rPr>
      </w:pPr>
      <w:r w:rsidRPr="009B5DAA">
        <w:rPr>
          <w:rFonts w:ascii="Arial" w:eastAsia="Arial" w:hAnsi="Arial" w:cs="Arial"/>
          <w:b/>
          <w:sz w:val="22"/>
          <w:szCs w:val="22"/>
        </w:rPr>
        <w:t>(g)</w:t>
      </w:r>
      <w:r w:rsidRPr="009B5DAA">
        <w:rPr>
          <w:rFonts w:ascii="Arial" w:eastAsia="Arial" w:hAnsi="Arial" w:cs="Arial"/>
          <w:sz w:val="22"/>
          <w:szCs w:val="22"/>
        </w:rPr>
        <w:t xml:space="preserve"> con relación a la Oferta Pública Clase B, (i) una relación de canje para la Oferta de Canje de Acciones Ordinarias de una Acción Preferida Clase B por cada 6,9445 acciones ordinarias de TGLT (la “</w:t>
      </w:r>
      <w:r w:rsidRPr="009B5DAA">
        <w:rPr>
          <w:rFonts w:ascii="Arial" w:eastAsia="Arial" w:hAnsi="Arial" w:cs="Arial"/>
          <w:sz w:val="22"/>
          <w:szCs w:val="22"/>
          <w:u w:val="single"/>
        </w:rPr>
        <w:t>Relación de Canje por Acciones Ordinarias</w:t>
      </w:r>
      <w:r w:rsidRPr="009B5DAA">
        <w:rPr>
          <w:rFonts w:ascii="Arial" w:eastAsia="Arial" w:hAnsi="Arial" w:cs="Arial"/>
          <w:sz w:val="22"/>
          <w:szCs w:val="22"/>
        </w:rPr>
        <w:t>”); y (ii) una relación de canje para la Oferta de Canje de Obligaciones Convertibles equivalente a una Acción Preferida Clase B por cada US$ 1 pendiente de pago bajo las Obligaciones Convertibles (comprendiendo tanto el capital de las Obligaciones Convertibles, como los intereses acumulados y no pagados bajo las Obligaciones Convertibles (incluyendo los intereses oportunamente diferidos) que se devenguen hasta la fecha que oportunamente determine el Directorio por delegación de esta Asamblea) (la “</w:t>
      </w:r>
      <w:r w:rsidRPr="009B5DAA">
        <w:rPr>
          <w:rFonts w:ascii="Arial" w:eastAsia="Arial" w:hAnsi="Arial" w:cs="Arial"/>
          <w:sz w:val="22"/>
          <w:szCs w:val="22"/>
          <w:u w:val="single"/>
        </w:rPr>
        <w:t>Relación de Canje por Obligaciones Convertibles</w:t>
      </w:r>
      <w:r w:rsidRPr="009B5DAA">
        <w:rPr>
          <w:rFonts w:ascii="Arial" w:eastAsia="Arial" w:hAnsi="Arial" w:cs="Arial"/>
          <w:sz w:val="22"/>
          <w:szCs w:val="22"/>
        </w:rPr>
        <w:t>” y, junto con la Relación de Canje por Acciones Ordinarias, las “</w:t>
      </w:r>
      <w:r w:rsidRPr="009B5DAA">
        <w:rPr>
          <w:rFonts w:ascii="Arial" w:eastAsia="Arial" w:hAnsi="Arial" w:cs="Arial"/>
          <w:sz w:val="22"/>
          <w:szCs w:val="22"/>
          <w:u w:val="single"/>
        </w:rPr>
        <w:t>Relaciones de Canje</w:t>
      </w:r>
      <w:r w:rsidRPr="009B5DAA">
        <w:rPr>
          <w:rFonts w:ascii="Arial" w:eastAsia="Arial" w:hAnsi="Arial" w:cs="Arial"/>
          <w:sz w:val="22"/>
          <w:szCs w:val="22"/>
        </w:rPr>
        <w:t xml:space="preserve">”); disponiéndose que (i) el precio de suscripción (valor nominal más prima de </w:t>
      </w:r>
      <w:r w:rsidRPr="009B5DAA">
        <w:rPr>
          <w:rFonts w:ascii="Arial" w:eastAsia="Arial" w:hAnsi="Arial" w:cs="Arial"/>
          <w:sz w:val="22"/>
          <w:szCs w:val="22"/>
        </w:rPr>
        <w:lastRenderedPageBreak/>
        <w:t>emisión) de las Acciones Preferidas y (ii) las Relaciones de Canje definitivos sean establecidos por el Directorio en virtud de la delegación a ser tratada en el siguiente punto del orden del día de esta Asamblea,</w:t>
      </w:r>
      <w:r w:rsidRPr="009B5DAA">
        <w:rPr>
          <w:rFonts w:ascii="Arial" w:hAnsi="Arial" w:cs="Arial"/>
          <w:sz w:val="22"/>
          <w:szCs w:val="22"/>
        </w:rPr>
        <w:t xml:space="preserve"> </w:t>
      </w:r>
      <w:r w:rsidRPr="009B5DAA">
        <w:rPr>
          <w:rFonts w:ascii="Arial" w:eastAsia="Arial" w:hAnsi="Arial" w:cs="Arial"/>
          <w:sz w:val="22"/>
          <w:szCs w:val="22"/>
        </w:rPr>
        <w:t>o por uno o más integrantes del Directorio o gerentes de primera línea de la Sociedad, en quienes el Directorio oportunamente subdelegará esa facultad, y facultando al Directorio para establecer, de ser necesario, un precio de suscripción indicativo o de referencia, que podrá no ser vinculante.</w:t>
      </w:r>
    </w:p>
    <w:p w:rsidR="00C407DB" w:rsidRPr="009B5DAA" w:rsidRDefault="00C407DB" w:rsidP="00C407DB">
      <w:pPr>
        <w:spacing w:line="360" w:lineRule="auto"/>
        <w:jc w:val="both"/>
        <w:rPr>
          <w:rFonts w:ascii="Arial" w:eastAsia="Arial" w:hAnsi="Arial" w:cs="Arial"/>
          <w:sz w:val="22"/>
          <w:szCs w:val="22"/>
        </w:rPr>
      </w:pPr>
    </w:p>
    <w:p w:rsidR="00C407DB" w:rsidRDefault="00C407DB" w:rsidP="00C407DB">
      <w:pPr>
        <w:spacing w:line="360" w:lineRule="auto"/>
        <w:jc w:val="both"/>
        <w:rPr>
          <w:rFonts w:ascii="Arial" w:eastAsia="Arial" w:hAnsi="Arial" w:cs="Arial"/>
          <w:sz w:val="22"/>
          <w:szCs w:val="22"/>
        </w:rPr>
      </w:pPr>
      <w:r w:rsidRPr="009B5DAA">
        <w:rPr>
          <w:rFonts w:ascii="Arial" w:eastAsia="Arial" w:hAnsi="Arial" w:cs="Arial"/>
          <w:sz w:val="22"/>
          <w:szCs w:val="22"/>
        </w:rPr>
        <w:t>Acto seguido, el Sr. Presidente de la Asamblea pone a consideración de los presentes el tercer punto del orden del día:</w:t>
      </w:r>
    </w:p>
    <w:p w:rsidR="000C6302" w:rsidRPr="009B5DAA" w:rsidRDefault="000C6302" w:rsidP="00C407DB">
      <w:pPr>
        <w:spacing w:line="360" w:lineRule="auto"/>
        <w:jc w:val="both"/>
        <w:rPr>
          <w:rFonts w:ascii="Arial" w:eastAsia="Arial" w:hAnsi="Arial" w:cs="Arial"/>
          <w:sz w:val="22"/>
          <w:szCs w:val="22"/>
        </w:rPr>
      </w:pPr>
    </w:p>
    <w:p w:rsidR="00C407DB" w:rsidRPr="009B5DAA" w:rsidRDefault="00C407DB" w:rsidP="00394ADF">
      <w:pPr>
        <w:pStyle w:val="Prrafodelista"/>
        <w:numPr>
          <w:ilvl w:val="0"/>
          <w:numId w:val="3"/>
        </w:numPr>
        <w:spacing w:after="120" w:line="360" w:lineRule="auto"/>
        <w:jc w:val="both"/>
        <w:rPr>
          <w:rFonts w:ascii="Arial" w:eastAsia="Arial" w:hAnsi="Arial" w:cs="Arial"/>
          <w:b/>
          <w:sz w:val="22"/>
          <w:szCs w:val="22"/>
          <w:u w:val="single"/>
        </w:rPr>
      </w:pPr>
      <w:r w:rsidRPr="009B5DAA">
        <w:rPr>
          <w:rFonts w:ascii="Arial" w:eastAsia="Arial" w:hAnsi="Arial" w:cs="Arial"/>
          <w:b/>
          <w:sz w:val="22"/>
          <w:szCs w:val="22"/>
          <w:u w:val="single"/>
        </w:rPr>
        <w:t>Autorización al Directorio para realizar una emisión adicional de cualquiera de las clases de nuevas acciones preferidas de TGLT S.A. en caso que las demandas de suscripción de nuevas acciones preferidas de TGLT S.A. excedan la cantidad de nuevas acciones preferidas originalmente emitidas, por hasta por un 15% de la emisión aprobada. Delegación en el Directorio de la Sociedad de la facultad de determinar la totalidad de los restantes términos y condiciones de emisión de las nuevas acciones preferidas y de la oferta de las nuevas acciones preferidas, y la solicitud de oferta pública y listado de las nuevas acciones preferidas. Delegación en el Directorio de la Sociedad de la facultad de subdelegar las antedichas facultades en uno o más directores y/o gerentes de la Sociedad designados en los términos del artículo 270 de la Ley Nº 19.550.</w:t>
      </w:r>
    </w:p>
    <w:p w:rsidR="00544A2B" w:rsidRPr="009B5DAA" w:rsidRDefault="00544A2B" w:rsidP="00394ADF">
      <w:pPr>
        <w:spacing w:line="360" w:lineRule="auto"/>
        <w:jc w:val="both"/>
        <w:rPr>
          <w:rFonts w:ascii="Arial" w:hAnsi="Arial" w:cs="Arial"/>
          <w:sz w:val="22"/>
          <w:szCs w:val="22"/>
        </w:rPr>
      </w:pPr>
    </w:p>
    <w:p w:rsidR="00544A2B" w:rsidRPr="009B5DAA" w:rsidRDefault="00544A2B" w:rsidP="00544A2B">
      <w:pPr>
        <w:spacing w:line="360" w:lineRule="auto"/>
        <w:jc w:val="both"/>
        <w:rPr>
          <w:rFonts w:ascii="Arial" w:eastAsia="Arial" w:hAnsi="Arial" w:cs="Arial"/>
          <w:sz w:val="22"/>
          <w:szCs w:val="22"/>
        </w:rPr>
      </w:pPr>
      <w:r w:rsidRPr="009B5DAA">
        <w:rPr>
          <w:rFonts w:ascii="Arial" w:hAnsi="Arial" w:cs="Arial"/>
          <w:sz w:val="22"/>
          <w:szCs w:val="22"/>
        </w:rPr>
        <w:lastRenderedPageBreak/>
        <w:t>El presente punto del orden del día es aprobado por unanimidad de votos presentes, teniendo en cuenta los 53.481.564 votos a favor, resolvi</w:t>
      </w:r>
      <w:r w:rsidR="000C6302">
        <w:rPr>
          <w:rFonts w:ascii="Arial" w:hAnsi="Arial" w:cs="Arial"/>
          <w:sz w:val="22"/>
          <w:szCs w:val="22"/>
        </w:rPr>
        <w:t>é</w:t>
      </w:r>
      <w:r w:rsidRPr="009B5DAA">
        <w:rPr>
          <w:rFonts w:ascii="Arial" w:hAnsi="Arial" w:cs="Arial"/>
          <w:sz w:val="22"/>
          <w:szCs w:val="22"/>
        </w:rPr>
        <w:t>ndo</w:t>
      </w:r>
      <w:r w:rsidR="000C6302">
        <w:rPr>
          <w:rFonts w:ascii="Arial" w:hAnsi="Arial" w:cs="Arial"/>
          <w:sz w:val="22"/>
          <w:szCs w:val="22"/>
        </w:rPr>
        <w:t>se</w:t>
      </w:r>
      <w:r w:rsidRPr="009B5DAA">
        <w:rPr>
          <w:rFonts w:ascii="Arial" w:hAnsi="Arial" w:cs="Arial"/>
          <w:sz w:val="22"/>
          <w:szCs w:val="22"/>
        </w:rPr>
        <w:t xml:space="preserve"> </w:t>
      </w:r>
      <w:r w:rsidRPr="009B5DAA">
        <w:rPr>
          <w:rFonts w:ascii="Arial" w:eastAsia="Arial" w:hAnsi="Arial" w:cs="Arial"/>
          <w:sz w:val="22"/>
          <w:szCs w:val="22"/>
          <w:lang w:val="es"/>
        </w:rPr>
        <w:t>que</w:t>
      </w:r>
      <w:r w:rsidRPr="009B5DAA">
        <w:rPr>
          <w:rFonts w:ascii="Arial" w:eastAsia="Arial" w:hAnsi="Arial" w:cs="Arial"/>
          <w:sz w:val="22"/>
          <w:szCs w:val="22"/>
        </w:rPr>
        <w:t xml:space="preserve"> se delegue en el Directorio, por el plazo de dos (2) años y con facultades de subdelegar en uno o más de sus integrantes, o en uno o más gerentes de primera línea de la Sociedad designados</w:t>
      </w:r>
      <w:r w:rsidRPr="009B5DAA">
        <w:rPr>
          <w:rFonts w:ascii="Arial" w:hAnsi="Arial" w:cs="Arial"/>
          <w:sz w:val="22"/>
          <w:szCs w:val="22"/>
        </w:rPr>
        <w:t xml:space="preserve"> </w:t>
      </w:r>
      <w:r w:rsidRPr="009B5DAA">
        <w:rPr>
          <w:rFonts w:ascii="Arial" w:eastAsia="Arial" w:hAnsi="Arial" w:cs="Arial"/>
          <w:sz w:val="22"/>
          <w:szCs w:val="22"/>
        </w:rPr>
        <w:t xml:space="preserve">en los términos del artículo 270 de la Ley Nº 19.550, las más amplias facultades para llevar a cabo </w:t>
      </w:r>
      <w:r w:rsidRPr="009B5DAA">
        <w:rPr>
          <w:rFonts w:ascii="Arial" w:eastAsia="Arial" w:hAnsi="Arial" w:cs="Arial"/>
          <w:b/>
          <w:sz w:val="22"/>
          <w:szCs w:val="22"/>
        </w:rPr>
        <w:t>(i)</w:t>
      </w:r>
      <w:r w:rsidRPr="009B5DAA">
        <w:rPr>
          <w:rFonts w:ascii="Arial" w:eastAsia="Arial" w:hAnsi="Arial" w:cs="Arial"/>
          <w:sz w:val="22"/>
          <w:szCs w:val="22"/>
        </w:rPr>
        <w:t xml:space="preserve"> (1) la determinación de los términos y condiciones de la emisión y colocación de cada una de las clases de las Acciones Preferidas (y, de ser necesario, la modificación de los Términos y Condiciones aquí aprobados para cada una de las Acciones Preferidas que oportunamente se emitan); (2) la determinación del monto de la emisión dentro del máximo fijado por la Asamblea (sin perjuicio de la delegación de sobresuscripción prevista en este punto), la época, plazo y demás términos y condiciones de emisión e integración de cada una de las clases de Acciones Preferidas, incluyendo sin limitación la definición del precio de suscripción dentro de los límites establecidos por la Asamblea (conforme el artículo 202 de la LGS) y la determinación de un factor de ajuste sobre cualquiera de las, o ambas, Relaciones de Canje, en un más o menos 30% de la relación respectivamente aprobada por esta Asamblea, (3) la facultad de sujetar la efectividad de una o más de las Ofertas a las condiciones que el Directorio considere convenientes (incluyendo, pero no limitado a, la colocación de la totalidad o parte del monto ofrecido bajo otra Oferta), (4) la facultad –de conformidad con las disposiciones del artículo 62 de la Ley de Mercado de Capitales- de resolver un aumento adicional de capital social por hasta un 15% (quince por ciento) del número de acciones autorizado, en caso que la cantidad de 80.000.000 Acciones Preferidas Clase A y/o 250.000.000 Acciones Preferidas Clase B y/o 30.000.000 Acciones Preferidas Clase C, según corresponda, no sea </w:t>
      </w:r>
      <w:r w:rsidRPr="009B5DAA">
        <w:rPr>
          <w:rFonts w:ascii="Arial" w:eastAsia="Arial" w:hAnsi="Arial" w:cs="Arial"/>
          <w:sz w:val="22"/>
          <w:szCs w:val="22"/>
        </w:rPr>
        <w:lastRenderedPageBreak/>
        <w:t xml:space="preserve">suficiente para atender cualquier exceso de demanda u opción por sobre-suscripción de acciones bajo las Ofertas, (5) la determinación del valor definitivo del capital e intereses de las Obligaciones Convertibles y del Crédito Capitalizable (incluyendo la fecha de corte del devengamiento de intereses, y pudiendo, a tales efectos, solicitar certificaciones contables, informes especiales, y cualesquiera otros servicios contables y financieros que considere convenientes y/o necesarios), y (6) la facultad de determinar los activos que podrán ser entregados a la Sociedad, a efectos de integrar las Acciones Preferidas, en caso que se admita su integración en especie; </w:t>
      </w:r>
      <w:r w:rsidRPr="009B5DAA">
        <w:rPr>
          <w:rFonts w:ascii="Arial" w:eastAsia="Arial" w:hAnsi="Arial" w:cs="Arial"/>
          <w:b/>
          <w:sz w:val="22"/>
          <w:szCs w:val="22"/>
        </w:rPr>
        <w:t>(ii)</w:t>
      </w:r>
      <w:r w:rsidRPr="009B5DAA">
        <w:rPr>
          <w:rFonts w:ascii="Arial" w:eastAsia="Arial" w:hAnsi="Arial" w:cs="Arial"/>
          <w:sz w:val="22"/>
          <w:szCs w:val="22"/>
        </w:rPr>
        <w:t xml:space="preserve"> la solicitud ante la CNV de la autorización de oferta pública en el país de las Acciones Preferidas, y su listado y/o negociación en Bolsas y Mercados Argentinos (“</w:t>
      </w:r>
      <w:r w:rsidRPr="009B5DAA">
        <w:rPr>
          <w:rFonts w:ascii="Arial" w:eastAsia="Arial" w:hAnsi="Arial" w:cs="Arial"/>
          <w:sz w:val="22"/>
          <w:szCs w:val="22"/>
          <w:u w:val="single"/>
        </w:rPr>
        <w:t>BYMA</w:t>
      </w:r>
      <w:r w:rsidRPr="009B5DAA">
        <w:rPr>
          <w:rFonts w:ascii="Arial" w:eastAsia="Arial" w:hAnsi="Arial" w:cs="Arial"/>
          <w:sz w:val="22"/>
          <w:szCs w:val="22"/>
        </w:rPr>
        <w:t xml:space="preserve">”) y/u otros mercados bursátiles y/o no bursátiles del país y/o del exterior; </w:t>
      </w:r>
      <w:r w:rsidRPr="009B5DAA">
        <w:rPr>
          <w:rFonts w:ascii="Arial" w:eastAsia="Arial" w:hAnsi="Arial" w:cs="Arial"/>
          <w:b/>
          <w:sz w:val="22"/>
          <w:szCs w:val="22"/>
        </w:rPr>
        <w:t>(iii)</w:t>
      </w:r>
      <w:r w:rsidRPr="009B5DAA">
        <w:rPr>
          <w:rFonts w:ascii="Arial" w:eastAsia="Arial" w:hAnsi="Arial" w:cs="Arial"/>
          <w:sz w:val="22"/>
          <w:szCs w:val="22"/>
        </w:rPr>
        <w:t xml:space="preserve"> la determinación de quienes actuarán como agentes colocadores, organizadores o de canje de las Ofertas, y otros participantes para este tipo de transacciones; </w:t>
      </w:r>
      <w:r w:rsidRPr="009B5DAA">
        <w:rPr>
          <w:rFonts w:ascii="Arial" w:eastAsia="Arial" w:hAnsi="Arial" w:cs="Arial"/>
          <w:b/>
          <w:sz w:val="22"/>
          <w:szCs w:val="22"/>
        </w:rPr>
        <w:t>(iv)</w:t>
      </w:r>
      <w:r w:rsidRPr="009B5DAA">
        <w:rPr>
          <w:rFonts w:ascii="Arial" w:eastAsia="Arial" w:hAnsi="Arial" w:cs="Arial"/>
          <w:sz w:val="22"/>
          <w:szCs w:val="22"/>
        </w:rPr>
        <w:t xml:space="preserve"> la suscripción del convenio con Caja de Valores S.A. y/u otros sistemas de depósito colectivo del exterior, de corresponder; y </w:t>
      </w:r>
      <w:r w:rsidRPr="009B5DAA">
        <w:rPr>
          <w:rFonts w:ascii="Arial" w:eastAsia="Arial" w:hAnsi="Arial" w:cs="Arial"/>
          <w:b/>
          <w:sz w:val="22"/>
          <w:szCs w:val="22"/>
        </w:rPr>
        <w:t>(v)</w:t>
      </w:r>
      <w:r w:rsidRPr="009B5DAA">
        <w:rPr>
          <w:rFonts w:ascii="Arial" w:eastAsia="Arial" w:hAnsi="Arial" w:cs="Arial"/>
          <w:sz w:val="22"/>
          <w:szCs w:val="22"/>
        </w:rPr>
        <w:t xml:space="preserve"> la negociación, aprobación y suscripción de todos los documentos, acuerdos y contratos necesarios para instrumentar la emisión, suscripción, colocación, registro y depósito de las Acciones Preferidas y su listado para negociación en los mercados correspondientes, junto con la realización de todos aquellos actos vinculados tendientes a dar cumplimiento a lo aprobado por esta Asamblea, con las más amplias facultades. </w:t>
      </w:r>
    </w:p>
    <w:p w:rsidR="00544A2B" w:rsidRPr="009B5DAA" w:rsidRDefault="00544A2B" w:rsidP="00394ADF">
      <w:pPr>
        <w:spacing w:line="360" w:lineRule="auto"/>
        <w:jc w:val="both"/>
        <w:rPr>
          <w:rFonts w:ascii="Arial" w:eastAsia="Arial" w:hAnsi="Arial" w:cs="Arial"/>
          <w:sz w:val="22"/>
          <w:szCs w:val="22"/>
        </w:rPr>
      </w:pPr>
    </w:p>
    <w:p w:rsidR="00544A2B" w:rsidRDefault="00544A2B" w:rsidP="00544A2B">
      <w:pPr>
        <w:spacing w:after="120" w:line="360" w:lineRule="auto"/>
        <w:jc w:val="both"/>
        <w:rPr>
          <w:rFonts w:ascii="Arial" w:eastAsia="Arial" w:hAnsi="Arial" w:cs="Arial"/>
          <w:sz w:val="22"/>
          <w:szCs w:val="22"/>
        </w:rPr>
      </w:pPr>
      <w:r w:rsidRPr="009B5DAA">
        <w:rPr>
          <w:rFonts w:ascii="Arial" w:eastAsia="Arial" w:hAnsi="Arial" w:cs="Arial"/>
          <w:sz w:val="22"/>
          <w:szCs w:val="22"/>
        </w:rPr>
        <w:t>Acto seguido, el Sr. Presidente de la Asamblea pone a consideración de los presentes el cuarto punto del orden del día:</w:t>
      </w:r>
    </w:p>
    <w:p w:rsidR="000C6302" w:rsidRPr="009B5DAA" w:rsidRDefault="000C6302" w:rsidP="00544A2B">
      <w:pPr>
        <w:spacing w:after="120" w:line="360" w:lineRule="auto"/>
        <w:jc w:val="both"/>
        <w:rPr>
          <w:rFonts w:ascii="Arial" w:eastAsia="Arial" w:hAnsi="Arial" w:cs="Arial"/>
          <w:sz w:val="22"/>
          <w:szCs w:val="22"/>
        </w:rPr>
      </w:pPr>
    </w:p>
    <w:p w:rsidR="00544A2B" w:rsidRPr="009B5DAA" w:rsidRDefault="00544A2B" w:rsidP="00394ADF">
      <w:pPr>
        <w:pStyle w:val="Prrafodelista"/>
        <w:numPr>
          <w:ilvl w:val="0"/>
          <w:numId w:val="3"/>
        </w:numPr>
        <w:spacing w:after="120" w:line="360" w:lineRule="auto"/>
        <w:jc w:val="both"/>
        <w:rPr>
          <w:rFonts w:ascii="Arial" w:eastAsia="Arial" w:hAnsi="Arial" w:cs="Arial"/>
          <w:b/>
          <w:sz w:val="22"/>
          <w:szCs w:val="22"/>
          <w:u w:val="single"/>
        </w:rPr>
      </w:pPr>
      <w:r w:rsidRPr="009B5DAA">
        <w:rPr>
          <w:rFonts w:ascii="Arial" w:eastAsia="Arial" w:hAnsi="Arial" w:cs="Arial"/>
          <w:b/>
          <w:sz w:val="22"/>
          <w:szCs w:val="22"/>
          <w:u w:val="single"/>
        </w:rPr>
        <w:t>Consideración de la creación de un nuevo Programa de American Depositary Receipts (“ADRs”) respecto de cada una de las clases de nuevas acciones preferidas previstas en el punto segundo. Delegación en el Directorio, con facultades de subdelegar en uno o más directores y/o gerentes de la Sociedad, de la facultad de determinar la totalidad de los términos y condiciones de dicho Programa.</w:t>
      </w:r>
    </w:p>
    <w:p w:rsidR="00544A2B" w:rsidRPr="009B5DAA" w:rsidRDefault="00544A2B" w:rsidP="00394ADF">
      <w:pPr>
        <w:spacing w:line="360" w:lineRule="auto"/>
        <w:jc w:val="both"/>
        <w:rPr>
          <w:rFonts w:ascii="Arial" w:eastAsia="Arial" w:hAnsi="Arial" w:cs="Arial"/>
          <w:sz w:val="22"/>
          <w:szCs w:val="22"/>
        </w:rPr>
      </w:pPr>
    </w:p>
    <w:p w:rsidR="00544A2B" w:rsidRDefault="00544A2B" w:rsidP="00544A2B">
      <w:pPr>
        <w:spacing w:after="120" w:line="360" w:lineRule="auto"/>
        <w:jc w:val="both"/>
        <w:rPr>
          <w:rFonts w:ascii="Arial" w:eastAsia="Arial" w:hAnsi="Arial" w:cs="Arial"/>
          <w:sz w:val="22"/>
          <w:szCs w:val="22"/>
        </w:rPr>
      </w:pPr>
      <w:r w:rsidRPr="009B5DAA">
        <w:rPr>
          <w:rFonts w:ascii="Arial" w:hAnsi="Arial" w:cs="Arial"/>
          <w:sz w:val="22"/>
          <w:szCs w:val="22"/>
        </w:rPr>
        <w:t>El presente punto del orden del día es aprobado por unanimidad de votos presentes, teniendo en cuenta los 53.481.564 votos a favor, resolvi</w:t>
      </w:r>
      <w:r w:rsidR="000C6302">
        <w:rPr>
          <w:rFonts w:ascii="Arial" w:hAnsi="Arial" w:cs="Arial"/>
          <w:sz w:val="22"/>
          <w:szCs w:val="22"/>
        </w:rPr>
        <w:t>é</w:t>
      </w:r>
      <w:r w:rsidRPr="009B5DAA">
        <w:rPr>
          <w:rFonts w:ascii="Arial" w:hAnsi="Arial" w:cs="Arial"/>
          <w:sz w:val="22"/>
          <w:szCs w:val="22"/>
        </w:rPr>
        <w:t>ndo</w:t>
      </w:r>
      <w:r w:rsidR="000C6302">
        <w:rPr>
          <w:rFonts w:ascii="Arial" w:hAnsi="Arial" w:cs="Arial"/>
          <w:sz w:val="22"/>
          <w:szCs w:val="22"/>
        </w:rPr>
        <w:t>se</w:t>
      </w:r>
      <w:r w:rsidRPr="009B5DAA">
        <w:rPr>
          <w:rFonts w:ascii="Arial" w:hAnsi="Arial" w:cs="Arial"/>
          <w:sz w:val="22"/>
          <w:szCs w:val="22"/>
        </w:rPr>
        <w:t xml:space="preserve"> </w:t>
      </w:r>
      <w:r w:rsidRPr="009B5DAA">
        <w:rPr>
          <w:rFonts w:ascii="Arial" w:eastAsia="Arial" w:hAnsi="Arial" w:cs="Arial"/>
          <w:sz w:val="22"/>
          <w:szCs w:val="22"/>
        </w:rPr>
        <w:t xml:space="preserve">la creación de los Programas de ADRs, cuyos respectivos subyacentes sean cada una de las clases de las Acciones Preferidas, y </w:t>
      </w:r>
      <w:r w:rsidR="000C6302">
        <w:rPr>
          <w:rFonts w:ascii="Arial" w:eastAsia="Arial" w:hAnsi="Arial" w:cs="Arial"/>
          <w:sz w:val="22"/>
          <w:szCs w:val="22"/>
        </w:rPr>
        <w:t>otorgándole</w:t>
      </w:r>
      <w:r w:rsidRPr="009B5DAA">
        <w:rPr>
          <w:rFonts w:ascii="Arial" w:eastAsia="Arial" w:hAnsi="Arial" w:cs="Arial"/>
          <w:sz w:val="22"/>
          <w:szCs w:val="22"/>
        </w:rPr>
        <w:t xml:space="preserve"> al Directorio, con facultades de subdelegar en uno o más directores y/o gerentes de primera línea de la Sociedad y con la mayor amplitud legalmente permitida, la atribución de determinar la totalidad de los términos y condiciones de dichos Programas y de los documentos necesarios para su instrumentación (incluyendo la determinación de los agentes de depósito de los ADRs y la negociación y suscripción de los acuerdos de depósito correspondiente). </w:t>
      </w:r>
    </w:p>
    <w:p w:rsidR="000C6302" w:rsidRPr="009B5DAA" w:rsidRDefault="000C6302" w:rsidP="00544A2B">
      <w:pPr>
        <w:spacing w:after="120" w:line="360" w:lineRule="auto"/>
        <w:jc w:val="both"/>
        <w:rPr>
          <w:rFonts w:ascii="Arial" w:eastAsia="Arial" w:hAnsi="Arial" w:cs="Arial"/>
          <w:sz w:val="22"/>
          <w:szCs w:val="22"/>
        </w:rPr>
      </w:pPr>
    </w:p>
    <w:p w:rsidR="00544A2B" w:rsidRDefault="00544A2B" w:rsidP="00544A2B">
      <w:pPr>
        <w:spacing w:after="120" w:line="360" w:lineRule="auto"/>
        <w:jc w:val="both"/>
        <w:rPr>
          <w:rFonts w:ascii="Arial" w:eastAsia="Arial" w:hAnsi="Arial" w:cs="Arial"/>
          <w:sz w:val="22"/>
          <w:szCs w:val="22"/>
        </w:rPr>
      </w:pPr>
      <w:r w:rsidRPr="009B5DAA">
        <w:rPr>
          <w:rFonts w:ascii="Arial" w:eastAsia="Arial" w:hAnsi="Arial" w:cs="Arial"/>
          <w:sz w:val="22"/>
          <w:szCs w:val="22"/>
        </w:rPr>
        <w:t>Acto seguido, el Sr. Presidente de la Asamblea pone a consideración de los presentes el quinto punto del orden del día:</w:t>
      </w:r>
    </w:p>
    <w:p w:rsidR="000C6302" w:rsidRPr="009B5DAA" w:rsidRDefault="000C6302" w:rsidP="00544A2B">
      <w:pPr>
        <w:spacing w:after="120" w:line="360" w:lineRule="auto"/>
        <w:jc w:val="both"/>
        <w:rPr>
          <w:rFonts w:ascii="Arial" w:eastAsia="Arial" w:hAnsi="Arial" w:cs="Arial"/>
          <w:sz w:val="22"/>
          <w:szCs w:val="22"/>
        </w:rPr>
      </w:pPr>
    </w:p>
    <w:p w:rsidR="00544A2B" w:rsidRPr="009B5DAA" w:rsidRDefault="00544A2B" w:rsidP="00394ADF">
      <w:pPr>
        <w:pStyle w:val="Prrafodelista"/>
        <w:numPr>
          <w:ilvl w:val="0"/>
          <w:numId w:val="3"/>
        </w:numPr>
        <w:spacing w:after="120" w:line="360" w:lineRule="auto"/>
        <w:jc w:val="both"/>
        <w:rPr>
          <w:rFonts w:ascii="Arial" w:eastAsia="Arial" w:hAnsi="Arial" w:cs="Arial"/>
          <w:sz w:val="22"/>
          <w:szCs w:val="22"/>
        </w:rPr>
      </w:pPr>
      <w:r w:rsidRPr="009B5DAA">
        <w:rPr>
          <w:rFonts w:ascii="Arial" w:eastAsia="Arial" w:hAnsi="Arial" w:cs="Arial"/>
          <w:b/>
          <w:sz w:val="22"/>
          <w:szCs w:val="22"/>
          <w:u w:val="single"/>
        </w:rPr>
        <w:lastRenderedPageBreak/>
        <w:t>Consideración de la emisión de opciones de compra por hasta 5,5% de la acciones a emitirse con motivo del aumento de capital aprobado en el punto 2º del orden del día de la presente Asamblea, a favor de ciertos ejecutivos y empleados de la Sociedad con la simultánea e implícita decisión de aumentar el capital en la proporción necesaria para atender el ejercicio de los derechos bajo las opciones de compra. Delegación al directorio de la fijación de los términos y condiciones de la emisión así como también los derechos que se otorguen.</w:t>
      </w:r>
      <w:r w:rsidRPr="009B5DAA">
        <w:rPr>
          <w:rFonts w:ascii="Arial" w:eastAsia="Arial" w:hAnsi="Arial" w:cs="Arial"/>
          <w:sz w:val="22"/>
          <w:szCs w:val="22"/>
        </w:rPr>
        <w:t xml:space="preserve"> </w:t>
      </w:r>
    </w:p>
    <w:p w:rsidR="00544A2B" w:rsidRPr="009B5DAA" w:rsidRDefault="00544A2B" w:rsidP="00394ADF">
      <w:pPr>
        <w:spacing w:line="360" w:lineRule="auto"/>
        <w:jc w:val="both"/>
        <w:rPr>
          <w:rFonts w:ascii="Arial" w:eastAsia="Arial" w:hAnsi="Arial" w:cs="Arial"/>
          <w:sz w:val="22"/>
          <w:szCs w:val="22"/>
        </w:rPr>
      </w:pPr>
    </w:p>
    <w:p w:rsidR="00544A2B" w:rsidRPr="009B5DAA" w:rsidRDefault="00544A2B" w:rsidP="00544A2B">
      <w:pPr>
        <w:spacing w:after="120" w:line="360" w:lineRule="auto"/>
        <w:jc w:val="both"/>
        <w:rPr>
          <w:rFonts w:ascii="Arial" w:hAnsi="Arial" w:cs="Arial"/>
          <w:sz w:val="22"/>
          <w:szCs w:val="22"/>
        </w:rPr>
      </w:pPr>
      <w:r w:rsidRPr="009B5DAA">
        <w:rPr>
          <w:rFonts w:ascii="Arial" w:hAnsi="Arial" w:cs="Arial"/>
          <w:sz w:val="22"/>
          <w:szCs w:val="22"/>
        </w:rPr>
        <w:t>El presente punto del orden del día es aprobado por unanimidad de votos presentes, teniendo en cuenta los 53.481.564 votos a favor, resolvi</w:t>
      </w:r>
      <w:r w:rsidR="000C6302">
        <w:rPr>
          <w:rFonts w:ascii="Arial" w:hAnsi="Arial" w:cs="Arial"/>
          <w:sz w:val="22"/>
          <w:szCs w:val="22"/>
        </w:rPr>
        <w:t>é</w:t>
      </w:r>
      <w:r w:rsidRPr="009B5DAA">
        <w:rPr>
          <w:rFonts w:ascii="Arial" w:hAnsi="Arial" w:cs="Arial"/>
          <w:sz w:val="22"/>
          <w:szCs w:val="22"/>
        </w:rPr>
        <w:t>ndo</w:t>
      </w:r>
      <w:r w:rsidR="000C6302">
        <w:rPr>
          <w:rFonts w:ascii="Arial" w:hAnsi="Arial" w:cs="Arial"/>
          <w:sz w:val="22"/>
          <w:szCs w:val="22"/>
        </w:rPr>
        <w:t>se</w:t>
      </w:r>
      <w:r w:rsidRPr="009B5DAA">
        <w:rPr>
          <w:rFonts w:ascii="Arial" w:hAnsi="Arial" w:cs="Arial"/>
          <w:sz w:val="22"/>
          <w:szCs w:val="22"/>
        </w:rPr>
        <w:t xml:space="preserve"> que se ratifique y apruebe (i) la emisión de las Opciones de Compra por hasta 5,5% de la acciones a ser emitidas con motivo del aumento de capital aprobado en el punto 2 del orden del día de la presente Asamblea, a favor de </w:t>
      </w:r>
      <w:r w:rsidR="000C6302" w:rsidRPr="00B53D56">
        <w:rPr>
          <w:rFonts w:ascii="Arial" w:hAnsi="Arial" w:cs="Arial"/>
          <w:sz w:val="22"/>
          <w:szCs w:val="22"/>
        </w:rPr>
        <w:t>ciertos ejecutivos y empleados de la Sociedad (los “</w:t>
      </w:r>
      <w:r w:rsidR="000C6302" w:rsidRPr="00B53D56">
        <w:rPr>
          <w:rFonts w:ascii="Arial" w:hAnsi="Arial" w:cs="Arial"/>
          <w:sz w:val="22"/>
          <w:szCs w:val="22"/>
          <w:u w:val="single"/>
        </w:rPr>
        <w:t>Ejecutivos</w:t>
      </w:r>
      <w:r w:rsidR="000C6302" w:rsidRPr="00B53D56">
        <w:rPr>
          <w:rFonts w:ascii="Arial" w:hAnsi="Arial" w:cs="Arial"/>
          <w:sz w:val="22"/>
          <w:szCs w:val="22"/>
        </w:rPr>
        <w:t>”)</w:t>
      </w:r>
      <w:r w:rsidRPr="009B5DAA">
        <w:rPr>
          <w:rFonts w:ascii="Arial" w:hAnsi="Arial" w:cs="Arial"/>
          <w:sz w:val="22"/>
          <w:szCs w:val="22"/>
        </w:rPr>
        <w:t xml:space="preserve">, con la simultánea e implícita decisión de aumentar el capital en la proporción necesaria para atender el ejercicio de los derechos bajo las Opciones de Compra y delegar en el Directorio (o en los miembros del Directorio que éste eventualmente autorice): (a) la determinación del momento y la forma en que se implementará este incentivo, y la fijación de todos los términos y condiciones de las Opciones de Compra (incluyendo, sin limitación, de la clase de Acciones Preferidas a las que darán derecho esas Opciones de Compra) y la suscripción de toda la documentación necesaria; (b) la implementación de la emisión de las acciones correspondientes al aumento de capital relativo al ejercicio de las </w:t>
      </w:r>
      <w:r w:rsidRPr="009B5DAA">
        <w:rPr>
          <w:rFonts w:ascii="Arial" w:hAnsi="Arial" w:cs="Arial"/>
          <w:sz w:val="22"/>
          <w:szCs w:val="22"/>
        </w:rPr>
        <w:lastRenderedPageBreak/>
        <w:t xml:space="preserve">Opciones de Compra; (c) la solicitud de oferta pública, listado y negociación de las acciones a ser emitidas de conformidad con y sujeto al ejercicio de las Opciones de Compra a la CNV, BYMA y/o cualquier otro organismo similar de la República Argentina y/o del exterior; (d) la designación de los Ejecutivos que tendrán derecho a recibir las Opciones de Compra; y (e) la determinación de que las Opciones de Compra se emitan sin requerir la integración de una suma de dinero por parte de los Ejecutivos. </w:t>
      </w:r>
    </w:p>
    <w:p w:rsidR="00544A2B" w:rsidRPr="009B5DAA" w:rsidRDefault="00544A2B" w:rsidP="00394ADF">
      <w:pPr>
        <w:spacing w:line="360" w:lineRule="auto"/>
        <w:jc w:val="both"/>
        <w:rPr>
          <w:rFonts w:ascii="Arial" w:eastAsia="Arial" w:hAnsi="Arial" w:cs="Arial"/>
          <w:sz w:val="22"/>
          <w:szCs w:val="22"/>
        </w:rPr>
      </w:pPr>
    </w:p>
    <w:p w:rsidR="00544A2B" w:rsidRDefault="00544A2B" w:rsidP="00544A2B">
      <w:pPr>
        <w:spacing w:after="120" w:line="360" w:lineRule="auto"/>
        <w:jc w:val="both"/>
        <w:rPr>
          <w:rFonts w:ascii="Arial" w:eastAsia="Arial" w:hAnsi="Arial" w:cs="Arial"/>
          <w:sz w:val="22"/>
          <w:szCs w:val="22"/>
        </w:rPr>
      </w:pPr>
      <w:r w:rsidRPr="009B5DAA">
        <w:rPr>
          <w:rFonts w:ascii="Arial" w:eastAsia="Arial" w:hAnsi="Arial" w:cs="Arial"/>
          <w:sz w:val="22"/>
          <w:szCs w:val="22"/>
        </w:rPr>
        <w:t>Acto seguido, el Sr. Presidente de la Asamblea pone a consideración de los presentes el sexto punto del orden del día:</w:t>
      </w:r>
    </w:p>
    <w:p w:rsidR="00722687" w:rsidRPr="009B5DAA" w:rsidRDefault="00722687" w:rsidP="00544A2B">
      <w:pPr>
        <w:spacing w:after="120" w:line="360" w:lineRule="auto"/>
        <w:jc w:val="both"/>
        <w:rPr>
          <w:rFonts w:ascii="Arial" w:eastAsia="Arial" w:hAnsi="Arial" w:cs="Arial"/>
          <w:sz w:val="22"/>
          <w:szCs w:val="22"/>
        </w:rPr>
      </w:pPr>
    </w:p>
    <w:p w:rsidR="00544A2B" w:rsidRPr="009B5DAA" w:rsidRDefault="00544A2B" w:rsidP="00394ADF">
      <w:pPr>
        <w:pStyle w:val="Prrafodelista"/>
        <w:numPr>
          <w:ilvl w:val="0"/>
          <w:numId w:val="3"/>
        </w:numPr>
        <w:spacing w:after="120" w:line="360" w:lineRule="auto"/>
        <w:jc w:val="both"/>
        <w:rPr>
          <w:rFonts w:ascii="Arial" w:eastAsia="Arial" w:hAnsi="Arial" w:cs="Arial"/>
          <w:sz w:val="22"/>
          <w:szCs w:val="22"/>
        </w:rPr>
      </w:pPr>
      <w:r w:rsidRPr="009B5DAA">
        <w:rPr>
          <w:rFonts w:ascii="Arial" w:eastAsia="Arial" w:hAnsi="Arial" w:cs="Arial"/>
          <w:b/>
          <w:sz w:val="22"/>
          <w:szCs w:val="22"/>
          <w:u w:val="single"/>
        </w:rPr>
        <w:t>Confirmación de lo actuado por la Comisión Fiscalizadora, conforme a lo previsto por el artículo 258 de la Ley 19.550, en las designaciones efectuadas con fecha 10 de mayo de 2019 de dos (2) directores titulares y un (1) director suplente de la Sociedad. Extensión del mandato</w:t>
      </w:r>
      <w:r w:rsidRPr="009B5DAA">
        <w:rPr>
          <w:rFonts w:ascii="Arial" w:eastAsia="Arial" w:hAnsi="Arial" w:cs="Arial"/>
          <w:b/>
          <w:sz w:val="22"/>
          <w:szCs w:val="22"/>
        </w:rPr>
        <w:t>.</w:t>
      </w:r>
      <w:r w:rsidRPr="009B5DAA">
        <w:rPr>
          <w:rFonts w:ascii="Arial" w:eastAsia="Arial" w:hAnsi="Arial" w:cs="Arial"/>
          <w:sz w:val="22"/>
          <w:szCs w:val="22"/>
        </w:rPr>
        <w:t xml:space="preserve"> </w:t>
      </w:r>
    </w:p>
    <w:p w:rsidR="00544A2B" w:rsidRPr="009B5DAA" w:rsidRDefault="00544A2B" w:rsidP="00394ADF">
      <w:pPr>
        <w:spacing w:line="360" w:lineRule="auto"/>
        <w:jc w:val="both"/>
        <w:rPr>
          <w:rFonts w:ascii="Arial" w:eastAsia="Arial" w:hAnsi="Arial" w:cs="Arial"/>
          <w:sz w:val="22"/>
          <w:szCs w:val="22"/>
        </w:rPr>
      </w:pPr>
    </w:p>
    <w:p w:rsidR="00544A2B" w:rsidRPr="009B5DAA" w:rsidRDefault="00544A2B" w:rsidP="00544A2B">
      <w:pPr>
        <w:spacing w:after="120" w:line="360" w:lineRule="auto"/>
        <w:ind w:left="60"/>
        <w:jc w:val="both"/>
        <w:rPr>
          <w:rFonts w:ascii="Arial" w:hAnsi="Arial" w:cs="Arial"/>
          <w:sz w:val="22"/>
          <w:szCs w:val="22"/>
        </w:rPr>
      </w:pPr>
      <w:r w:rsidRPr="009B5DAA">
        <w:rPr>
          <w:rFonts w:ascii="Arial" w:hAnsi="Arial" w:cs="Arial"/>
          <w:sz w:val="22"/>
          <w:szCs w:val="22"/>
        </w:rPr>
        <w:t>El presente punto del orden del día es aprobado por unanimidad de votos presentes, teniendo en cuenta los 53.481.564 votos a favor, resolvi</w:t>
      </w:r>
      <w:r w:rsidR="00722687">
        <w:rPr>
          <w:rFonts w:ascii="Arial" w:hAnsi="Arial" w:cs="Arial"/>
          <w:sz w:val="22"/>
          <w:szCs w:val="22"/>
        </w:rPr>
        <w:t>é</w:t>
      </w:r>
      <w:r w:rsidRPr="009B5DAA">
        <w:rPr>
          <w:rFonts w:ascii="Arial" w:hAnsi="Arial" w:cs="Arial"/>
          <w:sz w:val="22"/>
          <w:szCs w:val="22"/>
        </w:rPr>
        <w:t>ndo</w:t>
      </w:r>
      <w:r w:rsidR="00722687">
        <w:rPr>
          <w:rFonts w:ascii="Arial" w:hAnsi="Arial" w:cs="Arial"/>
          <w:sz w:val="22"/>
          <w:szCs w:val="22"/>
        </w:rPr>
        <w:t>se</w:t>
      </w:r>
      <w:r w:rsidRPr="009B5DAA">
        <w:rPr>
          <w:rFonts w:ascii="Arial" w:hAnsi="Arial" w:cs="Arial"/>
          <w:sz w:val="22"/>
          <w:szCs w:val="22"/>
        </w:rPr>
        <w:t xml:space="preserve"> </w:t>
      </w:r>
      <w:r w:rsidR="00722687">
        <w:rPr>
          <w:rFonts w:ascii="Arial" w:hAnsi="Arial" w:cs="Arial"/>
          <w:sz w:val="22"/>
          <w:szCs w:val="22"/>
        </w:rPr>
        <w:t xml:space="preserve">la ratificación de </w:t>
      </w:r>
      <w:r w:rsidRPr="009B5DAA">
        <w:rPr>
          <w:rFonts w:ascii="Arial" w:hAnsi="Arial" w:cs="Arial"/>
          <w:sz w:val="22"/>
          <w:szCs w:val="22"/>
        </w:rPr>
        <w:t xml:space="preserve">las designaciones de directores titulares y suplente realizadas por la Comisión Fiscalizadora, más específicamente los Sres. Teodoro José Argerich, Federico Wilensky y Jorge Alberto Firpo, y se resuelva que los mandatos otorgados mediante dichas designaciones </w:t>
      </w:r>
      <w:r w:rsidRPr="009B5DAA">
        <w:rPr>
          <w:rFonts w:ascii="Arial" w:hAnsi="Arial" w:cs="Arial"/>
          <w:sz w:val="22"/>
          <w:szCs w:val="22"/>
        </w:rPr>
        <w:lastRenderedPageBreak/>
        <w:t>tendrán vigencia por un plazo de tres (3) ejercicios, al igual que los demás mandatos designados mediante la Asamblea Ordinaria de Accionistas de fecha 23 de abril de 2019.</w:t>
      </w:r>
    </w:p>
    <w:p w:rsidR="00854A74" w:rsidRPr="009B5DAA" w:rsidRDefault="00854A74" w:rsidP="00544A2B">
      <w:pPr>
        <w:spacing w:after="120" w:line="360" w:lineRule="auto"/>
        <w:ind w:left="60"/>
        <w:jc w:val="both"/>
        <w:rPr>
          <w:rFonts w:ascii="Arial" w:hAnsi="Arial" w:cs="Arial"/>
          <w:sz w:val="22"/>
          <w:szCs w:val="22"/>
        </w:rPr>
      </w:pPr>
    </w:p>
    <w:p w:rsidR="00544A2B" w:rsidRDefault="00544A2B" w:rsidP="00544A2B">
      <w:pPr>
        <w:spacing w:after="120" w:line="360" w:lineRule="auto"/>
        <w:jc w:val="both"/>
        <w:rPr>
          <w:rFonts w:ascii="Arial" w:eastAsia="Arial" w:hAnsi="Arial" w:cs="Arial"/>
          <w:sz w:val="22"/>
          <w:szCs w:val="22"/>
        </w:rPr>
      </w:pPr>
      <w:r w:rsidRPr="009B5DAA">
        <w:rPr>
          <w:rFonts w:ascii="Arial" w:eastAsia="Arial" w:hAnsi="Arial" w:cs="Arial"/>
          <w:sz w:val="22"/>
          <w:szCs w:val="22"/>
        </w:rPr>
        <w:t>Acto seguido, el Sr. Presidente de la Asamblea pone a consideración de los presentes el séptimo y último punto del orden del día:</w:t>
      </w:r>
    </w:p>
    <w:p w:rsidR="00722687" w:rsidRPr="009B5DAA" w:rsidRDefault="00722687" w:rsidP="00544A2B">
      <w:pPr>
        <w:spacing w:after="120" w:line="360" w:lineRule="auto"/>
        <w:jc w:val="both"/>
        <w:rPr>
          <w:rFonts w:ascii="Arial" w:eastAsia="Arial" w:hAnsi="Arial" w:cs="Arial"/>
          <w:sz w:val="22"/>
          <w:szCs w:val="22"/>
        </w:rPr>
      </w:pPr>
    </w:p>
    <w:p w:rsidR="00544A2B" w:rsidRPr="009B5DAA" w:rsidRDefault="00544A2B" w:rsidP="00394ADF">
      <w:pPr>
        <w:pStyle w:val="Prrafodelista"/>
        <w:numPr>
          <w:ilvl w:val="0"/>
          <w:numId w:val="3"/>
        </w:numPr>
        <w:spacing w:after="120" w:line="360" w:lineRule="auto"/>
        <w:jc w:val="both"/>
        <w:rPr>
          <w:rFonts w:ascii="Arial" w:eastAsia="Arial" w:hAnsi="Arial" w:cs="Arial"/>
          <w:sz w:val="22"/>
          <w:szCs w:val="22"/>
        </w:rPr>
      </w:pPr>
      <w:r w:rsidRPr="009B5DAA">
        <w:rPr>
          <w:rFonts w:ascii="Arial" w:eastAsia="Arial" w:hAnsi="Arial" w:cs="Arial"/>
          <w:b/>
          <w:sz w:val="22"/>
          <w:szCs w:val="22"/>
          <w:u w:val="single"/>
        </w:rPr>
        <w:t>Otorgamiento de autorizaciones para la realización de los trámites y presentaciones necesarios para la obtención de las inscripciones correspondientes</w:t>
      </w:r>
      <w:r w:rsidRPr="009B5DAA">
        <w:rPr>
          <w:rFonts w:ascii="Arial" w:eastAsia="Arial" w:hAnsi="Arial" w:cs="Arial"/>
          <w:b/>
          <w:sz w:val="22"/>
          <w:szCs w:val="22"/>
        </w:rPr>
        <w:t>.</w:t>
      </w:r>
      <w:r w:rsidRPr="009B5DAA">
        <w:rPr>
          <w:rFonts w:ascii="Arial" w:eastAsia="Arial" w:hAnsi="Arial" w:cs="Arial"/>
          <w:sz w:val="22"/>
          <w:szCs w:val="22"/>
        </w:rPr>
        <w:t xml:space="preserve"> </w:t>
      </w:r>
    </w:p>
    <w:p w:rsidR="00544A2B" w:rsidRPr="009B5DAA" w:rsidRDefault="00544A2B" w:rsidP="00544A2B">
      <w:pPr>
        <w:spacing w:after="120" w:line="360" w:lineRule="auto"/>
        <w:jc w:val="both"/>
        <w:rPr>
          <w:rFonts w:ascii="Arial" w:eastAsia="Arial" w:hAnsi="Arial" w:cs="Arial"/>
          <w:sz w:val="22"/>
          <w:szCs w:val="22"/>
        </w:rPr>
      </w:pPr>
    </w:p>
    <w:p w:rsidR="00544A2B" w:rsidRPr="009B5DAA" w:rsidRDefault="00544A2B" w:rsidP="00394ADF">
      <w:pPr>
        <w:spacing w:line="360" w:lineRule="auto"/>
        <w:jc w:val="both"/>
        <w:rPr>
          <w:rFonts w:ascii="Arial" w:eastAsia="Arial" w:hAnsi="Arial" w:cs="Arial"/>
          <w:sz w:val="22"/>
          <w:szCs w:val="22"/>
        </w:rPr>
      </w:pPr>
      <w:r w:rsidRPr="009B5DAA">
        <w:rPr>
          <w:rFonts w:ascii="Arial" w:hAnsi="Arial" w:cs="Arial"/>
          <w:sz w:val="22"/>
          <w:szCs w:val="22"/>
        </w:rPr>
        <w:t>El presente punto del orden del día es aprobado por unanimidad de votos presentes, teniendo en cuenta los 53.481.564 votos a favor, resolvi</w:t>
      </w:r>
      <w:r w:rsidR="00722687">
        <w:rPr>
          <w:rFonts w:ascii="Arial" w:hAnsi="Arial" w:cs="Arial"/>
          <w:sz w:val="22"/>
          <w:szCs w:val="22"/>
        </w:rPr>
        <w:t>é</w:t>
      </w:r>
      <w:r w:rsidRPr="009B5DAA">
        <w:rPr>
          <w:rFonts w:ascii="Arial" w:hAnsi="Arial" w:cs="Arial"/>
          <w:sz w:val="22"/>
          <w:szCs w:val="22"/>
        </w:rPr>
        <w:t>ndo</w:t>
      </w:r>
      <w:r w:rsidR="00722687">
        <w:rPr>
          <w:rFonts w:ascii="Arial" w:hAnsi="Arial" w:cs="Arial"/>
          <w:sz w:val="22"/>
          <w:szCs w:val="22"/>
        </w:rPr>
        <w:t>se</w:t>
      </w:r>
      <w:r w:rsidRPr="009B5DAA">
        <w:rPr>
          <w:rFonts w:ascii="Arial" w:hAnsi="Arial" w:cs="Arial"/>
          <w:sz w:val="22"/>
          <w:szCs w:val="22"/>
        </w:rPr>
        <w:t xml:space="preserve"> </w:t>
      </w:r>
      <w:r w:rsidR="00722687">
        <w:rPr>
          <w:rFonts w:ascii="Arial" w:eastAsia="Arial" w:hAnsi="Arial" w:cs="Arial"/>
          <w:sz w:val="22"/>
          <w:szCs w:val="22"/>
        </w:rPr>
        <w:t xml:space="preserve">autorizar </w:t>
      </w:r>
      <w:r w:rsidRPr="009B5DAA">
        <w:rPr>
          <w:rFonts w:ascii="Arial" w:eastAsia="Arial" w:hAnsi="Arial" w:cs="Arial"/>
          <w:sz w:val="22"/>
          <w:szCs w:val="22"/>
        </w:rPr>
        <w:t xml:space="preserve">a los Sres. Federico Wilensky, Luciano Alexis Loprete, Cristopher Eliseo Bobadilla, José María Krasñansky Simari, Diego Serrano Redonnet, Danilo Parodi Logioco, Tomás Fernández Madero, Nicolás Aberastury, Guido Meirovich, Paula Balbi, Bárbara Santori, Pablo Vidal Raffo, Tomás Rago, Alicia Codagnone, Estefanía Paula Balduzzi, Juan Negri y Valeria Stemkauskas, a efectos de inscribir las resoluciones que se aprueben en esta Asamblea de Accionistas y realizar cuanto trámite sea necesario ante los organismos correspondientes (incluyendo, sin limitación, a la CNV, los mercados relevantes tales como BYMA, la Inspección General de Justicia y la Administración Federal de Ingresos Públicos, entre otros). A tal efecto los nombrados quedan facultados para notificarse, presentar solicitudes, constituir domicilio, designar representante especial, firmar los correspondientes </w:t>
      </w:r>
      <w:r w:rsidRPr="009B5DAA">
        <w:rPr>
          <w:rFonts w:ascii="Arial" w:eastAsia="Arial" w:hAnsi="Arial" w:cs="Arial"/>
          <w:sz w:val="22"/>
          <w:szCs w:val="22"/>
        </w:rPr>
        <w:lastRenderedPageBreak/>
        <w:t xml:space="preserve">prospectos de oferta pública, aceptar y proponer las modificaciones que los citados organismos consideren necesarias; tomar y contestar vistas, interponer toda clase de recursos contra las mismas, publicar avisos, retirar documentación, presentar peticiones, contestaciones, formularios, balances y estados contables, documentos, notas y otros escritos; apelar o desistir de ese derecho, firmar o inicialar prospectos y avisos, y, en general realizar todos los trámites, diligencias y gestiones que fueren necesarias para obtener la autorización de oferta pública y/o de cotización y/o negociación de las Acciones Preferidas, según lo aprobado en la presente Asamblea y lo dispuesto por el Directorio en ejercicio de sus facultades delegadas. </w:t>
      </w:r>
    </w:p>
    <w:sectPr w:rsidR="00544A2B" w:rsidRPr="009B5DAA">
      <w:pgSz w:w="12240" w:h="2016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830" w:rsidRDefault="007D6830" w:rsidP="00317EDC">
      <w:r>
        <w:separator/>
      </w:r>
    </w:p>
  </w:endnote>
  <w:endnote w:type="continuationSeparator" w:id="0">
    <w:p w:rsidR="007D6830" w:rsidRDefault="007D6830" w:rsidP="00317EDC">
      <w:r>
        <w:continuationSeparator/>
      </w:r>
    </w:p>
  </w:endnote>
  <w:endnote w:type="continuationNotice" w:id="1">
    <w:p w:rsidR="007D6830" w:rsidRDefault="007D6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830" w:rsidRDefault="007D6830" w:rsidP="00317EDC">
      <w:r>
        <w:separator/>
      </w:r>
    </w:p>
  </w:footnote>
  <w:footnote w:type="continuationSeparator" w:id="0">
    <w:p w:rsidR="007D6830" w:rsidRDefault="007D6830" w:rsidP="00317EDC">
      <w:r>
        <w:continuationSeparator/>
      </w:r>
    </w:p>
  </w:footnote>
  <w:footnote w:type="continuationNotice" w:id="1">
    <w:p w:rsidR="007D6830" w:rsidRDefault="007D68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6EB"/>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7EE571C"/>
    <w:multiLevelType w:val="multilevel"/>
    <w:tmpl w:val="35A67490"/>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4B2BF6"/>
    <w:multiLevelType w:val="hybridMultilevel"/>
    <w:tmpl w:val="3BE4EA90"/>
    <w:lvl w:ilvl="0" w:tplc="3372EF70">
      <w:start w:val="6"/>
      <w:numFmt w:val="decimal"/>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C832C3A"/>
    <w:multiLevelType w:val="multilevel"/>
    <w:tmpl w:val="ADA4FDA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AF7F62"/>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12B1565E"/>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17A84B23"/>
    <w:multiLevelType w:val="multilevel"/>
    <w:tmpl w:val="A74ED33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6154DE"/>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215E46A0"/>
    <w:multiLevelType w:val="multilevel"/>
    <w:tmpl w:val="67D8577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D61DA0"/>
    <w:multiLevelType w:val="multilevel"/>
    <w:tmpl w:val="66A8D1B4"/>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3A337855"/>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43EF76CF"/>
    <w:multiLevelType w:val="multilevel"/>
    <w:tmpl w:val="533A2F1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DA2485"/>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520439C4"/>
    <w:multiLevelType w:val="multilevel"/>
    <w:tmpl w:val="AD066A02"/>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5C142BF2"/>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5D834687"/>
    <w:multiLevelType w:val="hybridMultilevel"/>
    <w:tmpl w:val="F2D4718E"/>
    <w:lvl w:ilvl="0" w:tplc="242C0760">
      <w:start w:val="1"/>
      <w:numFmt w:val="decimal"/>
      <w:lvlText w:val="%1."/>
      <w:lvlJc w:val="left"/>
      <w:pPr>
        <w:ind w:left="1440" w:hanging="360"/>
      </w:pPr>
    </w:lvl>
    <w:lvl w:ilvl="1" w:tplc="6776701E" w:tentative="1">
      <w:start w:val="1"/>
      <w:numFmt w:val="lowerLetter"/>
      <w:lvlText w:val="%2."/>
      <w:lvlJc w:val="left"/>
      <w:pPr>
        <w:ind w:left="2160" w:hanging="360"/>
      </w:pPr>
    </w:lvl>
    <w:lvl w:ilvl="2" w:tplc="A784EDC4" w:tentative="1">
      <w:start w:val="1"/>
      <w:numFmt w:val="lowerRoman"/>
      <w:lvlText w:val="%3."/>
      <w:lvlJc w:val="right"/>
      <w:pPr>
        <w:ind w:left="2880" w:hanging="180"/>
      </w:pPr>
    </w:lvl>
    <w:lvl w:ilvl="3" w:tplc="39C6B19E" w:tentative="1">
      <w:start w:val="1"/>
      <w:numFmt w:val="decimal"/>
      <w:lvlText w:val="%4."/>
      <w:lvlJc w:val="left"/>
      <w:pPr>
        <w:ind w:left="3600" w:hanging="360"/>
      </w:pPr>
    </w:lvl>
    <w:lvl w:ilvl="4" w:tplc="8A5C5D4E" w:tentative="1">
      <w:start w:val="1"/>
      <w:numFmt w:val="lowerLetter"/>
      <w:lvlText w:val="%5."/>
      <w:lvlJc w:val="left"/>
      <w:pPr>
        <w:ind w:left="4320" w:hanging="360"/>
      </w:pPr>
    </w:lvl>
    <w:lvl w:ilvl="5" w:tplc="0EF07506" w:tentative="1">
      <w:start w:val="1"/>
      <w:numFmt w:val="lowerRoman"/>
      <w:lvlText w:val="%6."/>
      <w:lvlJc w:val="right"/>
      <w:pPr>
        <w:ind w:left="5040" w:hanging="180"/>
      </w:pPr>
    </w:lvl>
    <w:lvl w:ilvl="6" w:tplc="EE001480" w:tentative="1">
      <w:start w:val="1"/>
      <w:numFmt w:val="decimal"/>
      <w:lvlText w:val="%7."/>
      <w:lvlJc w:val="left"/>
      <w:pPr>
        <w:ind w:left="5760" w:hanging="360"/>
      </w:pPr>
    </w:lvl>
    <w:lvl w:ilvl="7" w:tplc="B48CD79E" w:tentative="1">
      <w:start w:val="1"/>
      <w:numFmt w:val="lowerLetter"/>
      <w:lvlText w:val="%8."/>
      <w:lvlJc w:val="left"/>
      <w:pPr>
        <w:ind w:left="6480" w:hanging="360"/>
      </w:pPr>
    </w:lvl>
    <w:lvl w:ilvl="8" w:tplc="76AC1B38" w:tentative="1">
      <w:start w:val="1"/>
      <w:numFmt w:val="lowerRoman"/>
      <w:lvlText w:val="%9."/>
      <w:lvlJc w:val="right"/>
      <w:pPr>
        <w:ind w:left="7200" w:hanging="180"/>
      </w:pPr>
    </w:lvl>
  </w:abstractNum>
  <w:abstractNum w:abstractNumId="16" w15:restartNumberingAfterBreak="0">
    <w:nsid w:val="5F1B48E7"/>
    <w:multiLevelType w:val="multilevel"/>
    <w:tmpl w:val="3772621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680ACB"/>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6DD30A7B"/>
    <w:multiLevelType w:val="multilevel"/>
    <w:tmpl w:val="8D58DB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8F1831"/>
    <w:multiLevelType w:val="multilevel"/>
    <w:tmpl w:val="3DBCD0A8"/>
    <w:lvl w:ilvl="0">
      <w:start w:val="1"/>
      <w:numFmt w:val="decimal"/>
      <w:lvlText w:val="%1)"/>
      <w:lvlJc w:val="left"/>
      <w:pPr>
        <w:ind w:left="420" w:hanging="36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8"/>
  </w:num>
  <w:num w:numId="2">
    <w:abstractNumId w:val="11"/>
  </w:num>
  <w:num w:numId="3">
    <w:abstractNumId w:val="0"/>
  </w:num>
  <w:num w:numId="4">
    <w:abstractNumId w:val="16"/>
  </w:num>
  <w:num w:numId="5">
    <w:abstractNumId w:val="3"/>
  </w:num>
  <w:num w:numId="6">
    <w:abstractNumId w:val="13"/>
  </w:num>
  <w:num w:numId="7">
    <w:abstractNumId w:val="18"/>
  </w:num>
  <w:num w:numId="8">
    <w:abstractNumId w:val="6"/>
  </w:num>
  <w:num w:numId="9">
    <w:abstractNumId w:val="9"/>
  </w:num>
  <w:num w:numId="10">
    <w:abstractNumId w:val="7"/>
  </w:num>
  <w:num w:numId="11">
    <w:abstractNumId w:val="14"/>
  </w:num>
  <w:num w:numId="12">
    <w:abstractNumId w:val="1"/>
  </w:num>
  <w:num w:numId="13">
    <w:abstractNumId w:val="2"/>
  </w:num>
  <w:num w:numId="14">
    <w:abstractNumId w:val="15"/>
  </w:num>
  <w:num w:numId="15">
    <w:abstractNumId w:val="17"/>
  </w:num>
  <w:num w:numId="16">
    <w:abstractNumId w:val="4"/>
  </w:num>
  <w:num w:numId="17">
    <w:abstractNumId w:val="5"/>
  </w:num>
  <w:num w:numId="18">
    <w:abstractNumId w:val="10"/>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D8"/>
    <w:rsid w:val="00003B69"/>
    <w:rsid w:val="00021D66"/>
    <w:rsid w:val="00050B9D"/>
    <w:rsid w:val="00052146"/>
    <w:rsid w:val="000769C0"/>
    <w:rsid w:val="000775D6"/>
    <w:rsid w:val="000A5558"/>
    <w:rsid w:val="000B6B68"/>
    <w:rsid w:val="000C6302"/>
    <w:rsid w:val="000D3386"/>
    <w:rsid w:val="000D6B6D"/>
    <w:rsid w:val="0011786C"/>
    <w:rsid w:val="0013667D"/>
    <w:rsid w:val="00145D9A"/>
    <w:rsid w:val="001475CB"/>
    <w:rsid w:val="00155793"/>
    <w:rsid w:val="00167E51"/>
    <w:rsid w:val="00190C2B"/>
    <w:rsid w:val="001C1901"/>
    <w:rsid w:val="001D5952"/>
    <w:rsid w:val="001E44AF"/>
    <w:rsid w:val="001E6738"/>
    <w:rsid w:val="001F154F"/>
    <w:rsid w:val="00207306"/>
    <w:rsid w:val="002327D0"/>
    <w:rsid w:val="0025791B"/>
    <w:rsid w:val="0028747C"/>
    <w:rsid w:val="002B581A"/>
    <w:rsid w:val="002E065F"/>
    <w:rsid w:val="00305D80"/>
    <w:rsid w:val="00311DEF"/>
    <w:rsid w:val="00317EDC"/>
    <w:rsid w:val="00324459"/>
    <w:rsid w:val="003772CE"/>
    <w:rsid w:val="00394ADF"/>
    <w:rsid w:val="003A0D51"/>
    <w:rsid w:val="003A1CA0"/>
    <w:rsid w:val="003A1EB2"/>
    <w:rsid w:val="003B7D82"/>
    <w:rsid w:val="003C03C3"/>
    <w:rsid w:val="003E380A"/>
    <w:rsid w:val="003E7BD9"/>
    <w:rsid w:val="003F519B"/>
    <w:rsid w:val="00402070"/>
    <w:rsid w:val="0042207E"/>
    <w:rsid w:val="00462DCC"/>
    <w:rsid w:val="00481C5F"/>
    <w:rsid w:val="004D787D"/>
    <w:rsid w:val="004F0485"/>
    <w:rsid w:val="00544A2B"/>
    <w:rsid w:val="00575B43"/>
    <w:rsid w:val="005C0A64"/>
    <w:rsid w:val="006102F1"/>
    <w:rsid w:val="00621011"/>
    <w:rsid w:val="0068107C"/>
    <w:rsid w:val="006950B8"/>
    <w:rsid w:val="0069644D"/>
    <w:rsid w:val="006B332C"/>
    <w:rsid w:val="006B65EF"/>
    <w:rsid w:val="00722687"/>
    <w:rsid w:val="00735E62"/>
    <w:rsid w:val="00736CE4"/>
    <w:rsid w:val="00740DA0"/>
    <w:rsid w:val="00776BA2"/>
    <w:rsid w:val="007829D0"/>
    <w:rsid w:val="007A20C0"/>
    <w:rsid w:val="007D4638"/>
    <w:rsid w:val="007D6830"/>
    <w:rsid w:val="007E408D"/>
    <w:rsid w:val="00812A75"/>
    <w:rsid w:val="00824E5A"/>
    <w:rsid w:val="00844413"/>
    <w:rsid w:val="00854A74"/>
    <w:rsid w:val="00864E0A"/>
    <w:rsid w:val="00882ACA"/>
    <w:rsid w:val="00884668"/>
    <w:rsid w:val="00887BD0"/>
    <w:rsid w:val="00887E33"/>
    <w:rsid w:val="008B4967"/>
    <w:rsid w:val="008D6B91"/>
    <w:rsid w:val="0091418F"/>
    <w:rsid w:val="00950092"/>
    <w:rsid w:val="0097121B"/>
    <w:rsid w:val="00976967"/>
    <w:rsid w:val="009871F2"/>
    <w:rsid w:val="009B5D37"/>
    <w:rsid w:val="009B5DAA"/>
    <w:rsid w:val="009B6FDE"/>
    <w:rsid w:val="009C412B"/>
    <w:rsid w:val="009E1F1E"/>
    <w:rsid w:val="009E2223"/>
    <w:rsid w:val="00A211BC"/>
    <w:rsid w:val="00A2319A"/>
    <w:rsid w:val="00A26BF1"/>
    <w:rsid w:val="00A4046A"/>
    <w:rsid w:val="00A47087"/>
    <w:rsid w:val="00A972F1"/>
    <w:rsid w:val="00AC66ED"/>
    <w:rsid w:val="00AD5164"/>
    <w:rsid w:val="00AE78B8"/>
    <w:rsid w:val="00AF313A"/>
    <w:rsid w:val="00AF7D52"/>
    <w:rsid w:val="00B36DF0"/>
    <w:rsid w:val="00B71D0B"/>
    <w:rsid w:val="00B8415F"/>
    <w:rsid w:val="00BA35A7"/>
    <w:rsid w:val="00BC7DB3"/>
    <w:rsid w:val="00BE0972"/>
    <w:rsid w:val="00BF2D0B"/>
    <w:rsid w:val="00BF3142"/>
    <w:rsid w:val="00BF689C"/>
    <w:rsid w:val="00C014A6"/>
    <w:rsid w:val="00C05768"/>
    <w:rsid w:val="00C22224"/>
    <w:rsid w:val="00C407DB"/>
    <w:rsid w:val="00C65495"/>
    <w:rsid w:val="00C66F8E"/>
    <w:rsid w:val="00C71C98"/>
    <w:rsid w:val="00C9088F"/>
    <w:rsid w:val="00CF3743"/>
    <w:rsid w:val="00CF77C9"/>
    <w:rsid w:val="00D14DE8"/>
    <w:rsid w:val="00D32B01"/>
    <w:rsid w:val="00D34DD1"/>
    <w:rsid w:val="00D443C9"/>
    <w:rsid w:val="00D545AB"/>
    <w:rsid w:val="00D64A6B"/>
    <w:rsid w:val="00D76C26"/>
    <w:rsid w:val="00DA3656"/>
    <w:rsid w:val="00DD7335"/>
    <w:rsid w:val="00DF1572"/>
    <w:rsid w:val="00E5135D"/>
    <w:rsid w:val="00E61DD0"/>
    <w:rsid w:val="00E7439E"/>
    <w:rsid w:val="00E83943"/>
    <w:rsid w:val="00EA44E2"/>
    <w:rsid w:val="00EB1852"/>
    <w:rsid w:val="00EB1B4B"/>
    <w:rsid w:val="00EB4F37"/>
    <w:rsid w:val="00EB5050"/>
    <w:rsid w:val="00EB657D"/>
    <w:rsid w:val="00EC4C65"/>
    <w:rsid w:val="00EC6512"/>
    <w:rsid w:val="00EE553D"/>
    <w:rsid w:val="00F260DA"/>
    <w:rsid w:val="00F4489C"/>
    <w:rsid w:val="00F451FF"/>
    <w:rsid w:val="00F500D8"/>
    <w:rsid w:val="00F57F9C"/>
    <w:rsid w:val="00F6192C"/>
    <w:rsid w:val="00FC663C"/>
    <w:rsid w:val="00FD7C7E"/>
    <w:rsid w:val="00FD7D0F"/>
    <w:rsid w:val="00FE5B87"/>
    <w:rsid w:val="00FF09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49A55-2AAD-4464-BD9B-F480D929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after="240"/>
      <w:outlineLvl w:val="0"/>
    </w:pPr>
  </w:style>
  <w:style w:type="paragraph" w:styleId="Ttulo2">
    <w:name w:val="heading 2"/>
    <w:basedOn w:val="Normal"/>
    <w:next w:val="Normal"/>
    <w:pPr>
      <w:keepNext/>
      <w:spacing w:after="240"/>
      <w:ind w:firstLine="720"/>
      <w:outlineLvl w:val="1"/>
    </w:pPr>
  </w:style>
  <w:style w:type="paragraph" w:styleId="Ttulo3">
    <w:name w:val="heading 3"/>
    <w:basedOn w:val="Normal"/>
    <w:next w:val="Normal"/>
    <w:pPr>
      <w:keepNext/>
      <w:spacing w:after="240"/>
      <w:ind w:firstLine="1440"/>
      <w:outlineLvl w:val="2"/>
    </w:pPr>
  </w:style>
  <w:style w:type="paragraph" w:styleId="Ttulo4">
    <w:name w:val="heading 4"/>
    <w:basedOn w:val="Normal"/>
    <w:next w:val="Normal"/>
    <w:pPr>
      <w:keepNext/>
      <w:spacing w:before="240" w:after="60"/>
      <w:outlineLvl w:val="3"/>
    </w:pPr>
    <w:rPr>
      <w:rFonts w:ascii="Calibri" w:eastAsia="Calibri" w:hAnsi="Calibri" w:cs="Calibri"/>
      <w:b/>
      <w:sz w:val="28"/>
      <w:szCs w:val="28"/>
    </w:rPr>
  </w:style>
  <w:style w:type="paragraph" w:styleId="Ttulo5">
    <w:name w:val="heading 5"/>
    <w:basedOn w:val="Normal"/>
    <w:next w:val="Normal"/>
    <w:pPr>
      <w:tabs>
        <w:tab w:val="left" w:pos="3600"/>
      </w:tabs>
      <w:spacing w:after="240"/>
      <w:ind w:left="1440" w:firstLine="720"/>
      <w:jc w:val="both"/>
      <w:outlineLvl w:val="4"/>
    </w:pPr>
  </w:style>
  <w:style w:type="paragraph" w:styleId="Ttulo6">
    <w:name w:val="heading 6"/>
    <w:basedOn w:val="Normal"/>
    <w:next w:val="Normal"/>
    <w:pPr>
      <w:tabs>
        <w:tab w:val="left" w:pos="4320"/>
      </w:tabs>
      <w:spacing w:after="240"/>
      <w:ind w:left="2160" w:firstLine="720"/>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D7335"/>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335"/>
    <w:rPr>
      <w:rFonts w:ascii="Tahoma" w:hAnsi="Tahoma" w:cs="Tahoma"/>
      <w:sz w:val="16"/>
      <w:szCs w:val="16"/>
    </w:rPr>
  </w:style>
  <w:style w:type="paragraph" w:styleId="Textonotapie">
    <w:name w:val="footnote text"/>
    <w:basedOn w:val="Normal"/>
    <w:link w:val="TextonotapieCar"/>
    <w:uiPriority w:val="99"/>
    <w:semiHidden/>
    <w:unhideWhenUsed/>
    <w:rsid w:val="00317EDC"/>
    <w:rPr>
      <w:sz w:val="20"/>
      <w:szCs w:val="20"/>
    </w:rPr>
  </w:style>
  <w:style w:type="character" w:customStyle="1" w:styleId="TextonotapieCar">
    <w:name w:val="Texto nota pie Car"/>
    <w:basedOn w:val="Fuentedeprrafopredeter"/>
    <w:link w:val="Textonotapie"/>
    <w:uiPriority w:val="99"/>
    <w:semiHidden/>
    <w:rsid w:val="00317EDC"/>
    <w:rPr>
      <w:sz w:val="20"/>
      <w:szCs w:val="20"/>
    </w:rPr>
  </w:style>
  <w:style w:type="character" w:styleId="Refdenotaalpie">
    <w:name w:val="footnote reference"/>
    <w:basedOn w:val="Fuentedeprrafopredeter"/>
    <w:uiPriority w:val="99"/>
    <w:semiHidden/>
    <w:unhideWhenUsed/>
    <w:rsid w:val="00317EDC"/>
    <w:rPr>
      <w:vertAlign w:val="superscript"/>
    </w:rPr>
  </w:style>
  <w:style w:type="paragraph" w:styleId="Encabezado">
    <w:name w:val="header"/>
    <w:basedOn w:val="Normal"/>
    <w:link w:val="EncabezadoCar"/>
    <w:uiPriority w:val="99"/>
    <w:unhideWhenUsed/>
    <w:rsid w:val="00882ACA"/>
    <w:pPr>
      <w:tabs>
        <w:tab w:val="center" w:pos="4419"/>
        <w:tab w:val="right" w:pos="8838"/>
      </w:tabs>
    </w:pPr>
  </w:style>
  <w:style w:type="character" w:customStyle="1" w:styleId="EncabezadoCar">
    <w:name w:val="Encabezado Car"/>
    <w:basedOn w:val="Fuentedeprrafopredeter"/>
    <w:link w:val="Encabezado"/>
    <w:uiPriority w:val="99"/>
    <w:rsid w:val="00882ACA"/>
  </w:style>
  <w:style w:type="paragraph" w:styleId="Piedepgina">
    <w:name w:val="footer"/>
    <w:basedOn w:val="Normal"/>
    <w:link w:val="PiedepginaCar"/>
    <w:uiPriority w:val="99"/>
    <w:unhideWhenUsed/>
    <w:rsid w:val="00882ACA"/>
    <w:pPr>
      <w:tabs>
        <w:tab w:val="center" w:pos="4419"/>
        <w:tab w:val="right" w:pos="8838"/>
      </w:tabs>
    </w:pPr>
  </w:style>
  <w:style w:type="character" w:customStyle="1" w:styleId="PiedepginaCar">
    <w:name w:val="Pie de página Car"/>
    <w:basedOn w:val="Fuentedeprrafopredeter"/>
    <w:link w:val="Piedepgina"/>
    <w:uiPriority w:val="99"/>
    <w:rsid w:val="00882ACA"/>
  </w:style>
  <w:style w:type="paragraph" w:styleId="Prrafodelista">
    <w:name w:val="List Paragraph"/>
    <w:basedOn w:val="Normal"/>
    <w:link w:val="PrrafodelistaCar"/>
    <w:uiPriority w:val="34"/>
    <w:qFormat/>
    <w:rsid w:val="00B36DF0"/>
    <w:pPr>
      <w:ind w:left="720"/>
      <w:contextualSpacing/>
    </w:pPr>
  </w:style>
  <w:style w:type="character" w:customStyle="1" w:styleId="PrrafodelistaCar">
    <w:name w:val="Párrafo de lista Car"/>
    <w:basedOn w:val="Fuentedeprrafopredeter"/>
    <w:link w:val="Prrafodelista"/>
    <w:uiPriority w:val="34"/>
    <w:rsid w:val="00207306"/>
  </w:style>
  <w:style w:type="paragraph" w:styleId="Revisin">
    <w:name w:val="Revision"/>
    <w:hidden/>
    <w:uiPriority w:val="99"/>
    <w:semiHidden/>
    <w:rsid w:val="00AD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5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BA81-2A83-45FA-B6E5-1928CD27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3274</Words>
  <Characters>18009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GOM. Meirovich</dc:creator>
  <cp:lastModifiedBy>Jose Maria Krasnansky Simari</cp:lastModifiedBy>
  <cp:revision>2</cp:revision>
  <cp:lastPrinted>2019-08-28T13:56:00Z</cp:lastPrinted>
  <dcterms:created xsi:type="dcterms:W3CDTF">2019-09-11T21:13:00Z</dcterms:created>
  <dcterms:modified xsi:type="dcterms:W3CDTF">2019-09-11T21:13:00Z</dcterms:modified>
</cp:coreProperties>
</file>