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ACA7AB0" w14:textId="77777777" w:rsidR="008177BD" w:rsidRPr="00C74CF9" w:rsidRDefault="008177BD" w:rsidP="008177BD">
      <w:pPr>
        <w:tabs>
          <w:tab w:val="left" w:pos="284"/>
        </w:tabs>
        <w:spacing w:line="360" w:lineRule="auto"/>
        <w:jc w:val="center"/>
        <w:outlineLvl w:val="0"/>
        <w:rPr>
          <w:rFonts w:ascii="Arial" w:hAnsi="Arial" w:cs="Arial"/>
          <w:b/>
          <w:bCs/>
          <w:sz w:val="24"/>
          <w:szCs w:val="24"/>
          <w:u w:val="single"/>
        </w:rPr>
      </w:pPr>
      <w:r w:rsidRPr="00C74CF9">
        <w:rPr>
          <w:rFonts w:ascii="Arial" w:hAnsi="Arial" w:cs="Arial"/>
          <w:b/>
          <w:bCs/>
          <w:sz w:val="24"/>
          <w:szCs w:val="24"/>
          <w:u w:val="single"/>
        </w:rPr>
        <w:t>ACTA DE DIRECTORIO</w:t>
      </w:r>
    </w:p>
    <w:p w14:paraId="00000004" w14:textId="7FA87B68" w:rsidR="00881B0A" w:rsidRPr="00C74CF9" w:rsidRDefault="004E170D">
      <w:pPr>
        <w:spacing w:after="0" w:line="360" w:lineRule="auto"/>
        <w:jc w:val="both"/>
        <w:rPr>
          <w:rFonts w:ascii="Arial" w:eastAsia="Times New Roman" w:hAnsi="Arial" w:cs="Arial"/>
          <w:sz w:val="24"/>
          <w:szCs w:val="24"/>
        </w:rPr>
      </w:pPr>
      <w:r w:rsidRPr="00C74CF9">
        <w:rPr>
          <w:rFonts w:ascii="Arial" w:eastAsia="Times New Roman" w:hAnsi="Arial" w:cs="Arial"/>
          <w:sz w:val="24"/>
          <w:szCs w:val="24"/>
        </w:rPr>
        <w:t>En la Ciudad Autónoma de Buenos Air</w:t>
      </w:r>
      <w:r w:rsidR="005F2509" w:rsidRPr="00C74CF9">
        <w:rPr>
          <w:rFonts w:ascii="Arial" w:eastAsia="Times New Roman" w:hAnsi="Arial" w:cs="Arial"/>
          <w:sz w:val="24"/>
          <w:szCs w:val="24"/>
        </w:rPr>
        <w:t xml:space="preserve">es, a los </w:t>
      </w:r>
      <w:r w:rsidR="00EC297A">
        <w:rPr>
          <w:rFonts w:ascii="Arial" w:eastAsia="Times New Roman" w:hAnsi="Arial" w:cs="Arial"/>
          <w:sz w:val="24"/>
          <w:szCs w:val="24"/>
        </w:rPr>
        <w:t>1</w:t>
      </w:r>
      <w:r w:rsidR="00A51A2C">
        <w:rPr>
          <w:rFonts w:ascii="Arial" w:eastAsia="Times New Roman" w:hAnsi="Arial" w:cs="Arial"/>
          <w:sz w:val="24"/>
          <w:szCs w:val="24"/>
        </w:rPr>
        <w:t>1</w:t>
      </w:r>
      <w:r w:rsidR="008177BD" w:rsidRPr="00C74CF9">
        <w:rPr>
          <w:rFonts w:ascii="Arial" w:eastAsia="Times New Roman" w:hAnsi="Arial" w:cs="Arial"/>
          <w:sz w:val="24"/>
          <w:szCs w:val="24"/>
        </w:rPr>
        <w:t xml:space="preserve"> </w:t>
      </w:r>
      <w:r w:rsidR="005F2509" w:rsidRPr="00C74CF9">
        <w:rPr>
          <w:rFonts w:ascii="Arial" w:eastAsia="Times New Roman" w:hAnsi="Arial" w:cs="Arial"/>
          <w:sz w:val="24"/>
          <w:szCs w:val="24"/>
        </w:rPr>
        <w:t>días del mes</w:t>
      </w:r>
      <w:r w:rsidRPr="00C74CF9">
        <w:rPr>
          <w:rFonts w:ascii="Arial" w:eastAsia="Times New Roman" w:hAnsi="Arial" w:cs="Arial"/>
          <w:sz w:val="24"/>
          <w:szCs w:val="24"/>
        </w:rPr>
        <w:t xml:space="preserve"> de</w:t>
      </w:r>
      <w:r w:rsidR="00E31D6A" w:rsidRPr="00C74CF9">
        <w:rPr>
          <w:rFonts w:ascii="Arial" w:eastAsia="Times New Roman" w:hAnsi="Arial" w:cs="Arial"/>
          <w:sz w:val="24"/>
          <w:szCs w:val="24"/>
        </w:rPr>
        <w:t xml:space="preserve"> </w:t>
      </w:r>
      <w:r w:rsidR="00586572">
        <w:rPr>
          <w:rFonts w:ascii="Arial" w:eastAsia="Times New Roman" w:hAnsi="Arial" w:cs="Arial"/>
          <w:sz w:val="24"/>
          <w:szCs w:val="24"/>
        </w:rPr>
        <w:t>diciembre</w:t>
      </w:r>
      <w:r w:rsidR="00E31D6A" w:rsidRPr="00C74CF9">
        <w:rPr>
          <w:rFonts w:ascii="Arial" w:eastAsia="Times New Roman" w:hAnsi="Arial" w:cs="Arial"/>
          <w:sz w:val="24"/>
          <w:szCs w:val="24"/>
        </w:rPr>
        <w:t xml:space="preserve"> de</w:t>
      </w:r>
      <w:r w:rsidR="006B4F12">
        <w:rPr>
          <w:rFonts w:ascii="Arial" w:eastAsia="Times New Roman" w:hAnsi="Arial" w:cs="Arial"/>
          <w:sz w:val="24"/>
          <w:szCs w:val="24"/>
        </w:rPr>
        <w:t xml:space="preserve"> 20</w:t>
      </w:r>
      <w:r w:rsidR="00586572">
        <w:rPr>
          <w:rFonts w:ascii="Arial" w:eastAsia="Times New Roman" w:hAnsi="Arial" w:cs="Arial"/>
          <w:sz w:val="24"/>
          <w:szCs w:val="24"/>
        </w:rPr>
        <w:t>19</w:t>
      </w:r>
      <w:r w:rsidRPr="00C74CF9">
        <w:rPr>
          <w:rFonts w:ascii="Arial" w:eastAsia="Times New Roman" w:hAnsi="Arial" w:cs="Arial"/>
          <w:sz w:val="24"/>
          <w:szCs w:val="24"/>
        </w:rPr>
        <w:t xml:space="preserve">, los miembros del Directorio de </w:t>
      </w:r>
      <w:r w:rsidRPr="00C74CF9">
        <w:rPr>
          <w:rFonts w:ascii="Arial" w:eastAsia="Times New Roman" w:hAnsi="Arial" w:cs="Arial"/>
          <w:b/>
          <w:sz w:val="24"/>
          <w:szCs w:val="24"/>
        </w:rPr>
        <w:t xml:space="preserve">TGLT S.A. </w:t>
      </w:r>
      <w:r w:rsidRPr="00C74CF9">
        <w:rPr>
          <w:rFonts w:ascii="Arial" w:eastAsia="Times New Roman" w:hAnsi="Arial" w:cs="Arial"/>
          <w:sz w:val="24"/>
          <w:szCs w:val="24"/>
        </w:rPr>
        <w:t>(en adelante, “</w:t>
      </w:r>
      <w:r w:rsidRPr="00C74CF9">
        <w:rPr>
          <w:rFonts w:ascii="Arial" w:eastAsia="Times New Roman" w:hAnsi="Arial" w:cs="Arial"/>
          <w:sz w:val="24"/>
          <w:szCs w:val="24"/>
          <w:u w:val="single"/>
        </w:rPr>
        <w:t>TGLT</w:t>
      </w:r>
      <w:r w:rsidRPr="00C74CF9">
        <w:rPr>
          <w:rFonts w:ascii="Arial" w:eastAsia="Times New Roman" w:hAnsi="Arial" w:cs="Arial"/>
          <w:sz w:val="24"/>
          <w:szCs w:val="24"/>
        </w:rPr>
        <w:t>” o la “</w:t>
      </w:r>
      <w:r w:rsidRPr="00C74CF9">
        <w:rPr>
          <w:rFonts w:ascii="Arial" w:eastAsia="Times New Roman" w:hAnsi="Arial" w:cs="Arial"/>
          <w:sz w:val="24"/>
          <w:szCs w:val="24"/>
          <w:u w:val="single"/>
        </w:rPr>
        <w:t>Sociedad</w:t>
      </w:r>
      <w:r w:rsidRPr="00C74CF9">
        <w:rPr>
          <w:rFonts w:ascii="Arial" w:eastAsia="Times New Roman" w:hAnsi="Arial" w:cs="Arial"/>
          <w:sz w:val="24"/>
          <w:szCs w:val="24"/>
        </w:rPr>
        <w:t xml:space="preserve">”) se reúnen en la sede social sita en la calle Miñones 2177, Planta Baja “C”, de esta ciudad. Asiste </w:t>
      </w:r>
      <w:r w:rsidR="002018AF">
        <w:rPr>
          <w:rFonts w:ascii="Arial" w:eastAsia="Times New Roman" w:hAnsi="Arial" w:cs="Arial"/>
          <w:sz w:val="24"/>
          <w:szCs w:val="24"/>
        </w:rPr>
        <w:t xml:space="preserve">presencialmente </w:t>
      </w:r>
      <w:r w:rsidRPr="00C74CF9">
        <w:rPr>
          <w:rFonts w:ascii="Arial" w:eastAsia="Times New Roman" w:hAnsi="Arial" w:cs="Arial"/>
          <w:sz w:val="24"/>
          <w:szCs w:val="24"/>
        </w:rPr>
        <w:t xml:space="preserve">también a la reunión </w:t>
      </w:r>
      <w:r w:rsidR="002018AF">
        <w:rPr>
          <w:rFonts w:ascii="Arial" w:eastAsia="Times New Roman" w:hAnsi="Arial" w:cs="Arial"/>
          <w:sz w:val="24"/>
          <w:szCs w:val="24"/>
        </w:rPr>
        <w:t>el</w:t>
      </w:r>
      <w:r w:rsidRPr="00C74CF9">
        <w:rPr>
          <w:rFonts w:ascii="Arial" w:eastAsia="Times New Roman" w:hAnsi="Arial" w:cs="Arial"/>
          <w:sz w:val="24"/>
          <w:szCs w:val="24"/>
        </w:rPr>
        <w:t xml:space="preserve"> señor Fernando Sasiain en representación de la Comisión Fiscalizadora. Preside la reunión el Sr. Teodoro José Argerich, en su carácter de Presidente del Directorio de la Sociedad. Siendo las </w:t>
      </w:r>
      <w:r w:rsidR="002018AF">
        <w:rPr>
          <w:rFonts w:ascii="Arial" w:eastAsia="Times New Roman" w:hAnsi="Arial" w:cs="Arial"/>
          <w:sz w:val="24"/>
          <w:szCs w:val="24"/>
        </w:rPr>
        <w:t>1</w:t>
      </w:r>
      <w:r w:rsidR="000D1001">
        <w:rPr>
          <w:rFonts w:ascii="Arial" w:eastAsia="Times New Roman" w:hAnsi="Arial" w:cs="Arial"/>
          <w:sz w:val="24"/>
          <w:szCs w:val="24"/>
        </w:rPr>
        <w:t>0</w:t>
      </w:r>
      <w:r w:rsidR="007E78CE" w:rsidRPr="00C74CF9">
        <w:rPr>
          <w:rFonts w:ascii="Arial" w:eastAsia="Times New Roman" w:hAnsi="Arial" w:cs="Arial"/>
          <w:sz w:val="24"/>
          <w:szCs w:val="24"/>
        </w:rPr>
        <w:t xml:space="preserve"> </w:t>
      </w:r>
      <w:r w:rsidRPr="00C74CF9">
        <w:rPr>
          <w:rFonts w:ascii="Arial" w:eastAsia="Times New Roman" w:hAnsi="Arial" w:cs="Arial"/>
          <w:sz w:val="24"/>
          <w:szCs w:val="24"/>
        </w:rPr>
        <w:t xml:space="preserve">horas, el Sr. Presidente declara abierto el acto e informa a los presentes que el quórum es suficiente para deliberar, en tanto que, junto con el Sr. Presidente, los señores directores Federico Wilensky, Carlos A. Palazón, Francisco Sersale </w:t>
      </w:r>
      <w:r w:rsidR="007E78CE">
        <w:rPr>
          <w:rFonts w:ascii="Arial" w:eastAsia="Times New Roman" w:hAnsi="Arial" w:cs="Arial"/>
          <w:sz w:val="24"/>
          <w:szCs w:val="24"/>
        </w:rPr>
        <w:t xml:space="preserve">y </w:t>
      </w:r>
      <w:r w:rsidRPr="00C74CF9">
        <w:rPr>
          <w:rFonts w:ascii="Arial" w:eastAsia="Times New Roman" w:hAnsi="Arial" w:cs="Arial"/>
          <w:sz w:val="24"/>
          <w:szCs w:val="24"/>
        </w:rPr>
        <w:t>Alejandro E. Marchionna Faré participan de la presente reunión de Directorio en forma presencial</w:t>
      </w:r>
      <w:r w:rsidR="007E78CE">
        <w:rPr>
          <w:rFonts w:ascii="Arial" w:eastAsia="Times New Roman" w:hAnsi="Arial" w:cs="Arial"/>
          <w:sz w:val="24"/>
          <w:szCs w:val="24"/>
        </w:rPr>
        <w:t>, y el Sr. Mauricio E. Wior lo realiza mediante videoteleconferencia</w:t>
      </w:r>
      <w:r w:rsidRPr="00C74CF9">
        <w:rPr>
          <w:rFonts w:ascii="Arial" w:eastAsia="Times New Roman" w:hAnsi="Arial" w:cs="Arial"/>
          <w:sz w:val="24"/>
          <w:szCs w:val="24"/>
        </w:rPr>
        <w:t xml:space="preserve">. </w:t>
      </w:r>
      <w:r w:rsidR="002018AF">
        <w:rPr>
          <w:rFonts w:ascii="Arial" w:eastAsia="Times New Roman" w:hAnsi="Arial" w:cs="Arial"/>
          <w:sz w:val="24"/>
          <w:szCs w:val="24"/>
        </w:rPr>
        <w:t xml:space="preserve">También participan </w:t>
      </w:r>
      <w:r w:rsidR="002018AF" w:rsidRPr="00C74CF9">
        <w:rPr>
          <w:rFonts w:ascii="Arial" w:eastAsia="Times New Roman" w:hAnsi="Arial" w:cs="Arial"/>
          <w:sz w:val="24"/>
          <w:szCs w:val="24"/>
        </w:rPr>
        <w:t>de la presente reunión</w:t>
      </w:r>
      <w:r w:rsidR="002018AF">
        <w:rPr>
          <w:rFonts w:ascii="Arial" w:eastAsia="Times New Roman" w:hAnsi="Arial" w:cs="Arial"/>
          <w:sz w:val="24"/>
          <w:szCs w:val="24"/>
        </w:rPr>
        <w:t xml:space="preserve"> mediante videoconferencia los miembros de la Comisión Fiscalizadora los señores Ignacio Arrieta y Fabián Gajst. </w:t>
      </w:r>
      <w:r w:rsidRPr="00C74CF9">
        <w:rPr>
          <w:rFonts w:ascii="Arial" w:eastAsia="Times New Roman" w:hAnsi="Arial" w:cs="Arial"/>
          <w:sz w:val="24"/>
          <w:szCs w:val="24"/>
        </w:rPr>
        <w:t>Acto seguido, el Sr. Presidente deja constancia</w:t>
      </w:r>
      <w:r w:rsidR="00CF7372" w:rsidRPr="00C74CF9">
        <w:rPr>
          <w:rFonts w:ascii="Arial" w:eastAsia="Times New Roman" w:hAnsi="Arial" w:cs="Arial"/>
          <w:sz w:val="24"/>
          <w:szCs w:val="24"/>
        </w:rPr>
        <w:t xml:space="preserve"> de</w:t>
      </w:r>
      <w:r w:rsidRPr="00C74CF9">
        <w:rPr>
          <w:rFonts w:ascii="Arial" w:eastAsia="Times New Roman" w:hAnsi="Arial" w:cs="Arial"/>
          <w:sz w:val="24"/>
          <w:szCs w:val="24"/>
        </w:rPr>
        <w:t xml:space="preserve"> que la presente reunión de Directorio fue convocada para el día de la fecha mediante notificaciones cursadas de conformidad con lo dispuesto por el Artículo Séptimo del estatuto social a la totalidad de los miembros del Directorio y de la Comisión Fiscalizadora, habiéndose remitido a los señores directores y síndicos el Orden del Día y la documentación vinculada con los asuntos a ser tratados en la presente reunión. El Sr. </w:t>
      </w:r>
      <w:r w:rsidR="002018AF" w:rsidRPr="00C74CF9">
        <w:rPr>
          <w:rFonts w:ascii="Arial" w:eastAsia="Times New Roman" w:hAnsi="Arial" w:cs="Arial"/>
          <w:sz w:val="24"/>
          <w:szCs w:val="24"/>
        </w:rPr>
        <w:t>Fernando Sasiain</w:t>
      </w:r>
      <w:r w:rsidRPr="00C74CF9">
        <w:rPr>
          <w:rFonts w:ascii="Arial" w:eastAsia="Times New Roman" w:hAnsi="Arial" w:cs="Arial"/>
          <w:sz w:val="24"/>
          <w:szCs w:val="24"/>
        </w:rPr>
        <w:t xml:space="preserve">, en representación de la Comisión Fiscalizadora, verifica la identidad de los directores participantes y, por ende, ratifica la existencia de quórum para sesionar, de conformidad con las disposiciones del estatuto social. </w:t>
      </w:r>
      <w:r w:rsidR="002018AF" w:rsidRPr="002018AF">
        <w:rPr>
          <w:rFonts w:ascii="Arial" w:eastAsia="Times New Roman" w:hAnsi="Arial" w:cs="Arial"/>
          <w:sz w:val="24"/>
          <w:szCs w:val="24"/>
        </w:rPr>
        <w:t>Asiste también a la presente reunión el Sr. Manuel Moreno, en su carácter de Director de Administración y Finanzas de la Sociedad.</w:t>
      </w:r>
    </w:p>
    <w:p w14:paraId="00000005" w14:textId="77777777" w:rsidR="00881B0A" w:rsidRPr="00C74CF9" w:rsidRDefault="00881B0A">
      <w:pPr>
        <w:spacing w:after="0" w:line="360" w:lineRule="auto"/>
        <w:jc w:val="both"/>
        <w:rPr>
          <w:rFonts w:ascii="Arial" w:eastAsia="Times New Roman" w:hAnsi="Arial" w:cs="Arial"/>
          <w:sz w:val="24"/>
          <w:szCs w:val="24"/>
        </w:rPr>
      </w:pPr>
    </w:p>
    <w:p w14:paraId="67F7DF3A" w14:textId="77777777" w:rsidR="000D1001" w:rsidRPr="000D1001" w:rsidRDefault="004E170D" w:rsidP="000D1001">
      <w:pPr>
        <w:spacing w:after="0" w:line="360" w:lineRule="auto"/>
        <w:jc w:val="both"/>
        <w:rPr>
          <w:rFonts w:ascii="Arial" w:hAnsi="Arial" w:cs="Arial"/>
          <w:sz w:val="24"/>
          <w:szCs w:val="24"/>
          <w:lang w:val="es-AR"/>
        </w:rPr>
      </w:pPr>
      <w:r w:rsidRPr="00C74CF9">
        <w:rPr>
          <w:rFonts w:ascii="Arial" w:eastAsia="Times New Roman" w:hAnsi="Arial" w:cs="Arial"/>
          <w:color w:val="000000"/>
          <w:sz w:val="24"/>
          <w:szCs w:val="24"/>
        </w:rPr>
        <w:t xml:space="preserve">En consecuencia, se invita a los Sres. directores participantes a pasar a </w:t>
      </w:r>
      <w:r w:rsidR="005A7BA9" w:rsidRPr="00C74CF9">
        <w:rPr>
          <w:rFonts w:ascii="Arial" w:eastAsia="Times New Roman" w:hAnsi="Arial" w:cs="Arial"/>
          <w:color w:val="000000"/>
          <w:sz w:val="24"/>
          <w:szCs w:val="24"/>
        </w:rPr>
        <w:t>considerar el primer</w:t>
      </w:r>
      <w:r w:rsidR="007D265C">
        <w:rPr>
          <w:rFonts w:ascii="Arial" w:eastAsia="Times New Roman" w:hAnsi="Arial" w:cs="Arial"/>
          <w:color w:val="000000"/>
          <w:sz w:val="24"/>
          <w:szCs w:val="24"/>
        </w:rPr>
        <w:t xml:space="preserve"> </w:t>
      </w:r>
      <w:r w:rsidR="005A7BA9" w:rsidRPr="00C74CF9">
        <w:rPr>
          <w:rFonts w:ascii="Arial" w:eastAsia="Times New Roman" w:hAnsi="Arial" w:cs="Arial"/>
          <w:color w:val="000000"/>
          <w:sz w:val="24"/>
          <w:szCs w:val="24"/>
        </w:rPr>
        <w:t>punto del O</w:t>
      </w:r>
      <w:r w:rsidRPr="00C74CF9">
        <w:rPr>
          <w:rFonts w:ascii="Arial" w:eastAsia="Times New Roman" w:hAnsi="Arial" w:cs="Arial"/>
          <w:color w:val="000000"/>
          <w:sz w:val="24"/>
          <w:szCs w:val="24"/>
        </w:rPr>
        <w:t xml:space="preserve">rden del </w:t>
      </w:r>
      <w:r w:rsidR="005A7BA9" w:rsidRPr="00C74CF9">
        <w:rPr>
          <w:rFonts w:ascii="Arial" w:eastAsia="Times New Roman" w:hAnsi="Arial" w:cs="Arial"/>
          <w:color w:val="000000"/>
          <w:sz w:val="24"/>
          <w:szCs w:val="24"/>
        </w:rPr>
        <w:t>D</w:t>
      </w:r>
      <w:r w:rsidRPr="00C74CF9">
        <w:rPr>
          <w:rFonts w:ascii="Arial" w:eastAsia="Times New Roman" w:hAnsi="Arial" w:cs="Arial"/>
          <w:color w:val="000000"/>
          <w:sz w:val="24"/>
          <w:szCs w:val="24"/>
        </w:rPr>
        <w:t xml:space="preserve">ía: </w:t>
      </w:r>
      <w:r w:rsidR="002A278D" w:rsidRPr="00C74CF9">
        <w:rPr>
          <w:rFonts w:ascii="Arial" w:eastAsia="Times New Roman" w:hAnsi="Arial" w:cs="Arial"/>
          <w:color w:val="000000"/>
          <w:sz w:val="24"/>
          <w:szCs w:val="24"/>
        </w:rPr>
        <w:t>“</w:t>
      </w:r>
      <w:r w:rsidR="002A278D">
        <w:rPr>
          <w:rFonts w:ascii="Arial" w:eastAsia="Times New Roman" w:hAnsi="Arial" w:cs="Arial"/>
          <w:b/>
          <w:color w:val="000000"/>
          <w:sz w:val="24"/>
          <w:szCs w:val="24"/>
        </w:rPr>
        <w:t>1</w:t>
      </w:r>
      <w:r w:rsidR="002A278D" w:rsidRPr="00C74CF9">
        <w:rPr>
          <w:rFonts w:ascii="Arial" w:eastAsia="Times New Roman" w:hAnsi="Arial" w:cs="Arial"/>
          <w:b/>
          <w:color w:val="000000"/>
          <w:sz w:val="24"/>
          <w:szCs w:val="24"/>
        </w:rPr>
        <w:t>°)</w:t>
      </w:r>
      <w:r w:rsidR="002A278D" w:rsidRPr="00C74CF9">
        <w:rPr>
          <w:rFonts w:ascii="Arial" w:eastAsia="Times New Roman" w:hAnsi="Arial" w:cs="Arial"/>
          <w:color w:val="000000"/>
          <w:sz w:val="24"/>
          <w:szCs w:val="24"/>
        </w:rPr>
        <w:t xml:space="preserve"> </w:t>
      </w:r>
      <w:r w:rsidR="002A278D" w:rsidRPr="004E1127">
        <w:rPr>
          <w:rFonts w:ascii="Arial" w:eastAsia="Times New Roman" w:hAnsi="Arial" w:cs="Arial"/>
          <w:b/>
          <w:color w:val="000000"/>
          <w:sz w:val="24"/>
          <w:szCs w:val="24"/>
          <w:u w:val="single"/>
        </w:rPr>
        <w:t>Emisión de las Acciones Preferidas</w:t>
      </w:r>
      <w:r w:rsidR="002A278D">
        <w:rPr>
          <w:rFonts w:ascii="Arial" w:eastAsia="Times New Roman" w:hAnsi="Arial" w:cs="Arial"/>
          <w:b/>
          <w:color w:val="000000"/>
          <w:sz w:val="24"/>
          <w:szCs w:val="24"/>
        </w:rPr>
        <w:t>”</w:t>
      </w:r>
      <w:r w:rsidR="002A278D" w:rsidRPr="00723224">
        <w:rPr>
          <w:rFonts w:ascii="Arial" w:eastAsia="Times New Roman" w:hAnsi="Arial" w:cs="Arial"/>
          <w:b/>
          <w:color w:val="000000"/>
          <w:sz w:val="24"/>
          <w:szCs w:val="24"/>
        </w:rPr>
        <w:t>.</w:t>
      </w:r>
      <w:r w:rsidR="002A278D">
        <w:rPr>
          <w:rFonts w:ascii="Arial" w:eastAsia="Times New Roman" w:hAnsi="Arial" w:cs="Arial"/>
          <w:color w:val="000000"/>
          <w:sz w:val="24"/>
          <w:szCs w:val="24"/>
        </w:rPr>
        <w:t xml:space="preserve"> </w:t>
      </w:r>
      <w:r w:rsidR="002A278D" w:rsidRPr="00C74CF9">
        <w:rPr>
          <w:rFonts w:ascii="Arial" w:eastAsia="Times New Roman" w:hAnsi="Arial" w:cs="Arial"/>
          <w:color w:val="000000"/>
          <w:sz w:val="24"/>
          <w:szCs w:val="24"/>
        </w:rPr>
        <w:t xml:space="preserve">Toma la palabra el Sr. </w:t>
      </w:r>
      <w:r w:rsidR="002A278D">
        <w:rPr>
          <w:rFonts w:ascii="Arial" w:eastAsia="Times New Roman" w:hAnsi="Arial" w:cs="Arial"/>
          <w:color w:val="000000"/>
          <w:sz w:val="24"/>
          <w:szCs w:val="24"/>
        </w:rPr>
        <w:t>Wilensky</w:t>
      </w:r>
      <w:r w:rsidR="002A278D" w:rsidRPr="00C74CF9">
        <w:rPr>
          <w:rFonts w:ascii="Arial" w:eastAsia="Times New Roman" w:hAnsi="Arial" w:cs="Arial"/>
          <w:color w:val="000000"/>
          <w:sz w:val="24"/>
          <w:szCs w:val="24"/>
        </w:rPr>
        <w:t xml:space="preserve">, quien </w:t>
      </w:r>
      <w:r w:rsidR="002A278D">
        <w:rPr>
          <w:rFonts w:ascii="Arial" w:eastAsia="Times New Roman" w:hAnsi="Arial" w:cs="Arial"/>
          <w:color w:val="000000"/>
          <w:sz w:val="24"/>
          <w:szCs w:val="24"/>
        </w:rPr>
        <w:t>informa</w:t>
      </w:r>
      <w:r w:rsidR="002A278D" w:rsidRPr="00C74CF9">
        <w:rPr>
          <w:rFonts w:ascii="Arial" w:eastAsia="Times New Roman" w:hAnsi="Arial" w:cs="Arial"/>
          <w:color w:val="000000"/>
          <w:sz w:val="24"/>
          <w:szCs w:val="24"/>
        </w:rPr>
        <w:t xml:space="preserve"> al Directorio que</w:t>
      </w:r>
      <w:r w:rsidR="002A278D">
        <w:rPr>
          <w:rFonts w:ascii="Arial" w:eastAsia="Times New Roman" w:hAnsi="Arial" w:cs="Arial"/>
          <w:color w:val="000000"/>
          <w:sz w:val="24"/>
          <w:szCs w:val="24"/>
        </w:rPr>
        <w:t xml:space="preserve">, </w:t>
      </w:r>
      <w:r w:rsidR="002A278D" w:rsidRPr="00C74CF9">
        <w:rPr>
          <w:rFonts w:ascii="Arial" w:eastAsia="Times New Roman" w:hAnsi="Arial" w:cs="Arial"/>
          <w:color w:val="000000"/>
          <w:sz w:val="24"/>
          <w:szCs w:val="24"/>
        </w:rPr>
        <w:t xml:space="preserve">como es de conocimiento de todos los presentes, </w:t>
      </w:r>
      <w:r w:rsidR="002A278D" w:rsidRPr="00C74CF9">
        <w:rPr>
          <w:rFonts w:ascii="Arial" w:eastAsia="Times New Roman" w:hAnsi="Arial" w:cs="Arial"/>
          <w:sz w:val="24"/>
          <w:szCs w:val="24"/>
        </w:rPr>
        <w:t>en el marco del plan de recapitalización de TGLT para revertir su situación de patrimonio neto negativo</w:t>
      </w:r>
      <w:r w:rsidR="002A278D">
        <w:rPr>
          <w:rFonts w:ascii="Arial" w:eastAsia="Times New Roman" w:hAnsi="Arial" w:cs="Arial"/>
          <w:sz w:val="24"/>
          <w:szCs w:val="24"/>
        </w:rPr>
        <w:t xml:space="preserve"> y</w:t>
      </w:r>
      <w:r w:rsidR="002A278D" w:rsidRPr="006B4F12">
        <w:t xml:space="preserve"> </w:t>
      </w:r>
      <w:r w:rsidR="002A278D">
        <w:rPr>
          <w:rFonts w:ascii="Arial" w:eastAsia="Times New Roman" w:hAnsi="Arial" w:cs="Arial"/>
          <w:sz w:val="24"/>
          <w:szCs w:val="24"/>
        </w:rPr>
        <w:t>robustecer su</w:t>
      </w:r>
      <w:r w:rsidR="002A278D" w:rsidRPr="006B4F12">
        <w:rPr>
          <w:rFonts w:ascii="Arial" w:eastAsia="Times New Roman" w:hAnsi="Arial" w:cs="Arial"/>
          <w:sz w:val="24"/>
          <w:szCs w:val="24"/>
        </w:rPr>
        <w:t xml:space="preserve"> estructura de </w:t>
      </w:r>
      <w:r w:rsidR="002A278D" w:rsidRPr="000D1001">
        <w:rPr>
          <w:rFonts w:ascii="Arial" w:eastAsia="Times New Roman" w:hAnsi="Arial" w:cs="Arial"/>
          <w:sz w:val="24"/>
          <w:szCs w:val="24"/>
        </w:rPr>
        <w:t xml:space="preserve">capital, la Sociedad suscribió el día 8 de agosto de 2019 </w:t>
      </w:r>
      <w:r w:rsidR="000D1001" w:rsidRPr="00FF6C98">
        <w:rPr>
          <w:rFonts w:ascii="Arial" w:eastAsia="Times New Roman" w:hAnsi="Arial" w:cs="Arial"/>
          <w:sz w:val="24"/>
          <w:szCs w:val="24"/>
        </w:rPr>
        <w:t xml:space="preserve">el </w:t>
      </w:r>
      <w:r w:rsidR="000D1001" w:rsidRPr="00FF6C98">
        <w:rPr>
          <w:rFonts w:ascii="Arial" w:eastAsia="Times New Roman" w:hAnsi="Arial" w:cs="Arial"/>
          <w:i/>
          <w:sz w:val="24"/>
          <w:szCs w:val="24"/>
        </w:rPr>
        <w:t>Recapitalization Support Agreement</w:t>
      </w:r>
      <w:r w:rsidR="000D1001" w:rsidRPr="00FF6C98">
        <w:rPr>
          <w:rFonts w:ascii="Arial" w:eastAsia="Times New Roman" w:hAnsi="Arial" w:cs="Arial"/>
          <w:sz w:val="24"/>
          <w:szCs w:val="24"/>
        </w:rPr>
        <w:t xml:space="preserve"> (según fuera enmendado de tiempo en tiempo, el “</w:t>
      </w:r>
      <w:r w:rsidR="000D1001" w:rsidRPr="00FF6C98">
        <w:rPr>
          <w:rFonts w:ascii="Arial" w:eastAsia="Times New Roman" w:hAnsi="Arial" w:cs="Arial"/>
          <w:sz w:val="24"/>
          <w:szCs w:val="24"/>
          <w:u w:val="single"/>
        </w:rPr>
        <w:t>Acuerdo de Recapitalización</w:t>
      </w:r>
      <w:r w:rsidR="000D1001" w:rsidRPr="002E233F">
        <w:rPr>
          <w:rFonts w:ascii="Arial" w:eastAsia="Times New Roman" w:hAnsi="Arial" w:cs="Arial"/>
          <w:sz w:val="24"/>
          <w:szCs w:val="24"/>
        </w:rPr>
        <w:t>”)</w:t>
      </w:r>
      <w:r w:rsidR="004778B1" w:rsidRPr="000D1001">
        <w:rPr>
          <w:rFonts w:ascii="Arial" w:hAnsi="Arial" w:cs="Arial"/>
          <w:sz w:val="24"/>
          <w:szCs w:val="24"/>
          <w:lang w:val="es-AR"/>
        </w:rPr>
        <w:t xml:space="preserve"> y </w:t>
      </w:r>
      <w:r w:rsidR="000D1001" w:rsidRPr="000D1001">
        <w:rPr>
          <w:rFonts w:ascii="Arial" w:hAnsi="Arial" w:cs="Arial"/>
          <w:sz w:val="24"/>
          <w:szCs w:val="24"/>
          <w:lang w:val="es-AR"/>
        </w:rPr>
        <w:t xml:space="preserve">el </w:t>
      </w:r>
      <w:r w:rsidR="000D1001" w:rsidRPr="000D1001">
        <w:rPr>
          <w:rFonts w:ascii="Arial" w:hAnsi="Arial" w:cs="Arial"/>
          <w:i/>
          <w:sz w:val="24"/>
          <w:szCs w:val="24"/>
          <w:lang w:val="es-AR"/>
        </w:rPr>
        <w:t>Interest Deferral Agreement</w:t>
      </w:r>
      <w:r w:rsidR="000D1001" w:rsidRPr="000D1001">
        <w:rPr>
          <w:rFonts w:ascii="Arial" w:hAnsi="Arial" w:cs="Arial"/>
          <w:sz w:val="24"/>
          <w:szCs w:val="24"/>
          <w:lang w:val="es-AR"/>
        </w:rPr>
        <w:t xml:space="preserve"> </w:t>
      </w:r>
      <w:r w:rsidR="000D1001" w:rsidRPr="000D1001">
        <w:rPr>
          <w:rFonts w:ascii="Arial" w:eastAsia="Times New Roman" w:hAnsi="Arial" w:cs="Arial"/>
          <w:sz w:val="24"/>
          <w:szCs w:val="24"/>
        </w:rPr>
        <w:t xml:space="preserve">(según fuera enmendado de tiempo en tiempo, el </w:t>
      </w:r>
      <w:r w:rsidR="000D1001" w:rsidRPr="000D1001">
        <w:rPr>
          <w:rFonts w:ascii="Arial" w:hAnsi="Arial" w:cs="Arial"/>
          <w:sz w:val="24"/>
          <w:szCs w:val="24"/>
        </w:rPr>
        <w:t>“</w:t>
      </w:r>
      <w:r w:rsidR="000D1001" w:rsidRPr="000D1001">
        <w:rPr>
          <w:rFonts w:ascii="Arial" w:hAnsi="Arial" w:cs="Arial"/>
          <w:sz w:val="24"/>
          <w:szCs w:val="24"/>
          <w:u w:val="single"/>
        </w:rPr>
        <w:t>A</w:t>
      </w:r>
      <w:r w:rsidR="004778B1" w:rsidRPr="000D1001">
        <w:rPr>
          <w:rFonts w:ascii="Arial" w:hAnsi="Arial" w:cs="Arial"/>
          <w:sz w:val="24"/>
          <w:szCs w:val="24"/>
          <w:u w:val="single"/>
          <w:lang w:val="es-AR"/>
        </w:rPr>
        <w:t xml:space="preserve">cuerdo de </w:t>
      </w:r>
      <w:r w:rsidR="000D1001" w:rsidRPr="000D1001">
        <w:rPr>
          <w:rFonts w:ascii="Arial" w:hAnsi="Arial" w:cs="Arial"/>
          <w:sz w:val="24"/>
          <w:szCs w:val="24"/>
          <w:u w:val="single"/>
          <w:lang w:val="es-AR"/>
        </w:rPr>
        <w:t>D</w:t>
      </w:r>
      <w:r w:rsidR="004778B1" w:rsidRPr="000D1001">
        <w:rPr>
          <w:rFonts w:ascii="Arial" w:hAnsi="Arial" w:cs="Arial"/>
          <w:sz w:val="24"/>
          <w:szCs w:val="24"/>
          <w:u w:val="single"/>
          <w:lang w:val="es-AR"/>
        </w:rPr>
        <w:t xml:space="preserve">iferimiento de </w:t>
      </w:r>
      <w:r w:rsidR="000D1001" w:rsidRPr="000D1001">
        <w:rPr>
          <w:rFonts w:ascii="Arial" w:hAnsi="Arial" w:cs="Arial"/>
          <w:sz w:val="24"/>
          <w:szCs w:val="24"/>
          <w:u w:val="single"/>
          <w:lang w:val="es-AR"/>
        </w:rPr>
        <w:t>Pa</w:t>
      </w:r>
      <w:r w:rsidR="004778B1" w:rsidRPr="000D1001">
        <w:rPr>
          <w:rFonts w:ascii="Arial" w:hAnsi="Arial" w:cs="Arial"/>
          <w:sz w:val="24"/>
          <w:szCs w:val="24"/>
          <w:u w:val="single"/>
          <w:lang w:val="es-AR"/>
        </w:rPr>
        <w:t xml:space="preserve">go de </w:t>
      </w:r>
      <w:r w:rsidR="000D1001" w:rsidRPr="000D1001">
        <w:rPr>
          <w:rFonts w:ascii="Arial" w:hAnsi="Arial" w:cs="Arial"/>
          <w:sz w:val="24"/>
          <w:szCs w:val="24"/>
          <w:u w:val="single"/>
          <w:lang w:val="es-AR"/>
        </w:rPr>
        <w:t>I</w:t>
      </w:r>
      <w:r w:rsidR="004778B1" w:rsidRPr="000D1001">
        <w:rPr>
          <w:rFonts w:ascii="Arial" w:hAnsi="Arial" w:cs="Arial"/>
          <w:sz w:val="24"/>
          <w:szCs w:val="24"/>
          <w:u w:val="single"/>
          <w:lang w:val="es-AR"/>
        </w:rPr>
        <w:t>ntereses</w:t>
      </w:r>
      <w:r w:rsidR="000D1001" w:rsidRPr="000D1001">
        <w:rPr>
          <w:rFonts w:ascii="Arial" w:hAnsi="Arial" w:cs="Arial"/>
          <w:sz w:val="24"/>
          <w:szCs w:val="24"/>
          <w:lang w:val="es-AR"/>
        </w:rPr>
        <w:t>”</w:t>
      </w:r>
      <w:r w:rsidR="004778B1" w:rsidRPr="000D1001">
        <w:rPr>
          <w:rFonts w:ascii="Arial" w:hAnsi="Arial" w:cs="Arial"/>
          <w:sz w:val="24"/>
          <w:szCs w:val="24"/>
          <w:lang w:val="es-AR"/>
        </w:rPr>
        <w:t xml:space="preserve"> y, junto con el </w:t>
      </w:r>
      <w:r w:rsidR="000D1001" w:rsidRPr="000D1001">
        <w:rPr>
          <w:rFonts w:ascii="Arial" w:eastAsia="Times New Roman" w:hAnsi="Arial" w:cs="Arial"/>
          <w:sz w:val="24"/>
          <w:szCs w:val="24"/>
        </w:rPr>
        <w:t>Acuerdo de Recapitalización</w:t>
      </w:r>
      <w:r w:rsidR="004778B1" w:rsidRPr="000D1001">
        <w:rPr>
          <w:rFonts w:ascii="Arial" w:hAnsi="Arial" w:cs="Arial"/>
          <w:sz w:val="24"/>
          <w:szCs w:val="24"/>
          <w:lang w:val="es-AR"/>
        </w:rPr>
        <w:t>, los “</w:t>
      </w:r>
      <w:r w:rsidR="004778B1" w:rsidRPr="000D1001">
        <w:rPr>
          <w:rFonts w:ascii="Arial" w:hAnsi="Arial" w:cs="Arial"/>
          <w:sz w:val="24"/>
          <w:szCs w:val="24"/>
          <w:u w:val="single"/>
          <w:lang w:val="es-AR"/>
        </w:rPr>
        <w:t>Acuerdos</w:t>
      </w:r>
      <w:r w:rsidR="004778B1" w:rsidRPr="000D1001">
        <w:rPr>
          <w:rFonts w:ascii="Arial" w:hAnsi="Arial" w:cs="Arial"/>
          <w:sz w:val="24"/>
          <w:szCs w:val="24"/>
          <w:lang w:val="es-AR"/>
        </w:rPr>
        <w:t>”) con una mayoría sustancial de los tenedores (los “</w:t>
      </w:r>
      <w:r w:rsidR="004778B1" w:rsidRPr="000D1001">
        <w:rPr>
          <w:rFonts w:ascii="Arial" w:hAnsi="Arial" w:cs="Arial"/>
          <w:sz w:val="24"/>
          <w:szCs w:val="24"/>
          <w:u w:val="single"/>
          <w:lang w:val="es-AR"/>
        </w:rPr>
        <w:t>Tenedores Aceptantes</w:t>
      </w:r>
      <w:r w:rsidR="004778B1" w:rsidRPr="000D1001">
        <w:rPr>
          <w:rFonts w:ascii="Arial" w:hAnsi="Arial" w:cs="Arial"/>
          <w:sz w:val="24"/>
          <w:szCs w:val="24"/>
          <w:lang w:val="es-AR"/>
        </w:rPr>
        <w:t>”) de las obligaciones negociables subordinadas convertibles en acciones, denominadas en dólares, emitidas por la Sociedad el 3 de agosto de 2017 por un monto total de US$ 150.000.000 (las “</w:t>
      </w:r>
      <w:r w:rsidR="004778B1" w:rsidRPr="000D1001">
        <w:rPr>
          <w:rFonts w:ascii="Arial" w:hAnsi="Arial" w:cs="Arial"/>
          <w:sz w:val="24"/>
          <w:szCs w:val="24"/>
          <w:u w:val="single"/>
          <w:lang w:val="es-AR"/>
        </w:rPr>
        <w:t>Obligaciones Convertibles</w:t>
      </w:r>
      <w:r w:rsidR="004778B1" w:rsidRPr="000D1001">
        <w:rPr>
          <w:rFonts w:ascii="Arial" w:hAnsi="Arial" w:cs="Arial"/>
          <w:sz w:val="24"/>
          <w:szCs w:val="24"/>
          <w:lang w:val="es-AR"/>
        </w:rPr>
        <w:t>”), en virtud de los cuales se comprometió, frente a los Tenedores Aceptantes, a realizar:</w:t>
      </w:r>
      <w:r w:rsidR="000D1001" w:rsidRPr="000D1001">
        <w:rPr>
          <w:rFonts w:ascii="Arial" w:hAnsi="Arial" w:cs="Arial"/>
          <w:sz w:val="24"/>
          <w:szCs w:val="24"/>
          <w:lang w:val="es-AR"/>
        </w:rPr>
        <w:t xml:space="preserve"> (i) u</w:t>
      </w:r>
      <w:r w:rsidR="004778B1" w:rsidRPr="000D1001">
        <w:rPr>
          <w:rFonts w:ascii="Arial" w:hAnsi="Arial" w:cs="Arial"/>
          <w:sz w:val="24"/>
          <w:szCs w:val="24"/>
          <w:lang w:val="es-AR"/>
        </w:rPr>
        <w:t>na oferta de suscripción preferente de las</w:t>
      </w:r>
      <w:r w:rsidR="000D1001" w:rsidRPr="000D1001">
        <w:rPr>
          <w:rFonts w:ascii="Arial" w:hAnsi="Arial" w:cs="Arial"/>
          <w:sz w:val="24"/>
          <w:szCs w:val="24"/>
          <w:lang w:val="es-AR"/>
        </w:rPr>
        <w:t xml:space="preserve"> Nuevas</w:t>
      </w:r>
      <w:r w:rsidR="004778B1" w:rsidRPr="000D1001">
        <w:rPr>
          <w:rFonts w:ascii="Arial" w:hAnsi="Arial" w:cs="Arial"/>
          <w:sz w:val="24"/>
          <w:szCs w:val="24"/>
          <w:lang w:val="es-AR"/>
        </w:rPr>
        <w:t xml:space="preserve"> Acciones Preferidas Clase A y las Nuevas Acciones Preferidas Clase B, destinada a todos los titulares de derechos de preferencia, conforme al artículo 62 bis (I) de la Ley de Mercado de Capitales y el Artículo Quinto </w:t>
      </w:r>
      <w:r w:rsidR="004778B1" w:rsidRPr="000D1001">
        <w:rPr>
          <w:rFonts w:ascii="Arial" w:hAnsi="Arial" w:cs="Arial"/>
          <w:i/>
          <w:sz w:val="24"/>
          <w:szCs w:val="24"/>
          <w:lang w:val="es-AR"/>
        </w:rPr>
        <w:t>in fine</w:t>
      </w:r>
      <w:r w:rsidR="004778B1" w:rsidRPr="000D1001">
        <w:rPr>
          <w:rFonts w:ascii="Arial" w:hAnsi="Arial" w:cs="Arial"/>
          <w:sz w:val="24"/>
          <w:szCs w:val="24"/>
          <w:lang w:val="es-AR"/>
        </w:rPr>
        <w:t xml:space="preserve"> del estatuto social de TGLT (la “</w:t>
      </w:r>
      <w:r w:rsidR="004778B1" w:rsidRPr="000D1001">
        <w:rPr>
          <w:rFonts w:ascii="Arial" w:hAnsi="Arial" w:cs="Arial"/>
          <w:sz w:val="24"/>
          <w:szCs w:val="24"/>
          <w:u w:val="single"/>
          <w:lang w:val="es-AR"/>
        </w:rPr>
        <w:t>Oferta de Suscripción Preferente</w:t>
      </w:r>
      <w:r w:rsidR="004778B1" w:rsidRPr="000D1001">
        <w:rPr>
          <w:rFonts w:ascii="Arial" w:hAnsi="Arial" w:cs="Arial"/>
          <w:sz w:val="24"/>
          <w:szCs w:val="24"/>
          <w:lang w:val="es-AR"/>
        </w:rPr>
        <w:t xml:space="preserve">”); </w:t>
      </w:r>
      <w:r w:rsidR="000D1001" w:rsidRPr="000D1001">
        <w:rPr>
          <w:rFonts w:ascii="Arial" w:hAnsi="Arial" w:cs="Arial"/>
          <w:sz w:val="24"/>
          <w:szCs w:val="24"/>
          <w:lang w:val="es-AR"/>
        </w:rPr>
        <w:t>(ii) u</w:t>
      </w:r>
      <w:r w:rsidR="004778B1" w:rsidRPr="000D1001">
        <w:rPr>
          <w:rFonts w:ascii="Arial" w:hAnsi="Arial" w:cs="Arial"/>
          <w:sz w:val="24"/>
          <w:szCs w:val="24"/>
          <w:lang w:val="es-AR"/>
        </w:rPr>
        <w:t>na oferta de canje de Acciones Ordinarias por Nuevas Acciones Preferidas Clase B, destinada a los tenedores de acciones ordinarias de la Sociedad (la “</w:t>
      </w:r>
      <w:r w:rsidR="004778B1" w:rsidRPr="000D1001">
        <w:rPr>
          <w:rFonts w:ascii="Arial" w:hAnsi="Arial" w:cs="Arial"/>
          <w:sz w:val="24"/>
          <w:szCs w:val="24"/>
          <w:u w:val="single"/>
          <w:lang w:val="es-AR"/>
        </w:rPr>
        <w:t xml:space="preserve">Oferta </w:t>
      </w:r>
      <w:r w:rsidR="004778B1" w:rsidRPr="000D1001">
        <w:rPr>
          <w:rFonts w:ascii="Arial" w:hAnsi="Arial" w:cs="Arial"/>
          <w:sz w:val="24"/>
          <w:szCs w:val="24"/>
          <w:u w:val="single"/>
          <w:lang w:val="es-AR"/>
        </w:rPr>
        <w:lastRenderedPageBreak/>
        <w:t>de Canje de Acciones Ordinarias</w:t>
      </w:r>
      <w:r w:rsidR="004778B1" w:rsidRPr="000D1001">
        <w:rPr>
          <w:rFonts w:ascii="Arial" w:hAnsi="Arial" w:cs="Arial"/>
          <w:sz w:val="24"/>
          <w:szCs w:val="24"/>
          <w:lang w:val="es-AR"/>
        </w:rPr>
        <w:t xml:space="preserve">”); </w:t>
      </w:r>
      <w:r w:rsidR="000D1001" w:rsidRPr="000D1001">
        <w:rPr>
          <w:rFonts w:ascii="Arial" w:hAnsi="Arial" w:cs="Arial"/>
          <w:sz w:val="24"/>
          <w:szCs w:val="24"/>
          <w:lang w:val="es-AR"/>
        </w:rPr>
        <w:t>(iii) u</w:t>
      </w:r>
      <w:r w:rsidR="004778B1" w:rsidRPr="000D1001">
        <w:rPr>
          <w:rFonts w:ascii="Arial" w:hAnsi="Arial" w:cs="Arial"/>
          <w:sz w:val="24"/>
          <w:szCs w:val="24"/>
          <w:lang w:val="es-AR"/>
        </w:rPr>
        <w:t>na oferta de canje de Obligaciones Convertibles y/o Derechos de Intereses Diferidos  por Nuevas Acciones Preferidas Clase B, destinada a los tenedores de Obligaciones Convertibles y/o de derechos de Intereses Diferidos (la “</w:t>
      </w:r>
      <w:r w:rsidR="004778B1" w:rsidRPr="000D1001">
        <w:rPr>
          <w:rFonts w:ascii="Arial" w:hAnsi="Arial" w:cs="Arial"/>
          <w:sz w:val="24"/>
          <w:szCs w:val="24"/>
          <w:u w:val="single"/>
          <w:lang w:val="es-AR"/>
        </w:rPr>
        <w:t>Oferta de Canje de Obligaciones Convertibles</w:t>
      </w:r>
      <w:r w:rsidR="004778B1" w:rsidRPr="000D1001">
        <w:rPr>
          <w:rFonts w:ascii="Arial" w:hAnsi="Arial" w:cs="Arial"/>
          <w:sz w:val="24"/>
          <w:szCs w:val="24"/>
          <w:lang w:val="es-AR"/>
        </w:rPr>
        <w:t xml:space="preserve">”); y </w:t>
      </w:r>
      <w:r w:rsidR="000D1001" w:rsidRPr="000D1001">
        <w:rPr>
          <w:rFonts w:ascii="Arial" w:hAnsi="Arial" w:cs="Arial"/>
          <w:sz w:val="24"/>
          <w:szCs w:val="24"/>
          <w:lang w:val="es-AR"/>
        </w:rPr>
        <w:t>(iv) u</w:t>
      </w:r>
      <w:r w:rsidR="004778B1" w:rsidRPr="000D1001">
        <w:rPr>
          <w:rFonts w:ascii="Arial" w:hAnsi="Arial" w:cs="Arial"/>
          <w:sz w:val="24"/>
          <w:szCs w:val="24"/>
          <w:lang w:val="es-AR"/>
        </w:rPr>
        <w:t>na oferta de suscripción de Nuevas Acciones Preferidas Clase A, destinada al público en general (la “</w:t>
      </w:r>
      <w:r w:rsidR="004778B1" w:rsidRPr="000D1001">
        <w:rPr>
          <w:rFonts w:ascii="Arial" w:hAnsi="Arial" w:cs="Arial"/>
          <w:sz w:val="24"/>
          <w:szCs w:val="24"/>
          <w:u w:val="single"/>
          <w:lang w:val="es-AR"/>
        </w:rPr>
        <w:t>Oferta de Suscripción Clase A</w:t>
      </w:r>
      <w:r w:rsidR="004778B1" w:rsidRPr="000D1001">
        <w:rPr>
          <w:rFonts w:ascii="Arial" w:hAnsi="Arial" w:cs="Arial"/>
          <w:sz w:val="24"/>
          <w:szCs w:val="24"/>
          <w:lang w:val="es-AR"/>
        </w:rPr>
        <w:t>” y, junto con la Oferta de Suscripción Preferente, la Oferta de Canje de Acciones Ordinarias y la Oferta de Canje de Obligaciones Convertibles, las “</w:t>
      </w:r>
      <w:r w:rsidR="004778B1" w:rsidRPr="000D1001">
        <w:rPr>
          <w:rFonts w:ascii="Arial" w:hAnsi="Arial" w:cs="Arial"/>
          <w:sz w:val="24"/>
          <w:szCs w:val="24"/>
          <w:u w:val="single"/>
          <w:lang w:val="es-AR"/>
        </w:rPr>
        <w:t>Ofertas</w:t>
      </w:r>
      <w:r w:rsidR="004778B1" w:rsidRPr="000D1001">
        <w:rPr>
          <w:rFonts w:ascii="Arial" w:hAnsi="Arial" w:cs="Arial"/>
          <w:sz w:val="24"/>
          <w:szCs w:val="24"/>
          <w:lang w:val="es-AR"/>
        </w:rPr>
        <w:t>”).</w:t>
      </w:r>
      <w:r w:rsidR="000D1001" w:rsidRPr="000D1001">
        <w:rPr>
          <w:rFonts w:ascii="Arial" w:hAnsi="Arial" w:cs="Arial"/>
          <w:sz w:val="24"/>
          <w:szCs w:val="24"/>
          <w:lang w:val="es-AR"/>
        </w:rPr>
        <w:t xml:space="preserve"> </w:t>
      </w:r>
    </w:p>
    <w:p w14:paraId="2CA7F14B" w14:textId="77777777" w:rsidR="000D1001" w:rsidRPr="000D1001" w:rsidRDefault="000D1001" w:rsidP="000D1001">
      <w:pPr>
        <w:spacing w:after="0" w:line="360" w:lineRule="auto"/>
        <w:jc w:val="both"/>
        <w:rPr>
          <w:rFonts w:ascii="Arial" w:hAnsi="Arial" w:cs="Arial"/>
          <w:sz w:val="24"/>
          <w:szCs w:val="24"/>
          <w:lang w:val="es-AR"/>
        </w:rPr>
      </w:pPr>
    </w:p>
    <w:p w14:paraId="77097EE8" w14:textId="154A23D2" w:rsidR="002A278D" w:rsidRPr="00F6583A" w:rsidRDefault="002A278D" w:rsidP="000D1001">
      <w:pPr>
        <w:spacing w:after="0" w:line="360" w:lineRule="auto"/>
        <w:jc w:val="both"/>
        <w:rPr>
          <w:rFonts w:ascii="Arial" w:eastAsia="Times New Roman" w:hAnsi="Arial" w:cs="Arial"/>
          <w:color w:val="000000"/>
          <w:sz w:val="24"/>
          <w:szCs w:val="24"/>
        </w:rPr>
      </w:pPr>
      <w:r w:rsidRPr="000D1001">
        <w:rPr>
          <w:rFonts w:ascii="Arial" w:eastAsia="Times New Roman" w:hAnsi="Arial" w:cs="Arial"/>
          <w:color w:val="000000"/>
          <w:sz w:val="24"/>
          <w:szCs w:val="24"/>
        </w:rPr>
        <w:t xml:space="preserve">Habiéndose lanzado oportunamente las Ofertas y encontrándose </w:t>
      </w:r>
      <w:r w:rsidR="000D1001">
        <w:rPr>
          <w:rFonts w:ascii="Arial" w:eastAsia="Times New Roman" w:hAnsi="Arial" w:cs="Arial"/>
          <w:color w:val="000000"/>
          <w:sz w:val="24"/>
          <w:szCs w:val="24"/>
        </w:rPr>
        <w:t xml:space="preserve">a la fecha </w:t>
      </w:r>
      <w:r w:rsidRPr="000D1001">
        <w:rPr>
          <w:rFonts w:ascii="Arial" w:eastAsia="Times New Roman" w:hAnsi="Arial" w:cs="Arial"/>
          <w:color w:val="000000"/>
          <w:sz w:val="24"/>
          <w:szCs w:val="24"/>
        </w:rPr>
        <w:t>cumplidas todas las condiciones para la consumación de las mismas conforme lo previsto</w:t>
      </w:r>
      <w:r>
        <w:rPr>
          <w:rFonts w:ascii="Arial" w:eastAsia="Times New Roman" w:hAnsi="Arial" w:cs="Arial"/>
          <w:color w:val="000000"/>
          <w:sz w:val="24"/>
          <w:szCs w:val="24"/>
        </w:rPr>
        <w:t xml:space="preserve"> </w:t>
      </w:r>
      <w:r w:rsidR="000D6CAF">
        <w:rPr>
          <w:rFonts w:ascii="Arial" w:eastAsia="Times New Roman" w:hAnsi="Arial" w:cs="Arial"/>
          <w:color w:val="000000"/>
          <w:sz w:val="24"/>
          <w:szCs w:val="24"/>
        </w:rPr>
        <w:t xml:space="preserve">en los Acuerdos y en </w:t>
      </w:r>
      <w:r>
        <w:rPr>
          <w:rFonts w:ascii="Arial" w:eastAsia="Times New Roman" w:hAnsi="Arial" w:cs="Arial"/>
          <w:color w:val="000000"/>
          <w:sz w:val="24"/>
          <w:szCs w:val="24"/>
        </w:rPr>
        <w:t>el prospecto de las Ofertas de fecha 1 de noviembre de 2019 (el “</w:t>
      </w:r>
      <w:r w:rsidRPr="00DB0B12">
        <w:rPr>
          <w:rFonts w:ascii="Arial" w:eastAsia="Times New Roman" w:hAnsi="Arial" w:cs="Arial"/>
          <w:color w:val="000000"/>
          <w:sz w:val="24"/>
          <w:szCs w:val="24"/>
          <w:u w:val="single"/>
        </w:rPr>
        <w:t>Prospecto</w:t>
      </w:r>
      <w:r>
        <w:rPr>
          <w:rFonts w:ascii="Arial" w:eastAsia="Times New Roman" w:hAnsi="Arial" w:cs="Arial"/>
          <w:color w:val="000000"/>
          <w:sz w:val="24"/>
          <w:szCs w:val="24"/>
        </w:rPr>
        <w:t xml:space="preserve">”), la Sociedad se encuentra en condiciones de declarar exitosas las Ofertas y emitir las Acciones Preferidas suscriptas y/o canjeadas bajo </w:t>
      </w:r>
      <w:r w:rsidRPr="00F6583A">
        <w:rPr>
          <w:rFonts w:ascii="Arial" w:eastAsia="Times New Roman" w:hAnsi="Arial" w:cs="Arial"/>
          <w:color w:val="000000"/>
          <w:sz w:val="24"/>
          <w:szCs w:val="24"/>
        </w:rPr>
        <w:t>cada una de ellas</w:t>
      </w:r>
      <w:r w:rsidR="00FF6C98" w:rsidRPr="00F6583A">
        <w:rPr>
          <w:rFonts w:ascii="Arial" w:eastAsia="Times New Roman" w:hAnsi="Arial" w:cs="Arial"/>
          <w:color w:val="000000"/>
          <w:sz w:val="24"/>
          <w:szCs w:val="24"/>
        </w:rPr>
        <w:t>, con un precio de emisión de US$1,00 para cada una de ellas (conforme lo aprobado por la Asamblea Ordinaria de Accionis</w:t>
      </w:r>
      <w:r w:rsidR="00FF6C98" w:rsidRPr="00216ED3">
        <w:rPr>
          <w:rFonts w:ascii="Arial" w:eastAsia="Times New Roman" w:hAnsi="Arial" w:cs="Arial"/>
          <w:color w:val="000000"/>
          <w:sz w:val="24"/>
          <w:szCs w:val="24"/>
        </w:rPr>
        <w:t>tas de fecha 10 de septiembre de 2019 y lo expresado en el Prospecto)</w:t>
      </w:r>
      <w:r w:rsidRPr="00216ED3">
        <w:rPr>
          <w:rFonts w:ascii="Arial" w:eastAsia="Times New Roman" w:hAnsi="Arial" w:cs="Arial"/>
          <w:color w:val="000000"/>
          <w:sz w:val="24"/>
          <w:szCs w:val="24"/>
        </w:rPr>
        <w:t>. En este sentido, explica el Sr. Wilensky que, de acuerdo a los ofrecimientos de suscripción y/o canje válidamente recibidos y no retirados</w:t>
      </w:r>
      <w:r w:rsidRPr="00FC664D">
        <w:rPr>
          <w:rFonts w:ascii="Arial" w:eastAsia="Times New Roman" w:hAnsi="Arial" w:cs="Arial"/>
          <w:color w:val="000000"/>
          <w:sz w:val="24"/>
          <w:szCs w:val="24"/>
        </w:rPr>
        <w:t xml:space="preserve"> (ni rechazados por la Sociedad) bajo cada una de las Ofertas, corresponde a la Sociedad emitir (i) </w:t>
      </w:r>
      <w:r w:rsidR="000D1001" w:rsidRPr="00F6583A">
        <w:rPr>
          <w:rFonts w:ascii="Arial" w:hAnsi="Arial" w:cs="Arial"/>
          <w:sz w:val="24"/>
          <w:szCs w:val="24"/>
          <w:lang w:val="es-AR"/>
        </w:rPr>
        <w:t>Nuevas Acciones Preferidas Clase A por un valor equivalente a US$ 39.033.842</w:t>
      </w:r>
      <w:r w:rsidRPr="00F6583A">
        <w:rPr>
          <w:rFonts w:ascii="Arial" w:eastAsia="Times New Roman" w:hAnsi="Arial" w:cs="Arial"/>
          <w:color w:val="000000"/>
          <w:sz w:val="24"/>
          <w:szCs w:val="24"/>
        </w:rPr>
        <w:t xml:space="preserve">; y (ii) </w:t>
      </w:r>
      <w:r w:rsidR="000D1001" w:rsidRPr="00F6583A">
        <w:rPr>
          <w:rFonts w:ascii="Arial" w:hAnsi="Arial" w:cs="Arial"/>
          <w:sz w:val="24"/>
          <w:szCs w:val="24"/>
          <w:lang w:val="es-AR"/>
        </w:rPr>
        <w:t>Nuevas Acciones Preferidas Clase B por un valor equivalente a US$ 140.796.732</w:t>
      </w:r>
      <w:r w:rsidRPr="00F6583A">
        <w:rPr>
          <w:rFonts w:ascii="Arial" w:eastAsia="Times New Roman" w:hAnsi="Arial" w:cs="Arial"/>
          <w:color w:val="000000"/>
          <w:sz w:val="24"/>
          <w:szCs w:val="24"/>
        </w:rPr>
        <w:t>.</w:t>
      </w:r>
    </w:p>
    <w:p w14:paraId="26363976" w14:textId="77777777" w:rsidR="00FF6C98" w:rsidRPr="00216ED3" w:rsidRDefault="00FF6C98" w:rsidP="000D1001">
      <w:pPr>
        <w:spacing w:after="0" w:line="360" w:lineRule="auto"/>
        <w:jc w:val="both"/>
        <w:rPr>
          <w:rFonts w:ascii="Arial" w:eastAsia="Times New Roman" w:hAnsi="Arial" w:cs="Arial"/>
          <w:color w:val="000000"/>
          <w:sz w:val="24"/>
          <w:szCs w:val="24"/>
        </w:rPr>
      </w:pPr>
    </w:p>
    <w:p w14:paraId="0DE5FEF8" w14:textId="4B5F80DE" w:rsidR="002A278D" w:rsidRPr="00F6583A" w:rsidRDefault="002A278D" w:rsidP="002A278D">
      <w:pPr>
        <w:spacing w:after="0" w:line="360" w:lineRule="auto"/>
        <w:jc w:val="both"/>
        <w:rPr>
          <w:rFonts w:ascii="Arial" w:eastAsia="Times New Roman" w:hAnsi="Arial" w:cs="Arial"/>
          <w:color w:val="000000"/>
          <w:sz w:val="24"/>
          <w:szCs w:val="24"/>
        </w:rPr>
      </w:pPr>
      <w:r w:rsidRPr="00216ED3">
        <w:rPr>
          <w:rFonts w:ascii="Arial" w:eastAsia="Times New Roman" w:hAnsi="Arial" w:cs="Arial"/>
          <w:color w:val="000000"/>
          <w:sz w:val="24"/>
          <w:szCs w:val="24"/>
        </w:rPr>
        <w:t xml:space="preserve">Oído lo cual y luego de una breve deliberación, el Directorio, </w:t>
      </w:r>
      <w:r w:rsidRPr="00216ED3">
        <w:rPr>
          <w:rFonts w:ascii="Arial" w:eastAsia="Times New Roman" w:hAnsi="Arial" w:cs="Arial"/>
          <w:sz w:val="24"/>
          <w:szCs w:val="24"/>
        </w:rPr>
        <w:t xml:space="preserve">mediando el voto afirmativo </w:t>
      </w:r>
      <w:r w:rsidRPr="00FC664D">
        <w:rPr>
          <w:rFonts w:ascii="Arial" w:eastAsia="Times New Roman" w:hAnsi="Arial" w:cs="Arial"/>
          <w:sz w:val="24"/>
          <w:szCs w:val="24"/>
        </w:rPr>
        <w:t xml:space="preserve">unánime de los Sres. </w:t>
      </w:r>
      <w:r w:rsidR="00FF6C98" w:rsidRPr="00FC664D">
        <w:rPr>
          <w:rFonts w:ascii="Arial" w:eastAsia="Times New Roman" w:hAnsi="Arial" w:cs="Arial"/>
          <w:sz w:val="24"/>
          <w:szCs w:val="24"/>
        </w:rPr>
        <w:t>d</w:t>
      </w:r>
      <w:r w:rsidRPr="00FC664D">
        <w:rPr>
          <w:rFonts w:ascii="Arial" w:eastAsia="Times New Roman" w:hAnsi="Arial" w:cs="Arial"/>
          <w:sz w:val="24"/>
          <w:szCs w:val="24"/>
        </w:rPr>
        <w:t>irectores,</w:t>
      </w:r>
      <w:r w:rsidRPr="0025054E">
        <w:rPr>
          <w:rFonts w:ascii="Arial" w:eastAsia="Times New Roman" w:hAnsi="Arial" w:cs="Arial"/>
          <w:color w:val="000000"/>
          <w:sz w:val="24"/>
          <w:szCs w:val="24"/>
        </w:rPr>
        <w:t xml:space="preserve"> </w:t>
      </w:r>
      <w:r w:rsidRPr="00890F4B">
        <w:rPr>
          <w:rFonts w:ascii="Arial" w:eastAsia="Times New Roman" w:hAnsi="Arial" w:cs="Arial"/>
          <w:b/>
          <w:color w:val="000000"/>
          <w:sz w:val="24"/>
          <w:szCs w:val="24"/>
        </w:rPr>
        <w:t>RESUELVE:</w:t>
      </w:r>
      <w:r w:rsidRPr="004E1127">
        <w:rPr>
          <w:rFonts w:ascii="Arial" w:eastAsia="Times New Roman" w:hAnsi="Arial" w:cs="Arial"/>
          <w:b/>
          <w:color w:val="000000"/>
          <w:sz w:val="24"/>
          <w:szCs w:val="24"/>
        </w:rPr>
        <w:t xml:space="preserve"> </w:t>
      </w:r>
      <w:r w:rsidRPr="004E1127">
        <w:rPr>
          <w:rFonts w:ascii="Arial" w:eastAsia="Times New Roman" w:hAnsi="Arial" w:cs="Arial"/>
          <w:color w:val="000000"/>
          <w:sz w:val="24"/>
          <w:szCs w:val="24"/>
        </w:rPr>
        <w:t xml:space="preserve">(a) declarar exitosas las Ofertas; y (b) </w:t>
      </w:r>
      <w:r w:rsidR="00FF6C98" w:rsidRPr="004E1127">
        <w:rPr>
          <w:rFonts w:ascii="Arial" w:eastAsia="Times New Roman" w:hAnsi="Arial" w:cs="Arial"/>
          <w:color w:val="000000"/>
          <w:sz w:val="24"/>
          <w:szCs w:val="24"/>
        </w:rPr>
        <w:t xml:space="preserve">emitir (i) </w:t>
      </w:r>
      <w:r w:rsidR="00FF6C98" w:rsidRPr="00F6583A">
        <w:rPr>
          <w:rFonts w:ascii="Arial" w:hAnsi="Arial" w:cs="Arial"/>
          <w:sz w:val="24"/>
          <w:szCs w:val="24"/>
          <w:lang w:val="es-AR"/>
        </w:rPr>
        <w:t>39.033.842 Nuevas Acciones Preferidas Clase A, por un valor equivalente a US$ 39.033.842</w:t>
      </w:r>
      <w:r w:rsidR="00FF6C98" w:rsidRPr="00F6583A">
        <w:rPr>
          <w:rFonts w:ascii="Arial" w:eastAsia="Times New Roman" w:hAnsi="Arial" w:cs="Arial"/>
          <w:color w:val="000000"/>
          <w:sz w:val="24"/>
          <w:szCs w:val="24"/>
        </w:rPr>
        <w:t xml:space="preserve">; y (ii) </w:t>
      </w:r>
      <w:r w:rsidR="00FF6C98" w:rsidRPr="00F6583A">
        <w:rPr>
          <w:rFonts w:ascii="Arial" w:hAnsi="Arial" w:cs="Arial"/>
          <w:sz w:val="24"/>
          <w:szCs w:val="24"/>
          <w:lang w:val="es-AR"/>
        </w:rPr>
        <w:t>140.796.732 Nuevas Acciones Preferidas Clase B, por un valor equivalente a US$ 140.796.732</w:t>
      </w:r>
      <w:r w:rsidRPr="00F6583A">
        <w:rPr>
          <w:rFonts w:ascii="Arial" w:eastAsia="Times New Roman" w:hAnsi="Arial" w:cs="Arial"/>
          <w:color w:val="000000"/>
          <w:sz w:val="24"/>
          <w:szCs w:val="24"/>
        </w:rPr>
        <w:t xml:space="preserve">.  </w:t>
      </w:r>
    </w:p>
    <w:p w14:paraId="4B7323CB" w14:textId="77777777" w:rsidR="002A278D" w:rsidRPr="00216ED3" w:rsidRDefault="002A278D" w:rsidP="002A278D">
      <w:pPr>
        <w:spacing w:after="0" w:line="360" w:lineRule="auto"/>
        <w:jc w:val="both"/>
        <w:rPr>
          <w:rFonts w:ascii="Arial" w:eastAsia="Times New Roman" w:hAnsi="Arial" w:cs="Arial"/>
          <w:color w:val="000000"/>
          <w:sz w:val="24"/>
          <w:szCs w:val="24"/>
        </w:rPr>
      </w:pPr>
    </w:p>
    <w:p w14:paraId="1B310953" w14:textId="479598DE" w:rsidR="002A278D" w:rsidRPr="00C74CF9" w:rsidRDefault="002A278D" w:rsidP="002A278D">
      <w:pPr>
        <w:spacing w:after="0" w:line="360" w:lineRule="auto"/>
        <w:jc w:val="both"/>
        <w:rPr>
          <w:rFonts w:ascii="Arial" w:eastAsia="Times New Roman" w:hAnsi="Arial" w:cs="Arial"/>
          <w:sz w:val="24"/>
          <w:szCs w:val="24"/>
        </w:rPr>
      </w:pPr>
      <w:r w:rsidRPr="00216ED3">
        <w:rPr>
          <w:rFonts w:ascii="Arial" w:eastAsia="Times New Roman" w:hAnsi="Arial" w:cs="Arial"/>
          <w:color w:val="000000"/>
          <w:sz w:val="24"/>
          <w:szCs w:val="24"/>
        </w:rPr>
        <w:t xml:space="preserve">Los Sres. </w:t>
      </w:r>
      <w:r w:rsidR="00FF6C98" w:rsidRPr="00216ED3">
        <w:rPr>
          <w:rFonts w:ascii="Arial" w:eastAsia="Times New Roman" w:hAnsi="Arial" w:cs="Arial"/>
          <w:color w:val="000000"/>
          <w:sz w:val="24"/>
          <w:szCs w:val="24"/>
        </w:rPr>
        <w:t>di</w:t>
      </w:r>
      <w:r w:rsidRPr="00216ED3">
        <w:rPr>
          <w:rFonts w:ascii="Arial" w:eastAsia="Times New Roman" w:hAnsi="Arial" w:cs="Arial"/>
          <w:color w:val="000000"/>
          <w:sz w:val="24"/>
          <w:szCs w:val="24"/>
        </w:rPr>
        <w:t>rectores votantes resuelven, asimismo, autorizar a los Sres. Federico Wilensky y/o Luciano Alexis Loprete y/o Cristopher Eliseo Bobadilla y/o José</w:t>
      </w:r>
      <w:r w:rsidRPr="00C74CF9">
        <w:rPr>
          <w:rFonts w:ascii="Arial" w:eastAsia="Times New Roman" w:hAnsi="Arial" w:cs="Arial"/>
          <w:color w:val="000000"/>
          <w:sz w:val="24"/>
          <w:szCs w:val="24"/>
        </w:rPr>
        <w:t xml:space="preserve"> María Kras</w:t>
      </w:r>
      <w:r w:rsidRPr="00C74CF9">
        <w:rPr>
          <w:rFonts w:ascii="Arial" w:eastAsia="Times New Roman" w:hAnsi="Arial" w:cs="Arial"/>
          <w:sz w:val="24"/>
          <w:szCs w:val="24"/>
        </w:rPr>
        <w:t>ñ</w:t>
      </w:r>
      <w:r w:rsidRPr="00C74CF9">
        <w:rPr>
          <w:rFonts w:ascii="Arial" w:eastAsia="Times New Roman" w:hAnsi="Arial" w:cs="Arial"/>
          <w:color w:val="000000"/>
          <w:sz w:val="24"/>
          <w:szCs w:val="24"/>
        </w:rPr>
        <w:t xml:space="preserve">ansky Simari, en forma individual e indistinta, a </w:t>
      </w:r>
      <w:r>
        <w:rPr>
          <w:rFonts w:ascii="Arial" w:eastAsia="Times New Roman" w:hAnsi="Arial" w:cs="Arial"/>
          <w:color w:val="000000"/>
          <w:sz w:val="24"/>
          <w:szCs w:val="24"/>
        </w:rPr>
        <w:t xml:space="preserve">negociar, </w:t>
      </w:r>
      <w:r w:rsidRPr="00C74CF9">
        <w:rPr>
          <w:rFonts w:ascii="Arial" w:eastAsia="Times New Roman" w:hAnsi="Arial" w:cs="Arial"/>
          <w:color w:val="000000"/>
          <w:sz w:val="24"/>
          <w:szCs w:val="24"/>
        </w:rPr>
        <w:t>suscribir</w:t>
      </w:r>
      <w:r>
        <w:rPr>
          <w:rFonts w:ascii="Arial" w:eastAsia="Times New Roman" w:hAnsi="Arial" w:cs="Arial"/>
          <w:color w:val="000000"/>
          <w:sz w:val="24"/>
          <w:szCs w:val="24"/>
        </w:rPr>
        <w:t xml:space="preserve"> y publicar</w:t>
      </w:r>
      <w:r w:rsidRPr="00C74CF9">
        <w:rPr>
          <w:rFonts w:ascii="Arial" w:eastAsia="Times New Roman" w:hAnsi="Arial" w:cs="Arial"/>
          <w:color w:val="000000"/>
          <w:sz w:val="24"/>
          <w:szCs w:val="24"/>
        </w:rPr>
        <w:t xml:space="preserve"> la</w:t>
      </w:r>
      <w:r>
        <w:rPr>
          <w:rFonts w:ascii="Arial" w:eastAsia="Times New Roman" w:hAnsi="Arial" w:cs="Arial"/>
          <w:color w:val="000000"/>
          <w:sz w:val="24"/>
          <w:szCs w:val="24"/>
        </w:rPr>
        <w:t xml:space="preserve"> documentación necesaria para instrumentar la decisión aprobada bajo este punto del temario</w:t>
      </w:r>
      <w:r w:rsidRPr="00C74CF9">
        <w:rPr>
          <w:rFonts w:ascii="Arial" w:eastAsia="Times New Roman" w:hAnsi="Arial" w:cs="Arial"/>
          <w:color w:val="000000"/>
          <w:sz w:val="24"/>
          <w:szCs w:val="24"/>
        </w:rPr>
        <w:t>.</w:t>
      </w:r>
    </w:p>
    <w:p w14:paraId="0BC69D01" w14:textId="77777777" w:rsidR="002A278D" w:rsidRDefault="002A278D" w:rsidP="002A278D">
      <w:pPr>
        <w:pBdr>
          <w:top w:val="nil"/>
          <w:left w:val="nil"/>
          <w:bottom w:val="nil"/>
          <w:right w:val="nil"/>
          <w:between w:val="nil"/>
        </w:pBdr>
        <w:spacing w:after="0" w:line="360" w:lineRule="auto"/>
        <w:jc w:val="both"/>
        <w:rPr>
          <w:rFonts w:ascii="Arial" w:eastAsia="Times New Roman" w:hAnsi="Arial" w:cs="Arial"/>
          <w:color w:val="000000"/>
          <w:sz w:val="24"/>
          <w:szCs w:val="24"/>
        </w:rPr>
      </w:pPr>
      <w:r w:rsidRPr="00C74CF9">
        <w:rPr>
          <w:rFonts w:ascii="Arial" w:eastAsia="Times New Roman" w:hAnsi="Arial" w:cs="Arial"/>
          <w:color w:val="000000"/>
          <w:sz w:val="24"/>
          <w:szCs w:val="24"/>
        </w:rPr>
        <w:t xml:space="preserve"> </w:t>
      </w:r>
    </w:p>
    <w:p w14:paraId="00000010" w14:textId="329B10FA" w:rsidR="00881B0A" w:rsidRDefault="002A278D" w:rsidP="002A278D">
      <w:pPr>
        <w:pBdr>
          <w:top w:val="nil"/>
          <w:left w:val="nil"/>
          <w:bottom w:val="nil"/>
          <w:right w:val="nil"/>
          <w:between w:val="nil"/>
        </w:pBdr>
        <w:spacing w:after="0" w:line="360" w:lineRule="auto"/>
        <w:jc w:val="both"/>
        <w:rPr>
          <w:rFonts w:ascii="Arial" w:eastAsia="Times New Roman" w:hAnsi="Arial" w:cs="Arial"/>
          <w:color w:val="000000"/>
          <w:sz w:val="24"/>
          <w:szCs w:val="24"/>
        </w:rPr>
      </w:pPr>
      <w:r>
        <w:rPr>
          <w:rFonts w:ascii="Arial" w:eastAsia="Times New Roman" w:hAnsi="Arial" w:cs="Arial"/>
          <w:color w:val="000000"/>
          <w:sz w:val="24"/>
          <w:szCs w:val="24"/>
        </w:rPr>
        <w:t>Acto seguido</w:t>
      </w:r>
      <w:r w:rsidRPr="00C74CF9">
        <w:rPr>
          <w:rFonts w:ascii="Arial" w:eastAsia="Times New Roman" w:hAnsi="Arial" w:cs="Arial"/>
          <w:color w:val="000000"/>
          <w:sz w:val="24"/>
          <w:szCs w:val="24"/>
        </w:rPr>
        <w:t xml:space="preserve">, se invita a los Sres. directores participantes a pasar a considerar el </w:t>
      </w:r>
      <w:r>
        <w:rPr>
          <w:rFonts w:ascii="Arial" w:eastAsia="Times New Roman" w:hAnsi="Arial" w:cs="Arial"/>
          <w:color w:val="000000"/>
          <w:sz w:val="24"/>
          <w:szCs w:val="24"/>
        </w:rPr>
        <w:t xml:space="preserve">segundo </w:t>
      </w:r>
      <w:r w:rsidRPr="00C74CF9">
        <w:rPr>
          <w:rFonts w:ascii="Arial" w:eastAsia="Times New Roman" w:hAnsi="Arial" w:cs="Arial"/>
          <w:color w:val="000000"/>
          <w:sz w:val="24"/>
          <w:szCs w:val="24"/>
        </w:rPr>
        <w:t xml:space="preserve">punto del Orden del Día: </w:t>
      </w:r>
      <w:r w:rsidR="008F5316" w:rsidRPr="00C74CF9">
        <w:rPr>
          <w:rFonts w:ascii="Arial" w:eastAsia="Times New Roman" w:hAnsi="Arial" w:cs="Arial"/>
          <w:color w:val="000000"/>
          <w:sz w:val="24"/>
          <w:szCs w:val="24"/>
        </w:rPr>
        <w:t>“</w:t>
      </w:r>
      <w:r>
        <w:rPr>
          <w:rFonts w:ascii="Arial" w:eastAsia="Times New Roman" w:hAnsi="Arial" w:cs="Arial"/>
          <w:b/>
          <w:color w:val="000000"/>
          <w:sz w:val="24"/>
          <w:szCs w:val="24"/>
        </w:rPr>
        <w:t>2</w:t>
      </w:r>
      <w:r w:rsidR="008F5316" w:rsidRPr="00C74CF9">
        <w:rPr>
          <w:rFonts w:ascii="Arial" w:eastAsia="Times New Roman" w:hAnsi="Arial" w:cs="Arial"/>
          <w:b/>
          <w:color w:val="000000"/>
          <w:sz w:val="24"/>
          <w:szCs w:val="24"/>
        </w:rPr>
        <w:t>°)</w:t>
      </w:r>
      <w:r w:rsidR="008F5316" w:rsidRPr="00C74CF9">
        <w:rPr>
          <w:rFonts w:ascii="Arial" w:eastAsia="Times New Roman" w:hAnsi="Arial" w:cs="Arial"/>
          <w:color w:val="000000"/>
          <w:sz w:val="24"/>
          <w:szCs w:val="24"/>
        </w:rPr>
        <w:t xml:space="preserve"> </w:t>
      </w:r>
      <w:r w:rsidR="006B4F12" w:rsidRPr="006B4F12">
        <w:rPr>
          <w:rFonts w:ascii="Arial" w:eastAsia="Times New Roman" w:hAnsi="Arial" w:cs="Arial"/>
          <w:b/>
          <w:color w:val="000000"/>
          <w:sz w:val="24"/>
          <w:szCs w:val="24"/>
          <w:u w:val="single"/>
        </w:rPr>
        <w:t>Convocatoria a una Asamblea G</w:t>
      </w:r>
      <w:r w:rsidR="006B4F12">
        <w:rPr>
          <w:rFonts w:ascii="Arial" w:eastAsia="Times New Roman" w:hAnsi="Arial" w:cs="Arial"/>
          <w:b/>
          <w:color w:val="000000"/>
          <w:sz w:val="24"/>
          <w:szCs w:val="24"/>
          <w:u w:val="single"/>
        </w:rPr>
        <w:t>eneral Ordinaria</w:t>
      </w:r>
      <w:r w:rsidR="00214835">
        <w:rPr>
          <w:rFonts w:ascii="Arial" w:eastAsia="Times New Roman" w:hAnsi="Arial" w:cs="Arial"/>
          <w:b/>
          <w:color w:val="000000"/>
          <w:sz w:val="24"/>
          <w:szCs w:val="24"/>
          <w:u w:val="single"/>
        </w:rPr>
        <w:t xml:space="preserve"> y Extraordinaria</w:t>
      </w:r>
      <w:r w:rsidR="006B4F12">
        <w:rPr>
          <w:rFonts w:ascii="Arial" w:eastAsia="Times New Roman" w:hAnsi="Arial" w:cs="Arial"/>
          <w:b/>
          <w:color w:val="000000"/>
          <w:sz w:val="24"/>
          <w:szCs w:val="24"/>
          <w:u w:val="single"/>
        </w:rPr>
        <w:t xml:space="preserve"> de Accionistas</w:t>
      </w:r>
      <w:r w:rsidR="008F5316" w:rsidRPr="00C74CF9">
        <w:rPr>
          <w:rFonts w:ascii="Arial" w:eastAsia="Times New Roman" w:hAnsi="Arial" w:cs="Arial"/>
          <w:b/>
          <w:color w:val="000000"/>
          <w:sz w:val="24"/>
          <w:szCs w:val="24"/>
        </w:rPr>
        <w:t>”</w:t>
      </w:r>
      <w:r w:rsidR="004E170D" w:rsidRPr="00742462">
        <w:rPr>
          <w:rFonts w:ascii="Arial" w:eastAsia="Times New Roman" w:hAnsi="Arial" w:cs="Arial"/>
          <w:color w:val="000000"/>
          <w:sz w:val="24"/>
          <w:szCs w:val="24"/>
        </w:rPr>
        <w:t>.</w:t>
      </w:r>
      <w:r w:rsidR="007E78CE">
        <w:rPr>
          <w:rFonts w:ascii="Arial" w:eastAsia="Times New Roman" w:hAnsi="Arial" w:cs="Arial"/>
          <w:color w:val="000000"/>
          <w:sz w:val="24"/>
          <w:szCs w:val="24"/>
        </w:rPr>
        <w:t xml:space="preserve"> </w:t>
      </w:r>
      <w:r w:rsidR="004E170D" w:rsidRPr="00C74CF9">
        <w:rPr>
          <w:rFonts w:ascii="Arial" w:eastAsia="Times New Roman" w:hAnsi="Arial" w:cs="Arial"/>
          <w:color w:val="000000"/>
          <w:sz w:val="24"/>
          <w:szCs w:val="24"/>
        </w:rPr>
        <w:t xml:space="preserve">Toma la palabra el Sr. Presidente, quien informa al Directorio que, </w:t>
      </w:r>
      <w:r w:rsidR="00FF6C98">
        <w:rPr>
          <w:rFonts w:ascii="Arial" w:eastAsia="Times New Roman" w:hAnsi="Arial" w:cs="Arial"/>
          <w:sz w:val="24"/>
          <w:szCs w:val="24"/>
          <w:lang w:val="es-AR"/>
        </w:rPr>
        <w:t xml:space="preserve">en función de lo aprobado en el punto 1 del orden del día de la presente reunión y </w:t>
      </w:r>
      <w:r w:rsidR="008D727C" w:rsidRPr="00C74CF9">
        <w:rPr>
          <w:rFonts w:ascii="Arial" w:eastAsia="Times New Roman" w:hAnsi="Arial" w:cs="Arial"/>
          <w:sz w:val="24"/>
          <w:szCs w:val="24"/>
          <w:lang w:val="es-AR"/>
        </w:rPr>
        <w:t>conforme a</w:t>
      </w:r>
      <w:r w:rsidR="00382D2C" w:rsidRPr="00C74CF9">
        <w:rPr>
          <w:rFonts w:ascii="Arial" w:eastAsia="Times New Roman" w:hAnsi="Arial" w:cs="Arial"/>
          <w:sz w:val="24"/>
          <w:szCs w:val="24"/>
          <w:lang w:val="es-AR"/>
        </w:rPr>
        <w:t xml:space="preserve"> lo</w:t>
      </w:r>
      <w:r w:rsidR="004B6286">
        <w:rPr>
          <w:rFonts w:ascii="Arial" w:eastAsia="Times New Roman" w:hAnsi="Arial" w:cs="Arial"/>
          <w:sz w:val="24"/>
          <w:szCs w:val="24"/>
          <w:lang w:val="es-AR"/>
        </w:rPr>
        <w:t xml:space="preserve"> dispuesto en el Acuerdo de Recapitalización</w:t>
      </w:r>
      <w:r w:rsidR="00382D2C" w:rsidRPr="00C74CF9">
        <w:rPr>
          <w:rFonts w:ascii="Arial" w:eastAsia="Times New Roman" w:hAnsi="Arial" w:cs="Arial"/>
          <w:sz w:val="24"/>
          <w:szCs w:val="24"/>
          <w:lang w:val="es-AR"/>
        </w:rPr>
        <w:t xml:space="preserve">, la Sociedad </w:t>
      </w:r>
      <w:r w:rsidR="00D32605">
        <w:rPr>
          <w:rFonts w:ascii="Arial" w:eastAsia="Times New Roman" w:hAnsi="Arial" w:cs="Arial"/>
          <w:sz w:val="24"/>
          <w:szCs w:val="24"/>
          <w:lang w:val="es-AR"/>
        </w:rPr>
        <w:t>se comprometió</w:t>
      </w:r>
      <w:r w:rsidR="00742462">
        <w:rPr>
          <w:rFonts w:ascii="Arial" w:eastAsia="Times New Roman" w:hAnsi="Arial" w:cs="Arial"/>
          <w:sz w:val="24"/>
          <w:szCs w:val="24"/>
          <w:lang w:val="es-AR"/>
        </w:rPr>
        <w:t xml:space="preserve"> frente a los Tenedores </w:t>
      </w:r>
      <w:r w:rsidR="00FF6C98">
        <w:rPr>
          <w:rFonts w:ascii="Arial" w:eastAsia="Times New Roman" w:hAnsi="Arial" w:cs="Arial"/>
          <w:sz w:val="24"/>
          <w:szCs w:val="24"/>
          <w:lang w:val="es-AR"/>
        </w:rPr>
        <w:t xml:space="preserve">Aceptantes que suscribieron dicho Acuerdo con la Sociedad </w:t>
      </w:r>
      <w:r w:rsidR="00D32605">
        <w:rPr>
          <w:rFonts w:ascii="Arial" w:eastAsia="Times New Roman" w:hAnsi="Arial" w:cs="Arial"/>
          <w:sz w:val="24"/>
          <w:szCs w:val="24"/>
          <w:lang w:val="es-AR"/>
        </w:rPr>
        <w:t>a</w:t>
      </w:r>
      <w:r w:rsidR="00586572">
        <w:rPr>
          <w:rFonts w:ascii="Arial" w:eastAsia="Times New Roman" w:hAnsi="Arial" w:cs="Arial"/>
          <w:sz w:val="24"/>
          <w:szCs w:val="24"/>
          <w:lang w:val="es-AR"/>
        </w:rPr>
        <w:t xml:space="preserve"> </w:t>
      </w:r>
      <w:r w:rsidR="004E170D" w:rsidRPr="00C74CF9">
        <w:rPr>
          <w:rFonts w:ascii="Arial" w:eastAsia="Times New Roman" w:hAnsi="Arial" w:cs="Arial"/>
          <w:color w:val="000000"/>
          <w:sz w:val="24"/>
          <w:szCs w:val="24"/>
        </w:rPr>
        <w:t>convocar a una Asamblea General de Accionistas</w:t>
      </w:r>
      <w:r w:rsidR="00742462">
        <w:rPr>
          <w:rFonts w:ascii="Arial" w:eastAsia="Times New Roman" w:hAnsi="Arial" w:cs="Arial"/>
          <w:color w:val="000000"/>
          <w:sz w:val="24"/>
          <w:szCs w:val="24"/>
        </w:rPr>
        <w:t xml:space="preserve"> dentro de los 30 días corridos de la consumación de la</w:t>
      </w:r>
      <w:r w:rsidR="00E97E1B">
        <w:rPr>
          <w:rFonts w:ascii="Arial" w:eastAsia="Times New Roman" w:hAnsi="Arial" w:cs="Arial"/>
          <w:color w:val="000000"/>
          <w:sz w:val="24"/>
          <w:szCs w:val="24"/>
        </w:rPr>
        <w:t>s</w:t>
      </w:r>
      <w:r w:rsidR="00742462">
        <w:rPr>
          <w:rFonts w:ascii="Arial" w:eastAsia="Times New Roman" w:hAnsi="Arial" w:cs="Arial"/>
          <w:color w:val="000000"/>
          <w:sz w:val="24"/>
          <w:szCs w:val="24"/>
        </w:rPr>
        <w:t xml:space="preserve"> </w:t>
      </w:r>
      <w:r w:rsidR="00E97E1B">
        <w:rPr>
          <w:rFonts w:ascii="Arial" w:eastAsia="Times New Roman" w:hAnsi="Arial" w:cs="Arial"/>
          <w:color w:val="000000"/>
          <w:sz w:val="24"/>
          <w:szCs w:val="24"/>
        </w:rPr>
        <w:t>O</w:t>
      </w:r>
      <w:r w:rsidR="007D265C">
        <w:rPr>
          <w:rFonts w:ascii="Arial" w:eastAsia="Times New Roman" w:hAnsi="Arial" w:cs="Arial"/>
          <w:color w:val="000000"/>
          <w:sz w:val="24"/>
          <w:szCs w:val="24"/>
        </w:rPr>
        <w:t>ferta</w:t>
      </w:r>
      <w:r w:rsidR="00E97E1B">
        <w:rPr>
          <w:rFonts w:ascii="Arial" w:eastAsia="Times New Roman" w:hAnsi="Arial" w:cs="Arial"/>
          <w:color w:val="000000"/>
          <w:sz w:val="24"/>
          <w:szCs w:val="24"/>
        </w:rPr>
        <w:t>s</w:t>
      </w:r>
      <w:r w:rsidR="00742462">
        <w:rPr>
          <w:rFonts w:ascii="Arial" w:eastAsia="Times New Roman" w:hAnsi="Arial" w:cs="Arial"/>
          <w:color w:val="000000"/>
          <w:sz w:val="24"/>
          <w:szCs w:val="24"/>
        </w:rPr>
        <w:t xml:space="preserve">, </w:t>
      </w:r>
      <w:r w:rsidR="004E170D" w:rsidRPr="00C74CF9">
        <w:rPr>
          <w:rFonts w:ascii="Arial" w:eastAsia="Times New Roman" w:hAnsi="Arial" w:cs="Arial"/>
          <w:color w:val="000000"/>
          <w:sz w:val="24"/>
          <w:szCs w:val="24"/>
        </w:rPr>
        <w:t>a</w:t>
      </w:r>
      <w:r w:rsidR="007D265C">
        <w:rPr>
          <w:rFonts w:ascii="Arial" w:eastAsia="Times New Roman" w:hAnsi="Arial" w:cs="Arial"/>
          <w:color w:val="000000"/>
          <w:sz w:val="24"/>
          <w:szCs w:val="24"/>
        </w:rPr>
        <w:t xml:space="preserve"> los efectos</w:t>
      </w:r>
      <w:r w:rsidR="004E170D" w:rsidRPr="00C74CF9">
        <w:rPr>
          <w:rFonts w:ascii="Arial" w:eastAsia="Times New Roman" w:hAnsi="Arial" w:cs="Arial"/>
          <w:color w:val="000000"/>
          <w:sz w:val="24"/>
          <w:szCs w:val="24"/>
        </w:rPr>
        <w:t xml:space="preserve"> de que</w:t>
      </w:r>
      <w:r w:rsidR="00586572">
        <w:rPr>
          <w:rFonts w:ascii="Arial" w:eastAsia="Times New Roman" w:hAnsi="Arial" w:cs="Arial"/>
          <w:color w:val="000000"/>
          <w:sz w:val="24"/>
          <w:szCs w:val="24"/>
        </w:rPr>
        <w:t xml:space="preserve"> los accionistas</w:t>
      </w:r>
      <w:r w:rsidR="00742462">
        <w:rPr>
          <w:rFonts w:ascii="Arial" w:eastAsia="Times New Roman" w:hAnsi="Arial" w:cs="Arial"/>
          <w:color w:val="000000"/>
          <w:sz w:val="24"/>
          <w:szCs w:val="24"/>
        </w:rPr>
        <w:t xml:space="preserve"> de las Sociedad</w:t>
      </w:r>
      <w:r w:rsidR="004E170D" w:rsidRPr="00C74CF9">
        <w:rPr>
          <w:rFonts w:ascii="Arial" w:eastAsia="Times New Roman" w:hAnsi="Arial" w:cs="Arial"/>
          <w:color w:val="000000"/>
          <w:sz w:val="24"/>
          <w:szCs w:val="24"/>
        </w:rPr>
        <w:t xml:space="preserve"> considere</w:t>
      </w:r>
      <w:r w:rsidR="00586572">
        <w:rPr>
          <w:rFonts w:ascii="Arial" w:eastAsia="Times New Roman" w:hAnsi="Arial" w:cs="Arial"/>
          <w:color w:val="000000"/>
          <w:sz w:val="24"/>
          <w:szCs w:val="24"/>
        </w:rPr>
        <w:t xml:space="preserve">n </w:t>
      </w:r>
      <w:r w:rsidR="00586572" w:rsidRPr="00586572">
        <w:rPr>
          <w:rFonts w:ascii="Arial" w:eastAsia="Times New Roman" w:hAnsi="Arial" w:cs="Arial"/>
          <w:color w:val="000000"/>
          <w:sz w:val="24"/>
          <w:szCs w:val="24"/>
        </w:rPr>
        <w:t xml:space="preserve">la </w:t>
      </w:r>
      <w:r w:rsidR="00FF6C98">
        <w:rPr>
          <w:rFonts w:ascii="Arial" w:eastAsia="Times New Roman" w:hAnsi="Arial" w:cs="Arial"/>
          <w:color w:val="000000"/>
          <w:sz w:val="24"/>
          <w:szCs w:val="24"/>
        </w:rPr>
        <w:t xml:space="preserve">eventual modificación de la </w:t>
      </w:r>
      <w:r w:rsidR="00586572" w:rsidRPr="00586572">
        <w:rPr>
          <w:rFonts w:ascii="Arial" w:eastAsia="Times New Roman" w:hAnsi="Arial" w:cs="Arial"/>
          <w:color w:val="000000"/>
          <w:sz w:val="24"/>
          <w:szCs w:val="24"/>
        </w:rPr>
        <w:t>composición de</w:t>
      </w:r>
      <w:r w:rsidR="00586572">
        <w:rPr>
          <w:rFonts w:ascii="Arial" w:eastAsia="Times New Roman" w:hAnsi="Arial" w:cs="Arial"/>
          <w:color w:val="000000"/>
          <w:sz w:val="24"/>
          <w:szCs w:val="24"/>
        </w:rPr>
        <w:t>l Directorio</w:t>
      </w:r>
      <w:r w:rsidR="00E97E1B">
        <w:rPr>
          <w:rFonts w:ascii="Arial" w:eastAsia="Times New Roman" w:hAnsi="Arial" w:cs="Arial"/>
          <w:color w:val="000000"/>
          <w:sz w:val="24"/>
          <w:szCs w:val="24"/>
        </w:rPr>
        <w:t xml:space="preserve">, y ciertas reformas a los </w:t>
      </w:r>
      <w:r w:rsidR="0046053D">
        <w:rPr>
          <w:rFonts w:ascii="Arial" w:eastAsia="Times New Roman" w:hAnsi="Arial" w:cs="Arial"/>
          <w:color w:val="000000"/>
          <w:sz w:val="24"/>
          <w:szCs w:val="24"/>
        </w:rPr>
        <w:t>E</w:t>
      </w:r>
      <w:r w:rsidR="00E97E1B">
        <w:rPr>
          <w:rFonts w:ascii="Arial" w:eastAsia="Times New Roman" w:hAnsi="Arial" w:cs="Arial"/>
          <w:color w:val="000000"/>
          <w:sz w:val="24"/>
          <w:szCs w:val="24"/>
        </w:rPr>
        <w:t>statutos de la Sociedad con la finalidad de reforzar el gobierno corporativo de TGLT</w:t>
      </w:r>
      <w:r w:rsidR="00586572">
        <w:rPr>
          <w:rFonts w:ascii="Arial" w:eastAsia="Times New Roman" w:hAnsi="Arial" w:cs="Arial"/>
          <w:color w:val="000000"/>
          <w:sz w:val="24"/>
          <w:szCs w:val="24"/>
        </w:rPr>
        <w:t>.</w:t>
      </w:r>
    </w:p>
    <w:p w14:paraId="453E93E0" w14:textId="77777777" w:rsidR="009E743B" w:rsidRDefault="009E743B" w:rsidP="00742462">
      <w:pPr>
        <w:pBdr>
          <w:top w:val="nil"/>
          <w:left w:val="nil"/>
          <w:bottom w:val="nil"/>
          <w:right w:val="nil"/>
          <w:between w:val="nil"/>
        </w:pBdr>
        <w:spacing w:after="0" w:line="360" w:lineRule="auto"/>
        <w:jc w:val="both"/>
        <w:rPr>
          <w:rFonts w:ascii="Arial" w:eastAsia="Times New Roman" w:hAnsi="Arial" w:cs="Arial"/>
          <w:color w:val="000000"/>
          <w:sz w:val="24"/>
          <w:szCs w:val="24"/>
        </w:rPr>
      </w:pPr>
    </w:p>
    <w:p w14:paraId="0CBBD3B7" w14:textId="37367C75" w:rsidR="009E743B" w:rsidRDefault="009E743B" w:rsidP="00742462">
      <w:pPr>
        <w:pBdr>
          <w:top w:val="nil"/>
          <w:left w:val="nil"/>
          <w:bottom w:val="nil"/>
          <w:right w:val="nil"/>
          <w:between w:val="nil"/>
        </w:pBdr>
        <w:spacing w:after="0" w:line="360" w:lineRule="auto"/>
        <w:jc w:val="both"/>
        <w:rPr>
          <w:rFonts w:ascii="Arial" w:eastAsia="Times New Roman" w:hAnsi="Arial" w:cs="Arial"/>
          <w:color w:val="000000"/>
          <w:sz w:val="24"/>
          <w:szCs w:val="24"/>
        </w:rPr>
      </w:pPr>
      <w:r>
        <w:rPr>
          <w:rFonts w:ascii="Arial" w:eastAsia="Times New Roman" w:hAnsi="Arial" w:cs="Arial"/>
          <w:color w:val="000000"/>
          <w:sz w:val="24"/>
          <w:szCs w:val="24"/>
        </w:rPr>
        <w:t xml:space="preserve">En este punto, toma la palabra el Sr. Federico Wilensky </w:t>
      </w:r>
      <w:r w:rsidR="00FF6C98">
        <w:rPr>
          <w:rFonts w:ascii="Arial" w:eastAsia="Times New Roman" w:hAnsi="Arial" w:cs="Arial"/>
          <w:color w:val="000000"/>
          <w:sz w:val="24"/>
          <w:szCs w:val="24"/>
        </w:rPr>
        <w:t xml:space="preserve">quien </w:t>
      </w:r>
      <w:r>
        <w:rPr>
          <w:rFonts w:ascii="Arial" w:eastAsia="Times New Roman" w:hAnsi="Arial" w:cs="Arial"/>
          <w:color w:val="000000"/>
          <w:sz w:val="24"/>
          <w:szCs w:val="24"/>
        </w:rPr>
        <w:t>explica que, atento al sustancial cambio que ocurrirá en la estructura de capital de la Sociedad a partir de la consumación de las Ofertas (especialmente, a partir de la capitalización de las Obligaciones Convertibles) y el ingreso de nuevos accionistas en la Sociedad, resulta razonable y apropiado que se otorgue a todos los socios de la Sociedad la posibilidad de determinar una nueva integración del Directorio, en caso que así lo consideren procedente. Agrega el Sr. Wilensky que, también como corolario del ingreso de nuevos accionistas en el capital social de TGLT, resulta recomendable revisar el Artículo Séptimo</w:t>
      </w:r>
      <w:r w:rsidR="00607E82">
        <w:rPr>
          <w:rFonts w:ascii="Arial" w:eastAsia="Times New Roman" w:hAnsi="Arial" w:cs="Arial"/>
          <w:color w:val="000000"/>
          <w:sz w:val="24"/>
          <w:szCs w:val="24"/>
        </w:rPr>
        <w:t xml:space="preserve"> y el Artículo Noveno</w:t>
      </w:r>
      <w:r>
        <w:rPr>
          <w:rFonts w:ascii="Arial" w:eastAsia="Times New Roman" w:hAnsi="Arial" w:cs="Arial"/>
          <w:color w:val="000000"/>
          <w:sz w:val="24"/>
          <w:szCs w:val="24"/>
        </w:rPr>
        <w:t xml:space="preserve"> del Estatuto Social de TGLT, a fin de reforzar las reglas de gobierno corporativo y redefinir las mayorías necesarias para adoptar determinadas </w:t>
      </w:r>
      <w:r w:rsidR="00920F6E">
        <w:rPr>
          <w:rFonts w:ascii="Arial" w:eastAsia="Times New Roman" w:hAnsi="Arial" w:cs="Arial"/>
          <w:color w:val="000000"/>
          <w:sz w:val="24"/>
          <w:szCs w:val="24"/>
        </w:rPr>
        <w:t>decisiones que requieran un alto nivel de consenso entre los miembros del Directorio.</w:t>
      </w:r>
    </w:p>
    <w:p w14:paraId="39FDC12D" w14:textId="77777777" w:rsidR="00814D4D" w:rsidRPr="00C74CF9" w:rsidRDefault="00814D4D" w:rsidP="00742462">
      <w:pPr>
        <w:pBdr>
          <w:top w:val="nil"/>
          <w:left w:val="nil"/>
          <w:bottom w:val="nil"/>
          <w:right w:val="nil"/>
          <w:between w:val="nil"/>
        </w:pBdr>
        <w:spacing w:after="0" w:line="360" w:lineRule="auto"/>
        <w:jc w:val="both"/>
        <w:rPr>
          <w:rFonts w:ascii="Arial" w:eastAsia="Times New Roman" w:hAnsi="Arial" w:cs="Arial"/>
          <w:sz w:val="24"/>
          <w:szCs w:val="24"/>
        </w:rPr>
      </w:pPr>
    </w:p>
    <w:p w14:paraId="00000011" w14:textId="3ADB7BB0" w:rsidR="00881B0A" w:rsidRPr="00C74CF9" w:rsidRDefault="004E170D" w:rsidP="00742462">
      <w:pPr>
        <w:pBdr>
          <w:top w:val="nil"/>
          <w:left w:val="nil"/>
          <w:bottom w:val="nil"/>
          <w:right w:val="nil"/>
          <w:between w:val="nil"/>
        </w:pBdr>
        <w:spacing w:after="0" w:line="360" w:lineRule="auto"/>
        <w:jc w:val="both"/>
        <w:rPr>
          <w:rFonts w:ascii="Arial" w:eastAsia="Times New Roman" w:hAnsi="Arial" w:cs="Arial"/>
          <w:color w:val="000000"/>
          <w:sz w:val="24"/>
          <w:szCs w:val="24"/>
        </w:rPr>
      </w:pPr>
      <w:r w:rsidRPr="00C74CF9">
        <w:rPr>
          <w:rFonts w:ascii="Arial" w:eastAsia="Times New Roman" w:hAnsi="Arial" w:cs="Arial"/>
          <w:color w:val="000000"/>
          <w:sz w:val="24"/>
          <w:szCs w:val="24"/>
        </w:rPr>
        <w:t xml:space="preserve">Oído lo cual y luego de una breve deliberación, el Directorio, </w:t>
      </w:r>
      <w:r w:rsidRPr="00C74CF9">
        <w:rPr>
          <w:rFonts w:ascii="Arial" w:eastAsia="Times New Roman" w:hAnsi="Arial" w:cs="Arial"/>
          <w:sz w:val="24"/>
          <w:szCs w:val="24"/>
        </w:rPr>
        <w:t xml:space="preserve">mediando el voto afirmativo </w:t>
      </w:r>
      <w:r w:rsidR="00246E2D">
        <w:rPr>
          <w:rFonts w:ascii="Arial" w:eastAsia="Times New Roman" w:hAnsi="Arial" w:cs="Arial"/>
          <w:sz w:val="24"/>
          <w:szCs w:val="24"/>
        </w:rPr>
        <w:t xml:space="preserve">unánime </w:t>
      </w:r>
      <w:r w:rsidRPr="00C74CF9">
        <w:rPr>
          <w:rFonts w:ascii="Arial" w:eastAsia="Times New Roman" w:hAnsi="Arial" w:cs="Arial"/>
          <w:sz w:val="24"/>
          <w:szCs w:val="24"/>
        </w:rPr>
        <w:t xml:space="preserve">de los Sres. </w:t>
      </w:r>
      <w:r w:rsidR="0046053D">
        <w:rPr>
          <w:rFonts w:ascii="Arial" w:eastAsia="Times New Roman" w:hAnsi="Arial" w:cs="Arial"/>
          <w:sz w:val="24"/>
          <w:szCs w:val="24"/>
        </w:rPr>
        <w:t>d</w:t>
      </w:r>
      <w:r w:rsidRPr="00C74CF9">
        <w:rPr>
          <w:rFonts w:ascii="Arial" w:eastAsia="Times New Roman" w:hAnsi="Arial" w:cs="Arial"/>
          <w:sz w:val="24"/>
          <w:szCs w:val="24"/>
        </w:rPr>
        <w:t>irectores,</w:t>
      </w:r>
      <w:r w:rsidRPr="00C74CF9">
        <w:rPr>
          <w:rFonts w:ascii="Arial" w:eastAsia="Times New Roman" w:hAnsi="Arial" w:cs="Arial"/>
          <w:color w:val="000000"/>
          <w:sz w:val="24"/>
          <w:szCs w:val="24"/>
        </w:rPr>
        <w:t xml:space="preserve"> </w:t>
      </w:r>
      <w:r w:rsidRPr="00C74CF9">
        <w:rPr>
          <w:rFonts w:ascii="Arial" w:eastAsia="Times New Roman" w:hAnsi="Arial" w:cs="Arial"/>
          <w:b/>
          <w:color w:val="000000"/>
          <w:sz w:val="24"/>
          <w:szCs w:val="24"/>
        </w:rPr>
        <w:t xml:space="preserve">RESUELVE: </w:t>
      </w:r>
      <w:r w:rsidRPr="00C74CF9">
        <w:rPr>
          <w:rFonts w:ascii="Arial" w:eastAsia="Times New Roman" w:hAnsi="Arial" w:cs="Arial"/>
          <w:color w:val="000000"/>
          <w:sz w:val="24"/>
          <w:szCs w:val="24"/>
        </w:rPr>
        <w:t xml:space="preserve">Convocar a una Asamblea General de Accionistas de la Sociedad a celebrarse el día </w:t>
      </w:r>
      <w:r w:rsidR="002E233F">
        <w:rPr>
          <w:rFonts w:ascii="Arial" w:eastAsia="Times New Roman" w:hAnsi="Arial" w:cs="Arial"/>
          <w:color w:val="000000"/>
          <w:sz w:val="24"/>
          <w:szCs w:val="24"/>
        </w:rPr>
        <w:t xml:space="preserve">10 </w:t>
      </w:r>
      <w:r w:rsidR="00586572">
        <w:rPr>
          <w:rFonts w:ascii="Arial" w:eastAsia="Times New Roman" w:hAnsi="Arial" w:cs="Arial"/>
          <w:color w:val="000000"/>
          <w:sz w:val="24"/>
          <w:szCs w:val="24"/>
        </w:rPr>
        <w:t xml:space="preserve">de </w:t>
      </w:r>
      <w:r w:rsidR="00586572" w:rsidRPr="00586572">
        <w:rPr>
          <w:rFonts w:ascii="Arial" w:eastAsia="Times New Roman" w:hAnsi="Arial" w:cs="Arial"/>
          <w:color w:val="000000"/>
          <w:sz w:val="24"/>
          <w:szCs w:val="24"/>
        </w:rPr>
        <w:t>enero de 2020</w:t>
      </w:r>
      <w:r w:rsidR="00586572">
        <w:rPr>
          <w:rFonts w:ascii="Arial" w:eastAsia="Times New Roman" w:hAnsi="Arial" w:cs="Arial"/>
          <w:color w:val="000000"/>
          <w:sz w:val="24"/>
          <w:szCs w:val="24"/>
        </w:rPr>
        <w:t xml:space="preserve"> </w:t>
      </w:r>
      <w:r w:rsidRPr="00C74CF9">
        <w:rPr>
          <w:rFonts w:ascii="Arial" w:eastAsia="Times New Roman" w:hAnsi="Arial" w:cs="Arial"/>
          <w:color w:val="000000"/>
          <w:sz w:val="24"/>
          <w:szCs w:val="24"/>
        </w:rPr>
        <w:t xml:space="preserve">a las </w:t>
      </w:r>
      <w:r w:rsidR="002E233F">
        <w:rPr>
          <w:rFonts w:ascii="Arial" w:eastAsia="Times New Roman" w:hAnsi="Arial" w:cs="Arial"/>
          <w:color w:val="000000"/>
          <w:sz w:val="24"/>
          <w:szCs w:val="24"/>
        </w:rPr>
        <w:t>10</w:t>
      </w:r>
      <w:r w:rsidR="002E233F" w:rsidRPr="00C74CF9">
        <w:rPr>
          <w:rFonts w:ascii="Arial" w:eastAsia="Times New Roman" w:hAnsi="Arial" w:cs="Arial"/>
          <w:color w:val="000000"/>
          <w:sz w:val="24"/>
          <w:szCs w:val="24"/>
        </w:rPr>
        <w:t xml:space="preserve"> </w:t>
      </w:r>
      <w:r w:rsidRPr="00C74CF9">
        <w:rPr>
          <w:rFonts w:ascii="Arial" w:eastAsia="Times New Roman" w:hAnsi="Arial" w:cs="Arial"/>
          <w:color w:val="000000"/>
          <w:sz w:val="24"/>
          <w:szCs w:val="24"/>
        </w:rPr>
        <w:t>horas</w:t>
      </w:r>
      <w:r w:rsidR="006E0773">
        <w:rPr>
          <w:rFonts w:ascii="Arial" w:eastAsia="Times New Roman" w:hAnsi="Arial" w:cs="Arial"/>
          <w:color w:val="000000"/>
          <w:sz w:val="24"/>
          <w:szCs w:val="24"/>
        </w:rPr>
        <w:t>,</w:t>
      </w:r>
      <w:r w:rsidRPr="00C74CF9">
        <w:rPr>
          <w:rFonts w:ascii="Arial" w:eastAsia="Times New Roman" w:hAnsi="Arial" w:cs="Arial"/>
          <w:color w:val="000000"/>
          <w:sz w:val="24"/>
          <w:szCs w:val="24"/>
        </w:rPr>
        <w:t xml:space="preserve"> </w:t>
      </w:r>
      <w:r w:rsidR="006E0773" w:rsidRPr="006E0773">
        <w:rPr>
          <w:rFonts w:ascii="Arial" w:eastAsia="Times New Roman" w:hAnsi="Arial" w:cs="Arial"/>
          <w:color w:val="000000"/>
          <w:sz w:val="24"/>
          <w:szCs w:val="24"/>
        </w:rPr>
        <w:t xml:space="preserve">en primera convocatoria, y para el mismo día </w:t>
      </w:r>
      <w:r w:rsidR="00F14E21">
        <w:rPr>
          <w:rFonts w:ascii="Arial" w:eastAsia="Times New Roman" w:hAnsi="Arial" w:cs="Arial"/>
          <w:color w:val="000000"/>
          <w:sz w:val="24"/>
          <w:szCs w:val="24"/>
        </w:rPr>
        <w:t>10</w:t>
      </w:r>
      <w:r w:rsidR="006E0773" w:rsidRPr="006E0773">
        <w:rPr>
          <w:rFonts w:ascii="Arial" w:eastAsia="Times New Roman" w:hAnsi="Arial" w:cs="Arial"/>
          <w:color w:val="000000"/>
          <w:sz w:val="24"/>
          <w:szCs w:val="24"/>
        </w:rPr>
        <w:t xml:space="preserve"> de enero de 2020 a las </w:t>
      </w:r>
      <w:r w:rsidR="00F14E21">
        <w:rPr>
          <w:rFonts w:ascii="Arial" w:eastAsia="Times New Roman" w:hAnsi="Arial" w:cs="Arial"/>
          <w:color w:val="000000"/>
          <w:sz w:val="24"/>
          <w:szCs w:val="24"/>
        </w:rPr>
        <w:t>11</w:t>
      </w:r>
      <w:r w:rsidR="006E0773" w:rsidRPr="006E0773">
        <w:rPr>
          <w:rFonts w:ascii="Arial" w:eastAsia="Times New Roman" w:hAnsi="Arial" w:cs="Arial"/>
          <w:color w:val="000000"/>
          <w:sz w:val="24"/>
          <w:szCs w:val="24"/>
        </w:rPr>
        <w:t xml:space="preserve"> horas en segunda convocatoria (esta segunda convocatoria, únicamente a los efectos de la Asamblea Ordinaria, en cumplimiento de lo previsto en el artículo 237 de la Ley General de Sociedades)</w:t>
      </w:r>
      <w:r w:rsidRPr="00C74CF9">
        <w:rPr>
          <w:rFonts w:ascii="Arial" w:eastAsia="Times New Roman" w:hAnsi="Arial" w:cs="Arial"/>
          <w:color w:val="000000"/>
          <w:sz w:val="24"/>
          <w:szCs w:val="24"/>
        </w:rPr>
        <w:t xml:space="preserve">, en la sede social sita en Miñones 2177, Planta Baja “C”, de la Ciudad Autónoma de Buenos Aires, a </w:t>
      </w:r>
      <w:r w:rsidR="005A7BA9" w:rsidRPr="00C74CF9">
        <w:rPr>
          <w:rFonts w:ascii="Arial" w:eastAsia="Times New Roman" w:hAnsi="Arial" w:cs="Arial"/>
          <w:color w:val="000000"/>
          <w:sz w:val="24"/>
          <w:szCs w:val="24"/>
        </w:rPr>
        <w:t>fin de considerar el siguiente O</w:t>
      </w:r>
      <w:r w:rsidRPr="00C74CF9">
        <w:rPr>
          <w:rFonts w:ascii="Arial" w:eastAsia="Times New Roman" w:hAnsi="Arial" w:cs="Arial"/>
          <w:color w:val="000000"/>
          <w:sz w:val="24"/>
          <w:szCs w:val="24"/>
        </w:rPr>
        <w:t xml:space="preserve">rden del </w:t>
      </w:r>
      <w:r w:rsidR="005A7BA9" w:rsidRPr="00C74CF9">
        <w:rPr>
          <w:rFonts w:ascii="Arial" w:eastAsia="Times New Roman" w:hAnsi="Arial" w:cs="Arial"/>
          <w:color w:val="000000"/>
          <w:sz w:val="24"/>
          <w:szCs w:val="24"/>
        </w:rPr>
        <w:t>D</w:t>
      </w:r>
      <w:r w:rsidRPr="00C74CF9">
        <w:rPr>
          <w:rFonts w:ascii="Arial" w:eastAsia="Times New Roman" w:hAnsi="Arial" w:cs="Arial"/>
          <w:color w:val="000000"/>
          <w:sz w:val="24"/>
          <w:szCs w:val="24"/>
        </w:rPr>
        <w:t>ía:</w:t>
      </w:r>
    </w:p>
    <w:p w14:paraId="6199A13A" w14:textId="77777777" w:rsidR="00742462" w:rsidRDefault="00742462">
      <w:pPr>
        <w:spacing w:after="0" w:line="360" w:lineRule="auto"/>
        <w:jc w:val="both"/>
        <w:rPr>
          <w:rFonts w:ascii="Arial" w:eastAsia="Times New Roman" w:hAnsi="Arial" w:cs="Arial"/>
          <w:i/>
          <w:sz w:val="24"/>
          <w:szCs w:val="24"/>
        </w:rPr>
      </w:pPr>
    </w:p>
    <w:p w14:paraId="00000012" w14:textId="77777777" w:rsidR="00881B0A" w:rsidRPr="00D32605" w:rsidRDefault="004E170D">
      <w:pPr>
        <w:spacing w:after="0" w:line="360" w:lineRule="auto"/>
        <w:jc w:val="both"/>
        <w:rPr>
          <w:rFonts w:ascii="Arial" w:eastAsia="Times New Roman" w:hAnsi="Arial" w:cs="Arial"/>
          <w:i/>
          <w:sz w:val="24"/>
          <w:szCs w:val="24"/>
        </w:rPr>
      </w:pPr>
      <w:r w:rsidRPr="00D32605">
        <w:rPr>
          <w:rFonts w:ascii="Arial" w:eastAsia="Times New Roman" w:hAnsi="Arial" w:cs="Arial"/>
          <w:i/>
          <w:sz w:val="24"/>
          <w:szCs w:val="24"/>
        </w:rPr>
        <w:t>1º) Designación de accionistas para aprobar y firmar el acta de Asamblea.</w:t>
      </w:r>
    </w:p>
    <w:p w14:paraId="00000015" w14:textId="2D3A298D" w:rsidR="00881B0A" w:rsidRDefault="004E170D" w:rsidP="00D32605">
      <w:pPr>
        <w:spacing w:after="0" w:line="360" w:lineRule="auto"/>
        <w:jc w:val="both"/>
        <w:rPr>
          <w:rFonts w:ascii="Arial" w:hAnsi="Arial" w:cs="Arial"/>
          <w:i/>
          <w:sz w:val="24"/>
          <w:szCs w:val="24"/>
        </w:rPr>
      </w:pPr>
      <w:r w:rsidRPr="00D32605">
        <w:rPr>
          <w:rFonts w:ascii="Arial" w:eastAsia="Times New Roman" w:hAnsi="Arial" w:cs="Arial"/>
          <w:i/>
          <w:sz w:val="24"/>
          <w:szCs w:val="24"/>
        </w:rPr>
        <w:t xml:space="preserve">2°) </w:t>
      </w:r>
      <w:r w:rsidR="00A1475F" w:rsidRPr="00A1475F">
        <w:rPr>
          <w:rFonts w:ascii="Arial" w:hAnsi="Arial" w:cs="Arial"/>
          <w:i/>
          <w:sz w:val="24"/>
          <w:szCs w:val="24"/>
        </w:rPr>
        <w:t>Elección del número de directores titulares y suplentes y designación de dichos cargos</w:t>
      </w:r>
      <w:r w:rsidR="00A1475F">
        <w:rPr>
          <w:rFonts w:ascii="Arial" w:hAnsi="Arial" w:cs="Arial"/>
          <w:i/>
          <w:sz w:val="24"/>
          <w:szCs w:val="24"/>
        </w:rPr>
        <w:t xml:space="preserve">. </w:t>
      </w:r>
      <w:r w:rsidR="00A1475F" w:rsidRPr="00A1475F">
        <w:rPr>
          <w:rFonts w:ascii="Arial" w:hAnsi="Arial" w:cs="Arial"/>
          <w:i/>
          <w:sz w:val="24"/>
          <w:szCs w:val="24"/>
        </w:rPr>
        <w:t xml:space="preserve">Consideración de la gestión </w:t>
      </w:r>
      <w:r w:rsidR="00A425DD">
        <w:rPr>
          <w:rFonts w:ascii="Arial" w:hAnsi="Arial" w:cs="Arial"/>
          <w:i/>
          <w:sz w:val="24"/>
          <w:szCs w:val="24"/>
        </w:rPr>
        <w:t xml:space="preserve">y honorarios </w:t>
      </w:r>
      <w:r w:rsidR="00A1475F" w:rsidRPr="00A1475F">
        <w:rPr>
          <w:rFonts w:ascii="Arial" w:hAnsi="Arial" w:cs="Arial"/>
          <w:i/>
          <w:sz w:val="24"/>
          <w:szCs w:val="24"/>
        </w:rPr>
        <w:t>de</w:t>
      </w:r>
      <w:r w:rsidR="00A1475F">
        <w:rPr>
          <w:rFonts w:ascii="Arial" w:hAnsi="Arial" w:cs="Arial"/>
          <w:i/>
          <w:sz w:val="24"/>
          <w:szCs w:val="24"/>
        </w:rPr>
        <w:t xml:space="preserve"> </w:t>
      </w:r>
      <w:r w:rsidR="00A1475F" w:rsidRPr="00A1475F">
        <w:rPr>
          <w:rFonts w:ascii="Arial" w:hAnsi="Arial" w:cs="Arial"/>
          <w:i/>
          <w:sz w:val="24"/>
          <w:szCs w:val="24"/>
        </w:rPr>
        <w:t>l</w:t>
      </w:r>
      <w:r w:rsidR="00A1475F">
        <w:rPr>
          <w:rFonts w:ascii="Arial" w:hAnsi="Arial" w:cs="Arial"/>
          <w:i/>
          <w:sz w:val="24"/>
          <w:szCs w:val="24"/>
        </w:rPr>
        <w:t>os miembros salientes del</w:t>
      </w:r>
      <w:r w:rsidR="00A1475F" w:rsidRPr="00A1475F">
        <w:rPr>
          <w:rFonts w:ascii="Arial" w:hAnsi="Arial" w:cs="Arial"/>
          <w:i/>
          <w:sz w:val="24"/>
          <w:szCs w:val="24"/>
        </w:rPr>
        <w:t xml:space="preserve"> Directorio de la Sociedad</w:t>
      </w:r>
      <w:r w:rsidR="00A1475F">
        <w:rPr>
          <w:rFonts w:ascii="Arial" w:hAnsi="Arial" w:cs="Arial"/>
          <w:i/>
          <w:sz w:val="24"/>
          <w:szCs w:val="24"/>
        </w:rPr>
        <w:t>, en caso de corresponder.</w:t>
      </w:r>
    </w:p>
    <w:p w14:paraId="44235A6E" w14:textId="4C5996C8" w:rsidR="00A1475F" w:rsidRDefault="00A1475F" w:rsidP="00A1475F">
      <w:pPr>
        <w:spacing w:after="0" w:line="360" w:lineRule="auto"/>
        <w:jc w:val="both"/>
        <w:rPr>
          <w:rFonts w:ascii="Arial" w:hAnsi="Arial" w:cs="Arial"/>
          <w:i/>
          <w:sz w:val="24"/>
          <w:szCs w:val="24"/>
        </w:rPr>
      </w:pPr>
      <w:r>
        <w:rPr>
          <w:rFonts w:ascii="Arial" w:hAnsi="Arial" w:cs="Arial"/>
          <w:i/>
          <w:sz w:val="24"/>
          <w:szCs w:val="24"/>
        </w:rPr>
        <w:t xml:space="preserve">3°) </w:t>
      </w:r>
      <w:r w:rsidRPr="00A1475F">
        <w:rPr>
          <w:rFonts w:ascii="Arial" w:hAnsi="Arial" w:cs="Arial"/>
          <w:i/>
          <w:sz w:val="24"/>
          <w:szCs w:val="24"/>
        </w:rPr>
        <w:t xml:space="preserve">Consideración de la reforma del artículo 7 </w:t>
      </w:r>
      <w:r w:rsidR="00723224">
        <w:rPr>
          <w:rFonts w:ascii="Arial" w:hAnsi="Arial" w:cs="Arial"/>
          <w:i/>
          <w:sz w:val="24"/>
          <w:szCs w:val="24"/>
        </w:rPr>
        <w:t xml:space="preserve">y del artículo 9 </w:t>
      </w:r>
      <w:r w:rsidRPr="00A1475F">
        <w:rPr>
          <w:rFonts w:ascii="Arial" w:hAnsi="Arial" w:cs="Arial"/>
          <w:i/>
          <w:sz w:val="24"/>
          <w:szCs w:val="24"/>
        </w:rPr>
        <w:t>del</w:t>
      </w:r>
      <w:r>
        <w:rPr>
          <w:rFonts w:ascii="Arial" w:hAnsi="Arial" w:cs="Arial"/>
          <w:i/>
          <w:sz w:val="24"/>
          <w:szCs w:val="24"/>
        </w:rPr>
        <w:t xml:space="preserve"> </w:t>
      </w:r>
      <w:r w:rsidRPr="00A1475F">
        <w:rPr>
          <w:rFonts w:ascii="Arial" w:hAnsi="Arial" w:cs="Arial"/>
          <w:i/>
          <w:sz w:val="24"/>
          <w:szCs w:val="24"/>
        </w:rPr>
        <w:t>Estatuto Social de la Sociedad. Aprobación de un Texto Ordenado del Estatuto</w:t>
      </w:r>
      <w:r>
        <w:rPr>
          <w:rFonts w:ascii="Arial" w:hAnsi="Arial" w:cs="Arial"/>
          <w:i/>
          <w:sz w:val="24"/>
          <w:szCs w:val="24"/>
        </w:rPr>
        <w:t xml:space="preserve"> </w:t>
      </w:r>
      <w:r w:rsidRPr="00A1475F">
        <w:rPr>
          <w:rFonts w:ascii="Arial" w:hAnsi="Arial" w:cs="Arial"/>
          <w:i/>
          <w:sz w:val="24"/>
          <w:szCs w:val="24"/>
        </w:rPr>
        <w:t>Social.</w:t>
      </w:r>
    </w:p>
    <w:p w14:paraId="347780B5" w14:textId="26BC06A1" w:rsidR="007E1414" w:rsidRPr="00D32605" w:rsidRDefault="007E1414" w:rsidP="007E1414">
      <w:pPr>
        <w:spacing w:after="0" w:line="360" w:lineRule="auto"/>
        <w:jc w:val="both"/>
        <w:rPr>
          <w:rFonts w:ascii="Arial" w:eastAsia="Times New Roman" w:hAnsi="Arial" w:cs="Arial"/>
          <w:i/>
          <w:sz w:val="24"/>
          <w:szCs w:val="24"/>
        </w:rPr>
      </w:pPr>
      <w:r>
        <w:rPr>
          <w:rFonts w:ascii="Arial" w:eastAsia="Times New Roman" w:hAnsi="Arial" w:cs="Arial"/>
          <w:i/>
          <w:sz w:val="24"/>
          <w:szCs w:val="24"/>
        </w:rPr>
        <w:t xml:space="preserve">4°) </w:t>
      </w:r>
      <w:r w:rsidRPr="007E1414">
        <w:rPr>
          <w:rFonts w:ascii="Arial" w:eastAsia="Times New Roman" w:hAnsi="Arial" w:cs="Arial"/>
          <w:i/>
          <w:sz w:val="24"/>
          <w:szCs w:val="24"/>
        </w:rPr>
        <w:t>Otorgamiento de autorizaciones para la realización de los trámites y presentaciones necesarios</w:t>
      </w:r>
      <w:r w:rsidR="00EC297A">
        <w:rPr>
          <w:rFonts w:ascii="Arial" w:eastAsia="Times New Roman" w:hAnsi="Arial" w:cs="Arial"/>
          <w:i/>
          <w:sz w:val="24"/>
          <w:szCs w:val="24"/>
        </w:rPr>
        <w:t xml:space="preserve"> </w:t>
      </w:r>
      <w:r w:rsidRPr="007E1414">
        <w:rPr>
          <w:rFonts w:ascii="Arial" w:eastAsia="Times New Roman" w:hAnsi="Arial" w:cs="Arial"/>
          <w:i/>
          <w:sz w:val="24"/>
          <w:szCs w:val="24"/>
        </w:rPr>
        <w:t>para la obtención de las inscripciones correspondientes.</w:t>
      </w:r>
    </w:p>
    <w:p w14:paraId="69DA5D29" w14:textId="77777777" w:rsidR="00D32605" w:rsidRDefault="00D32605" w:rsidP="00D32605">
      <w:pPr>
        <w:spacing w:after="0" w:line="360" w:lineRule="auto"/>
        <w:jc w:val="both"/>
        <w:rPr>
          <w:rFonts w:ascii="Arial" w:eastAsia="Times New Roman" w:hAnsi="Arial" w:cs="Arial"/>
          <w:color w:val="000000"/>
          <w:sz w:val="24"/>
          <w:szCs w:val="24"/>
        </w:rPr>
      </w:pPr>
    </w:p>
    <w:p w14:paraId="433881DA" w14:textId="27705F93" w:rsidR="00D32605" w:rsidRPr="00C74CF9" w:rsidRDefault="00D32605" w:rsidP="00D32605">
      <w:pPr>
        <w:spacing w:after="0" w:line="360" w:lineRule="auto"/>
        <w:jc w:val="both"/>
        <w:rPr>
          <w:rFonts w:ascii="Arial" w:eastAsia="Times New Roman" w:hAnsi="Arial" w:cs="Arial"/>
          <w:sz w:val="24"/>
          <w:szCs w:val="24"/>
        </w:rPr>
      </w:pPr>
      <w:r w:rsidRPr="00C74CF9">
        <w:rPr>
          <w:rFonts w:ascii="Arial" w:eastAsia="Times New Roman" w:hAnsi="Arial" w:cs="Arial"/>
          <w:color w:val="000000"/>
          <w:sz w:val="24"/>
          <w:szCs w:val="24"/>
        </w:rPr>
        <w:t xml:space="preserve">Los Sres. </w:t>
      </w:r>
      <w:r w:rsidR="002E233F">
        <w:rPr>
          <w:rFonts w:ascii="Arial" w:eastAsia="Times New Roman" w:hAnsi="Arial" w:cs="Arial"/>
          <w:color w:val="000000"/>
          <w:sz w:val="24"/>
          <w:szCs w:val="24"/>
        </w:rPr>
        <w:t>d</w:t>
      </w:r>
      <w:r w:rsidRPr="00C74CF9">
        <w:rPr>
          <w:rFonts w:ascii="Arial" w:eastAsia="Times New Roman" w:hAnsi="Arial" w:cs="Arial"/>
          <w:color w:val="000000"/>
          <w:sz w:val="24"/>
          <w:szCs w:val="24"/>
        </w:rPr>
        <w:t>irectores votantes resuelven, asimismo, autorizar a los Sres. Federico Wilensky y/o Luciano Alexis Loprete y/o Cristopher Eliseo Bobadilla y/o José María Kras</w:t>
      </w:r>
      <w:r w:rsidRPr="00C74CF9">
        <w:rPr>
          <w:rFonts w:ascii="Arial" w:eastAsia="Times New Roman" w:hAnsi="Arial" w:cs="Arial"/>
          <w:sz w:val="24"/>
          <w:szCs w:val="24"/>
        </w:rPr>
        <w:t>ñ</w:t>
      </w:r>
      <w:r w:rsidRPr="00C74CF9">
        <w:rPr>
          <w:rFonts w:ascii="Arial" w:eastAsia="Times New Roman" w:hAnsi="Arial" w:cs="Arial"/>
          <w:color w:val="000000"/>
          <w:sz w:val="24"/>
          <w:szCs w:val="24"/>
        </w:rPr>
        <w:t xml:space="preserve">ansky Simari, en forma individual e indistinta, a suscribir las </w:t>
      </w:r>
      <w:r w:rsidR="00742462">
        <w:rPr>
          <w:rFonts w:ascii="Arial" w:eastAsia="Times New Roman" w:hAnsi="Arial" w:cs="Arial"/>
          <w:color w:val="000000"/>
          <w:sz w:val="24"/>
          <w:szCs w:val="24"/>
        </w:rPr>
        <w:t>respectivas convocatorias de la</w:t>
      </w:r>
      <w:r w:rsidRPr="00C74CF9">
        <w:rPr>
          <w:rFonts w:ascii="Arial" w:eastAsia="Times New Roman" w:hAnsi="Arial" w:cs="Arial"/>
          <w:color w:val="000000"/>
          <w:sz w:val="24"/>
          <w:szCs w:val="24"/>
        </w:rPr>
        <w:t xml:space="preserve"> asamblea</w:t>
      </w:r>
      <w:r w:rsidR="00742462">
        <w:rPr>
          <w:rFonts w:ascii="Arial" w:eastAsia="Times New Roman" w:hAnsi="Arial" w:cs="Arial"/>
          <w:color w:val="000000"/>
          <w:sz w:val="24"/>
          <w:szCs w:val="24"/>
        </w:rPr>
        <w:t xml:space="preserve"> mencionada</w:t>
      </w:r>
      <w:r w:rsidRPr="00C74CF9">
        <w:rPr>
          <w:rFonts w:ascii="Arial" w:eastAsia="Times New Roman" w:hAnsi="Arial" w:cs="Arial"/>
          <w:color w:val="000000"/>
          <w:sz w:val="24"/>
          <w:szCs w:val="24"/>
        </w:rPr>
        <w:t>.</w:t>
      </w:r>
    </w:p>
    <w:p w14:paraId="0032E52B" w14:textId="77777777" w:rsidR="00155DBD" w:rsidRDefault="00155DBD">
      <w:pPr>
        <w:spacing w:after="0" w:line="360" w:lineRule="auto"/>
        <w:jc w:val="both"/>
        <w:rPr>
          <w:rFonts w:ascii="Arial" w:eastAsia="Times New Roman" w:hAnsi="Arial" w:cs="Arial"/>
          <w:sz w:val="24"/>
          <w:szCs w:val="24"/>
        </w:rPr>
      </w:pPr>
    </w:p>
    <w:p w14:paraId="0F000377" w14:textId="3B35E917" w:rsidR="00D32605" w:rsidRDefault="00D32605" w:rsidP="00D32605">
      <w:pPr>
        <w:spacing w:after="0" w:line="360" w:lineRule="auto"/>
        <w:jc w:val="both"/>
        <w:rPr>
          <w:rFonts w:ascii="Arial" w:eastAsia="Times New Roman" w:hAnsi="Arial" w:cs="Arial"/>
          <w:sz w:val="24"/>
          <w:szCs w:val="24"/>
        </w:rPr>
      </w:pPr>
      <w:r w:rsidRPr="00D32605">
        <w:rPr>
          <w:rFonts w:ascii="Arial" w:eastAsia="Times New Roman" w:hAnsi="Arial" w:cs="Arial"/>
          <w:sz w:val="24"/>
          <w:szCs w:val="24"/>
        </w:rPr>
        <w:t>A efectos de cumplir con lo previsto por el artículo 70 de la Ley de Mercado de Capitales, el Directorio emite a continuación sus propuestas respecto de cada uno de los puntos del Orden del Día a tratar por la asamblea de accionistas de TGLT:</w:t>
      </w:r>
    </w:p>
    <w:p w14:paraId="1E3BDC5E" w14:textId="77777777" w:rsidR="00C82A05" w:rsidRPr="00D32605" w:rsidRDefault="00C82A05" w:rsidP="00D32605">
      <w:pPr>
        <w:spacing w:after="0" w:line="360" w:lineRule="auto"/>
        <w:jc w:val="both"/>
        <w:rPr>
          <w:rFonts w:ascii="Arial" w:eastAsia="Times New Roman" w:hAnsi="Arial" w:cs="Arial"/>
          <w:sz w:val="24"/>
          <w:szCs w:val="24"/>
        </w:rPr>
      </w:pPr>
    </w:p>
    <w:p w14:paraId="0E9196DE" w14:textId="77777777" w:rsidR="00D32605" w:rsidRPr="00D32605" w:rsidRDefault="00D32605" w:rsidP="00D32605">
      <w:pPr>
        <w:spacing w:after="0" w:line="360" w:lineRule="auto"/>
        <w:jc w:val="both"/>
        <w:rPr>
          <w:rFonts w:ascii="Arial" w:eastAsia="Times New Roman" w:hAnsi="Arial" w:cs="Arial"/>
          <w:sz w:val="24"/>
          <w:szCs w:val="24"/>
        </w:rPr>
      </w:pPr>
      <w:r w:rsidRPr="00D32605">
        <w:rPr>
          <w:rFonts w:ascii="Arial" w:eastAsia="Times New Roman" w:hAnsi="Arial" w:cs="Arial"/>
          <w:sz w:val="24"/>
          <w:szCs w:val="24"/>
        </w:rPr>
        <w:t>1.</w:t>
      </w:r>
      <w:r w:rsidRPr="00D32605">
        <w:rPr>
          <w:rFonts w:ascii="Arial" w:eastAsia="Times New Roman" w:hAnsi="Arial" w:cs="Arial"/>
          <w:sz w:val="24"/>
          <w:szCs w:val="24"/>
        </w:rPr>
        <w:tab/>
        <w:t>Respecto del primer punto del Orden del Día de la Asamblea, no realizar propuesta alguna.</w:t>
      </w:r>
    </w:p>
    <w:p w14:paraId="624142B3" w14:textId="7981C0C9" w:rsidR="00D32605" w:rsidRDefault="00D32605" w:rsidP="00D32605">
      <w:pPr>
        <w:spacing w:after="0" w:line="360" w:lineRule="auto"/>
        <w:jc w:val="both"/>
        <w:rPr>
          <w:rFonts w:ascii="Arial" w:eastAsia="Times New Roman" w:hAnsi="Arial" w:cs="Arial"/>
          <w:sz w:val="24"/>
          <w:szCs w:val="24"/>
        </w:rPr>
      </w:pPr>
      <w:r w:rsidRPr="00D32605">
        <w:rPr>
          <w:rFonts w:ascii="Arial" w:eastAsia="Times New Roman" w:hAnsi="Arial" w:cs="Arial"/>
          <w:sz w:val="24"/>
          <w:szCs w:val="24"/>
        </w:rPr>
        <w:t>2.</w:t>
      </w:r>
      <w:r w:rsidRPr="00D32605">
        <w:rPr>
          <w:rFonts w:ascii="Arial" w:eastAsia="Times New Roman" w:hAnsi="Arial" w:cs="Arial"/>
          <w:sz w:val="24"/>
          <w:szCs w:val="24"/>
        </w:rPr>
        <w:tab/>
        <w:t xml:space="preserve">Respecto del segundo punto del Orden del Día de la Asamblea, </w:t>
      </w:r>
      <w:r w:rsidR="00A1475F">
        <w:rPr>
          <w:rFonts w:ascii="Arial" w:eastAsia="Times New Roman" w:hAnsi="Arial" w:cs="Arial"/>
          <w:sz w:val="24"/>
          <w:szCs w:val="24"/>
        </w:rPr>
        <w:t>no formular propuesta alguna, por ser materia relativa a la actuación de este Directorio</w:t>
      </w:r>
      <w:r>
        <w:rPr>
          <w:rFonts w:ascii="Arial" w:eastAsia="Times New Roman" w:hAnsi="Arial" w:cs="Arial"/>
          <w:sz w:val="24"/>
          <w:szCs w:val="24"/>
        </w:rPr>
        <w:t>.</w:t>
      </w:r>
    </w:p>
    <w:p w14:paraId="01CDD988" w14:textId="77777777" w:rsidR="00C82A05" w:rsidRDefault="00C82A05" w:rsidP="00D32605">
      <w:pPr>
        <w:spacing w:after="0" w:line="360" w:lineRule="auto"/>
        <w:jc w:val="both"/>
        <w:rPr>
          <w:rFonts w:ascii="Arial" w:eastAsia="Times New Roman" w:hAnsi="Arial" w:cs="Arial"/>
          <w:sz w:val="24"/>
          <w:szCs w:val="24"/>
        </w:rPr>
      </w:pPr>
    </w:p>
    <w:p w14:paraId="47A597BF" w14:textId="35AA8A3B" w:rsidR="00A1475F" w:rsidRDefault="00A1475F" w:rsidP="00D32605">
      <w:pPr>
        <w:spacing w:after="0" w:line="360" w:lineRule="auto"/>
        <w:jc w:val="both"/>
        <w:rPr>
          <w:rFonts w:ascii="Arial" w:eastAsia="Times New Roman" w:hAnsi="Arial" w:cs="Arial"/>
          <w:sz w:val="24"/>
          <w:szCs w:val="24"/>
        </w:rPr>
      </w:pPr>
      <w:r>
        <w:rPr>
          <w:rFonts w:ascii="Arial" w:eastAsia="Times New Roman" w:hAnsi="Arial" w:cs="Arial"/>
          <w:sz w:val="24"/>
          <w:szCs w:val="24"/>
        </w:rPr>
        <w:t xml:space="preserve">3. </w:t>
      </w:r>
      <w:r w:rsidRPr="00D32605">
        <w:rPr>
          <w:rFonts w:ascii="Arial" w:eastAsia="Times New Roman" w:hAnsi="Arial" w:cs="Arial"/>
          <w:sz w:val="24"/>
          <w:szCs w:val="24"/>
        </w:rPr>
        <w:t xml:space="preserve">Respecto del </w:t>
      </w:r>
      <w:r>
        <w:rPr>
          <w:rFonts w:ascii="Arial" w:eastAsia="Times New Roman" w:hAnsi="Arial" w:cs="Arial"/>
          <w:sz w:val="24"/>
          <w:szCs w:val="24"/>
        </w:rPr>
        <w:t>tercer</w:t>
      </w:r>
      <w:r w:rsidRPr="00D32605">
        <w:rPr>
          <w:rFonts w:ascii="Arial" w:eastAsia="Times New Roman" w:hAnsi="Arial" w:cs="Arial"/>
          <w:sz w:val="24"/>
          <w:szCs w:val="24"/>
        </w:rPr>
        <w:t xml:space="preserve"> punto del Orden del Día de la Asamblea,</w:t>
      </w:r>
      <w:r>
        <w:rPr>
          <w:rFonts w:ascii="Arial" w:eastAsia="Times New Roman" w:hAnsi="Arial" w:cs="Arial"/>
          <w:sz w:val="24"/>
          <w:szCs w:val="24"/>
        </w:rPr>
        <w:t xml:space="preserve"> proponer a los Sres. Accionistas que aprueben la reforma propuesta.</w:t>
      </w:r>
    </w:p>
    <w:p w14:paraId="6A85C45C" w14:textId="77777777" w:rsidR="00C82A05" w:rsidRDefault="00C82A05" w:rsidP="00D32605">
      <w:pPr>
        <w:spacing w:after="0" w:line="360" w:lineRule="auto"/>
        <w:jc w:val="both"/>
        <w:rPr>
          <w:rFonts w:ascii="Arial" w:eastAsia="Times New Roman" w:hAnsi="Arial" w:cs="Arial"/>
          <w:sz w:val="24"/>
          <w:szCs w:val="24"/>
        </w:rPr>
      </w:pPr>
    </w:p>
    <w:p w14:paraId="18BE2846" w14:textId="3A4E6B0A" w:rsidR="007E1414" w:rsidRDefault="007E1414" w:rsidP="007E1414">
      <w:pPr>
        <w:spacing w:after="0" w:line="360" w:lineRule="auto"/>
        <w:jc w:val="both"/>
        <w:rPr>
          <w:rFonts w:ascii="Arial" w:eastAsia="Times New Roman" w:hAnsi="Arial" w:cs="Arial"/>
          <w:sz w:val="24"/>
          <w:szCs w:val="24"/>
        </w:rPr>
      </w:pPr>
      <w:r>
        <w:rPr>
          <w:rFonts w:ascii="Arial" w:eastAsia="Times New Roman" w:hAnsi="Arial" w:cs="Arial"/>
          <w:sz w:val="24"/>
          <w:szCs w:val="24"/>
        </w:rPr>
        <w:t xml:space="preserve">4. </w:t>
      </w:r>
      <w:r w:rsidRPr="00D32605">
        <w:rPr>
          <w:rFonts w:ascii="Arial" w:eastAsia="Times New Roman" w:hAnsi="Arial" w:cs="Arial"/>
          <w:sz w:val="24"/>
          <w:szCs w:val="24"/>
        </w:rPr>
        <w:t xml:space="preserve">Respecto del </w:t>
      </w:r>
      <w:r>
        <w:rPr>
          <w:rFonts w:ascii="Arial" w:eastAsia="Times New Roman" w:hAnsi="Arial" w:cs="Arial"/>
          <w:sz w:val="24"/>
          <w:szCs w:val="24"/>
        </w:rPr>
        <w:t>cuarto</w:t>
      </w:r>
      <w:r w:rsidRPr="00D32605">
        <w:rPr>
          <w:rFonts w:ascii="Arial" w:eastAsia="Times New Roman" w:hAnsi="Arial" w:cs="Arial"/>
          <w:sz w:val="24"/>
          <w:szCs w:val="24"/>
        </w:rPr>
        <w:t xml:space="preserve"> punto del Orden del Día de la Asamblea,</w:t>
      </w:r>
      <w:r>
        <w:rPr>
          <w:rFonts w:ascii="Arial" w:eastAsia="Times New Roman" w:hAnsi="Arial" w:cs="Arial"/>
          <w:sz w:val="24"/>
          <w:szCs w:val="24"/>
        </w:rPr>
        <w:t xml:space="preserve"> </w:t>
      </w:r>
      <w:r w:rsidRPr="007E1414">
        <w:rPr>
          <w:rFonts w:ascii="Arial" w:eastAsia="Times New Roman" w:hAnsi="Arial" w:cs="Arial"/>
          <w:sz w:val="24"/>
          <w:szCs w:val="24"/>
        </w:rPr>
        <w:t>proponer a los Sres. Accionistas que otorguen las autorizaciones que resulten pertinentes.</w:t>
      </w:r>
    </w:p>
    <w:p w14:paraId="34972DDA" w14:textId="77777777" w:rsidR="00E57663" w:rsidRDefault="00E57663">
      <w:pPr>
        <w:spacing w:after="0" w:line="360" w:lineRule="auto"/>
        <w:jc w:val="both"/>
        <w:rPr>
          <w:rFonts w:ascii="Arial" w:eastAsia="Times New Roman" w:hAnsi="Arial" w:cs="Arial"/>
          <w:sz w:val="24"/>
          <w:szCs w:val="24"/>
        </w:rPr>
      </w:pPr>
    </w:p>
    <w:p w14:paraId="50C74932" w14:textId="443FC845" w:rsidR="00FC664D" w:rsidRPr="00FC664D" w:rsidRDefault="00FC664D" w:rsidP="00FC664D">
      <w:pPr>
        <w:spacing w:after="0" w:line="360" w:lineRule="auto"/>
        <w:jc w:val="both"/>
        <w:rPr>
          <w:rFonts w:ascii="Arial" w:eastAsia="Times New Roman" w:hAnsi="Arial" w:cs="Arial"/>
          <w:sz w:val="24"/>
          <w:szCs w:val="24"/>
          <w:lang w:bidi="es-ES"/>
        </w:rPr>
      </w:pPr>
      <w:r>
        <w:rPr>
          <w:rFonts w:ascii="Arial" w:eastAsia="Times New Roman" w:hAnsi="Arial" w:cs="Arial"/>
          <w:color w:val="000000"/>
          <w:sz w:val="24"/>
          <w:szCs w:val="24"/>
        </w:rPr>
        <w:t>Acto seguido</w:t>
      </w:r>
      <w:r w:rsidRPr="00C74CF9">
        <w:rPr>
          <w:rFonts w:ascii="Arial" w:eastAsia="Times New Roman" w:hAnsi="Arial" w:cs="Arial"/>
          <w:color w:val="000000"/>
          <w:sz w:val="24"/>
          <w:szCs w:val="24"/>
        </w:rPr>
        <w:t xml:space="preserve">, se invita a los Sres. directores participantes a pasar a considerar el </w:t>
      </w:r>
      <w:r>
        <w:rPr>
          <w:rFonts w:ascii="Arial" w:eastAsia="Times New Roman" w:hAnsi="Arial" w:cs="Arial"/>
          <w:color w:val="000000"/>
          <w:sz w:val="24"/>
          <w:szCs w:val="24"/>
        </w:rPr>
        <w:t xml:space="preserve">tercer </w:t>
      </w:r>
      <w:r w:rsidRPr="00C74CF9">
        <w:rPr>
          <w:rFonts w:ascii="Arial" w:eastAsia="Times New Roman" w:hAnsi="Arial" w:cs="Arial"/>
          <w:color w:val="000000"/>
          <w:sz w:val="24"/>
          <w:szCs w:val="24"/>
        </w:rPr>
        <w:t>punto del Orden del Día: “</w:t>
      </w:r>
      <w:r>
        <w:rPr>
          <w:rFonts w:ascii="Arial" w:eastAsia="Times New Roman" w:hAnsi="Arial" w:cs="Arial"/>
          <w:b/>
          <w:color w:val="000000"/>
          <w:sz w:val="24"/>
          <w:szCs w:val="24"/>
        </w:rPr>
        <w:t>3</w:t>
      </w:r>
      <w:r w:rsidRPr="00C74CF9">
        <w:rPr>
          <w:rFonts w:ascii="Arial" w:eastAsia="Times New Roman" w:hAnsi="Arial" w:cs="Arial"/>
          <w:b/>
          <w:color w:val="000000"/>
          <w:sz w:val="24"/>
          <w:szCs w:val="24"/>
        </w:rPr>
        <w:t>°)</w:t>
      </w:r>
      <w:r w:rsidRPr="00C74CF9">
        <w:rPr>
          <w:rFonts w:ascii="Arial" w:eastAsia="Times New Roman" w:hAnsi="Arial" w:cs="Arial"/>
          <w:color w:val="000000"/>
          <w:sz w:val="24"/>
          <w:szCs w:val="24"/>
        </w:rPr>
        <w:t xml:space="preserve"> </w:t>
      </w:r>
      <w:r w:rsidR="008747DA">
        <w:rPr>
          <w:rFonts w:ascii="Arial" w:eastAsia="Times New Roman" w:hAnsi="Arial" w:cs="Arial"/>
          <w:b/>
          <w:bCs/>
          <w:sz w:val="24"/>
          <w:szCs w:val="24"/>
          <w:u w:val="single"/>
          <w:lang w:bidi="es-ES"/>
        </w:rPr>
        <w:t>E</w:t>
      </w:r>
      <w:r w:rsidRPr="00FC664D">
        <w:rPr>
          <w:rFonts w:ascii="Arial" w:eastAsia="Times New Roman" w:hAnsi="Arial" w:cs="Arial"/>
          <w:b/>
          <w:bCs/>
          <w:sz w:val="24"/>
          <w:szCs w:val="24"/>
          <w:u w:val="single"/>
          <w:lang w:bidi="es-ES"/>
        </w:rPr>
        <w:t>misión de obligaciones negociables a ser colocadas por oferta pública en la República Argentina por un valor nominal conjunto de hasta US$ 25.000.000 o su equivalente en otras monedas, bajo el Programa de Obligaciones Negociables de TGLT. Subdelegación de facultades en ciertos funcionarios de la Sociedad. Autorizaciones para realizar trámites</w:t>
      </w:r>
      <w:r w:rsidRPr="00FC664D">
        <w:rPr>
          <w:rFonts w:ascii="Arial" w:eastAsia="Times New Roman" w:hAnsi="Arial" w:cs="Arial"/>
          <w:b/>
          <w:bCs/>
          <w:sz w:val="24"/>
          <w:szCs w:val="24"/>
          <w:lang w:bidi="es-ES"/>
        </w:rPr>
        <w:t>.</w:t>
      </w:r>
      <w:r w:rsidR="008747DA" w:rsidRPr="00C82A05">
        <w:rPr>
          <w:rFonts w:ascii="Arial" w:eastAsia="Times New Roman" w:hAnsi="Arial" w:cs="Arial"/>
          <w:b/>
          <w:bCs/>
          <w:sz w:val="24"/>
          <w:szCs w:val="24"/>
          <w:lang w:bidi="es-ES"/>
        </w:rPr>
        <w:t xml:space="preserve">” </w:t>
      </w:r>
      <w:r w:rsidRPr="00FC664D">
        <w:rPr>
          <w:rFonts w:ascii="Arial" w:eastAsia="Times New Roman" w:hAnsi="Arial" w:cs="Arial"/>
          <w:sz w:val="24"/>
          <w:szCs w:val="24"/>
          <w:lang w:bidi="es-ES"/>
        </w:rPr>
        <w:t xml:space="preserve">En uso de la palabra el Sr. Wilensky, indica que, el </w:t>
      </w:r>
      <w:r w:rsidRPr="00FC664D">
        <w:rPr>
          <w:rFonts w:ascii="Arial" w:eastAsia="Times New Roman" w:hAnsi="Arial" w:cs="Arial"/>
          <w:sz w:val="24"/>
          <w:szCs w:val="24"/>
          <w:lang w:val="es-AR"/>
        </w:rPr>
        <w:t>plan de recapitalización exitosamente consumado por la Sociedad según lo discutido en el punto 1° del orden del día se complementa, asimismo, con los acuerdos alcanzados por TGLT con (i) Banco Itaú Argentina S.A. y Banco Itaú Uruguay S.A. (conjuntamente, “</w:t>
      </w:r>
      <w:r w:rsidRPr="00FC664D">
        <w:rPr>
          <w:rFonts w:ascii="Arial" w:eastAsia="Times New Roman" w:hAnsi="Arial" w:cs="Arial"/>
          <w:sz w:val="24"/>
          <w:szCs w:val="24"/>
          <w:u w:val="single"/>
          <w:lang w:val="es-AR"/>
        </w:rPr>
        <w:t>Banco Itaú</w:t>
      </w:r>
      <w:r w:rsidRPr="00FC664D">
        <w:rPr>
          <w:rFonts w:ascii="Arial" w:eastAsia="Times New Roman" w:hAnsi="Arial" w:cs="Arial"/>
          <w:sz w:val="24"/>
          <w:szCs w:val="24"/>
          <w:lang w:val="es-AR"/>
        </w:rPr>
        <w:t xml:space="preserve">”), para el otorgamiento de ciertas líneas de crédito y/o garantías bancarias por una suma total equivalente a US$ 27.600.000, a ser aplicados </w:t>
      </w:r>
      <w:r w:rsidRPr="00FC664D">
        <w:rPr>
          <w:rFonts w:ascii="Arial" w:eastAsia="Times New Roman" w:hAnsi="Arial" w:cs="Arial"/>
          <w:sz w:val="24"/>
          <w:szCs w:val="24"/>
          <w:lang w:bidi="es-ES"/>
        </w:rPr>
        <w:t>para atender el cumplimiento en el corto plazo de obligaciones financieras existentes de la Sociedad (todo lo cual fuera considerado por este Directorio en su reunión del pasado 5 de diciembre de 2019); y (ii) tenedores que representan más del 80% del capital en circulación de las Obligaciones Negociables Clase XV de la Sociedad, mediante los cuales esos tenedores han prestado su conformidad preliminar para participar de un potencial plan de refinanciación y/o canje de las Obligaciones Negociables Clase XV, que permitirá a la Sociedad mejorar su perfil de deuda mediante la extensión de los plazos de vencimiento de sus valores negociables. En función de haber alcanzado estos acuerdos preliminares con una mayoría sustancial de los tenedores de la Obligaciones Negociables Clase XV, y teniendo en cuenta las condiciones de mercado imperantes, resulta conveniente instrumentar una nueva emisión de obligaciones negociables (las “</w:t>
      </w:r>
      <w:r w:rsidRPr="00FC664D">
        <w:rPr>
          <w:rFonts w:ascii="Arial" w:eastAsia="Times New Roman" w:hAnsi="Arial" w:cs="Arial"/>
          <w:bCs/>
          <w:sz w:val="24"/>
          <w:szCs w:val="24"/>
          <w:u w:val="single"/>
          <w:lang w:bidi="es-ES"/>
        </w:rPr>
        <w:t>Obligaciones Negociables</w:t>
      </w:r>
      <w:r w:rsidRPr="00FC664D">
        <w:rPr>
          <w:rFonts w:ascii="Arial" w:eastAsia="Times New Roman" w:hAnsi="Arial" w:cs="Arial"/>
          <w:sz w:val="24"/>
          <w:szCs w:val="24"/>
          <w:lang w:bidi="es-ES"/>
        </w:rPr>
        <w:t>”) bajo el programa global para la emisión de obligaciones negociables simples por un monto máximo de hasta US$50.000.000 (o su equivalente en otras monedas) de la Sociedad (el “</w:t>
      </w:r>
      <w:r w:rsidRPr="00FC664D">
        <w:rPr>
          <w:rFonts w:ascii="Arial" w:eastAsia="Times New Roman" w:hAnsi="Arial" w:cs="Arial"/>
          <w:sz w:val="24"/>
          <w:szCs w:val="24"/>
          <w:u w:val="single"/>
          <w:lang w:bidi="es-ES"/>
        </w:rPr>
        <w:t>Programa</w:t>
      </w:r>
      <w:r w:rsidRPr="00FC664D">
        <w:rPr>
          <w:rFonts w:ascii="Arial" w:eastAsia="Times New Roman" w:hAnsi="Arial" w:cs="Arial"/>
          <w:sz w:val="24"/>
          <w:szCs w:val="24"/>
          <w:lang w:bidi="es-ES"/>
        </w:rPr>
        <w:t>”)</w:t>
      </w:r>
      <w:r w:rsidRPr="00FC664D">
        <w:rPr>
          <w:rFonts w:ascii="Arial" w:eastAsia="Times New Roman" w:hAnsi="Arial" w:cs="Arial"/>
          <w:sz w:val="24"/>
          <w:szCs w:val="24"/>
          <w:lang w:val="es-AR"/>
        </w:rPr>
        <w:t>. A continuación, el Señor Presidente procede a resumir brevemente los términos y condiciones de las Obligaciones Negociables, conforme se encuentran detallados en el correspondiente suplemento de precio preliminar, el cual ha sido previamente distribuido entre los señores directores (el “</w:t>
      </w:r>
      <w:r w:rsidRPr="00FC664D">
        <w:rPr>
          <w:rFonts w:ascii="Arial" w:eastAsia="Times New Roman" w:hAnsi="Arial" w:cs="Arial"/>
          <w:bCs/>
          <w:sz w:val="24"/>
          <w:szCs w:val="24"/>
          <w:u w:val="single"/>
          <w:lang w:val="es-AR"/>
        </w:rPr>
        <w:t>Suplemento</w:t>
      </w:r>
      <w:r w:rsidRPr="00FC664D">
        <w:rPr>
          <w:rFonts w:ascii="Arial" w:eastAsia="Times New Roman" w:hAnsi="Arial" w:cs="Arial"/>
          <w:sz w:val="24"/>
          <w:szCs w:val="24"/>
          <w:lang w:val="es-AR"/>
        </w:rPr>
        <w:t>”), y los que podrán ser determinados y/o modificados total o parcialmente por los Subdelegados (según se define más adelante) y de conformidad con los términos y condiciones detallados en el Programa:</w:t>
      </w:r>
    </w:p>
    <w:p w14:paraId="084FEA0B" w14:textId="77777777" w:rsidR="00FC664D" w:rsidRPr="00FC664D" w:rsidRDefault="00FC664D" w:rsidP="00FC664D">
      <w:pPr>
        <w:spacing w:after="0" w:line="360" w:lineRule="auto"/>
        <w:jc w:val="both"/>
        <w:rPr>
          <w:rFonts w:ascii="Arial" w:eastAsia="Times New Roman" w:hAnsi="Arial" w:cs="Arial"/>
          <w:bCs/>
          <w:sz w:val="24"/>
          <w:szCs w:val="24"/>
          <w:lang w:val="es-AR"/>
        </w:rPr>
      </w:pPr>
    </w:p>
    <w:p w14:paraId="7CD26A87" w14:textId="77777777" w:rsidR="00FC664D" w:rsidRPr="00FC664D" w:rsidRDefault="00FC664D" w:rsidP="00FC664D">
      <w:pPr>
        <w:numPr>
          <w:ilvl w:val="0"/>
          <w:numId w:val="3"/>
        </w:numPr>
        <w:spacing w:after="0" w:line="360" w:lineRule="auto"/>
        <w:jc w:val="both"/>
        <w:rPr>
          <w:rFonts w:ascii="Arial" w:eastAsia="Times New Roman" w:hAnsi="Arial" w:cs="Arial"/>
          <w:sz w:val="24"/>
          <w:szCs w:val="24"/>
          <w:lang w:val="es-AR"/>
        </w:rPr>
      </w:pPr>
      <w:r w:rsidRPr="00FC664D">
        <w:rPr>
          <w:rFonts w:ascii="Arial" w:eastAsia="Times New Roman" w:hAnsi="Arial" w:cs="Arial"/>
          <w:bCs/>
          <w:sz w:val="24"/>
          <w:szCs w:val="24"/>
          <w:u w:val="single"/>
          <w:lang w:val="es-AR"/>
        </w:rPr>
        <w:t>Clase/Series</w:t>
      </w:r>
      <w:r w:rsidRPr="00FC664D">
        <w:rPr>
          <w:rFonts w:ascii="Arial" w:eastAsia="Times New Roman" w:hAnsi="Arial" w:cs="Arial"/>
          <w:sz w:val="24"/>
          <w:szCs w:val="24"/>
          <w:lang w:val="es-AR"/>
        </w:rPr>
        <w:t xml:space="preserve">: Las Obligaciones Negociables podrán ser emitidas en una o más Clases y/o Series, según sea aconsejable teniendo en cuenta las condiciones de mercado existentes al momento de la emisión, </w:t>
      </w:r>
      <w:r w:rsidRPr="00FC664D">
        <w:rPr>
          <w:rFonts w:ascii="Arial" w:eastAsia="Times New Roman" w:hAnsi="Arial" w:cs="Arial"/>
          <w:sz w:val="24"/>
          <w:szCs w:val="24"/>
          <w:lang w:bidi="es-ES"/>
        </w:rPr>
        <w:t>conforme lo definan oportunamente los señores Subdelegados</w:t>
      </w:r>
      <w:r w:rsidRPr="00FC664D">
        <w:rPr>
          <w:rFonts w:ascii="Arial" w:eastAsia="Times New Roman" w:hAnsi="Arial" w:cs="Arial"/>
          <w:sz w:val="24"/>
          <w:szCs w:val="24"/>
          <w:lang w:val="es-AR"/>
        </w:rPr>
        <w:t>.</w:t>
      </w:r>
    </w:p>
    <w:p w14:paraId="2F4DC8A3" w14:textId="77777777" w:rsidR="00FC664D" w:rsidRPr="00FC664D" w:rsidRDefault="00FC664D" w:rsidP="00FC664D">
      <w:pPr>
        <w:spacing w:after="0" w:line="360" w:lineRule="auto"/>
        <w:jc w:val="both"/>
        <w:rPr>
          <w:rFonts w:ascii="Arial" w:eastAsia="Times New Roman" w:hAnsi="Arial" w:cs="Arial"/>
          <w:sz w:val="24"/>
          <w:szCs w:val="24"/>
          <w:lang w:val="es-AR"/>
        </w:rPr>
      </w:pPr>
    </w:p>
    <w:p w14:paraId="5616D7FA" w14:textId="77777777" w:rsidR="00FC664D" w:rsidRPr="00FC664D" w:rsidRDefault="00FC664D" w:rsidP="00FC664D">
      <w:pPr>
        <w:numPr>
          <w:ilvl w:val="0"/>
          <w:numId w:val="3"/>
        </w:numPr>
        <w:spacing w:after="0" w:line="360" w:lineRule="auto"/>
        <w:jc w:val="both"/>
        <w:rPr>
          <w:rFonts w:ascii="Arial" w:eastAsia="Times New Roman" w:hAnsi="Arial" w:cs="Arial"/>
          <w:sz w:val="24"/>
          <w:szCs w:val="24"/>
          <w:lang w:val="es-AR"/>
        </w:rPr>
      </w:pPr>
      <w:r w:rsidRPr="00FC664D">
        <w:rPr>
          <w:rFonts w:ascii="Arial" w:eastAsia="Times New Roman" w:hAnsi="Arial" w:cs="Arial"/>
          <w:bCs/>
          <w:sz w:val="24"/>
          <w:szCs w:val="24"/>
          <w:u w:val="single"/>
          <w:lang w:val="es-AR"/>
        </w:rPr>
        <w:t>Oferta</w:t>
      </w:r>
      <w:r w:rsidRPr="00FC664D">
        <w:rPr>
          <w:rFonts w:ascii="Arial" w:eastAsia="Times New Roman" w:hAnsi="Arial" w:cs="Arial"/>
          <w:sz w:val="24"/>
          <w:szCs w:val="24"/>
          <w:lang w:val="es-AR"/>
        </w:rPr>
        <w:t>: Las Obligaciones Negociables serán ofrecidas en la República Argentina en el marco de la Ley N° 26.831 (con sus modificatorias y complementarias, la “</w:t>
      </w:r>
      <w:r w:rsidRPr="00FC664D">
        <w:rPr>
          <w:rFonts w:ascii="Arial" w:eastAsia="Times New Roman" w:hAnsi="Arial" w:cs="Arial"/>
          <w:sz w:val="24"/>
          <w:szCs w:val="24"/>
          <w:u w:val="single"/>
          <w:lang w:val="es-AR"/>
        </w:rPr>
        <w:t>Ley de Mercado de Capitales</w:t>
      </w:r>
      <w:r w:rsidRPr="00FC664D">
        <w:rPr>
          <w:rFonts w:ascii="Arial" w:eastAsia="Times New Roman" w:hAnsi="Arial" w:cs="Arial"/>
          <w:sz w:val="24"/>
          <w:szCs w:val="24"/>
          <w:lang w:val="es-AR"/>
        </w:rPr>
        <w:t>”), la Ley N° 23.576 (con sus modificatorias y complementarias, la “</w:t>
      </w:r>
      <w:r w:rsidRPr="00FC664D">
        <w:rPr>
          <w:rFonts w:ascii="Arial" w:eastAsia="Times New Roman" w:hAnsi="Arial" w:cs="Arial"/>
          <w:sz w:val="24"/>
          <w:szCs w:val="24"/>
          <w:u w:val="single"/>
          <w:lang w:val="es-AR"/>
        </w:rPr>
        <w:t>Ley de Obligaciones Negociables</w:t>
      </w:r>
      <w:r w:rsidRPr="00FC664D">
        <w:rPr>
          <w:rFonts w:ascii="Arial" w:eastAsia="Times New Roman" w:hAnsi="Arial" w:cs="Arial"/>
          <w:sz w:val="24"/>
          <w:szCs w:val="24"/>
          <w:lang w:val="es-AR"/>
        </w:rPr>
        <w:t>”), las</w:t>
      </w:r>
      <w:r w:rsidRPr="00FC664D">
        <w:rPr>
          <w:rFonts w:ascii="Arial" w:eastAsia="Times New Roman" w:hAnsi="Arial" w:cs="Arial"/>
          <w:sz w:val="24"/>
          <w:szCs w:val="24"/>
          <w:lang w:bidi="es-ES"/>
        </w:rPr>
        <w:t xml:space="preserve"> </w:t>
      </w:r>
      <w:r w:rsidRPr="00FC664D">
        <w:rPr>
          <w:rFonts w:ascii="Arial" w:eastAsia="Times New Roman" w:hAnsi="Arial" w:cs="Arial"/>
          <w:sz w:val="24"/>
          <w:szCs w:val="24"/>
          <w:lang w:val="es-AR"/>
        </w:rPr>
        <w:t>normas de la Comisión Nacional de Valores (la “</w:t>
      </w:r>
      <w:r w:rsidRPr="00FC664D">
        <w:rPr>
          <w:rFonts w:ascii="Arial" w:eastAsia="Times New Roman" w:hAnsi="Arial" w:cs="Arial"/>
          <w:sz w:val="24"/>
          <w:szCs w:val="24"/>
          <w:u w:val="single"/>
          <w:lang w:val="es-AR"/>
        </w:rPr>
        <w:t>CNV</w:t>
      </w:r>
      <w:r w:rsidRPr="00FC664D">
        <w:rPr>
          <w:rFonts w:ascii="Arial" w:eastAsia="Times New Roman" w:hAnsi="Arial" w:cs="Arial"/>
          <w:sz w:val="24"/>
          <w:szCs w:val="24"/>
          <w:lang w:val="es-AR"/>
        </w:rPr>
        <w:t>”), texto ordenado según la Resolución General N° 622/2013 (junto con sus modificatorias y complementarias, las “</w:t>
      </w:r>
      <w:r w:rsidRPr="00FC664D">
        <w:rPr>
          <w:rFonts w:ascii="Arial" w:eastAsia="Times New Roman" w:hAnsi="Arial" w:cs="Arial"/>
          <w:sz w:val="24"/>
          <w:szCs w:val="24"/>
          <w:u w:val="single"/>
          <w:lang w:val="es-AR"/>
        </w:rPr>
        <w:t>Normas de la CNV</w:t>
      </w:r>
      <w:r w:rsidRPr="00FC664D">
        <w:rPr>
          <w:rFonts w:ascii="Arial" w:eastAsia="Times New Roman" w:hAnsi="Arial" w:cs="Arial"/>
          <w:sz w:val="24"/>
          <w:szCs w:val="24"/>
          <w:lang w:val="es-AR"/>
        </w:rPr>
        <w:t>”) y demás normativa aplicable o conforme se determine en el Suplemento.</w:t>
      </w:r>
    </w:p>
    <w:p w14:paraId="45686597" w14:textId="77777777" w:rsidR="00FC664D" w:rsidRPr="00FC664D" w:rsidRDefault="00FC664D" w:rsidP="00FC664D">
      <w:pPr>
        <w:spacing w:after="0" w:line="360" w:lineRule="auto"/>
        <w:jc w:val="both"/>
        <w:rPr>
          <w:rFonts w:ascii="Arial" w:eastAsia="Times New Roman" w:hAnsi="Arial" w:cs="Arial"/>
          <w:sz w:val="24"/>
          <w:szCs w:val="24"/>
          <w:lang w:val="es-AR"/>
        </w:rPr>
      </w:pPr>
    </w:p>
    <w:p w14:paraId="510E2E8B" w14:textId="77777777" w:rsidR="00FC664D" w:rsidRPr="00FC664D" w:rsidRDefault="00FC664D" w:rsidP="00FC664D">
      <w:pPr>
        <w:numPr>
          <w:ilvl w:val="0"/>
          <w:numId w:val="3"/>
        </w:numPr>
        <w:spacing w:after="0" w:line="360" w:lineRule="auto"/>
        <w:jc w:val="both"/>
        <w:rPr>
          <w:rFonts w:ascii="Arial" w:eastAsia="Times New Roman" w:hAnsi="Arial" w:cs="Arial"/>
          <w:sz w:val="24"/>
          <w:szCs w:val="24"/>
          <w:lang w:val="es-AR"/>
        </w:rPr>
      </w:pPr>
      <w:r w:rsidRPr="00FC664D">
        <w:rPr>
          <w:rFonts w:ascii="Arial" w:eastAsia="Times New Roman" w:hAnsi="Arial" w:cs="Arial"/>
          <w:sz w:val="24"/>
          <w:szCs w:val="24"/>
          <w:u w:val="single"/>
          <w:lang w:bidi="es-ES"/>
        </w:rPr>
        <w:t>Monto Máximo de Emisión</w:t>
      </w:r>
      <w:r w:rsidRPr="00FC664D">
        <w:rPr>
          <w:rFonts w:ascii="Arial" w:eastAsia="Times New Roman" w:hAnsi="Arial" w:cs="Arial"/>
          <w:sz w:val="24"/>
          <w:szCs w:val="24"/>
          <w:lang w:bidi="es-ES"/>
        </w:rPr>
        <w:t>: Hasta un valor nominal de</w:t>
      </w:r>
      <w:r w:rsidRPr="00FC664D">
        <w:rPr>
          <w:rFonts w:ascii="Arial" w:eastAsia="Times New Roman" w:hAnsi="Arial" w:cs="Arial"/>
          <w:bCs/>
          <w:sz w:val="24"/>
          <w:szCs w:val="24"/>
          <w:lang w:bidi="es-ES"/>
        </w:rPr>
        <w:t xml:space="preserve"> </w:t>
      </w:r>
      <w:r w:rsidRPr="00FC664D">
        <w:rPr>
          <w:rFonts w:ascii="Arial" w:eastAsia="Times New Roman" w:hAnsi="Arial" w:cs="Arial"/>
          <w:sz w:val="24"/>
          <w:szCs w:val="24"/>
          <w:lang w:bidi="es-ES"/>
        </w:rPr>
        <w:t>US$25.000.000 (Dólares Estadounidenses veinticinco millones)</w:t>
      </w:r>
      <w:r w:rsidRPr="00FC664D">
        <w:rPr>
          <w:rFonts w:ascii="Arial" w:eastAsia="Times New Roman" w:hAnsi="Arial" w:cs="Arial"/>
          <w:bCs/>
          <w:sz w:val="24"/>
          <w:szCs w:val="24"/>
          <w:lang w:bidi="es-ES"/>
        </w:rPr>
        <w:t>,</w:t>
      </w:r>
      <w:r w:rsidRPr="00FC664D">
        <w:rPr>
          <w:rFonts w:ascii="Arial" w:eastAsia="Times New Roman" w:hAnsi="Arial" w:cs="Arial"/>
          <w:sz w:val="24"/>
          <w:szCs w:val="24"/>
          <w:lang w:bidi="es-ES"/>
        </w:rPr>
        <w:t xml:space="preserve"> a ser colocado en una o más Clases y/o Series, según oportunamente se establezca para cada Clase y/o Serie, conforme lo definan oportunamente los señores Subdelegados y se informe oportunamente en el aviso de resultados que complemente al Suplemento que se publicará en el sitio </w:t>
      </w:r>
      <w:r w:rsidRPr="00FC664D">
        <w:rPr>
          <w:rFonts w:ascii="Arial" w:eastAsia="Times New Roman" w:hAnsi="Arial" w:cs="Arial"/>
          <w:i/>
          <w:iCs/>
          <w:sz w:val="24"/>
          <w:szCs w:val="24"/>
          <w:lang w:bidi="es-ES"/>
        </w:rPr>
        <w:t>web</w:t>
      </w:r>
      <w:r w:rsidRPr="00FC664D">
        <w:rPr>
          <w:rFonts w:ascii="Arial" w:eastAsia="Times New Roman" w:hAnsi="Arial" w:cs="Arial"/>
          <w:sz w:val="24"/>
          <w:szCs w:val="24"/>
          <w:lang w:bidi="es-ES"/>
        </w:rPr>
        <w:t xml:space="preserve"> de la CNV www.cnv.gov.ar bajo el ítem: “</w:t>
      </w:r>
      <w:r w:rsidRPr="00FC664D">
        <w:rPr>
          <w:rFonts w:ascii="Arial" w:eastAsia="Times New Roman" w:hAnsi="Arial" w:cs="Arial"/>
          <w:i/>
          <w:iCs/>
          <w:sz w:val="24"/>
          <w:szCs w:val="24"/>
          <w:lang w:bidi="es-ES"/>
        </w:rPr>
        <w:t>Empresas</w:t>
      </w:r>
      <w:r w:rsidRPr="00FC664D">
        <w:rPr>
          <w:rFonts w:ascii="Arial" w:eastAsia="Times New Roman" w:hAnsi="Arial" w:cs="Arial"/>
          <w:sz w:val="24"/>
          <w:szCs w:val="24"/>
          <w:lang w:bidi="es-ES"/>
        </w:rPr>
        <w:t>” (la “</w:t>
      </w:r>
      <w:r w:rsidRPr="00FC664D">
        <w:rPr>
          <w:rFonts w:ascii="Arial" w:eastAsia="Times New Roman" w:hAnsi="Arial" w:cs="Arial"/>
          <w:sz w:val="24"/>
          <w:szCs w:val="24"/>
          <w:u w:val="single"/>
          <w:lang w:bidi="es-ES"/>
        </w:rPr>
        <w:t>AIF</w:t>
      </w:r>
      <w:r w:rsidRPr="00FC664D">
        <w:rPr>
          <w:rFonts w:ascii="Arial" w:eastAsia="Times New Roman" w:hAnsi="Arial" w:cs="Arial"/>
          <w:sz w:val="24"/>
          <w:szCs w:val="24"/>
          <w:lang w:bidi="es-ES"/>
        </w:rPr>
        <w:t>”), en el sitio web institucional de la Sociedad (www.tglt.com), en el boletín diario de la Bolsa de Comercio de Buenos Aires (la “</w:t>
      </w:r>
      <w:r w:rsidRPr="00FC664D">
        <w:rPr>
          <w:rFonts w:ascii="Arial" w:eastAsia="Times New Roman" w:hAnsi="Arial" w:cs="Arial"/>
          <w:sz w:val="24"/>
          <w:szCs w:val="24"/>
          <w:u w:val="single"/>
          <w:lang w:bidi="es-ES"/>
        </w:rPr>
        <w:t>BCBA</w:t>
      </w:r>
      <w:r w:rsidRPr="00FC664D">
        <w:rPr>
          <w:rFonts w:ascii="Arial" w:eastAsia="Times New Roman" w:hAnsi="Arial" w:cs="Arial"/>
          <w:sz w:val="24"/>
          <w:szCs w:val="24"/>
          <w:lang w:bidi="es-ES"/>
        </w:rPr>
        <w:t>”), en virtud del ejercicio de las facultades delegadas por Bolsas y Mercados Argentinos S.A. (“</w:t>
      </w:r>
      <w:r w:rsidRPr="00FC664D">
        <w:rPr>
          <w:rFonts w:ascii="Arial" w:eastAsia="Times New Roman" w:hAnsi="Arial" w:cs="Arial"/>
          <w:sz w:val="24"/>
          <w:szCs w:val="24"/>
          <w:u w:val="single"/>
          <w:lang w:bidi="es-ES"/>
        </w:rPr>
        <w:t>BYMA</w:t>
      </w:r>
      <w:r w:rsidRPr="00FC664D">
        <w:rPr>
          <w:rFonts w:ascii="Arial" w:eastAsia="Times New Roman" w:hAnsi="Arial" w:cs="Arial"/>
          <w:sz w:val="24"/>
          <w:szCs w:val="24"/>
          <w:lang w:bidi="es-ES"/>
        </w:rPr>
        <w:t>”) a la BCBA, conforme lo dispuesto por la Resolución N° 18.629 de la CNV, y en el boletín electrónico del Mercado Abierto Electrónico S.A. (el “</w:t>
      </w:r>
      <w:r w:rsidRPr="00FC664D">
        <w:rPr>
          <w:rFonts w:ascii="Arial" w:eastAsia="Times New Roman" w:hAnsi="Arial" w:cs="Arial"/>
          <w:sz w:val="24"/>
          <w:szCs w:val="24"/>
          <w:u w:val="single"/>
          <w:lang w:bidi="es-ES"/>
        </w:rPr>
        <w:t>MAE</w:t>
      </w:r>
      <w:r w:rsidRPr="00FC664D">
        <w:rPr>
          <w:rFonts w:ascii="Arial" w:eastAsia="Times New Roman" w:hAnsi="Arial" w:cs="Arial"/>
          <w:sz w:val="24"/>
          <w:szCs w:val="24"/>
          <w:lang w:bidi="es-ES"/>
        </w:rPr>
        <w:t>”) (el “</w:t>
      </w:r>
      <w:r w:rsidRPr="00FC664D">
        <w:rPr>
          <w:rFonts w:ascii="Arial" w:eastAsia="Times New Roman" w:hAnsi="Arial" w:cs="Arial"/>
          <w:sz w:val="24"/>
          <w:szCs w:val="24"/>
          <w:u w:val="single"/>
          <w:lang w:bidi="es-ES"/>
        </w:rPr>
        <w:t>Aviso de Resultados</w:t>
      </w:r>
      <w:r w:rsidRPr="00FC664D">
        <w:rPr>
          <w:rFonts w:ascii="Arial" w:eastAsia="Times New Roman" w:hAnsi="Arial" w:cs="Arial"/>
          <w:sz w:val="24"/>
          <w:szCs w:val="24"/>
          <w:lang w:bidi="es-ES"/>
        </w:rPr>
        <w:t>”).</w:t>
      </w:r>
    </w:p>
    <w:p w14:paraId="281C586C" w14:textId="77777777" w:rsidR="00FC664D" w:rsidRPr="00FC664D" w:rsidRDefault="00FC664D" w:rsidP="00FC664D">
      <w:pPr>
        <w:spacing w:after="0" w:line="360" w:lineRule="auto"/>
        <w:jc w:val="both"/>
        <w:rPr>
          <w:rFonts w:ascii="Arial" w:eastAsia="Times New Roman" w:hAnsi="Arial" w:cs="Arial"/>
          <w:sz w:val="24"/>
          <w:szCs w:val="24"/>
          <w:lang w:val="es-AR"/>
        </w:rPr>
      </w:pPr>
    </w:p>
    <w:p w14:paraId="6278FD7A" w14:textId="77777777" w:rsidR="00FC664D" w:rsidRPr="00FC664D" w:rsidRDefault="00FC664D" w:rsidP="00FC664D">
      <w:pPr>
        <w:numPr>
          <w:ilvl w:val="0"/>
          <w:numId w:val="3"/>
        </w:numPr>
        <w:spacing w:after="0" w:line="360" w:lineRule="auto"/>
        <w:jc w:val="both"/>
        <w:rPr>
          <w:rFonts w:ascii="Arial" w:eastAsia="Times New Roman" w:hAnsi="Arial" w:cs="Arial"/>
          <w:sz w:val="24"/>
          <w:szCs w:val="24"/>
          <w:lang w:bidi="es-ES"/>
        </w:rPr>
      </w:pPr>
      <w:bookmarkStart w:id="0" w:name="_Hlk26365406"/>
      <w:r w:rsidRPr="00FC664D">
        <w:rPr>
          <w:rFonts w:ascii="Arial" w:eastAsia="Times New Roman" w:hAnsi="Arial" w:cs="Arial"/>
          <w:sz w:val="24"/>
          <w:szCs w:val="24"/>
          <w:u w:val="single"/>
          <w:lang w:bidi="es-ES"/>
        </w:rPr>
        <w:t>Moneda de Denominación</w:t>
      </w:r>
      <w:r w:rsidRPr="00FC664D">
        <w:rPr>
          <w:rFonts w:ascii="Arial" w:eastAsia="Times New Roman" w:hAnsi="Arial" w:cs="Arial"/>
          <w:sz w:val="24"/>
          <w:szCs w:val="24"/>
          <w:lang w:bidi="es-ES"/>
        </w:rPr>
        <w:t>: Dólares Estadounidenses.</w:t>
      </w:r>
    </w:p>
    <w:p w14:paraId="56A10DC8" w14:textId="77777777" w:rsidR="00FC664D" w:rsidRPr="00FC664D" w:rsidRDefault="00FC664D" w:rsidP="00FC664D">
      <w:pPr>
        <w:spacing w:after="0" w:line="360" w:lineRule="auto"/>
        <w:jc w:val="both"/>
        <w:rPr>
          <w:rFonts w:ascii="Arial" w:eastAsia="Times New Roman" w:hAnsi="Arial" w:cs="Arial"/>
          <w:sz w:val="24"/>
          <w:szCs w:val="24"/>
          <w:lang w:bidi="es-ES"/>
        </w:rPr>
      </w:pPr>
    </w:p>
    <w:p w14:paraId="7B9A9109" w14:textId="77777777" w:rsidR="00FC664D" w:rsidRPr="00FC664D" w:rsidRDefault="00FC664D" w:rsidP="00FC664D">
      <w:pPr>
        <w:numPr>
          <w:ilvl w:val="0"/>
          <w:numId w:val="3"/>
        </w:numPr>
        <w:spacing w:after="0" w:line="360" w:lineRule="auto"/>
        <w:jc w:val="both"/>
        <w:rPr>
          <w:rFonts w:ascii="Arial" w:eastAsia="Times New Roman" w:hAnsi="Arial" w:cs="Arial"/>
          <w:sz w:val="24"/>
          <w:szCs w:val="24"/>
          <w:lang w:bidi="es-ES"/>
        </w:rPr>
      </w:pPr>
      <w:r w:rsidRPr="00FC664D">
        <w:rPr>
          <w:rFonts w:ascii="Arial" w:eastAsia="Times New Roman" w:hAnsi="Arial" w:cs="Arial"/>
          <w:sz w:val="24"/>
          <w:szCs w:val="24"/>
          <w:u w:val="single"/>
          <w:lang w:bidi="es-ES"/>
        </w:rPr>
        <w:t>Moneda de Pago de Servicios</w:t>
      </w:r>
      <w:r w:rsidRPr="00FC664D">
        <w:rPr>
          <w:rFonts w:ascii="Arial" w:eastAsia="Times New Roman" w:hAnsi="Arial" w:cs="Arial"/>
          <w:sz w:val="24"/>
          <w:szCs w:val="24"/>
          <w:lang w:bidi="es-ES"/>
        </w:rPr>
        <w:t>: Dólares Estadounidenses y/o aquella que oportunamente definan los señores Subdelegados.</w:t>
      </w:r>
    </w:p>
    <w:bookmarkEnd w:id="0"/>
    <w:p w14:paraId="73BB0F3C" w14:textId="77777777" w:rsidR="00FC664D" w:rsidRPr="00FC664D" w:rsidRDefault="00FC664D" w:rsidP="00FC664D">
      <w:pPr>
        <w:spacing w:after="0" w:line="360" w:lineRule="auto"/>
        <w:jc w:val="both"/>
        <w:rPr>
          <w:rFonts w:ascii="Arial" w:eastAsia="Times New Roman" w:hAnsi="Arial" w:cs="Arial"/>
          <w:sz w:val="24"/>
          <w:szCs w:val="24"/>
          <w:lang w:bidi="es-ES"/>
        </w:rPr>
      </w:pPr>
    </w:p>
    <w:p w14:paraId="6A44727F" w14:textId="77777777" w:rsidR="00FC664D" w:rsidRPr="00FC664D" w:rsidRDefault="00FC664D" w:rsidP="00FC664D">
      <w:pPr>
        <w:numPr>
          <w:ilvl w:val="0"/>
          <w:numId w:val="3"/>
        </w:numPr>
        <w:spacing w:after="0" w:line="360" w:lineRule="auto"/>
        <w:jc w:val="both"/>
        <w:rPr>
          <w:rFonts w:ascii="Arial" w:eastAsia="Times New Roman" w:hAnsi="Arial" w:cs="Arial"/>
          <w:sz w:val="24"/>
          <w:szCs w:val="24"/>
          <w:lang w:bidi="es-ES"/>
        </w:rPr>
      </w:pPr>
      <w:r w:rsidRPr="00FC664D">
        <w:rPr>
          <w:rFonts w:ascii="Arial" w:eastAsia="Times New Roman" w:hAnsi="Arial" w:cs="Arial"/>
          <w:sz w:val="24"/>
          <w:szCs w:val="24"/>
          <w:u w:val="single"/>
          <w:lang w:bidi="es-ES"/>
        </w:rPr>
        <w:t>Suscripción e Integración</w:t>
      </w:r>
      <w:r w:rsidRPr="00FC664D">
        <w:rPr>
          <w:rFonts w:ascii="Arial" w:eastAsia="Times New Roman" w:hAnsi="Arial" w:cs="Arial"/>
          <w:sz w:val="24"/>
          <w:szCs w:val="24"/>
          <w:lang w:bidi="es-ES"/>
        </w:rPr>
        <w:t>: Las Obligaciones Negociables serán suscriptas e integradas únicamente en especie mediante la entrega de Obligaciones Negociables Clase XV con vencimiento el 20 de marzo de 2020 (las “</w:t>
      </w:r>
      <w:r w:rsidRPr="00FC664D">
        <w:rPr>
          <w:rFonts w:ascii="Arial" w:eastAsia="Times New Roman" w:hAnsi="Arial" w:cs="Arial"/>
          <w:sz w:val="24"/>
          <w:szCs w:val="24"/>
          <w:u w:val="single"/>
          <w:lang w:bidi="es-ES"/>
        </w:rPr>
        <w:t>Obligaciones Negociables Clase XV</w:t>
      </w:r>
      <w:r w:rsidRPr="00FC664D">
        <w:rPr>
          <w:rFonts w:ascii="Arial" w:eastAsia="Times New Roman" w:hAnsi="Arial" w:cs="Arial"/>
          <w:sz w:val="24"/>
          <w:szCs w:val="24"/>
          <w:lang w:bidi="es-ES"/>
        </w:rPr>
        <w:t xml:space="preserve">”), conforme lo definan oportunamente los señores Subdelegados. </w:t>
      </w:r>
    </w:p>
    <w:p w14:paraId="5EE95C29" w14:textId="77777777" w:rsidR="00FC664D" w:rsidRPr="00FC664D" w:rsidRDefault="00FC664D" w:rsidP="00FC664D">
      <w:pPr>
        <w:spacing w:after="0" w:line="360" w:lineRule="auto"/>
        <w:jc w:val="both"/>
        <w:rPr>
          <w:rFonts w:ascii="Arial" w:eastAsia="Times New Roman" w:hAnsi="Arial" w:cs="Arial"/>
          <w:sz w:val="24"/>
          <w:szCs w:val="24"/>
          <w:lang w:bidi="es-ES"/>
        </w:rPr>
      </w:pPr>
    </w:p>
    <w:p w14:paraId="39816B8F" w14:textId="77777777" w:rsidR="00FC664D" w:rsidRPr="00FC664D" w:rsidRDefault="00FC664D" w:rsidP="00FC664D">
      <w:pPr>
        <w:numPr>
          <w:ilvl w:val="0"/>
          <w:numId w:val="3"/>
        </w:numPr>
        <w:spacing w:after="0" w:line="360" w:lineRule="auto"/>
        <w:jc w:val="both"/>
        <w:rPr>
          <w:rFonts w:ascii="Arial" w:eastAsia="Times New Roman" w:hAnsi="Arial" w:cs="Arial"/>
          <w:sz w:val="24"/>
          <w:szCs w:val="24"/>
          <w:lang w:bidi="es-ES"/>
        </w:rPr>
      </w:pPr>
      <w:r w:rsidRPr="00FC664D">
        <w:rPr>
          <w:rFonts w:ascii="Arial" w:eastAsia="Times New Roman" w:hAnsi="Arial" w:cs="Arial"/>
          <w:bCs/>
          <w:sz w:val="24"/>
          <w:szCs w:val="24"/>
          <w:u w:val="single"/>
          <w:lang w:bidi="es-ES"/>
        </w:rPr>
        <w:t>Relación de Canje</w:t>
      </w:r>
      <w:r w:rsidRPr="00FC664D">
        <w:rPr>
          <w:rFonts w:ascii="Arial" w:eastAsia="Times New Roman" w:hAnsi="Arial" w:cs="Arial"/>
          <w:sz w:val="24"/>
          <w:szCs w:val="24"/>
          <w:lang w:bidi="es-ES"/>
        </w:rPr>
        <w:t>: Será a la par (sin quita o descuento sobre el monto de capital de las Obligaciones Negociables Clase XV); por cada US$1 de capital de las Obligaciones Negociables Clase XV, corresponderá a aquellos Inversores Interesados que deseen suscribir Obligaciones Negociables Clase XVI U$S1 (Dólares Estadounidenses uno) de las nuevas Obligaciones Negociables, o aquella otra relación de canje y/o contraprestación que oportunamente definan los señores Subdelegados.</w:t>
      </w:r>
    </w:p>
    <w:p w14:paraId="35081E8C" w14:textId="77777777" w:rsidR="00FC664D" w:rsidRPr="00FC664D" w:rsidRDefault="00FC664D" w:rsidP="00FC664D">
      <w:pPr>
        <w:spacing w:after="0" w:line="360" w:lineRule="auto"/>
        <w:jc w:val="both"/>
        <w:rPr>
          <w:rFonts w:ascii="Arial" w:eastAsia="Times New Roman" w:hAnsi="Arial" w:cs="Arial"/>
          <w:sz w:val="24"/>
          <w:szCs w:val="24"/>
          <w:lang w:bidi="es-ES"/>
        </w:rPr>
      </w:pPr>
    </w:p>
    <w:p w14:paraId="1388B349" w14:textId="77777777" w:rsidR="00FC664D" w:rsidRPr="00FC664D" w:rsidRDefault="00FC664D" w:rsidP="00FC664D">
      <w:pPr>
        <w:numPr>
          <w:ilvl w:val="0"/>
          <w:numId w:val="3"/>
        </w:numPr>
        <w:spacing w:after="0" w:line="360" w:lineRule="auto"/>
        <w:jc w:val="both"/>
        <w:rPr>
          <w:rFonts w:ascii="Arial" w:eastAsia="Times New Roman" w:hAnsi="Arial" w:cs="Arial"/>
          <w:sz w:val="24"/>
          <w:szCs w:val="24"/>
          <w:lang w:val="es-AR"/>
        </w:rPr>
      </w:pPr>
      <w:r w:rsidRPr="00FC664D">
        <w:rPr>
          <w:rFonts w:ascii="Arial" w:eastAsia="Times New Roman" w:hAnsi="Arial" w:cs="Arial"/>
          <w:sz w:val="24"/>
          <w:szCs w:val="24"/>
          <w:u w:val="single"/>
          <w:lang w:bidi="es-ES"/>
        </w:rPr>
        <w:t>Características</w:t>
      </w:r>
      <w:r w:rsidRPr="00FC664D">
        <w:rPr>
          <w:rFonts w:ascii="Arial" w:eastAsia="Times New Roman" w:hAnsi="Arial" w:cs="Arial"/>
          <w:sz w:val="24"/>
          <w:szCs w:val="24"/>
          <w:lang w:bidi="es-ES"/>
        </w:rPr>
        <w:t xml:space="preserve">: Las Obligaciones Negociables serán obligaciones negociables simples (no convertibles en acciones). </w:t>
      </w:r>
    </w:p>
    <w:p w14:paraId="7E52A380" w14:textId="77777777" w:rsidR="00FC664D" w:rsidRPr="00FC664D" w:rsidRDefault="00FC664D" w:rsidP="00FC664D">
      <w:pPr>
        <w:spacing w:after="0" w:line="360" w:lineRule="auto"/>
        <w:jc w:val="both"/>
        <w:rPr>
          <w:rFonts w:ascii="Arial" w:eastAsia="Times New Roman" w:hAnsi="Arial" w:cs="Arial"/>
          <w:sz w:val="24"/>
          <w:szCs w:val="24"/>
          <w:lang w:val="es-AR"/>
        </w:rPr>
      </w:pPr>
    </w:p>
    <w:p w14:paraId="4357573E" w14:textId="77777777" w:rsidR="00FC664D" w:rsidRPr="00FC664D" w:rsidRDefault="00FC664D" w:rsidP="00FC664D">
      <w:pPr>
        <w:numPr>
          <w:ilvl w:val="0"/>
          <w:numId w:val="3"/>
        </w:numPr>
        <w:spacing w:after="0" w:line="360" w:lineRule="auto"/>
        <w:jc w:val="both"/>
        <w:rPr>
          <w:rFonts w:ascii="Arial" w:eastAsia="Times New Roman" w:hAnsi="Arial" w:cs="Arial"/>
          <w:sz w:val="24"/>
          <w:szCs w:val="24"/>
          <w:lang w:val="es-AR"/>
        </w:rPr>
      </w:pPr>
      <w:r w:rsidRPr="00FC664D">
        <w:rPr>
          <w:rFonts w:ascii="Arial" w:eastAsia="Times New Roman" w:hAnsi="Arial" w:cs="Arial"/>
          <w:bCs/>
          <w:sz w:val="24"/>
          <w:szCs w:val="24"/>
          <w:u w:val="single"/>
          <w:lang w:bidi="es-ES"/>
        </w:rPr>
        <w:t>Garantía</w:t>
      </w:r>
      <w:r w:rsidRPr="00FC664D">
        <w:rPr>
          <w:rFonts w:ascii="Arial" w:eastAsia="Times New Roman" w:hAnsi="Arial" w:cs="Arial"/>
          <w:sz w:val="24"/>
          <w:szCs w:val="24"/>
          <w:lang w:bidi="es-ES"/>
        </w:rPr>
        <w:t>: Las Obligaciones Negociables podrán o no contar con garantía (real o personal), conforme se especifique en el Suplemento, pudiendo la misma estructurarse, sin limitación, como una cesión pasiva a un fideicomiso de garantía de los futuros derechos económicos de TGLT derivados de la venta de unidades y/o la potencial venta del terreno del “</w:t>
      </w:r>
      <w:r w:rsidRPr="00FC664D">
        <w:rPr>
          <w:rFonts w:ascii="Arial" w:eastAsia="Times New Roman" w:hAnsi="Arial" w:cs="Arial"/>
          <w:i/>
          <w:iCs/>
          <w:sz w:val="24"/>
          <w:szCs w:val="24"/>
          <w:lang w:bidi="es-ES"/>
        </w:rPr>
        <w:t>Fideicomiso Financiero Catalinas I</w:t>
      </w:r>
      <w:r w:rsidRPr="00FC664D">
        <w:rPr>
          <w:rFonts w:ascii="Arial" w:eastAsia="Times New Roman" w:hAnsi="Arial" w:cs="Arial"/>
          <w:sz w:val="24"/>
          <w:szCs w:val="24"/>
          <w:lang w:bidi="es-ES"/>
        </w:rPr>
        <w:t>” o, alternativamente, como una cesión en garantía a dicho fideicomiso de garantía de los derechos de TGLT sobre boletos de compraventa de unidades en el proyecto “</w:t>
      </w:r>
      <w:r w:rsidRPr="00FC664D">
        <w:rPr>
          <w:rFonts w:ascii="Arial" w:eastAsia="Times New Roman" w:hAnsi="Arial" w:cs="Arial"/>
          <w:i/>
          <w:iCs/>
          <w:sz w:val="24"/>
          <w:szCs w:val="24"/>
          <w:lang w:bidi="es-ES"/>
        </w:rPr>
        <w:t>Catalinas</w:t>
      </w:r>
      <w:r w:rsidRPr="00FC664D">
        <w:rPr>
          <w:rFonts w:ascii="Arial" w:eastAsia="Times New Roman" w:hAnsi="Arial" w:cs="Arial"/>
          <w:sz w:val="24"/>
          <w:szCs w:val="24"/>
          <w:lang w:bidi="es-ES"/>
        </w:rPr>
        <w:t>”, en cualquier caso por hasta US$30.000.000, y según</w:t>
      </w:r>
      <w:r w:rsidRPr="00FC664D">
        <w:rPr>
          <w:rFonts w:ascii="Arial" w:eastAsia="Times New Roman" w:hAnsi="Arial" w:cs="Arial"/>
          <w:sz w:val="24"/>
          <w:szCs w:val="24"/>
          <w:lang w:val="es-AR"/>
        </w:rPr>
        <w:t xml:space="preserve"> oportunamente resuelvan los señores Subdelegados y se especifique en el Suplemento</w:t>
      </w:r>
      <w:r w:rsidRPr="00FC664D">
        <w:rPr>
          <w:rFonts w:ascii="Arial" w:eastAsia="Times New Roman" w:hAnsi="Arial" w:cs="Arial"/>
          <w:sz w:val="24"/>
          <w:szCs w:val="24"/>
          <w:lang w:bidi="es-ES"/>
        </w:rPr>
        <w:t xml:space="preserve">. </w:t>
      </w:r>
    </w:p>
    <w:p w14:paraId="08BAB52D" w14:textId="77777777" w:rsidR="00FC664D" w:rsidRPr="00FC664D" w:rsidRDefault="00FC664D" w:rsidP="00FC664D">
      <w:pPr>
        <w:spacing w:after="0" w:line="360" w:lineRule="auto"/>
        <w:jc w:val="both"/>
        <w:rPr>
          <w:rFonts w:ascii="Arial" w:eastAsia="Times New Roman" w:hAnsi="Arial" w:cs="Arial"/>
          <w:sz w:val="24"/>
          <w:szCs w:val="24"/>
          <w:lang w:val="es-AR"/>
        </w:rPr>
      </w:pPr>
    </w:p>
    <w:p w14:paraId="7DC5360B" w14:textId="77777777" w:rsidR="00FC664D" w:rsidRPr="00FC664D" w:rsidRDefault="00FC664D" w:rsidP="00FC664D">
      <w:pPr>
        <w:numPr>
          <w:ilvl w:val="0"/>
          <w:numId w:val="3"/>
        </w:numPr>
        <w:spacing w:after="0" w:line="360" w:lineRule="auto"/>
        <w:jc w:val="both"/>
        <w:rPr>
          <w:rFonts w:ascii="Arial" w:eastAsia="Times New Roman" w:hAnsi="Arial" w:cs="Arial"/>
          <w:sz w:val="24"/>
          <w:szCs w:val="24"/>
          <w:lang w:val="es-AR"/>
        </w:rPr>
      </w:pPr>
      <w:r w:rsidRPr="00FC664D">
        <w:rPr>
          <w:rFonts w:ascii="Arial" w:eastAsia="Times New Roman" w:hAnsi="Arial" w:cs="Arial"/>
          <w:sz w:val="24"/>
          <w:szCs w:val="24"/>
          <w:u w:val="single"/>
          <w:lang w:bidi="es-ES"/>
        </w:rPr>
        <w:t>Unidad Mínima de Negociación y Denominación Mínima</w:t>
      </w:r>
      <w:r w:rsidRPr="00FC664D">
        <w:rPr>
          <w:rFonts w:ascii="Arial" w:eastAsia="Times New Roman" w:hAnsi="Arial" w:cs="Arial"/>
          <w:sz w:val="24"/>
          <w:szCs w:val="24"/>
          <w:lang w:bidi="es-ES"/>
        </w:rPr>
        <w:t>: A ser determinado en el Suplemento correspondiente a cada Clase y/o Serie, y según</w:t>
      </w:r>
      <w:r w:rsidRPr="00FC664D">
        <w:rPr>
          <w:rFonts w:ascii="Arial" w:eastAsia="Times New Roman" w:hAnsi="Arial" w:cs="Arial"/>
          <w:sz w:val="24"/>
          <w:szCs w:val="24"/>
          <w:lang w:val="es-AR"/>
        </w:rPr>
        <w:t xml:space="preserve"> oportunamente resuelvan los señores Subdelegados</w:t>
      </w:r>
      <w:r w:rsidRPr="00FC664D">
        <w:rPr>
          <w:rFonts w:ascii="Arial" w:eastAsia="Times New Roman" w:hAnsi="Arial" w:cs="Arial"/>
          <w:sz w:val="24"/>
          <w:szCs w:val="24"/>
          <w:lang w:bidi="es-ES"/>
        </w:rPr>
        <w:t xml:space="preserve">. </w:t>
      </w:r>
    </w:p>
    <w:p w14:paraId="11B734C4" w14:textId="77777777" w:rsidR="00FC664D" w:rsidRPr="00FC664D" w:rsidRDefault="00FC664D" w:rsidP="00FC664D">
      <w:pPr>
        <w:spacing w:after="0" w:line="360" w:lineRule="auto"/>
        <w:jc w:val="both"/>
        <w:rPr>
          <w:rFonts w:ascii="Arial" w:eastAsia="Times New Roman" w:hAnsi="Arial" w:cs="Arial"/>
          <w:sz w:val="24"/>
          <w:szCs w:val="24"/>
          <w:lang w:val="es-AR"/>
        </w:rPr>
      </w:pPr>
    </w:p>
    <w:p w14:paraId="3C7004EA" w14:textId="77777777" w:rsidR="00FC664D" w:rsidRPr="00FC664D" w:rsidRDefault="00FC664D" w:rsidP="00FC664D">
      <w:pPr>
        <w:numPr>
          <w:ilvl w:val="0"/>
          <w:numId w:val="3"/>
        </w:numPr>
        <w:spacing w:after="0" w:line="360" w:lineRule="auto"/>
        <w:jc w:val="both"/>
        <w:rPr>
          <w:rFonts w:ascii="Arial" w:eastAsia="Times New Roman" w:hAnsi="Arial" w:cs="Arial"/>
          <w:sz w:val="24"/>
          <w:szCs w:val="24"/>
          <w:lang w:val="es-AR"/>
        </w:rPr>
      </w:pPr>
      <w:r w:rsidRPr="00FC664D">
        <w:rPr>
          <w:rFonts w:ascii="Arial" w:eastAsia="Times New Roman" w:hAnsi="Arial" w:cs="Arial"/>
          <w:sz w:val="24"/>
          <w:szCs w:val="24"/>
          <w:u w:val="single"/>
          <w:lang w:bidi="es-ES"/>
        </w:rPr>
        <w:t>Monto Mínimo de Suscripción</w:t>
      </w:r>
      <w:r w:rsidRPr="00FC664D">
        <w:rPr>
          <w:rFonts w:ascii="Arial" w:eastAsia="Times New Roman" w:hAnsi="Arial" w:cs="Arial"/>
          <w:sz w:val="24"/>
          <w:szCs w:val="24"/>
          <w:lang w:bidi="es-ES"/>
        </w:rPr>
        <w:t>: A ser determinado en el Suplemento, y según</w:t>
      </w:r>
      <w:r w:rsidRPr="00FC664D">
        <w:rPr>
          <w:rFonts w:ascii="Arial" w:eastAsia="Times New Roman" w:hAnsi="Arial" w:cs="Arial"/>
          <w:sz w:val="24"/>
          <w:szCs w:val="24"/>
          <w:lang w:val="es-AR"/>
        </w:rPr>
        <w:t xml:space="preserve"> oportunamente resuelvan los señores Subdelegados</w:t>
      </w:r>
      <w:r w:rsidRPr="00FC664D">
        <w:rPr>
          <w:rFonts w:ascii="Arial" w:eastAsia="Times New Roman" w:hAnsi="Arial" w:cs="Arial"/>
          <w:sz w:val="24"/>
          <w:szCs w:val="24"/>
          <w:lang w:bidi="es-ES"/>
        </w:rPr>
        <w:t>.</w:t>
      </w:r>
    </w:p>
    <w:p w14:paraId="30796A50" w14:textId="77777777" w:rsidR="00FC664D" w:rsidRPr="00FC664D" w:rsidRDefault="00FC664D" w:rsidP="00FC664D">
      <w:pPr>
        <w:spacing w:after="0" w:line="360" w:lineRule="auto"/>
        <w:jc w:val="both"/>
        <w:rPr>
          <w:rFonts w:ascii="Arial" w:eastAsia="Times New Roman" w:hAnsi="Arial" w:cs="Arial"/>
          <w:sz w:val="24"/>
          <w:szCs w:val="24"/>
          <w:lang w:val="es-AR"/>
        </w:rPr>
      </w:pPr>
    </w:p>
    <w:p w14:paraId="3CF048B8" w14:textId="77777777" w:rsidR="00FC664D" w:rsidRPr="00FC664D" w:rsidRDefault="00FC664D" w:rsidP="00FC664D">
      <w:pPr>
        <w:numPr>
          <w:ilvl w:val="0"/>
          <w:numId w:val="3"/>
        </w:numPr>
        <w:spacing w:after="0" w:line="360" w:lineRule="auto"/>
        <w:jc w:val="both"/>
        <w:rPr>
          <w:rFonts w:ascii="Arial" w:eastAsia="Times New Roman" w:hAnsi="Arial" w:cs="Arial"/>
          <w:sz w:val="24"/>
          <w:szCs w:val="24"/>
          <w:lang w:val="es-AR"/>
        </w:rPr>
      </w:pPr>
      <w:r w:rsidRPr="00FC664D">
        <w:rPr>
          <w:rFonts w:ascii="Arial" w:eastAsia="Times New Roman" w:hAnsi="Arial" w:cs="Arial"/>
          <w:sz w:val="24"/>
          <w:szCs w:val="24"/>
          <w:u w:val="single"/>
          <w:lang w:bidi="es-ES"/>
        </w:rPr>
        <w:t>Destino de los Fondos</w:t>
      </w:r>
      <w:r w:rsidRPr="00FC664D">
        <w:rPr>
          <w:rFonts w:ascii="Arial" w:eastAsia="Times New Roman" w:hAnsi="Arial" w:cs="Arial"/>
          <w:sz w:val="24"/>
          <w:szCs w:val="24"/>
          <w:lang w:bidi="es-ES"/>
        </w:rPr>
        <w:t xml:space="preserve">: En virtud de que las Obligaciones Negociables únicamente podrán ser integradas en especie mediante la entrega en canje de Obligaciones Negociables Clase XV, TGLT no recibirá ningún pago en efectivo por la emisión de las mismas. La emisión de las Obligaciones Negociables estará destinada a la refinanciación de pasivos de TGLT, conforme el artículo 36 de la Ley de Obligaciones Negociables. </w:t>
      </w:r>
    </w:p>
    <w:p w14:paraId="69228386" w14:textId="77777777" w:rsidR="00FC664D" w:rsidRPr="00FC664D" w:rsidRDefault="00FC664D" w:rsidP="00FC664D">
      <w:pPr>
        <w:spacing w:after="0" w:line="360" w:lineRule="auto"/>
        <w:jc w:val="both"/>
        <w:rPr>
          <w:rFonts w:ascii="Arial" w:eastAsia="Times New Roman" w:hAnsi="Arial" w:cs="Arial"/>
          <w:sz w:val="24"/>
          <w:szCs w:val="24"/>
          <w:lang w:val="es-AR"/>
        </w:rPr>
      </w:pPr>
    </w:p>
    <w:p w14:paraId="6C1C8CDC" w14:textId="77777777" w:rsidR="00FC664D" w:rsidRPr="00FC664D" w:rsidRDefault="00FC664D" w:rsidP="00FC664D">
      <w:pPr>
        <w:numPr>
          <w:ilvl w:val="0"/>
          <w:numId w:val="3"/>
        </w:numPr>
        <w:spacing w:after="0" w:line="360" w:lineRule="auto"/>
        <w:jc w:val="both"/>
        <w:rPr>
          <w:rFonts w:ascii="Arial" w:eastAsia="Times New Roman" w:hAnsi="Arial" w:cs="Arial"/>
          <w:sz w:val="24"/>
          <w:szCs w:val="24"/>
          <w:lang w:val="es-AR"/>
        </w:rPr>
      </w:pPr>
      <w:r w:rsidRPr="00FC664D">
        <w:rPr>
          <w:rFonts w:ascii="Arial" w:eastAsia="Times New Roman" w:hAnsi="Arial" w:cs="Arial"/>
          <w:sz w:val="24"/>
          <w:szCs w:val="24"/>
          <w:u w:val="single"/>
          <w:lang w:bidi="es-ES"/>
        </w:rPr>
        <w:t>Precio de Emisión</w:t>
      </w:r>
      <w:r w:rsidRPr="00FC664D">
        <w:rPr>
          <w:rFonts w:ascii="Arial" w:eastAsia="Times New Roman" w:hAnsi="Arial" w:cs="Arial"/>
          <w:sz w:val="24"/>
          <w:szCs w:val="24"/>
          <w:lang w:val="es-AR"/>
        </w:rPr>
        <w:t xml:space="preserve">: El precio de emisión de </w:t>
      </w:r>
      <w:r w:rsidRPr="00FC664D">
        <w:rPr>
          <w:rFonts w:ascii="Arial" w:eastAsia="Times New Roman" w:hAnsi="Arial" w:cs="Arial"/>
          <w:sz w:val="24"/>
          <w:szCs w:val="24"/>
          <w:lang w:bidi="es-ES"/>
        </w:rPr>
        <w:t xml:space="preserve">cada </w:t>
      </w:r>
      <w:r w:rsidRPr="00FC664D">
        <w:rPr>
          <w:rFonts w:ascii="Arial" w:eastAsia="Times New Roman" w:hAnsi="Arial" w:cs="Arial"/>
          <w:sz w:val="24"/>
          <w:szCs w:val="24"/>
          <w:lang w:val="es-AR"/>
        </w:rPr>
        <w:t>Clase y/o Serie de Obligaciones Negociables</w:t>
      </w:r>
      <w:r w:rsidRPr="00FC664D">
        <w:rPr>
          <w:rFonts w:ascii="Arial" w:eastAsia="Times New Roman" w:hAnsi="Arial" w:cs="Arial"/>
          <w:sz w:val="24"/>
          <w:szCs w:val="24"/>
          <w:lang w:bidi="es-ES"/>
        </w:rPr>
        <w:t xml:space="preserve"> será 100% o aquel que oportunamente resuelvan los señores Subdelegados y según se informe oportunamente en el Aviso de Resultados.</w:t>
      </w:r>
    </w:p>
    <w:p w14:paraId="1E54C451" w14:textId="77777777" w:rsidR="00FC664D" w:rsidRPr="00FC664D" w:rsidRDefault="00FC664D" w:rsidP="00FC664D">
      <w:pPr>
        <w:spacing w:after="0" w:line="360" w:lineRule="auto"/>
        <w:jc w:val="both"/>
        <w:rPr>
          <w:rFonts w:ascii="Arial" w:eastAsia="Times New Roman" w:hAnsi="Arial" w:cs="Arial"/>
          <w:sz w:val="24"/>
          <w:szCs w:val="24"/>
          <w:lang w:val="es-AR"/>
        </w:rPr>
      </w:pPr>
    </w:p>
    <w:p w14:paraId="34FC1C96" w14:textId="77777777" w:rsidR="00FC664D" w:rsidRPr="00FC664D" w:rsidRDefault="00FC664D" w:rsidP="00FC664D">
      <w:pPr>
        <w:numPr>
          <w:ilvl w:val="0"/>
          <w:numId w:val="3"/>
        </w:numPr>
        <w:spacing w:after="0" w:line="360" w:lineRule="auto"/>
        <w:jc w:val="both"/>
        <w:rPr>
          <w:rFonts w:ascii="Arial" w:eastAsia="Times New Roman" w:hAnsi="Arial" w:cs="Arial"/>
          <w:sz w:val="24"/>
          <w:szCs w:val="24"/>
          <w:u w:val="single"/>
          <w:lang w:bidi="es-ES"/>
        </w:rPr>
      </w:pPr>
      <w:r w:rsidRPr="00FC664D">
        <w:rPr>
          <w:rFonts w:ascii="Arial" w:eastAsia="Times New Roman" w:hAnsi="Arial" w:cs="Arial"/>
          <w:sz w:val="24"/>
          <w:szCs w:val="24"/>
          <w:u w:val="single"/>
          <w:lang w:bidi="es-ES"/>
        </w:rPr>
        <w:t>Fecha de Emisión y Liquidación</w:t>
      </w:r>
      <w:r w:rsidRPr="00FC664D">
        <w:rPr>
          <w:rFonts w:ascii="Arial" w:eastAsia="Times New Roman" w:hAnsi="Arial" w:cs="Arial"/>
          <w:sz w:val="24"/>
          <w:szCs w:val="24"/>
          <w:lang w:bidi="es-ES"/>
        </w:rPr>
        <w:t>: Será aquella que oportunamente resuelvan los señores Subdelegados y según se informe oportunamente en el Aviso de Resultados.</w:t>
      </w:r>
    </w:p>
    <w:p w14:paraId="46E17312" w14:textId="77777777" w:rsidR="00FC664D" w:rsidRPr="00FC664D" w:rsidRDefault="00FC664D" w:rsidP="00FC664D">
      <w:pPr>
        <w:spacing w:after="0" w:line="360" w:lineRule="auto"/>
        <w:jc w:val="both"/>
        <w:rPr>
          <w:rFonts w:ascii="Arial" w:eastAsia="Times New Roman" w:hAnsi="Arial" w:cs="Arial"/>
          <w:sz w:val="24"/>
          <w:szCs w:val="24"/>
          <w:u w:val="single"/>
          <w:lang w:bidi="es-ES"/>
        </w:rPr>
      </w:pPr>
    </w:p>
    <w:p w14:paraId="52084571" w14:textId="77777777" w:rsidR="00FC664D" w:rsidRPr="00FC664D" w:rsidRDefault="00FC664D" w:rsidP="00FC664D">
      <w:pPr>
        <w:numPr>
          <w:ilvl w:val="0"/>
          <w:numId w:val="3"/>
        </w:numPr>
        <w:spacing w:after="0" w:line="360" w:lineRule="auto"/>
        <w:jc w:val="both"/>
        <w:rPr>
          <w:rFonts w:ascii="Arial" w:eastAsia="Times New Roman" w:hAnsi="Arial" w:cs="Arial"/>
          <w:sz w:val="24"/>
          <w:szCs w:val="24"/>
          <w:u w:val="single"/>
          <w:lang w:bidi="es-ES"/>
        </w:rPr>
      </w:pPr>
      <w:r w:rsidRPr="00FC664D">
        <w:rPr>
          <w:rFonts w:ascii="Arial" w:eastAsia="Times New Roman" w:hAnsi="Arial" w:cs="Arial"/>
          <w:sz w:val="24"/>
          <w:szCs w:val="24"/>
          <w:u w:val="single"/>
          <w:lang w:bidi="es-ES"/>
        </w:rPr>
        <w:t>Fecha de Vencimiento</w:t>
      </w:r>
      <w:r w:rsidRPr="00FC664D">
        <w:rPr>
          <w:rFonts w:ascii="Arial" w:eastAsia="Times New Roman" w:hAnsi="Arial" w:cs="Arial"/>
          <w:sz w:val="24"/>
          <w:szCs w:val="24"/>
          <w:lang w:bidi="es-ES"/>
        </w:rPr>
        <w:t xml:space="preserve">: La fecha de vencimiento de cada </w:t>
      </w:r>
      <w:r w:rsidRPr="00FC664D">
        <w:rPr>
          <w:rFonts w:ascii="Arial" w:eastAsia="Times New Roman" w:hAnsi="Arial" w:cs="Arial"/>
          <w:sz w:val="24"/>
          <w:szCs w:val="24"/>
          <w:lang w:val="es-AR"/>
        </w:rPr>
        <w:t>Clase y/o Serie de Obligaciones Negociables</w:t>
      </w:r>
      <w:r w:rsidRPr="00FC664D">
        <w:rPr>
          <w:rFonts w:ascii="Arial" w:eastAsia="Times New Roman" w:hAnsi="Arial" w:cs="Arial"/>
          <w:sz w:val="24"/>
          <w:szCs w:val="24"/>
          <w:lang w:bidi="es-ES"/>
        </w:rPr>
        <w:t xml:space="preserve"> tendrá lugar no más tarde de los treinta y seis meses contados desde la Fecha de Emisión y Liquidación, según oportunamente resuelvan los señores Subdelegados y según se informe oportunamente en el Aviso de Resultados.</w:t>
      </w:r>
    </w:p>
    <w:p w14:paraId="225CD9F8" w14:textId="77777777" w:rsidR="00FC664D" w:rsidRPr="00FC664D" w:rsidRDefault="00FC664D" w:rsidP="00FC664D">
      <w:pPr>
        <w:spacing w:after="0" w:line="360" w:lineRule="auto"/>
        <w:jc w:val="both"/>
        <w:rPr>
          <w:rFonts w:ascii="Arial" w:eastAsia="Times New Roman" w:hAnsi="Arial" w:cs="Arial"/>
          <w:sz w:val="24"/>
          <w:szCs w:val="24"/>
          <w:u w:val="single"/>
          <w:lang w:bidi="es-ES"/>
        </w:rPr>
      </w:pPr>
    </w:p>
    <w:p w14:paraId="5F22B15E" w14:textId="77777777" w:rsidR="00FC664D" w:rsidRPr="00FC664D" w:rsidRDefault="00FC664D" w:rsidP="00FC664D">
      <w:pPr>
        <w:numPr>
          <w:ilvl w:val="0"/>
          <w:numId w:val="3"/>
        </w:numPr>
        <w:spacing w:after="0" w:line="360" w:lineRule="auto"/>
        <w:jc w:val="both"/>
        <w:rPr>
          <w:rFonts w:ascii="Arial" w:eastAsia="Times New Roman" w:hAnsi="Arial" w:cs="Arial"/>
          <w:sz w:val="24"/>
          <w:szCs w:val="24"/>
          <w:lang w:val="es-AR"/>
        </w:rPr>
      </w:pPr>
      <w:r w:rsidRPr="00FC664D">
        <w:rPr>
          <w:rFonts w:ascii="Arial" w:eastAsia="Times New Roman" w:hAnsi="Arial" w:cs="Arial"/>
          <w:sz w:val="24"/>
          <w:szCs w:val="24"/>
          <w:u w:val="single"/>
          <w:lang w:bidi="es-ES"/>
        </w:rPr>
        <w:t>Amortización</w:t>
      </w:r>
      <w:r w:rsidRPr="00FC664D">
        <w:rPr>
          <w:rFonts w:ascii="Arial" w:eastAsia="Times New Roman" w:hAnsi="Arial" w:cs="Arial"/>
          <w:sz w:val="24"/>
          <w:szCs w:val="24"/>
          <w:lang w:bidi="es-ES"/>
        </w:rPr>
        <w:t>: El capital de las Obligaciones Negociables se pagará en una o más cuotas, según oportunamente resuelvan los señores Subdelegados y de acuerdo se informe oportunamente en el Aviso de Resultados, y en las fechas allí indicadas.</w:t>
      </w:r>
    </w:p>
    <w:p w14:paraId="50FB5EC8" w14:textId="77777777" w:rsidR="00FC664D" w:rsidRPr="00FC664D" w:rsidRDefault="00FC664D" w:rsidP="00FC664D">
      <w:pPr>
        <w:spacing w:after="0" w:line="360" w:lineRule="auto"/>
        <w:jc w:val="both"/>
        <w:rPr>
          <w:rFonts w:ascii="Arial" w:eastAsia="Times New Roman" w:hAnsi="Arial" w:cs="Arial"/>
          <w:sz w:val="24"/>
          <w:szCs w:val="24"/>
          <w:lang w:val="es-AR"/>
        </w:rPr>
      </w:pPr>
    </w:p>
    <w:p w14:paraId="566FED41" w14:textId="77777777" w:rsidR="00FC664D" w:rsidRPr="00FC664D" w:rsidRDefault="00FC664D" w:rsidP="00FC664D">
      <w:pPr>
        <w:numPr>
          <w:ilvl w:val="0"/>
          <w:numId w:val="3"/>
        </w:numPr>
        <w:spacing w:after="0" w:line="360" w:lineRule="auto"/>
        <w:jc w:val="both"/>
        <w:rPr>
          <w:rFonts w:ascii="Arial" w:eastAsia="Times New Roman" w:hAnsi="Arial" w:cs="Arial"/>
          <w:sz w:val="24"/>
          <w:szCs w:val="24"/>
          <w:lang w:val="es-AR"/>
        </w:rPr>
      </w:pPr>
      <w:r w:rsidRPr="00FC664D">
        <w:rPr>
          <w:rFonts w:ascii="Arial" w:eastAsia="Times New Roman" w:hAnsi="Arial" w:cs="Arial"/>
          <w:sz w:val="24"/>
          <w:szCs w:val="24"/>
          <w:u w:val="single"/>
          <w:lang w:bidi="es-ES"/>
        </w:rPr>
        <w:t>Intereses:</w:t>
      </w:r>
      <w:r w:rsidRPr="00FC664D">
        <w:rPr>
          <w:rFonts w:ascii="Arial" w:eastAsia="Times New Roman" w:hAnsi="Arial" w:cs="Arial"/>
          <w:sz w:val="24"/>
          <w:szCs w:val="24"/>
          <w:lang w:val="es-AR"/>
        </w:rPr>
        <w:t xml:space="preserve"> </w:t>
      </w:r>
      <w:r w:rsidRPr="00FC664D">
        <w:rPr>
          <w:rFonts w:ascii="Arial" w:eastAsia="Times New Roman" w:hAnsi="Arial" w:cs="Arial"/>
          <w:sz w:val="24"/>
          <w:szCs w:val="24"/>
          <w:lang w:bidi="es-ES"/>
        </w:rPr>
        <w:t xml:space="preserve">Cada </w:t>
      </w:r>
      <w:r w:rsidRPr="00FC664D">
        <w:rPr>
          <w:rFonts w:ascii="Arial" w:eastAsia="Times New Roman" w:hAnsi="Arial" w:cs="Arial"/>
          <w:sz w:val="24"/>
          <w:szCs w:val="24"/>
          <w:lang w:val="es-AR"/>
        </w:rPr>
        <w:t>Clase y/o Serie de Obligaciones Negociables</w:t>
      </w:r>
      <w:r w:rsidRPr="00FC664D">
        <w:rPr>
          <w:rFonts w:ascii="Arial" w:eastAsia="Times New Roman" w:hAnsi="Arial" w:cs="Arial"/>
          <w:sz w:val="24"/>
          <w:szCs w:val="24"/>
          <w:lang w:bidi="es-ES"/>
        </w:rPr>
        <w:t xml:space="preserve"> podrá devengar intereses a una tasa fija y/o variable, según oportunamente lo resuelvan los señores Subdelegados, la cual será informada a través del Aviso de Resultados. Los intereses se calcularán según se especifique en el Suplemento.</w:t>
      </w:r>
    </w:p>
    <w:p w14:paraId="1EEDC536" w14:textId="77777777" w:rsidR="00FC664D" w:rsidRPr="00FC664D" w:rsidRDefault="00FC664D" w:rsidP="00FC664D">
      <w:pPr>
        <w:spacing w:after="0" w:line="360" w:lineRule="auto"/>
        <w:jc w:val="both"/>
        <w:rPr>
          <w:rFonts w:ascii="Arial" w:eastAsia="Times New Roman" w:hAnsi="Arial" w:cs="Arial"/>
          <w:sz w:val="24"/>
          <w:szCs w:val="24"/>
          <w:lang w:val="es-AR"/>
        </w:rPr>
      </w:pPr>
    </w:p>
    <w:p w14:paraId="22B35FFE" w14:textId="77777777" w:rsidR="00FC664D" w:rsidRPr="00FC664D" w:rsidRDefault="00FC664D" w:rsidP="00FC664D">
      <w:pPr>
        <w:numPr>
          <w:ilvl w:val="0"/>
          <w:numId w:val="3"/>
        </w:numPr>
        <w:spacing w:after="0" w:line="360" w:lineRule="auto"/>
        <w:jc w:val="both"/>
        <w:rPr>
          <w:rFonts w:ascii="Arial" w:eastAsia="Times New Roman" w:hAnsi="Arial" w:cs="Arial"/>
          <w:sz w:val="24"/>
          <w:szCs w:val="24"/>
          <w:lang w:val="es-AR"/>
        </w:rPr>
      </w:pPr>
      <w:r w:rsidRPr="00FC664D">
        <w:rPr>
          <w:rFonts w:ascii="Arial" w:eastAsia="Times New Roman" w:hAnsi="Arial" w:cs="Arial"/>
          <w:bCs/>
          <w:sz w:val="24"/>
          <w:szCs w:val="24"/>
          <w:u w:val="single"/>
          <w:lang w:val="es-AR"/>
        </w:rPr>
        <w:t>Cancelación Anticipada</w:t>
      </w:r>
      <w:r w:rsidRPr="00FC664D">
        <w:rPr>
          <w:rFonts w:ascii="Arial" w:eastAsia="Times New Roman" w:hAnsi="Arial" w:cs="Arial"/>
          <w:sz w:val="24"/>
          <w:szCs w:val="24"/>
          <w:lang w:bidi="es-ES"/>
        </w:rPr>
        <w:t xml:space="preserve">: Cada </w:t>
      </w:r>
      <w:r w:rsidRPr="00FC664D">
        <w:rPr>
          <w:rFonts w:ascii="Arial" w:eastAsia="Times New Roman" w:hAnsi="Arial" w:cs="Arial"/>
          <w:sz w:val="24"/>
          <w:szCs w:val="24"/>
          <w:lang w:val="es-AR"/>
        </w:rPr>
        <w:t>Clase y/o Serie de Obligaciones Negociables</w:t>
      </w:r>
      <w:r w:rsidRPr="00FC664D">
        <w:rPr>
          <w:rFonts w:ascii="Arial" w:eastAsia="Times New Roman" w:hAnsi="Arial" w:cs="Arial"/>
          <w:sz w:val="24"/>
          <w:szCs w:val="24"/>
          <w:lang w:bidi="es-ES"/>
        </w:rPr>
        <w:t xml:space="preserve"> podrá prever que, en caso de ocurrir ciertos eventos, TGLT deba pagar anticipadamente parte del capital y/o intereses de cada Clase y/o Serie de Obligaciones Negociables, según oportunamente resuelvan los señores Subdelegados y se indique en el Suplemento.</w:t>
      </w:r>
    </w:p>
    <w:p w14:paraId="56764FAA" w14:textId="77777777" w:rsidR="00FC664D" w:rsidRPr="00FC664D" w:rsidRDefault="00FC664D" w:rsidP="00FC664D">
      <w:pPr>
        <w:spacing w:after="0" w:line="360" w:lineRule="auto"/>
        <w:jc w:val="both"/>
        <w:rPr>
          <w:rFonts w:ascii="Arial" w:eastAsia="Times New Roman" w:hAnsi="Arial" w:cs="Arial"/>
          <w:sz w:val="24"/>
          <w:szCs w:val="24"/>
          <w:lang w:val="es-AR"/>
        </w:rPr>
      </w:pPr>
    </w:p>
    <w:p w14:paraId="13DB1609" w14:textId="77777777" w:rsidR="00FC664D" w:rsidRPr="00FC664D" w:rsidRDefault="00FC664D" w:rsidP="00FC664D">
      <w:pPr>
        <w:numPr>
          <w:ilvl w:val="0"/>
          <w:numId w:val="3"/>
        </w:numPr>
        <w:spacing w:after="0" w:line="360" w:lineRule="auto"/>
        <w:jc w:val="both"/>
        <w:rPr>
          <w:rFonts w:ascii="Arial" w:eastAsia="Times New Roman" w:hAnsi="Arial" w:cs="Arial"/>
          <w:sz w:val="24"/>
          <w:szCs w:val="24"/>
          <w:lang w:val="es-AR"/>
        </w:rPr>
      </w:pPr>
      <w:r w:rsidRPr="00FC664D">
        <w:rPr>
          <w:rFonts w:ascii="Arial" w:eastAsia="Times New Roman" w:hAnsi="Arial" w:cs="Arial"/>
          <w:sz w:val="24"/>
          <w:szCs w:val="24"/>
          <w:u w:val="single"/>
          <w:lang w:bidi="es-ES"/>
        </w:rPr>
        <w:t>Forma</w:t>
      </w:r>
      <w:r w:rsidRPr="00FC664D">
        <w:rPr>
          <w:rFonts w:ascii="Arial" w:eastAsia="Times New Roman" w:hAnsi="Arial" w:cs="Arial"/>
          <w:sz w:val="24"/>
          <w:szCs w:val="24"/>
          <w:lang w:bidi="es-ES"/>
        </w:rPr>
        <w:t>: Las Obligaciones Negociables estarán representadas en uno o más certificados globales a ser depositados en Caja de Valores S.A. (“</w:t>
      </w:r>
      <w:r w:rsidRPr="00FC664D">
        <w:rPr>
          <w:rFonts w:ascii="Arial" w:eastAsia="Times New Roman" w:hAnsi="Arial" w:cs="Arial"/>
          <w:sz w:val="24"/>
          <w:szCs w:val="24"/>
          <w:u w:val="single"/>
          <w:lang w:bidi="es-ES"/>
        </w:rPr>
        <w:t>CVSA</w:t>
      </w:r>
      <w:r w:rsidRPr="00FC664D">
        <w:rPr>
          <w:rFonts w:ascii="Arial" w:eastAsia="Times New Roman" w:hAnsi="Arial" w:cs="Arial"/>
          <w:sz w:val="24"/>
          <w:szCs w:val="24"/>
          <w:lang w:bidi="es-ES"/>
        </w:rPr>
        <w:t>”).</w:t>
      </w:r>
    </w:p>
    <w:p w14:paraId="56E9129D" w14:textId="77777777" w:rsidR="00FC664D" w:rsidRPr="00FC664D" w:rsidRDefault="00FC664D" w:rsidP="00FC664D">
      <w:pPr>
        <w:spacing w:after="0" w:line="360" w:lineRule="auto"/>
        <w:jc w:val="both"/>
        <w:rPr>
          <w:rFonts w:ascii="Arial" w:eastAsia="Times New Roman" w:hAnsi="Arial" w:cs="Arial"/>
          <w:sz w:val="24"/>
          <w:szCs w:val="24"/>
          <w:lang w:val="es-AR"/>
        </w:rPr>
      </w:pPr>
    </w:p>
    <w:p w14:paraId="467BE57B" w14:textId="77777777" w:rsidR="00FC664D" w:rsidRPr="00FC664D" w:rsidRDefault="00FC664D" w:rsidP="00FC664D">
      <w:pPr>
        <w:numPr>
          <w:ilvl w:val="0"/>
          <w:numId w:val="3"/>
        </w:numPr>
        <w:spacing w:after="0" w:line="360" w:lineRule="auto"/>
        <w:jc w:val="both"/>
        <w:rPr>
          <w:rFonts w:ascii="Arial" w:eastAsia="Times New Roman" w:hAnsi="Arial" w:cs="Arial"/>
          <w:sz w:val="24"/>
          <w:szCs w:val="24"/>
          <w:lang w:val="es-AR"/>
        </w:rPr>
      </w:pPr>
      <w:r w:rsidRPr="00FC664D">
        <w:rPr>
          <w:rFonts w:ascii="Arial" w:eastAsia="Times New Roman" w:hAnsi="Arial" w:cs="Arial"/>
          <w:sz w:val="24"/>
          <w:szCs w:val="24"/>
          <w:u w:val="single"/>
          <w:lang w:bidi="es-ES"/>
        </w:rPr>
        <w:t>Listado y Negociación</w:t>
      </w:r>
      <w:r w:rsidRPr="00FC664D">
        <w:rPr>
          <w:rFonts w:ascii="Arial" w:eastAsia="Times New Roman" w:hAnsi="Arial" w:cs="Arial"/>
          <w:sz w:val="24"/>
          <w:szCs w:val="24"/>
          <w:lang w:bidi="es-ES"/>
        </w:rPr>
        <w:t>: Se prevé solicitar la autorización para el listado y negociación de las Obligaciones Negociables en BYMA, a través de la BCBA, en virtud del ejercicio de la facultad delegada por BYMA a la BCBA, conforme lo dispuesto por la Resolución N° 18.629 de la CNV, y se prevé solicitar la autorización para la negociación de las Obligaciones Negociables en el MAE.</w:t>
      </w:r>
    </w:p>
    <w:p w14:paraId="1A1F6E5C" w14:textId="77777777" w:rsidR="00FC664D" w:rsidRPr="00FC664D" w:rsidRDefault="00FC664D" w:rsidP="00FC664D">
      <w:pPr>
        <w:spacing w:after="0" w:line="360" w:lineRule="auto"/>
        <w:jc w:val="both"/>
        <w:rPr>
          <w:rFonts w:ascii="Arial" w:eastAsia="Times New Roman" w:hAnsi="Arial" w:cs="Arial"/>
          <w:sz w:val="24"/>
          <w:szCs w:val="24"/>
          <w:lang w:val="es-AR"/>
        </w:rPr>
      </w:pPr>
    </w:p>
    <w:p w14:paraId="42D98E9F" w14:textId="77777777" w:rsidR="00FC664D" w:rsidRPr="00FC664D" w:rsidRDefault="00FC664D" w:rsidP="00FC664D">
      <w:pPr>
        <w:numPr>
          <w:ilvl w:val="0"/>
          <w:numId w:val="3"/>
        </w:numPr>
        <w:spacing w:after="0" w:line="360" w:lineRule="auto"/>
        <w:jc w:val="both"/>
        <w:rPr>
          <w:rFonts w:ascii="Arial" w:eastAsia="Times New Roman" w:hAnsi="Arial" w:cs="Arial"/>
          <w:sz w:val="24"/>
          <w:szCs w:val="24"/>
          <w:lang w:val="es-AR"/>
        </w:rPr>
      </w:pPr>
      <w:r w:rsidRPr="00FC664D">
        <w:rPr>
          <w:rFonts w:ascii="Arial" w:eastAsia="Times New Roman" w:hAnsi="Arial" w:cs="Arial"/>
          <w:sz w:val="24"/>
          <w:szCs w:val="24"/>
          <w:u w:val="single"/>
          <w:lang w:bidi="es-ES"/>
        </w:rPr>
        <w:t>Calificación de Riesgo</w:t>
      </w:r>
      <w:r w:rsidRPr="00FC664D">
        <w:rPr>
          <w:rFonts w:ascii="Arial" w:eastAsia="Times New Roman" w:hAnsi="Arial" w:cs="Arial"/>
          <w:sz w:val="24"/>
          <w:szCs w:val="24"/>
          <w:lang w:bidi="es-ES"/>
        </w:rPr>
        <w:t>: Las Obligaciones Negociables podrán o no contar con calificación de riesgo, lo que será informado en la oportunidad prevista en el Suplemento.</w:t>
      </w:r>
    </w:p>
    <w:p w14:paraId="2F414361" w14:textId="77777777" w:rsidR="00FC664D" w:rsidRPr="00FC664D" w:rsidRDefault="00FC664D" w:rsidP="00FC664D">
      <w:pPr>
        <w:spacing w:after="0" w:line="360" w:lineRule="auto"/>
        <w:jc w:val="both"/>
        <w:rPr>
          <w:rFonts w:ascii="Arial" w:eastAsia="Times New Roman" w:hAnsi="Arial" w:cs="Arial"/>
          <w:sz w:val="24"/>
          <w:szCs w:val="24"/>
          <w:lang w:val="es-AR"/>
        </w:rPr>
      </w:pPr>
    </w:p>
    <w:p w14:paraId="75C29D01" w14:textId="77777777" w:rsidR="00FC664D" w:rsidRPr="00FC664D" w:rsidRDefault="00FC664D" w:rsidP="00FC664D">
      <w:pPr>
        <w:numPr>
          <w:ilvl w:val="0"/>
          <w:numId w:val="4"/>
        </w:numPr>
        <w:spacing w:after="0" w:line="360" w:lineRule="auto"/>
        <w:jc w:val="both"/>
        <w:rPr>
          <w:rFonts w:ascii="Arial" w:eastAsia="Times New Roman" w:hAnsi="Arial" w:cs="Arial"/>
          <w:sz w:val="24"/>
          <w:szCs w:val="24"/>
          <w:lang w:val="es-AR"/>
        </w:rPr>
      </w:pPr>
      <w:r w:rsidRPr="00FC664D">
        <w:rPr>
          <w:rFonts w:ascii="Arial" w:eastAsia="Times New Roman" w:hAnsi="Arial" w:cs="Arial"/>
          <w:sz w:val="24"/>
          <w:szCs w:val="24"/>
          <w:u w:val="single"/>
          <w:lang w:val="es-AR"/>
        </w:rPr>
        <w:t>Ley Aplicable</w:t>
      </w:r>
      <w:r w:rsidRPr="00FC664D">
        <w:rPr>
          <w:rFonts w:ascii="Arial" w:eastAsia="Times New Roman" w:hAnsi="Arial" w:cs="Arial"/>
          <w:sz w:val="24"/>
          <w:szCs w:val="24"/>
          <w:lang w:val="es-AR"/>
        </w:rPr>
        <w:t xml:space="preserve">: </w:t>
      </w:r>
      <w:r w:rsidRPr="00FC664D">
        <w:rPr>
          <w:rFonts w:ascii="Arial" w:eastAsia="Times New Roman" w:hAnsi="Arial" w:cs="Arial"/>
          <w:sz w:val="24"/>
          <w:szCs w:val="24"/>
          <w:lang w:bidi="es-ES"/>
        </w:rPr>
        <w:t>La ley aplicable será la Argentina y la jurisdicción el Tribunal de Arbitraje General de la BCBA, en virtud del ejercicio de la facultad delegada por BYMA a la BCBA conforme lo dispuesto por la Resolución N° 18.629 de la CNV, en materia de constitución de tribunales arbitrales, de acuerdo con la reglamentación vigente para el arbitraje de derecho, o el tribunal arbitral permanente en el ámbito de los mercados de valores que la CNV en el futuro autorice, de conformidad con el artículo 46 de la Ley de Mercado de Capitales</w:t>
      </w:r>
      <w:r w:rsidRPr="00FC664D">
        <w:rPr>
          <w:rFonts w:ascii="Arial" w:eastAsia="Times New Roman" w:hAnsi="Arial" w:cs="Arial"/>
          <w:sz w:val="24"/>
          <w:szCs w:val="24"/>
          <w:lang w:val="es-AR"/>
        </w:rPr>
        <w:t xml:space="preserve">. </w:t>
      </w:r>
    </w:p>
    <w:p w14:paraId="460E151E" w14:textId="77777777" w:rsidR="00FC664D" w:rsidRPr="00FC664D" w:rsidRDefault="00FC664D" w:rsidP="00FC664D">
      <w:pPr>
        <w:spacing w:after="0" w:line="360" w:lineRule="auto"/>
        <w:jc w:val="both"/>
        <w:rPr>
          <w:rFonts w:ascii="Arial" w:eastAsia="Times New Roman" w:hAnsi="Arial" w:cs="Arial"/>
          <w:sz w:val="24"/>
          <w:szCs w:val="24"/>
          <w:lang w:val="es-AR"/>
        </w:rPr>
      </w:pPr>
    </w:p>
    <w:p w14:paraId="254CED27" w14:textId="77777777" w:rsidR="00FC664D" w:rsidRPr="00FC664D" w:rsidRDefault="00FC664D" w:rsidP="00FC664D">
      <w:pPr>
        <w:numPr>
          <w:ilvl w:val="0"/>
          <w:numId w:val="4"/>
        </w:numPr>
        <w:spacing w:after="0" w:line="360" w:lineRule="auto"/>
        <w:jc w:val="both"/>
        <w:rPr>
          <w:rFonts w:ascii="Arial" w:eastAsia="Times New Roman" w:hAnsi="Arial" w:cs="Arial"/>
          <w:sz w:val="24"/>
          <w:szCs w:val="24"/>
          <w:lang w:val="es-AR"/>
        </w:rPr>
      </w:pPr>
      <w:r w:rsidRPr="00FC664D">
        <w:rPr>
          <w:rFonts w:ascii="Arial" w:eastAsia="Times New Roman" w:hAnsi="Arial" w:cs="Arial"/>
          <w:sz w:val="24"/>
          <w:szCs w:val="24"/>
          <w:u w:val="single"/>
          <w:lang w:val="es-AR"/>
        </w:rPr>
        <w:t>Organizadores y/o colocadores</w:t>
      </w:r>
      <w:r w:rsidRPr="00FC664D">
        <w:rPr>
          <w:rFonts w:ascii="Arial" w:eastAsia="Times New Roman" w:hAnsi="Arial" w:cs="Arial"/>
          <w:sz w:val="24"/>
          <w:szCs w:val="24"/>
          <w:lang w:val="es-AR"/>
        </w:rPr>
        <w:t>: Será una o más entidades a ser informadas en el Suplemento.</w:t>
      </w:r>
    </w:p>
    <w:p w14:paraId="1332AF10" w14:textId="77777777" w:rsidR="00FC664D" w:rsidRPr="00FC664D" w:rsidRDefault="00FC664D" w:rsidP="00FC664D">
      <w:pPr>
        <w:spacing w:after="0" w:line="360" w:lineRule="auto"/>
        <w:jc w:val="both"/>
        <w:rPr>
          <w:rFonts w:ascii="Arial" w:eastAsia="Times New Roman" w:hAnsi="Arial" w:cs="Arial"/>
          <w:sz w:val="24"/>
          <w:szCs w:val="24"/>
          <w:lang w:bidi="es-ES"/>
        </w:rPr>
      </w:pPr>
    </w:p>
    <w:p w14:paraId="1A72ADA4" w14:textId="77777777" w:rsidR="00FC664D" w:rsidRPr="00FC664D" w:rsidRDefault="00FC664D" w:rsidP="00FC664D">
      <w:pPr>
        <w:spacing w:after="0" w:line="360" w:lineRule="auto"/>
        <w:jc w:val="both"/>
        <w:rPr>
          <w:rFonts w:ascii="Arial" w:eastAsia="Times New Roman" w:hAnsi="Arial" w:cs="Arial"/>
          <w:sz w:val="24"/>
          <w:szCs w:val="24"/>
          <w:lang w:bidi="es-ES"/>
        </w:rPr>
      </w:pPr>
      <w:r w:rsidRPr="00FC664D">
        <w:rPr>
          <w:rFonts w:ascii="Arial" w:eastAsia="Times New Roman" w:hAnsi="Arial" w:cs="Arial"/>
          <w:sz w:val="24"/>
          <w:szCs w:val="24"/>
          <w:lang w:bidi="es-ES"/>
        </w:rPr>
        <w:t>En todo lo que no se especifique aquí serán de aplicación los términos y condiciones del Prospecto del Programa, en la medida en que no sean incompatibles con lo aquí decidido o con lo que oportunamente determinen los señores Subdelegados.</w:t>
      </w:r>
    </w:p>
    <w:p w14:paraId="3C7C223A" w14:textId="77777777" w:rsidR="00FC664D" w:rsidRPr="00FC664D" w:rsidRDefault="00FC664D" w:rsidP="00FC664D">
      <w:pPr>
        <w:spacing w:after="0" w:line="360" w:lineRule="auto"/>
        <w:jc w:val="both"/>
        <w:rPr>
          <w:rFonts w:ascii="Arial" w:eastAsia="Times New Roman" w:hAnsi="Arial" w:cs="Arial"/>
          <w:sz w:val="24"/>
          <w:szCs w:val="24"/>
          <w:lang w:val="es-AR"/>
        </w:rPr>
      </w:pPr>
    </w:p>
    <w:p w14:paraId="0139E703" w14:textId="77777777" w:rsidR="00FC664D" w:rsidRPr="00FC664D" w:rsidRDefault="00FC664D" w:rsidP="00FC664D">
      <w:pPr>
        <w:spacing w:after="0" w:line="360" w:lineRule="auto"/>
        <w:jc w:val="both"/>
        <w:rPr>
          <w:rFonts w:ascii="Arial" w:eastAsia="Times New Roman" w:hAnsi="Arial" w:cs="Arial"/>
          <w:sz w:val="24"/>
          <w:szCs w:val="24"/>
          <w:lang w:bidi="es-ES"/>
        </w:rPr>
      </w:pPr>
      <w:r w:rsidRPr="00FC664D">
        <w:rPr>
          <w:rFonts w:ascii="Arial" w:eastAsia="Times New Roman" w:hAnsi="Arial" w:cs="Arial"/>
          <w:sz w:val="24"/>
          <w:szCs w:val="24"/>
          <w:lang w:bidi="es-ES"/>
        </w:rPr>
        <w:t>Agrega el Sr. Wilensky que resulta conveniente subdelegar las facultades necesarias para la aprobación y determinación de la totalidad de los términos y condiciones de las Obligaciones Negociables en los Sres. Teodoro Argerich, Federico Wilensky, Manuel Moreno y/o Raúl Baietti y, asimismo, autorizar a ciertas personas a llevar adelante todos los trámites que resulten necesarios en relación con esta emisión de Obligaciones Negociables.</w:t>
      </w:r>
    </w:p>
    <w:p w14:paraId="25600CB2" w14:textId="77777777" w:rsidR="00FC664D" w:rsidRPr="00FC664D" w:rsidRDefault="00FC664D" w:rsidP="00FC664D">
      <w:pPr>
        <w:spacing w:after="0" w:line="360" w:lineRule="auto"/>
        <w:jc w:val="both"/>
        <w:rPr>
          <w:rFonts w:ascii="Arial" w:eastAsia="Times New Roman" w:hAnsi="Arial" w:cs="Arial"/>
          <w:sz w:val="24"/>
          <w:szCs w:val="24"/>
          <w:lang w:bidi="es-ES"/>
        </w:rPr>
      </w:pPr>
    </w:p>
    <w:p w14:paraId="70D3E1C1" w14:textId="77777777" w:rsidR="00FC664D" w:rsidRPr="00FC664D" w:rsidRDefault="00FC664D" w:rsidP="00FC664D">
      <w:pPr>
        <w:spacing w:after="0" w:line="360" w:lineRule="auto"/>
        <w:jc w:val="both"/>
        <w:rPr>
          <w:rFonts w:ascii="Arial" w:eastAsia="Times New Roman" w:hAnsi="Arial" w:cs="Arial"/>
          <w:bCs/>
          <w:sz w:val="24"/>
          <w:szCs w:val="24"/>
          <w:u w:val="single"/>
          <w:lang w:bidi="es-ES"/>
        </w:rPr>
      </w:pPr>
      <w:r w:rsidRPr="00FC664D">
        <w:rPr>
          <w:rFonts w:ascii="Arial" w:eastAsia="Times New Roman" w:hAnsi="Arial" w:cs="Arial"/>
          <w:sz w:val="24"/>
          <w:szCs w:val="24"/>
          <w:lang w:bidi="es-ES"/>
        </w:rPr>
        <w:t xml:space="preserve">En vista de lo referido y luego de una breve deliberación, el Directorio, mediando el voto afirmativo unánime de los Sres. directores, </w:t>
      </w:r>
      <w:r w:rsidRPr="00FC664D">
        <w:rPr>
          <w:rFonts w:ascii="Arial" w:eastAsia="Times New Roman" w:hAnsi="Arial" w:cs="Arial"/>
          <w:b/>
          <w:sz w:val="24"/>
          <w:szCs w:val="24"/>
          <w:lang w:bidi="es-ES"/>
        </w:rPr>
        <w:t xml:space="preserve">RESUELVE: </w:t>
      </w:r>
    </w:p>
    <w:p w14:paraId="0B888D55" w14:textId="77777777" w:rsidR="00FC664D" w:rsidRPr="00FC664D" w:rsidRDefault="00FC664D" w:rsidP="00FC664D">
      <w:pPr>
        <w:spacing w:after="0" w:line="360" w:lineRule="auto"/>
        <w:jc w:val="both"/>
        <w:rPr>
          <w:rFonts w:ascii="Arial" w:eastAsia="Times New Roman" w:hAnsi="Arial" w:cs="Arial"/>
          <w:bCs/>
          <w:sz w:val="24"/>
          <w:szCs w:val="24"/>
          <w:u w:val="single"/>
          <w:lang w:bidi="es-ES"/>
        </w:rPr>
      </w:pPr>
    </w:p>
    <w:p w14:paraId="10A2BA71" w14:textId="77777777" w:rsidR="00FC664D" w:rsidRPr="00FC664D" w:rsidRDefault="00FC664D" w:rsidP="00FC664D">
      <w:pPr>
        <w:numPr>
          <w:ilvl w:val="0"/>
          <w:numId w:val="2"/>
        </w:numPr>
        <w:spacing w:after="0" w:line="360" w:lineRule="auto"/>
        <w:jc w:val="both"/>
        <w:rPr>
          <w:rFonts w:ascii="Arial" w:eastAsia="Times New Roman" w:hAnsi="Arial" w:cs="Arial"/>
          <w:sz w:val="24"/>
          <w:szCs w:val="24"/>
          <w:lang w:bidi="es-ES"/>
        </w:rPr>
      </w:pPr>
      <w:r w:rsidRPr="00FC664D">
        <w:rPr>
          <w:rFonts w:ascii="Arial" w:eastAsia="Times New Roman" w:hAnsi="Arial" w:cs="Arial"/>
          <w:sz w:val="24"/>
          <w:szCs w:val="24"/>
          <w:lang w:bidi="es-ES"/>
        </w:rPr>
        <w:t xml:space="preserve">Aprobar la emisión de Obligaciones Negociables simples, </w:t>
      </w:r>
      <w:r w:rsidRPr="00FC664D">
        <w:rPr>
          <w:rFonts w:ascii="Arial" w:eastAsia="Times New Roman" w:hAnsi="Arial" w:cs="Arial"/>
          <w:sz w:val="24"/>
          <w:szCs w:val="24"/>
          <w:lang w:val="es-AR"/>
        </w:rPr>
        <w:t>en una o más Clases y/o Series,</w:t>
      </w:r>
      <w:r w:rsidRPr="00FC664D">
        <w:rPr>
          <w:rFonts w:ascii="Arial" w:eastAsia="Times New Roman" w:hAnsi="Arial" w:cs="Arial"/>
          <w:sz w:val="24"/>
          <w:szCs w:val="24"/>
          <w:lang w:bidi="es-ES"/>
        </w:rPr>
        <w:t xml:space="preserve"> por hasta un monto de US$25.000.000 o su equivalente en otras monedas, bajo el Programa.</w:t>
      </w:r>
    </w:p>
    <w:p w14:paraId="4DD73C3E" w14:textId="77777777" w:rsidR="00FC664D" w:rsidRPr="00FC664D" w:rsidRDefault="00FC664D" w:rsidP="00FC664D">
      <w:pPr>
        <w:spacing w:after="0" w:line="360" w:lineRule="auto"/>
        <w:jc w:val="both"/>
        <w:rPr>
          <w:rFonts w:ascii="Arial" w:eastAsia="Times New Roman" w:hAnsi="Arial" w:cs="Arial"/>
          <w:sz w:val="24"/>
          <w:szCs w:val="24"/>
          <w:lang w:bidi="es-ES"/>
        </w:rPr>
      </w:pPr>
    </w:p>
    <w:p w14:paraId="552F0365" w14:textId="77777777" w:rsidR="00FC664D" w:rsidRPr="00FC664D" w:rsidRDefault="00FC664D" w:rsidP="00FC664D">
      <w:pPr>
        <w:numPr>
          <w:ilvl w:val="0"/>
          <w:numId w:val="2"/>
        </w:numPr>
        <w:spacing w:after="0" w:line="360" w:lineRule="auto"/>
        <w:jc w:val="both"/>
        <w:rPr>
          <w:rFonts w:ascii="Arial" w:eastAsia="Times New Roman" w:hAnsi="Arial" w:cs="Arial"/>
          <w:sz w:val="24"/>
          <w:szCs w:val="24"/>
          <w:lang w:bidi="es-ES"/>
        </w:rPr>
      </w:pPr>
      <w:r w:rsidRPr="00FC664D">
        <w:rPr>
          <w:rFonts w:ascii="Arial" w:eastAsia="Times New Roman" w:hAnsi="Arial" w:cs="Arial"/>
          <w:sz w:val="24"/>
          <w:szCs w:val="24"/>
          <w:lang w:bidi="es-ES"/>
        </w:rPr>
        <w:t>Designar, autorizar, y otorgar poder especial a los Sres. Teodoro Argerich, Federico Wilensky, Manuel Moreno y/o Raúl Baietti (los “</w:t>
      </w:r>
      <w:r w:rsidRPr="00FC664D">
        <w:rPr>
          <w:rFonts w:ascii="Arial" w:eastAsia="Times New Roman" w:hAnsi="Arial" w:cs="Arial"/>
          <w:sz w:val="24"/>
          <w:szCs w:val="24"/>
          <w:u w:val="single"/>
          <w:lang w:bidi="es-ES"/>
        </w:rPr>
        <w:t>Subdelegados</w:t>
      </w:r>
      <w:r w:rsidRPr="00FC664D">
        <w:rPr>
          <w:rFonts w:ascii="Arial" w:eastAsia="Times New Roman" w:hAnsi="Arial" w:cs="Arial"/>
          <w:sz w:val="24"/>
          <w:szCs w:val="24"/>
          <w:lang w:bidi="es-ES"/>
        </w:rPr>
        <w:t xml:space="preserve">”), para que cualquiera de ellos en forma individual e indistinta: (a) defina la oportunidad y demás características de la emisión de las Obligaciones Negociables, incluyendo, sin limitación, la determinación de sus términos y condiciones definitivos, su emisión en una o más Series y/o Clases (siempre por hasta un monto máximo en conjunto de US$25.000.000 (Dólares Estadounidenses veinticinco millones) o su equivalente en otras monedas), el plazo, monto, tasa de interés, amortización, garantías, relación de canje, compromisos, condiciones de rescate, destino de los fondos, su listado y negociación en uno o más mercados de la República Argentina, y determine todo otro término y condición que sea necesario, apruebe las versiones definitivas del Suplemento y cualquier otro documento relacionado con las Obligaciones Negociables, los certificados globales y/o instrumentos con CVSA y los avisos que sea necesario publicar, entre otros documentos; (b) negocie y apruebe los pagos de comisiones, asunción de impuestos, gastos y compromisos de indemnidad previstos en los instrumentos relativos a las Obligaciones Negociables; (c) suscriba todos los documentos, certificados, publicaciones y otros instrumentos públicos y privados que resulten necesarios a tales fines, incluyendo las presentaciones ante la CNV o ante cualquier otra entidad pública o privada; (d) elijan y contraten los agentes colocadores, agente de canje, agente de registro, agente de depósito, agente de transferencia, fiduciario de la garantía, agente de la garantía, agente de pago, auditores, asesores financieros, asesores legales y cualquier otra persona o entidad necesaria para llevar adelante la estructuración, colocación y emisión de las Obligaciones Negociables, delegándosele facultades para que negocien y suscriban todos los contratos que resultaren necesarios, incluyendo, sin limitación, los contratos de colocación y/o cualquier otro documento a ser suscripto con el o los agentes colocadores y cualquier otro agente; y (e) </w:t>
      </w:r>
      <w:r w:rsidRPr="00FC664D">
        <w:rPr>
          <w:rFonts w:ascii="Arial" w:eastAsia="Times New Roman" w:hAnsi="Arial" w:cs="Arial"/>
          <w:sz w:val="24"/>
          <w:szCs w:val="24"/>
          <w:lang w:val="es-AR"/>
        </w:rPr>
        <w:t>en general, realicen cualquier otro acto necesario y/o conveniente en relación con la emisión de las Obligaciones Negociables y el otorgamiento, instrumentación y perfeccionamiento de sus garantías</w:t>
      </w:r>
      <w:r w:rsidRPr="00FC664D">
        <w:rPr>
          <w:rFonts w:ascii="Arial" w:eastAsia="Times New Roman" w:hAnsi="Arial" w:cs="Arial"/>
          <w:bCs/>
          <w:sz w:val="24"/>
          <w:szCs w:val="24"/>
          <w:lang w:val="es-AR"/>
        </w:rPr>
        <w:t>.</w:t>
      </w:r>
    </w:p>
    <w:p w14:paraId="07A2109D" w14:textId="77777777" w:rsidR="00FC664D" w:rsidRPr="00FC664D" w:rsidRDefault="00FC664D" w:rsidP="00FC664D">
      <w:pPr>
        <w:spacing w:after="0" w:line="360" w:lineRule="auto"/>
        <w:jc w:val="both"/>
        <w:rPr>
          <w:rFonts w:ascii="Arial" w:eastAsia="Times New Roman" w:hAnsi="Arial" w:cs="Arial"/>
          <w:sz w:val="24"/>
          <w:szCs w:val="24"/>
          <w:lang w:bidi="es-ES"/>
        </w:rPr>
      </w:pPr>
    </w:p>
    <w:p w14:paraId="6F63FF1F" w14:textId="77777777" w:rsidR="00FC664D" w:rsidRPr="00FC664D" w:rsidRDefault="00FC664D" w:rsidP="00FC664D">
      <w:pPr>
        <w:numPr>
          <w:ilvl w:val="0"/>
          <w:numId w:val="2"/>
        </w:numPr>
        <w:spacing w:after="0" w:line="360" w:lineRule="auto"/>
        <w:jc w:val="both"/>
        <w:rPr>
          <w:rFonts w:ascii="Arial" w:eastAsia="Times New Roman" w:hAnsi="Arial" w:cs="Arial"/>
          <w:sz w:val="24"/>
          <w:szCs w:val="24"/>
          <w:lang w:bidi="es-ES"/>
        </w:rPr>
      </w:pPr>
      <w:r w:rsidRPr="00FC664D">
        <w:rPr>
          <w:rFonts w:ascii="Arial" w:eastAsia="Times New Roman" w:hAnsi="Arial" w:cs="Arial"/>
          <w:sz w:val="24"/>
          <w:szCs w:val="24"/>
          <w:lang w:bidi="es-ES"/>
        </w:rPr>
        <w:t>autorizar a los señores Subdelegados y a José María Krasñansky Simari, Luciano Loprete, Christopher Bobadilla, Pablo Martín Lepiane, José Alfredo Martínez de Hoz (nieto), Luisina Luchini y María del Mar Lapeña y a quienes estos designen, para que, actuando indistintamente uno cualesquiera de ellos, realicen las pertinentes presentaciones ante la CNV, BCBA, BYMA, MAE, CVSA, y cualquier repartición gubernamental que resulte aplicable, incluyendo sin carácter limitativo, bolsas y mercados de valores en las cuales se solicite el listado y/o negociación de las Obligaciones Negociables, tomando vista de las actuaciones, teniendo, en forma también indistinta, la facultad de contestar vistas, impulsar los trámites, realizar publicaciones y realizar, en general, cuantos más trámites fueren menester para obtener las aprobaciones necesarias del Suplemento, suscribiendo a tal efecto toda la documentación que resulte necesaria a fin de instrumentar la emisión y colocación de las Obligaciones Negociables.</w:t>
      </w:r>
    </w:p>
    <w:p w14:paraId="4B62B20D" w14:textId="77777777" w:rsidR="00FC664D" w:rsidRDefault="00FC664D">
      <w:pPr>
        <w:spacing w:after="0" w:line="360" w:lineRule="auto"/>
        <w:jc w:val="both"/>
        <w:rPr>
          <w:rFonts w:ascii="Arial" w:eastAsia="Times New Roman" w:hAnsi="Arial" w:cs="Arial"/>
          <w:sz w:val="24"/>
          <w:szCs w:val="24"/>
        </w:rPr>
      </w:pPr>
    </w:p>
    <w:p w14:paraId="56A0F2DF" w14:textId="1679D67A" w:rsidR="0025054E" w:rsidRDefault="0025054E" w:rsidP="0025054E">
      <w:pPr>
        <w:spacing w:after="0" w:line="360" w:lineRule="auto"/>
        <w:jc w:val="both"/>
        <w:rPr>
          <w:rFonts w:ascii="Arial" w:eastAsia="Times New Roman" w:hAnsi="Arial" w:cs="Arial"/>
          <w:color w:val="000000"/>
          <w:sz w:val="24"/>
          <w:szCs w:val="24"/>
        </w:rPr>
      </w:pPr>
      <w:r>
        <w:rPr>
          <w:rFonts w:ascii="Arial" w:eastAsia="Times New Roman" w:hAnsi="Arial" w:cs="Arial"/>
          <w:color w:val="000000"/>
          <w:sz w:val="24"/>
          <w:szCs w:val="24"/>
        </w:rPr>
        <w:t>Acto seguido</w:t>
      </w:r>
      <w:r w:rsidRPr="00C74CF9">
        <w:rPr>
          <w:rFonts w:ascii="Arial" w:eastAsia="Times New Roman" w:hAnsi="Arial" w:cs="Arial"/>
          <w:color w:val="000000"/>
          <w:sz w:val="24"/>
          <w:szCs w:val="24"/>
        </w:rPr>
        <w:t xml:space="preserve">, se invita a los Sres. directores participantes a pasar a considerar el </w:t>
      </w:r>
      <w:r>
        <w:rPr>
          <w:rFonts w:ascii="Arial" w:eastAsia="Times New Roman" w:hAnsi="Arial" w:cs="Arial"/>
          <w:color w:val="000000"/>
          <w:sz w:val="24"/>
          <w:szCs w:val="24"/>
        </w:rPr>
        <w:t xml:space="preserve">cuarto </w:t>
      </w:r>
      <w:r w:rsidRPr="00C74CF9">
        <w:rPr>
          <w:rFonts w:ascii="Arial" w:eastAsia="Times New Roman" w:hAnsi="Arial" w:cs="Arial"/>
          <w:color w:val="000000"/>
          <w:sz w:val="24"/>
          <w:szCs w:val="24"/>
        </w:rPr>
        <w:t>punto del Orden del Día: “</w:t>
      </w:r>
      <w:r>
        <w:rPr>
          <w:rFonts w:ascii="Arial" w:eastAsia="Times New Roman" w:hAnsi="Arial" w:cs="Arial"/>
          <w:b/>
          <w:color w:val="000000"/>
          <w:sz w:val="24"/>
          <w:szCs w:val="24"/>
        </w:rPr>
        <w:t>4</w:t>
      </w:r>
      <w:r w:rsidRPr="00C74CF9">
        <w:rPr>
          <w:rFonts w:ascii="Arial" w:eastAsia="Times New Roman" w:hAnsi="Arial" w:cs="Arial"/>
          <w:b/>
          <w:color w:val="000000"/>
          <w:sz w:val="24"/>
          <w:szCs w:val="24"/>
        </w:rPr>
        <w:t>°)</w:t>
      </w:r>
      <w:r>
        <w:rPr>
          <w:rFonts w:ascii="Arial" w:eastAsia="Times New Roman" w:hAnsi="Arial" w:cs="Arial"/>
          <w:b/>
          <w:color w:val="000000"/>
          <w:sz w:val="24"/>
          <w:szCs w:val="24"/>
        </w:rPr>
        <w:t xml:space="preserve"> </w:t>
      </w:r>
      <w:r w:rsidRPr="00312533">
        <w:rPr>
          <w:rFonts w:ascii="Arial" w:eastAsia="Times New Roman" w:hAnsi="Arial" w:cs="Arial"/>
          <w:b/>
          <w:color w:val="000000"/>
          <w:sz w:val="24"/>
          <w:szCs w:val="24"/>
          <w:u w:val="single"/>
        </w:rPr>
        <w:t>Consideración de la renuncia presentada por Rodrigo Javier Lores Arnaiz a su cargo de director suplente y gerente de primera línea de la Sociedad</w:t>
      </w:r>
      <w:r>
        <w:rPr>
          <w:rFonts w:ascii="Arial" w:eastAsia="Times New Roman" w:hAnsi="Arial" w:cs="Arial"/>
          <w:b/>
          <w:color w:val="000000"/>
          <w:sz w:val="24"/>
          <w:szCs w:val="24"/>
        </w:rPr>
        <w:t>”</w:t>
      </w:r>
      <w:r w:rsidRPr="008701DE">
        <w:rPr>
          <w:rFonts w:ascii="Arial" w:eastAsia="Times New Roman" w:hAnsi="Arial" w:cs="Arial"/>
          <w:b/>
          <w:color w:val="000000"/>
          <w:sz w:val="24"/>
          <w:szCs w:val="24"/>
        </w:rPr>
        <w:t xml:space="preserve">. </w:t>
      </w:r>
      <w:r w:rsidRPr="008701DE">
        <w:rPr>
          <w:rFonts w:ascii="Arial" w:eastAsia="Times New Roman" w:hAnsi="Arial" w:cs="Arial"/>
          <w:color w:val="000000"/>
          <w:sz w:val="24"/>
          <w:szCs w:val="24"/>
        </w:rPr>
        <w:t>Informa</w:t>
      </w:r>
      <w:r>
        <w:rPr>
          <w:rFonts w:ascii="Arial" w:eastAsia="Times New Roman" w:hAnsi="Arial" w:cs="Arial"/>
          <w:color w:val="000000"/>
          <w:sz w:val="24"/>
          <w:szCs w:val="24"/>
          <w:u w:val="single"/>
        </w:rPr>
        <w:t xml:space="preserve"> </w:t>
      </w:r>
      <w:r w:rsidRPr="00312533">
        <w:rPr>
          <w:rFonts w:ascii="Arial" w:eastAsia="Times New Roman" w:hAnsi="Arial" w:cs="Arial"/>
          <w:color w:val="000000"/>
          <w:sz w:val="24"/>
          <w:szCs w:val="24"/>
        </w:rPr>
        <w:t>el Sr. Presidente que</w:t>
      </w:r>
      <w:r w:rsidR="00E97C4E">
        <w:rPr>
          <w:rFonts w:ascii="Arial" w:eastAsia="Times New Roman" w:hAnsi="Arial" w:cs="Arial"/>
          <w:color w:val="000000"/>
          <w:sz w:val="24"/>
          <w:szCs w:val="24"/>
        </w:rPr>
        <w:t xml:space="preserve"> </w:t>
      </w:r>
      <w:r>
        <w:rPr>
          <w:rFonts w:ascii="Arial" w:eastAsia="Times New Roman" w:hAnsi="Arial" w:cs="Arial"/>
          <w:color w:val="000000"/>
          <w:sz w:val="24"/>
          <w:szCs w:val="24"/>
        </w:rPr>
        <w:t xml:space="preserve">se </w:t>
      </w:r>
      <w:r w:rsidR="00E97C4E">
        <w:rPr>
          <w:rFonts w:ascii="Arial" w:eastAsia="Times New Roman" w:hAnsi="Arial" w:cs="Arial"/>
          <w:color w:val="000000"/>
          <w:sz w:val="24"/>
          <w:szCs w:val="24"/>
        </w:rPr>
        <w:t xml:space="preserve">ha </w:t>
      </w:r>
      <w:r>
        <w:rPr>
          <w:rFonts w:ascii="Arial" w:eastAsia="Times New Roman" w:hAnsi="Arial" w:cs="Arial"/>
          <w:color w:val="000000"/>
          <w:sz w:val="24"/>
          <w:szCs w:val="24"/>
        </w:rPr>
        <w:t>recibi</w:t>
      </w:r>
      <w:r w:rsidR="00E97C4E">
        <w:rPr>
          <w:rFonts w:ascii="Arial" w:eastAsia="Times New Roman" w:hAnsi="Arial" w:cs="Arial"/>
          <w:color w:val="000000"/>
          <w:sz w:val="24"/>
          <w:szCs w:val="24"/>
        </w:rPr>
        <w:t>do</w:t>
      </w:r>
      <w:r>
        <w:rPr>
          <w:rFonts w:ascii="Arial" w:eastAsia="Times New Roman" w:hAnsi="Arial" w:cs="Arial"/>
          <w:color w:val="000000"/>
          <w:sz w:val="24"/>
          <w:szCs w:val="24"/>
        </w:rPr>
        <w:t xml:space="preserve"> en la sede de la Sociedad la carta de renuncia de</w:t>
      </w:r>
      <w:r w:rsidR="00E97C4E">
        <w:rPr>
          <w:rFonts w:ascii="Arial" w:eastAsia="Times New Roman" w:hAnsi="Arial" w:cs="Arial"/>
          <w:color w:val="000000"/>
          <w:sz w:val="24"/>
          <w:szCs w:val="24"/>
        </w:rPr>
        <w:t>l Sr.</w:t>
      </w:r>
      <w:r>
        <w:rPr>
          <w:rFonts w:ascii="Arial" w:eastAsia="Times New Roman" w:hAnsi="Arial" w:cs="Arial"/>
          <w:color w:val="000000"/>
          <w:sz w:val="24"/>
          <w:szCs w:val="24"/>
        </w:rPr>
        <w:t xml:space="preserve"> Rodrigo Javier Lores Arnaiz quien, por motivos personales, present</w:t>
      </w:r>
      <w:r w:rsidR="00417A65">
        <w:rPr>
          <w:rFonts w:ascii="Arial" w:eastAsia="Times New Roman" w:hAnsi="Arial" w:cs="Arial"/>
          <w:color w:val="000000"/>
          <w:sz w:val="24"/>
          <w:szCs w:val="24"/>
        </w:rPr>
        <w:t>ó</w:t>
      </w:r>
      <w:r>
        <w:rPr>
          <w:rFonts w:ascii="Arial" w:eastAsia="Times New Roman" w:hAnsi="Arial" w:cs="Arial"/>
          <w:color w:val="000000"/>
          <w:sz w:val="24"/>
          <w:szCs w:val="24"/>
        </w:rPr>
        <w:t xml:space="preserve"> su renuncia a sus cargos de </w:t>
      </w:r>
      <w:r w:rsidR="00417A65">
        <w:rPr>
          <w:rFonts w:ascii="Arial" w:eastAsia="Times New Roman" w:hAnsi="Arial" w:cs="Arial"/>
          <w:color w:val="000000"/>
          <w:sz w:val="24"/>
          <w:szCs w:val="24"/>
        </w:rPr>
        <w:t>d</w:t>
      </w:r>
      <w:r>
        <w:rPr>
          <w:rFonts w:ascii="Arial" w:eastAsia="Times New Roman" w:hAnsi="Arial" w:cs="Arial"/>
          <w:color w:val="000000"/>
          <w:sz w:val="24"/>
          <w:szCs w:val="24"/>
        </w:rPr>
        <w:t xml:space="preserve">irector suplente y </w:t>
      </w:r>
      <w:r w:rsidR="00417A65">
        <w:rPr>
          <w:rFonts w:ascii="Arial" w:eastAsia="Times New Roman" w:hAnsi="Arial" w:cs="Arial"/>
          <w:color w:val="000000"/>
          <w:sz w:val="24"/>
          <w:szCs w:val="24"/>
        </w:rPr>
        <w:t>g</w:t>
      </w:r>
      <w:r>
        <w:rPr>
          <w:rFonts w:ascii="Arial" w:eastAsia="Times New Roman" w:hAnsi="Arial" w:cs="Arial"/>
          <w:color w:val="000000"/>
          <w:sz w:val="24"/>
          <w:szCs w:val="24"/>
        </w:rPr>
        <w:t xml:space="preserve">erente de </w:t>
      </w:r>
      <w:r w:rsidR="00417A65">
        <w:rPr>
          <w:rFonts w:ascii="Arial" w:eastAsia="Times New Roman" w:hAnsi="Arial" w:cs="Arial"/>
          <w:color w:val="000000"/>
          <w:sz w:val="24"/>
          <w:szCs w:val="24"/>
        </w:rPr>
        <w:t>s</w:t>
      </w:r>
      <w:r>
        <w:rPr>
          <w:rFonts w:ascii="Arial" w:eastAsia="Times New Roman" w:hAnsi="Arial" w:cs="Arial"/>
          <w:color w:val="000000"/>
          <w:sz w:val="24"/>
          <w:szCs w:val="24"/>
        </w:rPr>
        <w:t xml:space="preserve">oporte al </w:t>
      </w:r>
      <w:r w:rsidR="00417A65">
        <w:rPr>
          <w:rFonts w:ascii="Arial" w:eastAsia="Times New Roman" w:hAnsi="Arial" w:cs="Arial"/>
          <w:color w:val="000000"/>
          <w:sz w:val="24"/>
          <w:szCs w:val="24"/>
        </w:rPr>
        <w:t>n</w:t>
      </w:r>
      <w:r>
        <w:rPr>
          <w:rFonts w:ascii="Arial" w:eastAsia="Times New Roman" w:hAnsi="Arial" w:cs="Arial"/>
          <w:color w:val="000000"/>
          <w:sz w:val="24"/>
          <w:szCs w:val="24"/>
        </w:rPr>
        <w:t xml:space="preserve">egocio de la Sociedad. El Sr. Presidente mociona para que se tome nota de la renuncia presentada y la misma sea aceptada en tanto no </w:t>
      </w:r>
      <w:r w:rsidR="00417A65">
        <w:rPr>
          <w:rFonts w:ascii="Arial" w:eastAsia="Times New Roman" w:hAnsi="Arial" w:cs="Arial"/>
          <w:color w:val="000000"/>
          <w:sz w:val="24"/>
          <w:szCs w:val="24"/>
        </w:rPr>
        <w:t>ha sido</w:t>
      </w:r>
      <w:r>
        <w:rPr>
          <w:rFonts w:ascii="Arial" w:eastAsia="Times New Roman" w:hAnsi="Arial" w:cs="Arial"/>
          <w:color w:val="000000"/>
          <w:sz w:val="24"/>
          <w:szCs w:val="24"/>
        </w:rPr>
        <w:t xml:space="preserve"> dolosa ni intempestiva, conforme lo previsto en los arts. 259 de la Ley N° 19.550, agradeciéndole </w:t>
      </w:r>
      <w:r w:rsidR="00417A65">
        <w:rPr>
          <w:rFonts w:ascii="Arial" w:eastAsia="Times New Roman" w:hAnsi="Arial" w:cs="Arial"/>
          <w:color w:val="000000"/>
          <w:sz w:val="24"/>
          <w:szCs w:val="24"/>
        </w:rPr>
        <w:t xml:space="preserve">al Sr. Lores Arnaiz </w:t>
      </w:r>
      <w:r>
        <w:rPr>
          <w:rFonts w:ascii="Arial" w:eastAsia="Times New Roman" w:hAnsi="Arial" w:cs="Arial"/>
          <w:color w:val="000000"/>
          <w:sz w:val="24"/>
          <w:szCs w:val="24"/>
        </w:rPr>
        <w:t xml:space="preserve">los servicios prestados. Asimismo, atento a lo resuelto bajo el </w:t>
      </w:r>
      <w:r w:rsidR="00890F4B">
        <w:rPr>
          <w:rFonts w:ascii="Arial" w:eastAsia="Times New Roman" w:hAnsi="Arial" w:cs="Arial"/>
          <w:color w:val="000000"/>
          <w:sz w:val="24"/>
          <w:szCs w:val="24"/>
        </w:rPr>
        <w:t>2°</w:t>
      </w:r>
      <w:r>
        <w:rPr>
          <w:rFonts w:ascii="Arial" w:eastAsia="Times New Roman" w:hAnsi="Arial" w:cs="Arial"/>
          <w:color w:val="000000"/>
          <w:sz w:val="24"/>
          <w:szCs w:val="24"/>
        </w:rPr>
        <w:t xml:space="preserve"> punto del presente orden del día, el Sr. Presidente indica que la vacante generada será cubierta por la correspondiente Asamblea General Ordinaria y Extraordinaria de Accionistas de la Sociedad</w:t>
      </w:r>
      <w:r w:rsidR="004E1127">
        <w:rPr>
          <w:rFonts w:ascii="Arial" w:eastAsia="Times New Roman" w:hAnsi="Arial" w:cs="Arial"/>
          <w:color w:val="000000"/>
          <w:sz w:val="24"/>
          <w:szCs w:val="24"/>
        </w:rPr>
        <w:t xml:space="preserve"> que será convocada para el día 10 de enero de 2020</w:t>
      </w:r>
      <w:r>
        <w:rPr>
          <w:rFonts w:ascii="Arial" w:eastAsia="Times New Roman" w:hAnsi="Arial" w:cs="Arial"/>
          <w:color w:val="000000"/>
          <w:sz w:val="24"/>
          <w:szCs w:val="24"/>
        </w:rPr>
        <w:t>.</w:t>
      </w:r>
    </w:p>
    <w:p w14:paraId="5B25B8F8" w14:textId="77777777" w:rsidR="004E1127" w:rsidRDefault="004E1127" w:rsidP="0025054E">
      <w:pPr>
        <w:spacing w:after="0" w:line="360" w:lineRule="auto"/>
        <w:jc w:val="both"/>
        <w:rPr>
          <w:rFonts w:ascii="Arial" w:eastAsia="Times New Roman" w:hAnsi="Arial" w:cs="Arial"/>
          <w:color w:val="000000"/>
          <w:sz w:val="24"/>
          <w:szCs w:val="24"/>
        </w:rPr>
      </w:pPr>
    </w:p>
    <w:p w14:paraId="77922BDA" w14:textId="77777777" w:rsidR="0025054E" w:rsidRPr="00586793" w:rsidRDefault="0025054E" w:rsidP="0025054E">
      <w:pPr>
        <w:spacing w:after="0" w:line="360" w:lineRule="auto"/>
        <w:jc w:val="both"/>
        <w:rPr>
          <w:rFonts w:ascii="Arial" w:eastAsia="Times New Roman" w:hAnsi="Arial" w:cs="Arial"/>
          <w:color w:val="000000"/>
          <w:sz w:val="24"/>
          <w:szCs w:val="24"/>
        </w:rPr>
      </w:pPr>
      <w:r w:rsidRPr="00C74CF9">
        <w:rPr>
          <w:rFonts w:ascii="Arial" w:eastAsia="Times New Roman" w:hAnsi="Arial" w:cs="Arial"/>
          <w:color w:val="000000"/>
          <w:sz w:val="24"/>
          <w:szCs w:val="24"/>
        </w:rPr>
        <w:t xml:space="preserve">Oído lo cual y luego de una breve deliberación, el Directorio, </w:t>
      </w:r>
      <w:r w:rsidRPr="00C74CF9">
        <w:rPr>
          <w:rFonts w:ascii="Arial" w:eastAsia="Times New Roman" w:hAnsi="Arial" w:cs="Arial"/>
          <w:sz w:val="24"/>
          <w:szCs w:val="24"/>
        </w:rPr>
        <w:t xml:space="preserve">mediando el voto afirmativo </w:t>
      </w:r>
      <w:r>
        <w:rPr>
          <w:rFonts w:ascii="Arial" w:eastAsia="Times New Roman" w:hAnsi="Arial" w:cs="Arial"/>
          <w:sz w:val="24"/>
          <w:szCs w:val="24"/>
        </w:rPr>
        <w:t xml:space="preserve">unánime </w:t>
      </w:r>
      <w:r w:rsidRPr="00C74CF9">
        <w:rPr>
          <w:rFonts w:ascii="Arial" w:eastAsia="Times New Roman" w:hAnsi="Arial" w:cs="Arial"/>
          <w:sz w:val="24"/>
          <w:szCs w:val="24"/>
        </w:rPr>
        <w:t>de los Sres. Directores,</w:t>
      </w:r>
      <w:r w:rsidRPr="00C74CF9">
        <w:rPr>
          <w:rFonts w:ascii="Arial" w:eastAsia="Times New Roman" w:hAnsi="Arial" w:cs="Arial"/>
          <w:color w:val="000000"/>
          <w:sz w:val="24"/>
          <w:szCs w:val="24"/>
        </w:rPr>
        <w:t xml:space="preserve"> </w:t>
      </w:r>
      <w:r w:rsidRPr="00C74CF9">
        <w:rPr>
          <w:rFonts w:ascii="Arial" w:eastAsia="Times New Roman" w:hAnsi="Arial" w:cs="Arial"/>
          <w:b/>
          <w:color w:val="000000"/>
          <w:sz w:val="24"/>
          <w:szCs w:val="24"/>
        </w:rPr>
        <w:t>RESUELVE</w:t>
      </w:r>
      <w:r>
        <w:rPr>
          <w:rFonts w:ascii="Arial" w:eastAsia="Times New Roman" w:hAnsi="Arial" w:cs="Arial"/>
          <w:b/>
          <w:color w:val="000000"/>
          <w:sz w:val="24"/>
          <w:szCs w:val="24"/>
        </w:rPr>
        <w:t xml:space="preserve"> </w:t>
      </w:r>
      <w:r>
        <w:rPr>
          <w:rFonts w:ascii="Arial" w:eastAsia="Times New Roman" w:hAnsi="Arial" w:cs="Arial"/>
          <w:color w:val="000000"/>
          <w:sz w:val="24"/>
          <w:szCs w:val="24"/>
        </w:rPr>
        <w:t>aprobar las mociones del Sr. Presidente y aceptar la renuncia de Rodrigo Javier Lores Arnaiz por motivos personales, la que se declara que no es dolosa ni intempestiva en los términos de la regulación vigente.</w:t>
      </w:r>
    </w:p>
    <w:p w14:paraId="3DA9380A" w14:textId="77777777" w:rsidR="0025054E" w:rsidRDefault="0025054E" w:rsidP="0025054E">
      <w:pPr>
        <w:spacing w:after="0" w:line="360" w:lineRule="auto"/>
        <w:jc w:val="both"/>
        <w:rPr>
          <w:rFonts w:ascii="Arial" w:eastAsia="Times New Roman" w:hAnsi="Arial" w:cs="Arial"/>
          <w:color w:val="000000"/>
          <w:sz w:val="24"/>
          <w:szCs w:val="24"/>
        </w:rPr>
      </w:pPr>
    </w:p>
    <w:p w14:paraId="3269AD7D" w14:textId="032ACD6E" w:rsidR="0025054E" w:rsidRDefault="004D184E" w:rsidP="004D184E">
      <w:pPr>
        <w:spacing w:after="0" w:line="360" w:lineRule="auto"/>
        <w:jc w:val="both"/>
        <w:rPr>
          <w:rFonts w:ascii="Arial" w:eastAsia="Times New Roman" w:hAnsi="Arial" w:cs="Arial"/>
          <w:color w:val="000000"/>
          <w:sz w:val="24"/>
          <w:szCs w:val="24"/>
        </w:rPr>
      </w:pPr>
      <w:r w:rsidRPr="004D184E">
        <w:rPr>
          <w:rFonts w:ascii="Arial" w:eastAsia="Times New Roman" w:hAnsi="Arial" w:cs="Arial"/>
          <w:b/>
          <w:color w:val="000000"/>
          <w:sz w:val="24"/>
          <w:szCs w:val="24"/>
        </w:rPr>
        <w:t>5</w:t>
      </w:r>
      <w:r>
        <w:rPr>
          <w:rFonts w:ascii="Arial" w:eastAsia="Times New Roman" w:hAnsi="Arial" w:cs="Arial"/>
          <w:b/>
          <w:color w:val="000000"/>
          <w:sz w:val="24"/>
          <w:szCs w:val="24"/>
        </w:rPr>
        <w:t>°</w:t>
      </w:r>
      <w:r w:rsidRPr="004D184E">
        <w:rPr>
          <w:rFonts w:ascii="Arial" w:eastAsia="Times New Roman" w:hAnsi="Arial" w:cs="Arial"/>
          <w:b/>
          <w:color w:val="000000"/>
          <w:sz w:val="24"/>
          <w:szCs w:val="24"/>
        </w:rPr>
        <w:t>) …</w:t>
      </w:r>
    </w:p>
    <w:p w14:paraId="72BCCC2D" w14:textId="77777777" w:rsidR="0025054E" w:rsidRDefault="0025054E">
      <w:pPr>
        <w:spacing w:after="0" w:line="360" w:lineRule="auto"/>
        <w:jc w:val="both"/>
        <w:rPr>
          <w:rFonts w:ascii="Arial" w:eastAsia="Times New Roman" w:hAnsi="Arial" w:cs="Arial"/>
          <w:sz w:val="24"/>
          <w:szCs w:val="24"/>
        </w:rPr>
      </w:pPr>
    </w:p>
    <w:p w14:paraId="0000001D" w14:textId="234C300E" w:rsidR="00881B0A" w:rsidRPr="00C74CF9" w:rsidRDefault="004556B8">
      <w:pPr>
        <w:spacing w:after="0" w:line="360" w:lineRule="auto"/>
        <w:jc w:val="both"/>
        <w:rPr>
          <w:rFonts w:ascii="Arial" w:eastAsia="Times New Roman" w:hAnsi="Arial" w:cs="Arial"/>
          <w:color w:val="000000"/>
          <w:sz w:val="24"/>
          <w:szCs w:val="24"/>
        </w:rPr>
      </w:pPr>
      <w:r>
        <w:rPr>
          <w:rFonts w:ascii="Arial" w:eastAsia="Times New Roman" w:hAnsi="Arial" w:cs="Arial"/>
          <w:sz w:val="24"/>
          <w:szCs w:val="24"/>
        </w:rPr>
        <w:t>Finalmente, t</w:t>
      </w:r>
      <w:r w:rsidR="004E170D" w:rsidRPr="00C74CF9">
        <w:rPr>
          <w:rFonts w:ascii="Arial" w:eastAsia="Times New Roman" w:hAnsi="Arial" w:cs="Arial"/>
          <w:sz w:val="24"/>
          <w:szCs w:val="24"/>
        </w:rPr>
        <w:t xml:space="preserve">oma la palabra el Sr. </w:t>
      </w:r>
      <w:r w:rsidR="002E233F">
        <w:rPr>
          <w:rFonts w:ascii="Arial" w:eastAsia="Times New Roman" w:hAnsi="Arial" w:cs="Arial"/>
          <w:sz w:val="24"/>
          <w:szCs w:val="24"/>
        </w:rPr>
        <w:t>Fernando Sasiain</w:t>
      </w:r>
      <w:r w:rsidR="004E170D" w:rsidRPr="00C74CF9">
        <w:rPr>
          <w:rFonts w:ascii="Arial" w:eastAsia="Times New Roman" w:hAnsi="Arial" w:cs="Arial"/>
          <w:sz w:val="24"/>
          <w:szCs w:val="24"/>
        </w:rPr>
        <w:t>, en representación de la Comisión Fiscalizadora, quien deja expresa constancia de la regularidad de las decisiones adoptadas en la presente reunió</w:t>
      </w:r>
      <w:bookmarkStart w:id="1" w:name="_GoBack"/>
      <w:bookmarkEnd w:id="1"/>
      <w:r w:rsidR="004E170D" w:rsidRPr="00C74CF9">
        <w:rPr>
          <w:rFonts w:ascii="Arial" w:eastAsia="Times New Roman" w:hAnsi="Arial" w:cs="Arial"/>
          <w:sz w:val="24"/>
          <w:szCs w:val="24"/>
        </w:rPr>
        <w:t xml:space="preserve">n de </w:t>
      </w:r>
      <w:r w:rsidR="00AE389E" w:rsidRPr="00C74CF9">
        <w:rPr>
          <w:rFonts w:ascii="Arial" w:eastAsia="Times New Roman" w:hAnsi="Arial" w:cs="Arial"/>
          <w:sz w:val="24"/>
          <w:szCs w:val="24"/>
        </w:rPr>
        <w:t>D</w:t>
      </w:r>
      <w:r w:rsidR="004E170D" w:rsidRPr="00C74CF9">
        <w:rPr>
          <w:rFonts w:ascii="Arial" w:eastAsia="Times New Roman" w:hAnsi="Arial" w:cs="Arial"/>
          <w:sz w:val="24"/>
          <w:szCs w:val="24"/>
        </w:rPr>
        <w:t>irectorio, de conformidad con la legislación vigente y el estatuto social.</w:t>
      </w:r>
    </w:p>
    <w:p w14:paraId="0000001E" w14:textId="77777777" w:rsidR="00881B0A" w:rsidRPr="00C74CF9" w:rsidRDefault="00881B0A">
      <w:pPr>
        <w:spacing w:after="0" w:line="360" w:lineRule="auto"/>
        <w:jc w:val="both"/>
        <w:rPr>
          <w:rFonts w:ascii="Arial" w:eastAsia="Times New Roman" w:hAnsi="Arial" w:cs="Arial"/>
          <w:sz w:val="24"/>
          <w:szCs w:val="24"/>
        </w:rPr>
      </w:pPr>
    </w:p>
    <w:p w14:paraId="0000001F" w14:textId="6E424DB1" w:rsidR="00881B0A" w:rsidRPr="00C74CF9" w:rsidRDefault="004E170D">
      <w:pPr>
        <w:spacing w:after="0" w:line="360" w:lineRule="auto"/>
        <w:jc w:val="both"/>
        <w:rPr>
          <w:rFonts w:ascii="Arial" w:eastAsia="Times New Roman" w:hAnsi="Arial" w:cs="Arial"/>
          <w:sz w:val="24"/>
          <w:szCs w:val="24"/>
        </w:rPr>
      </w:pPr>
      <w:r w:rsidRPr="00C74CF9">
        <w:rPr>
          <w:rFonts w:ascii="Arial" w:eastAsia="Times New Roman" w:hAnsi="Arial" w:cs="Arial"/>
          <w:sz w:val="24"/>
          <w:szCs w:val="24"/>
        </w:rPr>
        <w:t xml:space="preserve">No habiendo más asuntos que tratar, se cierra la presente reunión siendo las </w:t>
      </w:r>
      <w:r w:rsidR="002E233F">
        <w:rPr>
          <w:rFonts w:ascii="Arial" w:eastAsia="Times New Roman" w:hAnsi="Arial" w:cs="Arial"/>
          <w:sz w:val="24"/>
          <w:szCs w:val="24"/>
        </w:rPr>
        <w:t>11</w:t>
      </w:r>
      <w:r w:rsidR="005C0BB9">
        <w:rPr>
          <w:rFonts w:ascii="Arial" w:eastAsia="Times New Roman" w:hAnsi="Arial" w:cs="Arial"/>
          <w:sz w:val="24"/>
          <w:szCs w:val="24"/>
        </w:rPr>
        <w:t>:30</w:t>
      </w:r>
      <w:r w:rsidR="00155DBD" w:rsidRPr="00C74CF9">
        <w:rPr>
          <w:rFonts w:ascii="Arial" w:eastAsia="Times New Roman" w:hAnsi="Arial" w:cs="Arial"/>
          <w:sz w:val="24"/>
          <w:szCs w:val="24"/>
        </w:rPr>
        <w:t xml:space="preserve"> </w:t>
      </w:r>
      <w:r w:rsidRPr="00C74CF9">
        <w:rPr>
          <w:rFonts w:ascii="Arial" w:eastAsia="Times New Roman" w:hAnsi="Arial" w:cs="Arial"/>
          <w:sz w:val="24"/>
          <w:szCs w:val="24"/>
        </w:rPr>
        <w:t>horas.</w:t>
      </w:r>
    </w:p>
    <w:p w14:paraId="00000020" w14:textId="77777777" w:rsidR="00881B0A" w:rsidRPr="00C74CF9" w:rsidRDefault="00881B0A">
      <w:pPr>
        <w:spacing w:after="0" w:line="360" w:lineRule="auto"/>
        <w:jc w:val="both"/>
        <w:rPr>
          <w:rFonts w:ascii="Arial" w:eastAsia="Times New Roman" w:hAnsi="Arial" w:cs="Arial"/>
          <w:sz w:val="24"/>
          <w:szCs w:val="24"/>
        </w:rPr>
      </w:pPr>
    </w:p>
    <w:p w14:paraId="00000021" w14:textId="34EEEC72" w:rsidR="00881B0A" w:rsidRPr="00C74CF9" w:rsidRDefault="004D184E">
      <w:pPr>
        <w:rPr>
          <w:rFonts w:ascii="Arial" w:hAnsi="Arial" w:cs="Arial"/>
          <w:sz w:val="24"/>
          <w:szCs w:val="24"/>
        </w:rPr>
      </w:pPr>
      <w:r>
        <w:rPr>
          <w:rFonts w:ascii="Arial" w:hAnsi="Arial" w:cs="Arial"/>
          <w:sz w:val="24"/>
          <w:szCs w:val="24"/>
        </w:rPr>
        <w:t>[</w:t>
      </w:r>
      <w:r w:rsidRPr="004D184E">
        <w:rPr>
          <w:rFonts w:ascii="Arial" w:hAnsi="Arial" w:cs="Arial"/>
          <w:i/>
          <w:sz w:val="24"/>
          <w:szCs w:val="24"/>
        </w:rPr>
        <w:t>Firmado: Teodoro J. Argerich, Federico Wilensky, Carlos A. Palazón, Francisco Sersale y Alejandro E. Marchionna Faré</w:t>
      </w:r>
      <w:r>
        <w:rPr>
          <w:rFonts w:ascii="Arial" w:hAnsi="Arial" w:cs="Arial"/>
          <w:sz w:val="24"/>
          <w:szCs w:val="24"/>
        </w:rPr>
        <w:t xml:space="preserve">] </w:t>
      </w:r>
    </w:p>
    <w:sectPr w:rsidR="00881B0A" w:rsidRPr="00C74CF9">
      <w:pgSz w:w="12240" w:h="20160"/>
      <w:pgMar w:top="1440" w:right="1080" w:bottom="1440" w:left="1080" w:header="708" w:footer="708"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AFA1A1D" w14:textId="77777777" w:rsidR="00A1475F" w:rsidRDefault="00A1475F" w:rsidP="00A1475F">
      <w:pPr>
        <w:spacing w:after="0" w:line="240" w:lineRule="auto"/>
      </w:pPr>
      <w:r>
        <w:separator/>
      </w:r>
    </w:p>
  </w:endnote>
  <w:endnote w:type="continuationSeparator" w:id="0">
    <w:p w14:paraId="49F504D4" w14:textId="77777777" w:rsidR="00A1475F" w:rsidRDefault="00A1475F" w:rsidP="00A147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6873302" w14:textId="77777777" w:rsidR="00A1475F" w:rsidRDefault="00A1475F" w:rsidP="00A1475F">
      <w:pPr>
        <w:spacing w:after="0" w:line="240" w:lineRule="auto"/>
      </w:pPr>
      <w:r>
        <w:separator/>
      </w:r>
    </w:p>
  </w:footnote>
  <w:footnote w:type="continuationSeparator" w:id="0">
    <w:p w14:paraId="5E74B92E" w14:textId="77777777" w:rsidR="00A1475F" w:rsidRDefault="00A1475F" w:rsidP="00A1475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DC82772"/>
    <w:multiLevelType w:val="hybridMultilevel"/>
    <w:tmpl w:val="7E56448C"/>
    <w:lvl w:ilvl="0" w:tplc="31E2F278">
      <w:start w:val="1"/>
      <w:numFmt w:val="lowerRoman"/>
      <w:lvlText w:val="(%1)"/>
      <w:lvlJc w:val="left"/>
      <w:pPr>
        <w:ind w:left="1287" w:hanging="720"/>
      </w:pPr>
      <w:rPr>
        <w:rFonts w:hint="default"/>
      </w:rPr>
    </w:lvl>
    <w:lvl w:ilvl="1" w:tplc="2C0A0019" w:tentative="1">
      <w:start w:val="1"/>
      <w:numFmt w:val="lowerLetter"/>
      <w:lvlText w:val="%2."/>
      <w:lvlJc w:val="left"/>
      <w:pPr>
        <w:ind w:left="1647" w:hanging="360"/>
      </w:pPr>
    </w:lvl>
    <w:lvl w:ilvl="2" w:tplc="2C0A001B" w:tentative="1">
      <w:start w:val="1"/>
      <w:numFmt w:val="lowerRoman"/>
      <w:lvlText w:val="%3."/>
      <w:lvlJc w:val="right"/>
      <w:pPr>
        <w:ind w:left="2367" w:hanging="180"/>
      </w:pPr>
    </w:lvl>
    <w:lvl w:ilvl="3" w:tplc="2C0A000F" w:tentative="1">
      <w:start w:val="1"/>
      <w:numFmt w:val="decimal"/>
      <w:lvlText w:val="%4."/>
      <w:lvlJc w:val="left"/>
      <w:pPr>
        <w:ind w:left="3087" w:hanging="360"/>
      </w:pPr>
    </w:lvl>
    <w:lvl w:ilvl="4" w:tplc="2C0A0019" w:tentative="1">
      <w:start w:val="1"/>
      <w:numFmt w:val="lowerLetter"/>
      <w:lvlText w:val="%5."/>
      <w:lvlJc w:val="left"/>
      <w:pPr>
        <w:ind w:left="3807" w:hanging="360"/>
      </w:pPr>
    </w:lvl>
    <w:lvl w:ilvl="5" w:tplc="2C0A001B" w:tentative="1">
      <w:start w:val="1"/>
      <w:numFmt w:val="lowerRoman"/>
      <w:lvlText w:val="%6."/>
      <w:lvlJc w:val="right"/>
      <w:pPr>
        <w:ind w:left="4527" w:hanging="180"/>
      </w:pPr>
    </w:lvl>
    <w:lvl w:ilvl="6" w:tplc="2C0A000F" w:tentative="1">
      <w:start w:val="1"/>
      <w:numFmt w:val="decimal"/>
      <w:lvlText w:val="%7."/>
      <w:lvlJc w:val="left"/>
      <w:pPr>
        <w:ind w:left="5247" w:hanging="360"/>
      </w:pPr>
    </w:lvl>
    <w:lvl w:ilvl="7" w:tplc="2C0A0019" w:tentative="1">
      <w:start w:val="1"/>
      <w:numFmt w:val="lowerLetter"/>
      <w:lvlText w:val="%8."/>
      <w:lvlJc w:val="left"/>
      <w:pPr>
        <w:ind w:left="5967" w:hanging="360"/>
      </w:pPr>
    </w:lvl>
    <w:lvl w:ilvl="8" w:tplc="2C0A001B" w:tentative="1">
      <w:start w:val="1"/>
      <w:numFmt w:val="lowerRoman"/>
      <w:lvlText w:val="%9."/>
      <w:lvlJc w:val="right"/>
      <w:pPr>
        <w:ind w:left="6687" w:hanging="180"/>
      </w:pPr>
    </w:lvl>
  </w:abstractNum>
  <w:abstractNum w:abstractNumId="1" w15:restartNumberingAfterBreak="0">
    <w:nsid w:val="250C7D99"/>
    <w:multiLevelType w:val="hybridMultilevel"/>
    <w:tmpl w:val="3166694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7982F90"/>
    <w:multiLevelType w:val="hybridMultilevel"/>
    <w:tmpl w:val="F3B4F0BC"/>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3" w15:restartNumberingAfterBreak="0">
    <w:nsid w:val="7FDD1A86"/>
    <w:multiLevelType w:val="hybridMultilevel"/>
    <w:tmpl w:val="1F2C347C"/>
    <w:lvl w:ilvl="0" w:tplc="057A8C54">
      <w:start w:val="1"/>
      <w:numFmt w:val="lowerRoman"/>
      <w:lvlText w:val="(%1)"/>
      <w:lvlJc w:val="left"/>
      <w:pPr>
        <w:ind w:left="1080" w:hanging="720"/>
      </w:pPr>
      <w:rPr>
        <w:rFonts w:cs="Times New Roman"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1B0A"/>
    <w:rsid w:val="000168BB"/>
    <w:rsid w:val="0004572B"/>
    <w:rsid w:val="00064BAA"/>
    <w:rsid w:val="00075060"/>
    <w:rsid w:val="000B0194"/>
    <w:rsid w:val="000B7ECA"/>
    <w:rsid w:val="000D1001"/>
    <w:rsid w:val="000D6BA2"/>
    <w:rsid w:val="000D6CAF"/>
    <w:rsid w:val="000E35C6"/>
    <w:rsid w:val="000E7F47"/>
    <w:rsid w:val="0012095D"/>
    <w:rsid w:val="001277B2"/>
    <w:rsid w:val="00131AE8"/>
    <w:rsid w:val="001320FC"/>
    <w:rsid w:val="001359E6"/>
    <w:rsid w:val="00155DBD"/>
    <w:rsid w:val="00167048"/>
    <w:rsid w:val="00172D26"/>
    <w:rsid w:val="00193D6F"/>
    <w:rsid w:val="001B3474"/>
    <w:rsid w:val="001C1116"/>
    <w:rsid w:val="001C59B6"/>
    <w:rsid w:val="002018AF"/>
    <w:rsid w:val="00214379"/>
    <w:rsid w:val="00214835"/>
    <w:rsid w:val="00216ED3"/>
    <w:rsid w:val="002258B8"/>
    <w:rsid w:val="0023382F"/>
    <w:rsid w:val="00246907"/>
    <w:rsid w:val="00246E2D"/>
    <w:rsid w:val="0025054E"/>
    <w:rsid w:val="00277E81"/>
    <w:rsid w:val="002A278D"/>
    <w:rsid w:val="002B2D15"/>
    <w:rsid w:val="002C0BA9"/>
    <w:rsid w:val="002E233F"/>
    <w:rsid w:val="0033571D"/>
    <w:rsid w:val="00353C46"/>
    <w:rsid w:val="0036371F"/>
    <w:rsid w:val="00382D2C"/>
    <w:rsid w:val="00386AA8"/>
    <w:rsid w:val="00387F32"/>
    <w:rsid w:val="003B2EDC"/>
    <w:rsid w:val="003C09DD"/>
    <w:rsid w:val="003C1CFB"/>
    <w:rsid w:val="003D3DC0"/>
    <w:rsid w:val="003E1590"/>
    <w:rsid w:val="003E215A"/>
    <w:rsid w:val="00400B32"/>
    <w:rsid w:val="00405506"/>
    <w:rsid w:val="0041012E"/>
    <w:rsid w:val="00417A65"/>
    <w:rsid w:val="004556B8"/>
    <w:rsid w:val="0045783A"/>
    <w:rsid w:val="00457F36"/>
    <w:rsid w:val="0046053D"/>
    <w:rsid w:val="004651CF"/>
    <w:rsid w:val="00475EEB"/>
    <w:rsid w:val="004778B1"/>
    <w:rsid w:val="00482B3B"/>
    <w:rsid w:val="00492DE1"/>
    <w:rsid w:val="004A0000"/>
    <w:rsid w:val="004B4C12"/>
    <w:rsid w:val="004B6286"/>
    <w:rsid w:val="004C6BE2"/>
    <w:rsid w:val="004D184E"/>
    <w:rsid w:val="004E1127"/>
    <w:rsid w:val="004E170D"/>
    <w:rsid w:val="00514472"/>
    <w:rsid w:val="00530704"/>
    <w:rsid w:val="005456E2"/>
    <w:rsid w:val="0056316A"/>
    <w:rsid w:val="00586572"/>
    <w:rsid w:val="005A7BA9"/>
    <w:rsid w:val="005B3BDD"/>
    <w:rsid w:val="005C0BB9"/>
    <w:rsid w:val="005C0DB0"/>
    <w:rsid w:val="005F2509"/>
    <w:rsid w:val="0060602B"/>
    <w:rsid w:val="00607E82"/>
    <w:rsid w:val="0063174B"/>
    <w:rsid w:val="00640148"/>
    <w:rsid w:val="00645A09"/>
    <w:rsid w:val="006906DE"/>
    <w:rsid w:val="006910D4"/>
    <w:rsid w:val="006961AB"/>
    <w:rsid w:val="006B2874"/>
    <w:rsid w:val="006B4F12"/>
    <w:rsid w:val="006C235E"/>
    <w:rsid w:val="006C2D6C"/>
    <w:rsid w:val="006D154F"/>
    <w:rsid w:val="006E0773"/>
    <w:rsid w:val="00723224"/>
    <w:rsid w:val="00742462"/>
    <w:rsid w:val="007748E5"/>
    <w:rsid w:val="007C726D"/>
    <w:rsid w:val="007D265C"/>
    <w:rsid w:val="007E1414"/>
    <w:rsid w:val="007E78CE"/>
    <w:rsid w:val="007F1703"/>
    <w:rsid w:val="00800D22"/>
    <w:rsid w:val="00814D4D"/>
    <w:rsid w:val="008177BD"/>
    <w:rsid w:val="0083673F"/>
    <w:rsid w:val="00851924"/>
    <w:rsid w:val="00862CE8"/>
    <w:rsid w:val="00866B85"/>
    <w:rsid w:val="0087458C"/>
    <w:rsid w:val="008747DA"/>
    <w:rsid w:val="00881B0A"/>
    <w:rsid w:val="00890F4B"/>
    <w:rsid w:val="008B09D5"/>
    <w:rsid w:val="008D3E9A"/>
    <w:rsid w:val="008D727C"/>
    <w:rsid w:val="008F5316"/>
    <w:rsid w:val="00920F6E"/>
    <w:rsid w:val="00931474"/>
    <w:rsid w:val="00933B71"/>
    <w:rsid w:val="00947904"/>
    <w:rsid w:val="00972863"/>
    <w:rsid w:val="009E2684"/>
    <w:rsid w:val="009E743B"/>
    <w:rsid w:val="009F6B0D"/>
    <w:rsid w:val="00A04B1E"/>
    <w:rsid w:val="00A1475F"/>
    <w:rsid w:val="00A21678"/>
    <w:rsid w:val="00A425DD"/>
    <w:rsid w:val="00A51A2C"/>
    <w:rsid w:val="00A60EEE"/>
    <w:rsid w:val="00AA4ADE"/>
    <w:rsid w:val="00AB489D"/>
    <w:rsid w:val="00AE389E"/>
    <w:rsid w:val="00AF7D71"/>
    <w:rsid w:val="00B3000E"/>
    <w:rsid w:val="00B373AD"/>
    <w:rsid w:val="00B5170C"/>
    <w:rsid w:val="00B949D0"/>
    <w:rsid w:val="00BB1A11"/>
    <w:rsid w:val="00BB2037"/>
    <w:rsid w:val="00BB5B5D"/>
    <w:rsid w:val="00BC0FF7"/>
    <w:rsid w:val="00BD3062"/>
    <w:rsid w:val="00BE0678"/>
    <w:rsid w:val="00BE4494"/>
    <w:rsid w:val="00BF0BC4"/>
    <w:rsid w:val="00C74CF9"/>
    <w:rsid w:val="00C82A05"/>
    <w:rsid w:val="00C94D06"/>
    <w:rsid w:val="00CD38CD"/>
    <w:rsid w:val="00CF7372"/>
    <w:rsid w:val="00D04498"/>
    <w:rsid w:val="00D32605"/>
    <w:rsid w:val="00D46713"/>
    <w:rsid w:val="00D57F3C"/>
    <w:rsid w:val="00D72C3E"/>
    <w:rsid w:val="00DA65A2"/>
    <w:rsid w:val="00DB0B12"/>
    <w:rsid w:val="00E05CC9"/>
    <w:rsid w:val="00E31D6A"/>
    <w:rsid w:val="00E57663"/>
    <w:rsid w:val="00E60EB4"/>
    <w:rsid w:val="00E97C4E"/>
    <w:rsid w:val="00E97E1B"/>
    <w:rsid w:val="00EA02A9"/>
    <w:rsid w:val="00EB0A9B"/>
    <w:rsid w:val="00EB5E13"/>
    <w:rsid w:val="00EC22DF"/>
    <w:rsid w:val="00EC297A"/>
    <w:rsid w:val="00EC5601"/>
    <w:rsid w:val="00EC5D3B"/>
    <w:rsid w:val="00EE180E"/>
    <w:rsid w:val="00F07FAD"/>
    <w:rsid w:val="00F14E21"/>
    <w:rsid w:val="00F219A4"/>
    <w:rsid w:val="00F6583A"/>
    <w:rsid w:val="00F66720"/>
    <w:rsid w:val="00F806D6"/>
    <w:rsid w:val="00F91509"/>
    <w:rsid w:val="00FC664D"/>
    <w:rsid w:val="00FF4C10"/>
    <w:rsid w:val="00FF6C98"/>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CC78D8"/>
  <w15:docId w15:val="{0C53F3C5-08FD-49D5-9FB6-2288A6F293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es-ES" w:eastAsia="es-A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uesto">
    <w:name w:val="Title"/>
    <w:basedOn w:val="Normal"/>
    <w:next w:val="Normal"/>
    <w:pPr>
      <w:keepNext/>
      <w:keepLines/>
      <w:spacing w:before="480" w:after="120"/>
    </w:pPr>
    <w:rPr>
      <w:b/>
      <w:sz w:val="72"/>
      <w:szCs w:val="72"/>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paragraph" w:styleId="Textodeglobo">
    <w:name w:val="Balloon Text"/>
    <w:basedOn w:val="Normal"/>
    <w:link w:val="TextodegloboCar"/>
    <w:uiPriority w:val="99"/>
    <w:semiHidden/>
    <w:unhideWhenUsed/>
    <w:rsid w:val="00B5170C"/>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B5170C"/>
    <w:rPr>
      <w:rFonts w:ascii="Tahoma" w:hAnsi="Tahoma" w:cs="Tahoma"/>
      <w:sz w:val="16"/>
      <w:szCs w:val="16"/>
    </w:rPr>
  </w:style>
  <w:style w:type="character" w:styleId="Refdecomentario">
    <w:name w:val="annotation reference"/>
    <w:basedOn w:val="Fuentedeprrafopredeter"/>
    <w:uiPriority w:val="99"/>
    <w:semiHidden/>
    <w:unhideWhenUsed/>
    <w:rsid w:val="003C1CFB"/>
    <w:rPr>
      <w:sz w:val="16"/>
      <w:szCs w:val="16"/>
    </w:rPr>
  </w:style>
  <w:style w:type="paragraph" w:styleId="Textocomentario">
    <w:name w:val="annotation text"/>
    <w:basedOn w:val="Normal"/>
    <w:link w:val="TextocomentarioCar"/>
    <w:uiPriority w:val="99"/>
    <w:semiHidden/>
    <w:unhideWhenUsed/>
    <w:rsid w:val="003C1CFB"/>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3C1CFB"/>
    <w:rPr>
      <w:sz w:val="20"/>
      <w:szCs w:val="20"/>
    </w:rPr>
  </w:style>
  <w:style w:type="paragraph" w:styleId="Asuntodelcomentario">
    <w:name w:val="annotation subject"/>
    <w:basedOn w:val="Textocomentario"/>
    <w:next w:val="Textocomentario"/>
    <w:link w:val="AsuntodelcomentarioCar"/>
    <w:uiPriority w:val="99"/>
    <w:semiHidden/>
    <w:unhideWhenUsed/>
    <w:rsid w:val="003C1CFB"/>
    <w:rPr>
      <w:b/>
      <w:bCs/>
    </w:rPr>
  </w:style>
  <w:style w:type="character" w:customStyle="1" w:styleId="AsuntodelcomentarioCar">
    <w:name w:val="Asunto del comentario Car"/>
    <w:basedOn w:val="TextocomentarioCar"/>
    <w:link w:val="Asuntodelcomentario"/>
    <w:uiPriority w:val="99"/>
    <w:semiHidden/>
    <w:rsid w:val="003C1CFB"/>
    <w:rPr>
      <w:b/>
      <w:bCs/>
      <w:sz w:val="20"/>
      <w:szCs w:val="20"/>
    </w:rPr>
  </w:style>
  <w:style w:type="paragraph" w:styleId="Textonotapie">
    <w:name w:val="footnote text"/>
    <w:basedOn w:val="Normal"/>
    <w:link w:val="TextonotapieCar"/>
    <w:uiPriority w:val="99"/>
    <w:semiHidden/>
    <w:unhideWhenUsed/>
    <w:rsid w:val="00A1475F"/>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A1475F"/>
    <w:rPr>
      <w:sz w:val="20"/>
      <w:szCs w:val="20"/>
    </w:rPr>
  </w:style>
  <w:style w:type="character" w:styleId="Refdenotaalpie">
    <w:name w:val="footnote reference"/>
    <w:basedOn w:val="Fuentedeprrafopredeter"/>
    <w:uiPriority w:val="99"/>
    <w:semiHidden/>
    <w:unhideWhenUsed/>
    <w:rsid w:val="00A1475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3A03E552991C0941BA6307942E63AC38" ma:contentTypeVersion="10" ma:contentTypeDescription="Crear nuevo documento." ma:contentTypeScope="" ma:versionID="521484e7cca0dda748307e66b30ce86c">
  <xsd:schema xmlns:xsd="http://www.w3.org/2001/XMLSchema" xmlns:xs="http://www.w3.org/2001/XMLSchema" xmlns:p="http://schemas.microsoft.com/office/2006/metadata/properties" xmlns:ns3="92717f8f-600e-41b3-a7a6-cf6e473f5021" targetNamespace="http://schemas.microsoft.com/office/2006/metadata/properties" ma:root="true" ma:fieldsID="ef7c91bffbcf18efef89cee496bdf718" ns3:_="">
    <xsd:import namespace="92717f8f-600e-41b3-a7a6-cf6e473f5021"/>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717f8f-600e-41b3-a7a6-cf6e473f502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79027A-D89B-4FDA-8969-290449267E19}">
  <ds:schemaRefs>
    <ds:schemaRef ds:uri="http://schemas.microsoft.com/sharepoint/v3/contenttype/forms"/>
  </ds:schemaRefs>
</ds:datastoreItem>
</file>

<file path=customXml/itemProps2.xml><?xml version="1.0" encoding="utf-8"?>
<ds:datastoreItem xmlns:ds="http://schemas.openxmlformats.org/officeDocument/2006/customXml" ds:itemID="{7A57243C-08A5-4389-86B6-2FBCD891F03D}">
  <ds:schemaRefs>
    <ds:schemaRef ds:uri="92717f8f-600e-41b3-a7a6-cf6e473f5021"/>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www.w3.org/XML/1998/namespace"/>
    <ds:schemaRef ds:uri="http://purl.org/dc/dcmitype/"/>
  </ds:schemaRefs>
</ds:datastoreItem>
</file>

<file path=customXml/itemProps3.xml><?xml version="1.0" encoding="utf-8"?>
<ds:datastoreItem xmlns:ds="http://schemas.openxmlformats.org/officeDocument/2006/customXml" ds:itemID="{48FB0E38-F0CC-4746-BBD2-5E9392598CA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717f8f-600e-41b3-a7a6-cf6e473f50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C05683A-7774-4B73-A525-58C19E6373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4003</Words>
  <Characters>22021</Characters>
  <Application>Microsoft Office Word</Application>
  <DocSecurity>0</DocSecurity>
  <Lines>183</Lines>
  <Paragraphs>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25973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Guido GOM. Meirovich</dc:creator>
  <cp:lastModifiedBy>Jose Maria Krasnansky Simari</cp:lastModifiedBy>
  <cp:revision>3</cp:revision>
  <cp:lastPrinted>2019-06-06T14:47:00Z</cp:lastPrinted>
  <dcterms:created xsi:type="dcterms:W3CDTF">2019-12-13T22:21:00Z</dcterms:created>
  <dcterms:modified xsi:type="dcterms:W3CDTF">2019-12-13T22:24:00Z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0x0101003A03E552991C0941BA6307942E63AC38</vt:lpwstr>
  </property>
</Properties>
</file>