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E12D5" w14:textId="608A349F" w:rsidR="00423CA0" w:rsidRPr="00281F52" w:rsidRDefault="00423CA0" w:rsidP="00A16EB5">
      <w:pPr>
        <w:spacing w:line="276" w:lineRule="auto"/>
        <w:rPr>
          <w:rFonts w:ascii="Arial" w:hAnsi="Arial" w:cs="Arial"/>
          <w:b/>
          <w:sz w:val="22"/>
          <w:szCs w:val="22"/>
          <w:u w:val="single"/>
        </w:rPr>
      </w:pPr>
      <w:r w:rsidRPr="00281F52">
        <w:rPr>
          <w:rFonts w:ascii="Arial" w:hAnsi="Arial" w:cs="Arial"/>
          <w:b/>
          <w:sz w:val="22"/>
          <w:szCs w:val="22"/>
          <w:u w:val="single"/>
        </w:rPr>
        <w:t>ACTA DE DIRECTORIO</w:t>
      </w:r>
      <w:r w:rsidR="00A16EB5" w:rsidRPr="00281F52">
        <w:rPr>
          <w:rFonts w:ascii="Arial" w:hAnsi="Arial" w:cs="Arial"/>
          <w:b/>
          <w:sz w:val="22"/>
          <w:szCs w:val="22"/>
          <w:u w:val="single"/>
        </w:rPr>
        <w:t xml:space="preserve"> </w:t>
      </w:r>
      <w:proofErr w:type="spellStart"/>
      <w:r w:rsidR="00A16EB5" w:rsidRPr="00281F52">
        <w:rPr>
          <w:rFonts w:ascii="Arial" w:hAnsi="Arial" w:cs="Arial"/>
          <w:b/>
          <w:sz w:val="22"/>
          <w:szCs w:val="22"/>
          <w:u w:val="single"/>
        </w:rPr>
        <w:t>N°</w:t>
      </w:r>
      <w:proofErr w:type="spellEnd"/>
      <w:r w:rsidR="00A16EB5" w:rsidRPr="00281F52">
        <w:rPr>
          <w:rFonts w:ascii="Arial" w:hAnsi="Arial" w:cs="Arial"/>
          <w:b/>
          <w:sz w:val="22"/>
          <w:szCs w:val="22"/>
          <w:u w:val="single"/>
        </w:rPr>
        <w:t xml:space="preserve"> </w:t>
      </w:r>
      <w:r w:rsidR="00713DDA" w:rsidRPr="00281F52">
        <w:rPr>
          <w:rFonts w:ascii="Arial" w:hAnsi="Arial" w:cs="Arial"/>
          <w:b/>
          <w:sz w:val="22"/>
          <w:szCs w:val="22"/>
          <w:u w:val="single"/>
        </w:rPr>
        <w:t>182</w:t>
      </w:r>
      <w:r w:rsidR="00312819" w:rsidRPr="00281F52">
        <w:rPr>
          <w:rFonts w:ascii="Arial" w:hAnsi="Arial" w:cs="Arial"/>
          <w:b/>
          <w:sz w:val="22"/>
          <w:szCs w:val="22"/>
          <w:u w:val="single"/>
        </w:rPr>
        <w:t>8</w:t>
      </w:r>
    </w:p>
    <w:p w14:paraId="47F54926" w14:textId="77777777" w:rsidR="00423CA0" w:rsidRPr="00281F52" w:rsidRDefault="00423CA0" w:rsidP="00A16EB5">
      <w:pPr>
        <w:spacing w:line="276" w:lineRule="auto"/>
        <w:jc w:val="both"/>
        <w:rPr>
          <w:rFonts w:ascii="Arial" w:hAnsi="Arial" w:cs="Arial"/>
          <w:sz w:val="22"/>
          <w:szCs w:val="22"/>
        </w:rPr>
      </w:pPr>
    </w:p>
    <w:p w14:paraId="625A52B5" w14:textId="72DA9C31" w:rsidR="00A16EB5" w:rsidRDefault="00423CA0" w:rsidP="00A16EB5">
      <w:pPr>
        <w:spacing w:line="276" w:lineRule="auto"/>
        <w:jc w:val="both"/>
        <w:rPr>
          <w:rFonts w:ascii="Arial" w:hAnsi="Arial" w:cs="Arial"/>
          <w:sz w:val="22"/>
          <w:szCs w:val="22"/>
        </w:rPr>
      </w:pPr>
      <w:r w:rsidRPr="00281F52">
        <w:rPr>
          <w:rFonts w:ascii="Arial" w:hAnsi="Arial" w:cs="Arial"/>
          <w:sz w:val="22"/>
          <w:szCs w:val="22"/>
        </w:rPr>
        <w:t xml:space="preserve">En </w:t>
      </w:r>
      <w:r w:rsidR="00A16EB5" w:rsidRPr="00281F52">
        <w:rPr>
          <w:rFonts w:ascii="Arial" w:hAnsi="Arial" w:cs="Arial"/>
          <w:sz w:val="22"/>
          <w:szCs w:val="22"/>
        </w:rPr>
        <w:t>la Ciudad Autónoma de Buenos Aires</w:t>
      </w:r>
      <w:r w:rsidRPr="00281F52">
        <w:rPr>
          <w:rFonts w:ascii="Arial" w:hAnsi="Arial" w:cs="Arial"/>
          <w:sz w:val="22"/>
          <w:szCs w:val="22"/>
        </w:rPr>
        <w:t xml:space="preserve">, </w:t>
      </w:r>
      <w:r w:rsidR="00A02F98" w:rsidRPr="00A02F98">
        <w:rPr>
          <w:rFonts w:ascii="Arial" w:hAnsi="Arial" w:cs="Arial"/>
          <w:sz w:val="22"/>
          <w:szCs w:val="22"/>
        </w:rPr>
        <w:t>al 1° día</w:t>
      </w:r>
      <w:r w:rsidRPr="00281F52">
        <w:rPr>
          <w:rFonts w:ascii="Arial" w:hAnsi="Arial" w:cs="Arial"/>
          <w:sz w:val="22"/>
          <w:szCs w:val="22"/>
        </w:rPr>
        <w:t xml:space="preserve"> del mes de </w:t>
      </w:r>
      <w:r w:rsidR="00281F52" w:rsidRPr="00281F52">
        <w:rPr>
          <w:rFonts w:ascii="Arial" w:hAnsi="Arial" w:cs="Arial"/>
          <w:sz w:val="22"/>
          <w:szCs w:val="22"/>
        </w:rPr>
        <w:t>septiembre</w:t>
      </w:r>
      <w:r w:rsidRPr="00281F52">
        <w:rPr>
          <w:rFonts w:ascii="Arial" w:hAnsi="Arial" w:cs="Arial"/>
          <w:sz w:val="22"/>
          <w:szCs w:val="22"/>
        </w:rPr>
        <w:t xml:space="preserve"> de 202</w:t>
      </w:r>
      <w:r w:rsidR="00EA1405" w:rsidRPr="00281F52">
        <w:rPr>
          <w:rFonts w:ascii="Arial" w:hAnsi="Arial" w:cs="Arial"/>
          <w:sz w:val="22"/>
          <w:szCs w:val="22"/>
        </w:rPr>
        <w:t>5</w:t>
      </w:r>
      <w:r w:rsidRPr="00281F52">
        <w:rPr>
          <w:rFonts w:ascii="Arial" w:hAnsi="Arial" w:cs="Arial"/>
          <w:sz w:val="22"/>
          <w:szCs w:val="22"/>
        </w:rPr>
        <w:t xml:space="preserve">, siendo las </w:t>
      </w:r>
      <w:r w:rsidR="00295626" w:rsidRPr="00281F52">
        <w:rPr>
          <w:rFonts w:ascii="Arial" w:hAnsi="Arial" w:cs="Arial"/>
          <w:sz w:val="22"/>
          <w:szCs w:val="22"/>
        </w:rPr>
        <w:t>1</w:t>
      </w:r>
      <w:r w:rsidR="00087AF6" w:rsidRPr="00281F52">
        <w:rPr>
          <w:rFonts w:ascii="Arial" w:hAnsi="Arial" w:cs="Arial"/>
          <w:sz w:val="22"/>
          <w:szCs w:val="22"/>
        </w:rPr>
        <w:t>1</w:t>
      </w:r>
      <w:r w:rsidR="00295626" w:rsidRPr="00281F52">
        <w:rPr>
          <w:rFonts w:ascii="Arial" w:hAnsi="Arial" w:cs="Arial"/>
          <w:sz w:val="22"/>
          <w:szCs w:val="22"/>
        </w:rPr>
        <w:t>.</w:t>
      </w:r>
      <w:r w:rsidR="00087AF6" w:rsidRPr="00281F52">
        <w:rPr>
          <w:rFonts w:ascii="Arial" w:hAnsi="Arial" w:cs="Arial"/>
          <w:sz w:val="22"/>
          <w:szCs w:val="22"/>
        </w:rPr>
        <w:t>15</w:t>
      </w:r>
      <w:r w:rsidR="00427734" w:rsidRPr="00281F52">
        <w:rPr>
          <w:rFonts w:ascii="Arial" w:hAnsi="Arial" w:cs="Arial"/>
          <w:sz w:val="22"/>
          <w:szCs w:val="22"/>
        </w:rPr>
        <w:t xml:space="preserve"> </w:t>
      </w:r>
      <w:proofErr w:type="spellStart"/>
      <w:r w:rsidRPr="00281F52">
        <w:rPr>
          <w:rFonts w:ascii="Arial" w:hAnsi="Arial" w:cs="Arial"/>
          <w:sz w:val="22"/>
          <w:szCs w:val="22"/>
        </w:rPr>
        <w:t>hs</w:t>
      </w:r>
      <w:proofErr w:type="spellEnd"/>
      <w:r w:rsidRPr="00281F52">
        <w:rPr>
          <w:rFonts w:ascii="Arial" w:hAnsi="Arial" w:cs="Arial"/>
          <w:sz w:val="22"/>
          <w:szCs w:val="22"/>
        </w:rPr>
        <w:t xml:space="preserve">. </w:t>
      </w:r>
      <w:r w:rsidR="00B92D8C" w:rsidRPr="00281F52">
        <w:rPr>
          <w:rFonts w:ascii="Arial" w:hAnsi="Arial" w:cs="Arial"/>
          <w:sz w:val="22"/>
          <w:szCs w:val="22"/>
        </w:rPr>
        <w:t xml:space="preserve">se reúnen en Av. L. N. Alem 1058, PB, de la Ciudad Autónoma de Buenos Aires, los señores integrantes del Directorio del “Banco del Sol S.A.” (la “Sociedad”) con la asistencia del integrante de la Comisión Fiscalizadora, quienes firman al pie de la presente, luego de constatar la existencia de quórum para sesionar, </w:t>
      </w:r>
      <w:r w:rsidR="00375A38" w:rsidRPr="00281F52">
        <w:rPr>
          <w:rFonts w:ascii="Arial" w:hAnsi="Arial" w:cs="Arial"/>
          <w:sz w:val="22"/>
          <w:szCs w:val="22"/>
        </w:rPr>
        <w:t xml:space="preserve">se declara abierto el acto. El motivo de la reunión es tratar los Estados Financieros, Notas, Anexos, del </w:t>
      </w:r>
      <w:r w:rsidR="000B33D2">
        <w:rPr>
          <w:rFonts w:ascii="Arial" w:hAnsi="Arial" w:cs="Arial"/>
          <w:sz w:val="22"/>
          <w:szCs w:val="22"/>
        </w:rPr>
        <w:t>período</w:t>
      </w:r>
      <w:r w:rsidR="00375A38" w:rsidRPr="00281F52">
        <w:rPr>
          <w:rFonts w:ascii="Arial" w:hAnsi="Arial" w:cs="Arial"/>
          <w:sz w:val="22"/>
          <w:szCs w:val="22"/>
        </w:rPr>
        <w:t xml:space="preserve"> finalizado el 30 de junio de 2025, </w:t>
      </w:r>
      <w:r w:rsidR="000B33D2">
        <w:rPr>
          <w:rFonts w:ascii="Arial" w:hAnsi="Arial" w:cs="Arial"/>
          <w:sz w:val="22"/>
          <w:szCs w:val="22"/>
        </w:rPr>
        <w:t xml:space="preserve">así como los Informes especiales de deudores, de supervisión y de vinculadas al </w:t>
      </w:r>
      <w:r w:rsidR="00A42A15">
        <w:rPr>
          <w:rFonts w:ascii="Arial" w:hAnsi="Arial" w:cs="Arial"/>
          <w:sz w:val="22"/>
          <w:szCs w:val="22"/>
        </w:rPr>
        <w:t xml:space="preserve">30.06.2025 y el seguimiento de observaciones al control interno del ejercicio finalizado el 31 de diciembre de 2024 de la </w:t>
      </w:r>
      <w:r w:rsidR="00B814D5">
        <w:rPr>
          <w:rFonts w:ascii="Arial" w:hAnsi="Arial" w:cs="Arial"/>
          <w:sz w:val="22"/>
          <w:szCs w:val="22"/>
        </w:rPr>
        <w:t>auditoría</w:t>
      </w:r>
      <w:r w:rsidR="00A42A15">
        <w:rPr>
          <w:rFonts w:ascii="Arial" w:hAnsi="Arial" w:cs="Arial"/>
          <w:sz w:val="22"/>
          <w:szCs w:val="22"/>
        </w:rPr>
        <w:t xml:space="preserve"> externa emitido el</w:t>
      </w:r>
      <w:r w:rsidR="00B814D5">
        <w:rPr>
          <w:rFonts w:ascii="Arial" w:hAnsi="Arial" w:cs="Arial"/>
          <w:sz w:val="22"/>
          <w:szCs w:val="22"/>
        </w:rPr>
        <w:t xml:space="preserve"> 30 de junio de 2025, </w:t>
      </w:r>
      <w:r w:rsidR="00375A38" w:rsidRPr="00281F52">
        <w:rPr>
          <w:rFonts w:ascii="Arial" w:hAnsi="Arial" w:cs="Arial"/>
          <w:sz w:val="22"/>
          <w:szCs w:val="22"/>
        </w:rPr>
        <w:t>luego de un intercambio de opiniones y de su análisis, los mismos son aprobados por unanimidad en este acto. A continuación, y a su pedido se da lectura al Informe de la Comisión Fiscalizadora que dice:</w:t>
      </w:r>
    </w:p>
    <w:p w14:paraId="3F6C96B3" w14:textId="77777777" w:rsidR="00423CA0" w:rsidRPr="00281F52" w:rsidRDefault="00423CA0" w:rsidP="00A16EB5">
      <w:pPr>
        <w:spacing w:line="276" w:lineRule="auto"/>
        <w:jc w:val="both"/>
        <w:rPr>
          <w:rFonts w:ascii="Arial" w:hAnsi="Arial" w:cs="Arial"/>
          <w:sz w:val="22"/>
          <w:szCs w:val="22"/>
        </w:rPr>
      </w:pPr>
    </w:p>
    <w:p w14:paraId="4CBF79BD" w14:textId="77777777" w:rsidR="002D07A2" w:rsidRPr="00281F52" w:rsidRDefault="002D07A2" w:rsidP="002D07A2">
      <w:pPr>
        <w:autoSpaceDE w:val="0"/>
        <w:autoSpaceDN w:val="0"/>
        <w:adjustRightInd w:val="0"/>
        <w:jc w:val="both"/>
        <w:rPr>
          <w:rFonts w:ascii="Georgia" w:hAnsi="Georgia" w:cs="Georgia,Bold"/>
          <w:b/>
          <w:bCs/>
          <w:sz w:val="20"/>
          <w:szCs w:val="20"/>
        </w:rPr>
      </w:pPr>
      <w:r w:rsidRPr="00281F52">
        <w:rPr>
          <w:rFonts w:ascii="Georgia" w:hAnsi="Georgia" w:cs="Georgia,Bold"/>
          <w:b/>
          <w:bCs/>
          <w:sz w:val="20"/>
          <w:szCs w:val="20"/>
        </w:rPr>
        <w:t>INFORME DE LA COMISION FISCALIZADORA</w:t>
      </w:r>
    </w:p>
    <w:p w14:paraId="68AE2BFD" w14:textId="77777777" w:rsidR="002D07A2" w:rsidRPr="00281F52" w:rsidRDefault="002D07A2" w:rsidP="002D07A2">
      <w:pPr>
        <w:autoSpaceDE w:val="0"/>
        <w:autoSpaceDN w:val="0"/>
        <w:adjustRightInd w:val="0"/>
        <w:jc w:val="both"/>
        <w:rPr>
          <w:rFonts w:ascii="Georgia" w:hAnsi="Georgia" w:cs="Georgia"/>
          <w:sz w:val="20"/>
          <w:szCs w:val="20"/>
        </w:rPr>
      </w:pPr>
    </w:p>
    <w:p w14:paraId="7CDA6B10" w14:textId="77777777" w:rsidR="002D07A2" w:rsidRPr="00281F52" w:rsidRDefault="002D07A2" w:rsidP="002D07A2">
      <w:pPr>
        <w:autoSpaceDE w:val="0"/>
        <w:autoSpaceDN w:val="0"/>
        <w:adjustRightInd w:val="0"/>
        <w:jc w:val="both"/>
        <w:rPr>
          <w:rFonts w:ascii="Georgia" w:hAnsi="Georgia" w:cs="Georgia"/>
          <w:sz w:val="20"/>
          <w:szCs w:val="20"/>
        </w:rPr>
      </w:pPr>
      <w:r w:rsidRPr="00281F52">
        <w:rPr>
          <w:rFonts w:ascii="Georgia" w:hAnsi="Georgia" w:cs="Georgia"/>
          <w:sz w:val="20"/>
          <w:szCs w:val="20"/>
        </w:rPr>
        <w:t>A los señores Accionistas de</w:t>
      </w:r>
    </w:p>
    <w:p w14:paraId="624A4311" w14:textId="77777777" w:rsidR="002D07A2" w:rsidRPr="00281F52" w:rsidRDefault="002D07A2" w:rsidP="002D07A2">
      <w:pPr>
        <w:autoSpaceDE w:val="0"/>
        <w:autoSpaceDN w:val="0"/>
        <w:adjustRightInd w:val="0"/>
        <w:jc w:val="both"/>
        <w:rPr>
          <w:rFonts w:ascii="Georgia" w:hAnsi="Georgia" w:cs="Georgia,Bold"/>
          <w:b/>
          <w:bCs/>
          <w:sz w:val="20"/>
          <w:szCs w:val="20"/>
        </w:rPr>
      </w:pPr>
      <w:r w:rsidRPr="00281F52">
        <w:rPr>
          <w:rFonts w:ascii="Georgia" w:hAnsi="Georgia" w:cs="Georgia,Bold"/>
          <w:b/>
          <w:bCs/>
          <w:sz w:val="20"/>
          <w:szCs w:val="20"/>
        </w:rPr>
        <w:t>Banco del Sol  S.A.</w:t>
      </w:r>
    </w:p>
    <w:p w14:paraId="55FBBF90" w14:textId="77777777" w:rsidR="002D07A2" w:rsidRPr="00281F52" w:rsidRDefault="002D07A2" w:rsidP="002D07A2">
      <w:pPr>
        <w:autoSpaceDE w:val="0"/>
        <w:autoSpaceDN w:val="0"/>
        <w:adjustRightInd w:val="0"/>
        <w:jc w:val="both"/>
        <w:rPr>
          <w:rFonts w:ascii="Georgia" w:hAnsi="Georgia" w:cs="Georgia"/>
          <w:sz w:val="20"/>
          <w:szCs w:val="20"/>
          <w:lang w:val="pt-PT"/>
        </w:rPr>
      </w:pPr>
      <w:r w:rsidRPr="00281F52">
        <w:rPr>
          <w:rFonts w:ascii="Georgia" w:hAnsi="Georgia" w:cs="Georgia"/>
          <w:sz w:val="20"/>
          <w:szCs w:val="20"/>
          <w:lang w:val="pt-PT"/>
        </w:rPr>
        <w:t>Domicilio legal: Avenida Leandro N Alem 1058</w:t>
      </w:r>
    </w:p>
    <w:p w14:paraId="35F0CFBB" w14:textId="77777777" w:rsidR="002D07A2" w:rsidRPr="00281F52" w:rsidRDefault="002D07A2" w:rsidP="002D07A2">
      <w:pPr>
        <w:autoSpaceDE w:val="0"/>
        <w:autoSpaceDN w:val="0"/>
        <w:adjustRightInd w:val="0"/>
        <w:jc w:val="both"/>
        <w:rPr>
          <w:rFonts w:ascii="Georgia" w:hAnsi="Georgia" w:cs="Georgia"/>
          <w:sz w:val="20"/>
          <w:szCs w:val="20"/>
        </w:rPr>
      </w:pPr>
      <w:r w:rsidRPr="00281F52">
        <w:rPr>
          <w:rFonts w:ascii="Georgia" w:hAnsi="Georgia" w:cs="Georgia"/>
          <w:sz w:val="20"/>
          <w:szCs w:val="20"/>
        </w:rPr>
        <w:t>Ciudad Autónoma de Buenos Aires</w:t>
      </w:r>
    </w:p>
    <w:p w14:paraId="725DF94B" w14:textId="77777777" w:rsidR="002D07A2" w:rsidRPr="00281F52" w:rsidRDefault="002D07A2" w:rsidP="002D07A2">
      <w:pPr>
        <w:autoSpaceDE w:val="0"/>
        <w:autoSpaceDN w:val="0"/>
        <w:adjustRightInd w:val="0"/>
        <w:jc w:val="both"/>
        <w:rPr>
          <w:rFonts w:ascii="Georgia" w:hAnsi="Georgia" w:cs="Georgia"/>
          <w:sz w:val="20"/>
          <w:szCs w:val="20"/>
        </w:rPr>
      </w:pPr>
      <w:proofErr w:type="spellStart"/>
      <w:r w:rsidRPr="00281F52">
        <w:rPr>
          <w:rFonts w:ascii="Georgia" w:hAnsi="Georgia" w:cs="Georgia"/>
          <w:sz w:val="20"/>
          <w:szCs w:val="20"/>
        </w:rPr>
        <w:t>Cuit</w:t>
      </w:r>
      <w:proofErr w:type="spellEnd"/>
      <w:r w:rsidRPr="00281F52">
        <w:rPr>
          <w:rFonts w:ascii="Georgia" w:hAnsi="Georgia" w:cs="Georgia"/>
          <w:sz w:val="20"/>
          <w:szCs w:val="20"/>
        </w:rPr>
        <w:t xml:space="preserve"> </w:t>
      </w:r>
      <w:proofErr w:type="spellStart"/>
      <w:r w:rsidRPr="00281F52">
        <w:rPr>
          <w:rFonts w:ascii="Georgia" w:hAnsi="Georgia" w:cs="Georgia"/>
          <w:sz w:val="20"/>
          <w:szCs w:val="20"/>
        </w:rPr>
        <w:t>N°</w:t>
      </w:r>
      <w:proofErr w:type="spellEnd"/>
      <w:r w:rsidRPr="00281F52">
        <w:rPr>
          <w:rFonts w:ascii="Georgia" w:hAnsi="Georgia" w:cs="Georgia"/>
          <w:sz w:val="20"/>
          <w:szCs w:val="20"/>
        </w:rPr>
        <w:t xml:space="preserve"> 30-67793756-0</w:t>
      </w:r>
    </w:p>
    <w:p w14:paraId="1A31B393" w14:textId="77777777" w:rsidR="002D07A2" w:rsidRPr="00281F52" w:rsidRDefault="002D07A2" w:rsidP="002D07A2">
      <w:pPr>
        <w:autoSpaceDE w:val="0"/>
        <w:autoSpaceDN w:val="0"/>
        <w:adjustRightInd w:val="0"/>
        <w:jc w:val="both"/>
        <w:rPr>
          <w:rFonts w:ascii="Georgia" w:hAnsi="Georgia" w:cs="Georgia,Bold"/>
          <w:b/>
          <w:bCs/>
          <w:sz w:val="20"/>
          <w:szCs w:val="20"/>
        </w:rPr>
      </w:pPr>
    </w:p>
    <w:p w14:paraId="7FC2D5A8" w14:textId="77777777" w:rsidR="002D07A2" w:rsidRPr="00281F52" w:rsidRDefault="002D07A2" w:rsidP="002D07A2">
      <w:pPr>
        <w:pStyle w:val="Prrafodelista"/>
        <w:numPr>
          <w:ilvl w:val="0"/>
          <w:numId w:val="1"/>
        </w:numPr>
        <w:spacing w:after="0" w:line="240" w:lineRule="auto"/>
        <w:jc w:val="both"/>
        <w:rPr>
          <w:rFonts w:ascii="Georgia" w:hAnsi="Georgia"/>
          <w:b/>
          <w:bCs/>
          <w:sz w:val="20"/>
          <w:szCs w:val="20"/>
        </w:rPr>
      </w:pPr>
      <w:r w:rsidRPr="00281F52">
        <w:rPr>
          <w:rFonts w:ascii="Georgia" w:hAnsi="Georgia"/>
          <w:b/>
          <w:bCs/>
          <w:sz w:val="20"/>
          <w:szCs w:val="20"/>
        </w:rPr>
        <w:t xml:space="preserve">Informe sobre los controles realizados como síndico respecto de los estados contables intermedios </w:t>
      </w:r>
    </w:p>
    <w:p w14:paraId="708B8444" w14:textId="77777777" w:rsidR="002D07A2" w:rsidRPr="00281F52" w:rsidRDefault="002D07A2" w:rsidP="002D07A2">
      <w:pPr>
        <w:jc w:val="both"/>
        <w:rPr>
          <w:rFonts w:ascii="Georgia" w:hAnsi="Georgia"/>
          <w:b/>
          <w:bCs/>
          <w:sz w:val="16"/>
          <w:szCs w:val="16"/>
        </w:rPr>
      </w:pPr>
    </w:p>
    <w:p w14:paraId="335E16D2" w14:textId="77777777" w:rsidR="002D07A2" w:rsidRPr="00281F52" w:rsidRDefault="002D07A2" w:rsidP="002D07A2">
      <w:pPr>
        <w:jc w:val="both"/>
        <w:rPr>
          <w:rFonts w:ascii="Georgia" w:eastAsia="Georgia" w:hAnsi="Georgia" w:cs="Georgia"/>
          <w:sz w:val="20"/>
          <w:szCs w:val="20"/>
        </w:rPr>
      </w:pPr>
      <w:r w:rsidRPr="00281F52">
        <w:rPr>
          <w:rFonts w:ascii="Georgia" w:eastAsia="Georgia" w:hAnsi="Georgia" w:cs="Georgia"/>
          <w:sz w:val="20"/>
          <w:szCs w:val="20"/>
        </w:rPr>
        <w:t>En nuestro carácter de integrantes de la Comisión Fiscalizadora, hemos revisado los estados contables intermedios condensados al 30 de junio de 2025 de Banco del Sol S.A.</w:t>
      </w:r>
      <w:r w:rsidRPr="00281F52">
        <w:rPr>
          <w:rFonts w:ascii="Georgia" w:eastAsia="Georgia" w:hAnsi="Georgia" w:cs="Georgia"/>
          <w:sz w:val="20"/>
          <w:szCs w:val="20"/>
          <w:shd w:val="clear" w:color="auto" w:fill="FFFFFF"/>
        </w:rPr>
        <w:t xml:space="preserve"> </w:t>
      </w:r>
      <w:r w:rsidRPr="00281F52">
        <w:rPr>
          <w:rFonts w:ascii="Georgia" w:eastAsia="Georgia" w:hAnsi="Georgia" w:cs="Georgia"/>
          <w:sz w:val="20"/>
          <w:szCs w:val="20"/>
        </w:rPr>
        <w:t>(en adelante “la Entidad”) detallados en el párrafo siguiente.</w:t>
      </w:r>
    </w:p>
    <w:p w14:paraId="3B9E4258" w14:textId="77777777" w:rsidR="002D07A2" w:rsidRPr="00281F52" w:rsidRDefault="002D07A2" w:rsidP="002D07A2">
      <w:pPr>
        <w:jc w:val="both"/>
        <w:rPr>
          <w:rFonts w:ascii="Georgia" w:hAnsi="Georgia"/>
          <w:sz w:val="20"/>
          <w:szCs w:val="20"/>
        </w:rPr>
      </w:pPr>
    </w:p>
    <w:p w14:paraId="4163EB75" w14:textId="77777777" w:rsidR="002D07A2" w:rsidRPr="00281F52" w:rsidRDefault="002D07A2" w:rsidP="002D07A2">
      <w:pPr>
        <w:jc w:val="both"/>
        <w:rPr>
          <w:rFonts w:ascii="Georgia" w:hAnsi="Georgia"/>
          <w:b/>
          <w:bCs/>
          <w:sz w:val="20"/>
          <w:szCs w:val="20"/>
        </w:rPr>
      </w:pPr>
      <w:r w:rsidRPr="00281F52">
        <w:rPr>
          <w:rFonts w:ascii="Georgia" w:hAnsi="Georgia"/>
          <w:b/>
          <w:bCs/>
          <w:sz w:val="20"/>
          <w:szCs w:val="20"/>
        </w:rPr>
        <w:t xml:space="preserve">Documentos examinados </w:t>
      </w:r>
    </w:p>
    <w:p w14:paraId="314CB7E7" w14:textId="77777777" w:rsidR="002D07A2" w:rsidRPr="00281F52" w:rsidRDefault="002D07A2" w:rsidP="002D07A2">
      <w:pPr>
        <w:autoSpaceDE w:val="0"/>
        <w:autoSpaceDN w:val="0"/>
        <w:adjustRightInd w:val="0"/>
        <w:jc w:val="both"/>
        <w:rPr>
          <w:rFonts w:ascii="Georgia" w:hAnsi="Georgia" w:cs="Georgia,Bold"/>
          <w:b/>
          <w:bCs/>
          <w:sz w:val="20"/>
          <w:szCs w:val="20"/>
        </w:rPr>
      </w:pPr>
    </w:p>
    <w:p w14:paraId="6737EEEF" w14:textId="77777777" w:rsidR="002D07A2" w:rsidRPr="00281F52" w:rsidRDefault="002D07A2" w:rsidP="002D07A2">
      <w:pPr>
        <w:jc w:val="both"/>
        <w:rPr>
          <w:rFonts w:ascii="Georgia" w:hAnsi="Georgia" w:cs="Georgia"/>
          <w:sz w:val="20"/>
          <w:szCs w:val="20"/>
        </w:rPr>
      </w:pPr>
      <w:r w:rsidRPr="00281F52">
        <w:rPr>
          <w:rFonts w:ascii="Georgia" w:eastAsia="Georgia" w:hAnsi="Georgia" w:cs="Georgia"/>
          <w:sz w:val="20"/>
          <w:szCs w:val="20"/>
        </w:rPr>
        <w:t xml:space="preserve">Los estados contables intermedios condensados comprenden </w:t>
      </w:r>
      <w:r w:rsidRPr="00281F52">
        <w:rPr>
          <w:rFonts w:ascii="Georgia" w:hAnsi="Georgia" w:cs="Georgia"/>
          <w:sz w:val="20"/>
          <w:szCs w:val="20"/>
        </w:rPr>
        <w:t xml:space="preserve">el estado de situación financiera al 30 de junio de 2025, los correspondientes estados de resultados, de resultados-ganancia por acción, de otros resultados integrales, de cambios en el patrimonio y de flujo de efectivo por el período de seis meses finalizado el 30 de junio de 2025, y así como un resumen de las políticas contables significativas y otra información explicativa incluidas en las notas y los anexos que los complementan. </w:t>
      </w:r>
      <w:r w:rsidRPr="00281F52">
        <w:rPr>
          <w:rFonts w:ascii="Georgia" w:eastAsia="Times New Roman" w:hAnsi="Georgia" w:cs="Georgia"/>
          <w:bCs/>
          <w:sz w:val="20"/>
          <w:szCs w:val="20"/>
        </w:rPr>
        <w:t>Adicionalmente hemos revisado la Reseña Informativa por el período de seis meses finalizado el 30 de junio de 2025.</w:t>
      </w:r>
    </w:p>
    <w:p w14:paraId="67D634BE" w14:textId="77777777" w:rsidR="002D07A2" w:rsidRPr="00281F52" w:rsidRDefault="002D07A2" w:rsidP="002D07A2">
      <w:pPr>
        <w:autoSpaceDE w:val="0"/>
        <w:autoSpaceDN w:val="0"/>
        <w:adjustRightInd w:val="0"/>
        <w:jc w:val="both"/>
        <w:rPr>
          <w:rFonts w:ascii="Georgia" w:hAnsi="Georgia" w:cs="Georgia"/>
          <w:sz w:val="20"/>
          <w:szCs w:val="20"/>
        </w:rPr>
      </w:pPr>
    </w:p>
    <w:p w14:paraId="1FB248C6" w14:textId="77777777" w:rsidR="002D07A2" w:rsidRPr="00281F52" w:rsidRDefault="002D07A2" w:rsidP="002D07A2">
      <w:pPr>
        <w:pStyle w:val="Prrafodelista"/>
        <w:numPr>
          <w:ilvl w:val="0"/>
          <w:numId w:val="1"/>
        </w:numPr>
        <w:spacing w:after="0" w:line="240" w:lineRule="auto"/>
        <w:jc w:val="both"/>
        <w:rPr>
          <w:rFonts w:ascii="Georgia" w:hAnsi="Georgia"/>
          <w:b/>
          <w:bCs/>
          <w:sz w:val="20"/>
          <w:szCs w:val="20"/>
        </w:rPr>
      </w:pPr>
      <w:r w:rsidRPr="00281F52">
        <w:rPr>
          <w:rFonts w:ascii="Georgia" w:hAnsi="Georgia"/>
          <w:b/>
          <w:bCs/>
          <w:sz w:val="20"/>
          <w:szCs w:val="20"/>
        </w:rPr>
        <w:t xml:space="preserve">Responsabilidad de la Dirección en relación con los estados contables </w:t>
      </w:r>
    </w:p>
    <w:p w14:paraId="159E8F0D" w14:textId="77777777" w:rsidR="002D07A2" w:rsidRPr="00281F52" w:rsidRDefault="002D07A2" w:rsidP="002D07A2">
      <w:pPr>
        <w:jc w:val="both"/>
        <w:rPr>
          <w:rFonts w:ascii="Georgia" w:eastAsia="Georgia" w:hAnsi="Georgia" w:cs="Georgia"/>
          <w:sz w:val="16"/>
          <w:szCs w:val="16"/>
        </w:rPr>
      </w:pPr>
    </w:p>
    <w:p w14:paraId="7EE2A542" w14:textId="77777777" w:rsidR="002D07A2" w:rsidRPr="00281F52" w:rsidRDefault="002D07A2" w:rsidP="002D07A2">
      <w:pPr>
        <w:jc w:val="both"/>
        <w:rPr>
          <w:rFonts w:ascii="Georgia" w:hAnsi="Georgia"/>
          <w:sz w:val="20"/>
          <w:szCs w:val="20"/>
        </w:rPr>
      </w:pPr>
      <w:r w:rsidRPr="00281F52">
        <w:rPr>
          <w:rFonts w:ascii="Georgia" w:hAnsi="Georgia"/>
          <w:sz w:val="20"/>
          <w:szCs w:val="20"/>
        </w:rPr>
        <w:t>El Directorio de la Entidad es responsable de la preparación y presentación razonable de los estados financieros intermedios condensados mencionados en el apartado 1, de conformidad con el marco de información contable establecido por el Banco Central de la República Argentina (BCRA), que se basa en las normas internacionales de información financiera (NIIF) y, en particular para los estados financieros intermedios, en la Norma Internacional de Contabilidad N°34 “Información Financiera Intermedia”, tal como esas normas fueron emitidas por el Consejo de Normas Internacionales de Contabilidad (“IASB”, por su sigla en inglés) y adoptadas por la Federación Argentina de Consejos Profesionales de Ciencias Económicas (FACPCE), con la excepción del punto 5.5 “Deterioro del Valor” de la NIIF 9 de Instrumentos Financieros aplicable para los instrumentos de deuda del sector público no financiero, en virtud de la Comunicación “A” 6847 del BCRA.</w:t>
      </w:r>
    </w:p>
    <w:p w14:paraId="57EAD660" w14:textId="77777777" w:rsidR="002D07A2" w:rsidRPr="00281F52" w:rsidRDefault="002D07A2" w:rsidP="002D07A2">
      <w:pPr>
        <w:jc w:val="both"/>
        <w:rPr>
          <w:rFonts w:ascii="Georgia" w:hAnsi="Georgia"/>
          <w:sz w:val="20"/>
          <w:szCs w:val="20"/>
          <w:highlight w:val="yellow"/>
        </w:rPr>
      </w:pPr>
      <w:r w:rsidRPr="00281F52">
        <w:rPr>
          <w:rFonts w:ascii="Georgia" w:hAnsi="Georgia"/>
          <w:sz w:val="20"/>
          <w:szCs w:val="20"/>
        </w:rPr>
        <w:t>Asimismo, el Directorio y la gerencia de Banco del Sol S.A. son responsables de la existencia del control interno que considere necesario para permitir la preparación de estados financieros de períodos intermedios libres de incorrecciones significativas originadas en errores o en irregularidades.</w:t>
      </w:r>
    </w:p>
    <w:p w14:paraId="672F1563" w14:textId="77777777" w:rsidR="002D07A2" w:rsidRPr="00281F52" w:rsidRDefault="002D07A2" w:rsidP="002D07A2">
      <w:pPr>
        <w:autoSpaceDE w:val="0"/>
        <w:autoSpaceDN w:val="0"/>
        <w:adjustRightInd w:val="0"/>
        <w:jc w:val="both"/>
        <w:rPr>
          <w:rFonts w:ascii="Georgia" w:hAnsi="Georgia" w:cs="Georgia"/>
          <w:sz w:val="20"/>
          <w:szCs w:val="20"/>
        </w:rPr>
      </w:pPr>
    </w:p>
    <w:p w14:paraId="1454621E" w14:textId="77777777" w:rsidR="002D07A2" w:rsidRPr="00281F52" w:rsidRDefault="002D07A2" w:rsidP="002D07A2">
      <w:pPr>
        <w:pStyle w:val="Prrafodelista"/>
        <w:numPr>
          <w:ilvl w:val="0"/>
          <w:numId w:val="1"/>
        </w:numPr>
        <w:spacing w:after="0" w:line="240" w:lineRule="auto"/>
        <w:jc w:val="both"/>
        <w:rPr>
          <w:rFonts w:ascii="Georgia" w:hAnsi="Georgia"/>
          <w:b/>
          <w:bCs/>
          <w:sz w:val="20"/>
          <w:szCs w:val="20"/>
        </w:rPr>
      </w:pPr>
      <w:r w:rsidRPr="00281F52">
        <w:rPr>
          <w:rFonts w:ascii="Georgia" w:hAnsi="Georgia"/>
          <w:b/>
          <w:bCs/>
          <w:sz w:val="20"/>
          <w:szCs w:val="20"/>
        </w:rPr>
        <w:t xml:space="preserve">Responsabilidad de la Comisión Fiscalizadora </w:t>
      </w:r>
    </w:p>
    <w:p w14:paraId="0444C2A3" w14:textId="77777777" w:rsidR="002D07A2" w:rsidRPr="00281F52" w:rsidRDefault="002D07A2" w:rsidP="002D07A2">
      <w:pPr>
        <w:jc w:val="both"/>
        <w:rPr>
          <w:rFonts w:ascii="Georgia" w:hAnsi="Georgia"/>
          <w:b/>
          <w:bCs/>
          <w:sz w:val="16"/>
          <w:szCs w:val="16"/>
        </w:rPr>
      </w:pPr>
    </w:p>
    <w:p w14:paraId="5CEBA15C" w14:textId="77777777" w:rsidR="002D07A2" w:rsidRPr="00281F52" w:rsidRDefault="002D07A2" w:rsidP="002D07A2">
      <w:pPr>
        <w:jc w:val="both"/>
        <w:rPr>
          <w:rFonts w:ascii="Georgia" w:eastAsia="Georgia" w:hAnsi="Georgia" w:cs="Georgia"/>
          <w:sz w:val="20"/>
          <w:szCs w:val="20"/>
        </w:rPr>
      </w:pPr>
      <w:r w:rsidRPr="00281F52">
        <w:rPr>
          <w:rFonts w:ascii="Georgia" w:eastAsia="Georgia" w:hAnsi="Georgia" w:cs="Georgia"/>
          <w:sz w:val="20"/>
          <w:szCs w:val="20"/>
        </w:rPr>
        <w:t xml:space="preserve">Nuestro examen fue realizado de acuerdo con normas de sindicatura vigentes establecidas en la Resolución Técnica (RT) </w:t>
      </w:r>
      <w:proofErr w:type="spellStart"/>
      <w:r w:rsidRPr="00281F52">
        <w:rPr>
          <w:rFonts w:ascii="Georgia" w:eastAsia="Georgia" w:hAnsi="Georgia" w:cs="Georgia"/>
          <w:sz w:val="20"/>
          <w:szCs w:val="20"/>
        </w:rPr>
        <w:t>N°</w:t>
      </w:r>
      <w:proofErr w:type="spellEnd"/>
      <w:r w:rsidRPr="00281F52">
        <w:rPr>
          <w:rFonts w:ascii="Georgia" w:eastAsia="Georgia" w:hAnsi="Georgia" w:cs="Georgia"/>
          <w:sz w:val="20"/>
          <w:szCs w:val="20"/>
        </w:rPr>
        <w:t xml:space="preserve"> 15 y concordantes de FACPCE. Dichas normas requieren que la revisión de </w:t>
      </w:r>
      <w:r w:rsidRPr="00281F52">
        <w:rPr>
          <w:rFonts w:ascii="Georgia" w:eastAsia="Georgia" w:hAnsi="Georgia" w:cs="Georgia"/>
          <w:sz w:val="20"/>
          <w:szCs w:val="20"/>
        </w:rPr>
        <w:lastRenderedPageBreak/>
        <w:t>los estados contables  trimestrales se efectúe de acuerdo con las normas aplicables a encargos de revisión de estados contables de períodos intermedios emitidas por la FACPCE, e incluya la verificación de la congruencia de los documentos examinados con la información sobre las decisiones societarias expuestas en actas, como así también  la adecuación de dichas decisiones a la ley y a los estatutos, en lo relativo a sus aspectos formales y documentales.</w:t>
      </w:r>
    </w:p>
    <w:p w14:paraId="569A1E76" w14:textId="77777777" w:rsidR="002D07A2" w:rsidRPr="00281F52" w:rsidRDefault="002D07A2" w:rsidP="002D07A2">
      <w:pPr>
        <w:pStyle w:val="Ttulo1"/>
        <w:tabs>
          <w:tab w:val="left" w:pos="2895"/>
          <w:tab w:val="center" w:pos="4419"/>
        </w:tabs>
        <w:jc w:val="both"/>
        <w:rPr>
          <w:rFonts w:ascii="Georgia" w:hAnsi="Georgia" w:cs="Georgia"/>
          <w:b/>
          <w:bCs/>
          <w:color w:val="auto"/>
          <w:sz w:val="20"/>
          <w:szCs w:val="20"/>
        </w:rPr>
      </w:pPr>
      <w:r w:rsidRPr="00281F52">
        <w:rPr>
          <w:rFonts w:ascii="Georgia" w:eastAsia="Georgia" w:hAnsi="Georgia" w:cs="Georgia"/>
          <w:color w:val="auto"/>
          <w:sz w:val="20"/>
          <w:szCs w:val="20"/>
        </w:rPr>
        <w:t xml:space="preserve">Para realizar nuestra tarea profesional sobre los documentos detallados precedentemente, hemos considerado la revisión efectuada por el auditor externo Dra. Geraldine A. Giachello (socia de </w:t>
      </w:r>
      <w:proofErr w:type="spellStart"/>
      <w:r w:rsidRPr="00281F52">
        <w:rPr>
          <w:rFonts w:ascii="Georgia" w:eastAsia="Georgia" w:hAnsi="Georgia" w:cs="Georgia"/>
          <w:color w:val="auto"/>
          <w:sz w:val="20"/>
          <w:szCs w:val="20"/>
        </w:rPr>
        <w:t>Lisicki</w:t>
      </w:r>
      <w:proofErr w:type="spellEnd"/>
      <w:r w:rsidRPr="00281F52">
        <w:rPr>
          <w:rFonts w:ascii="Georgia" w:eastAsia="Georgia" w:hAnsi="Georgia" w:cs="Georgia"/>
          <w:color w:val="auto"/>
          <w:sz w:val="20"/>
          <w:szCs w:val="20"/>
        </w:rPr>
        <w:t xml:space="preserve">, </w:t>
      </w:r>
      <w:proofErr w:type="spellStart"/>
      <w:r w:rsidRPr="00281F52">
        <w:rPr>
          <w:rFonts w:ascii="Georgia" w:eastAsia="Georgia" w:hAnsi="Georgia" w:cs="Georgia"/>
          <w:color w:val="auto"/>
          <w:sz w:val="20"/>
          <w:szCs w:val="20"/>
        </w:rPr>
        <w:t>Litvin</w:t>
      </w:r>
      <w:proofErr w:type="spellEnd"/>
      <w:r w:rsidRPr="00281F52">
        <w:rPr>
          <w:rFonts w:ascii="Georgia" w:eastAsia="Georgia" w:hAnsi="Georgia" w:cs="Georgia"/>
          <w:color w:val="auto"/>
          <w:sz w:val="20"/>
          <w:szCs w:val="20"/>
        </w:rPr>
        <w:t xml:space="preserve"> Auditores SA)</w:t>
      </w:r>
      <w:bookmarkStart w:id="0" w:name="_Hlk135668212"/>
      <w:r w:rsidRPr="00281F52">
        <w:rPr>
          <w:rFonts w:ascii="Georgia" w:eastAsia="Georgia" w:hAnsi="Georgia" w:cs="Georgia"/>
          <w:color w:val="auto"/>
          <w:sz w:val="20"/>
          <w:szCs w:val="20"/>
        </w:rPr>
        <w:t xml:space="preserve">, </w:t>
      </w:r>
      <w:bookmarkEnd w:id="0"/>
      <w:r w:rsidRPr="00281F52">
        <w:rPr>
          <w:rFonts w:ascii="Georgia" w:hAnsi="Georgia" w:cs="Georgia"/>
          <w:color w:val="auto"/>
          <w:sz w:val="20"/>
          <w:szCs w:val="20"/>
        </w:rPr>
        <w:t>quien emitió</w:t>
      </w:r>
      <w:bookmarkStart w:id="1" w:name="_Hlk58352841"/>
      <w:r w:rsidRPr="00281F52">
        <w:rPr>
          <w:rFonts w:ascii="Georgia" w:hAnsi="Georgia" w:cs="Georgia"/>
          <w:color w:val="auto"/>
          <w:sz w:val="20"/>
          <w:szCs w:val="20"/>
        </w:rPr>
        <w:t xml:space="preserve"> el “Informe de Revisión de los Auditores Independientes sobre Estados Financieros Condensados de Periodos Intermedios”</w:t>
      </w:r>
      <w:bookmarkEnd w:id="1"/>
      <w:r w:rsidRPr="00281F52">
        <w:rPr>
          <w:rFonts w:ascii="Georgia" w:hAnsi="Georgia"/>
          <w:color w:val="auto"/>
          <w:sz w:val="20"/>
          <w:szCs w:val="20"/>
        </w:rPr>
        <w:t xml:space="preserve"> </w:t>
      </w:r>
      <w:r w:rsidRPr="00281F52">
        <w:rPr>
          <w:rFonts w:ascii="Georgia" w:eastAsia="Georgia" w:hAnsi="Georgia" w:cs="Georgia"/>
          <w:color w:val="auto"/>
          <w:sz w:val="20"/>
          <w:szCs w:val="20"/>
        </w:rPr>
        <w:t xml:space="preserve">de fecha 1 de septiembre de 2025, de acuerdo con las normas de auditoria vigentes en lo referido a encargos de revisión de estados contables de períodos intermedios.  Dicha revisión incluyó la verificación de la planificación del trabajo, la naturaleza, alcance y oportunidad de los procedimientos aplicados y de los resultados de la revisión efectuada por dicho profesional. El profesional mencionado ha llevado a cabo su examen de conformidad con las normas de revisión de estados contables de períodos intermedios establecidas en la sección IV de la Resolución Técnica </w:t>
      </w:r>
      <w:proofErr w:type="spellStart"/>
      <w:r w:rsidRPr="00281F52">
        <w:rPr>
          <w:rFonts w:ascii="Georgia" w:eastAsia="Georgia" w:hAnsi="Georgia" w:cs="Georgia"/>
          <w:color w:val="auto"/>
          <w:sz w:val="20"/>
          <w:szCs w:val="20"/>
        </w:rPr>
        <w:t>N°</w:t>
      </w:r>
      <w:proofErr w:type="spellEnd"/>
      <w:r w:rsidRPr="00281F52">
        <w:rPr>
          <w:rFonts w:ascii="Georgia" w:eastAsia="Georgia" w:hAnsi="Georgia" w:cs="Georgia"/>
          <w:color w:val="auto"/>
          <w:sz w:val="20"/>
          <w:szCs w:val="20"/>
        </w:rPr>
        <w:t xml:space="preserve"> 37  y concordantes de la FACPCE </w:t>
      </w:r>
      <w:r w:rsidRPr="00281F52">
        <w:rPr>
          <w:rFonts w:ascii="Georgia" w:hAnsi="Georgia" w:cs="Georgia"/>
          <w:color w:val="auto"/>
          <w:sz w:val="20"/>
          <w:szCs w:val="20"/>
        </w:rPr>
        <w:t xml:space="preserve">y con las normas de auditoria emitidas por el BCRA para revisiones limitadas. </w:t>
      </w:r>
    </w:p>
    <w:p w14:paraId="718F7F1D" w14:textId="77777777" w:rsidR="002D07A2" w:rsidRPr="00281F52" w:rsidRDefault="002D07A2" w:rsidP="002D07A2">
      <w:pPr>
        <w:jc w:val="both"/>
        <w:rPr>
          <w:rFonts w:ascii="Georgia" w:eastAsia="Georgia" w:hAnsi="Georgia" w:cs="Georgia"/>
          <w:sz w:val="20"/>
          <w:szCs w:val="20"/>
        </w:rPr>
      </w:pPr>
      <w:r w:rsidRPr="00281F52">
        <w:rPr>
          <w:rFonts w:ascii="Georgia" w:eastAsia="Georgia" w:hAnsi="Georgia" w:cs="Georgia"/>
          <w:sz w:val="20"/>
          <w:szCs w:val="20"/>
        </w:rPr>
        <w:t xml:space="preserve"> Dichas normas exigen que cumpla los requerimientos de independencia y las demás responsabilidades de ética de conformidad con los requerimientos del Código de Ética del Consejo Profesional de Ciencias Económicas de la Ciudad Autónoma de Buenos Aires.</w:t>
      </w:r>
    </w:p>
    <w:p w14:paraId="290C6B1B" w14:textId="77777777" w:rsidR="002D07A2" w:rsidRPr="00281F52" w:rsidRDefault="002D07A2" w:rsidP="002D07A2">
      <w:pPr>
        <w:jc w:val="both"/>
        <w:rPr>
          <w:rFonts w:ascii="Georgia" w:eastAsia="Georgia" w:hAnsi="Georgia" w:cs="Georgia"/>
          <w:sz w:val="16"/>
          <w:szCs w:val="16"/>
        </w:rPr>
      </w:pPr>
    </w:p>
    <w:p w14:paraId="5C75B01E" w14:textId="77777777" w:rsidR="002D07A2" w:rsidRPr="00281F52" w:rsidRDefault="002D07A2" w:rsidP="002D07A2">
      <w:pPr>
        <w:jc w:val="both"/>
        <w:rPr>
          <w:rFonts w:ascii="Georgia" w:eastAsia="Georgia" w:hAnsi="Georgia" w:cs="Georgia"/>
          <w:sz w:val="20"/>
          <w:szCs w:val="20"/>
        </w:rPr>
      </w:pPr>
      <w:r w:rsidRPr="00281F52">
        <w:rPr>
          <w:rFonts w:ascii="Georgia" w:eastAsia="Georgia" w:hAnsi="Georgia" w:cs="Georgia"/>
          <w:sz w:val="20"/>
          <w:szCs w:val="20"/>
        </w:rPr>
        <w:t>Una revisión de los estados contables de períodos intermedios consiste en realizar indagaciones, principalmente a las personas responsables de los temas financieros y contables, y aplicar procedimientos analíticos y otros procedimientos de revisión. Una revisión tiene un alcance significativamente menor que el de una auditoria y, por consiguiente, no nos permite obtener seguridad de que tome conocimiento de todos los temas significativos que podrían identificarse en una auditoria. En consecuencia, no expresamos opinión de auditoría sobre la situación patrimonial, el resultado de las operaciones, las variaciones en el patrimonio neto y el flujo de efectivo y sus equivalentes de la Entidad.</w:t>
      </w:r>
    </w:p>
    <w:p w14:paraId="29F2496A" w14:textId="77777777" w:rsidR="002D07A2" w:rsidRPr="00281F52" w:rsidRDefault="002D07A2" w:rsidP="002D07A2">
      <w:pPr>
        <w:jc w:val="both"/>
        <w:rPr>
          <w:rFonts w:ascii="Georgia" w:eastAsia="Georgia" w:hAnsi="Georgia" w:cs="Georgia"/>
          <w:sz w:val="16"/>
          <w:szCs w:val="16"/>
        </w:rPr>
      </w:pPr>
    </w:p>
    <w:p w14:paraId="4EF72B2B" w14:textId="77777777" w:rsidR="002D07A2" w:rsidRPr="00281F52" w:rsidRDefault="002D07A2" w:rsidP="002D07A2">
      <w:pPr>
        <w:jc w:val="both"/>
        <w:rPr>
          <w:rFonts w:ascii="Georgia" w:eastAsia="Georgia" w:hAnsi="Georgia" w:cs="Georgia"/>
          <w:sz w:val="20"/>
          <w:szCs w:val="20"/>
        </w:rPr>
      </w:pPr>
      <w:r w:rsidRPr="00281F52">
        <w:rPr>
          <w:rFonts w:ascii="Georgia" w:eastAsia="Georgia" w:hAnsi="Georgia" w:cs="Georgia"/>
          <w:sz w:val="20"/>
          <w:szCs w:val="20"/>
        </w:rPr>
        <w:t>Dado que no es responsabilidad de la Comisión Fiscalizadora efectuar un control de gestión, la revisión no se extendió a los criterios y decisiones empresarias de las diversas áreas de la Sociedad, cuestiones que son de responsabilidad exclusiva del Directorio.</w:t>
      </w:r>
    </w:p>
    <w:p w14:paraId="7B3FEB48" w14:textId="77777777" w:rsidR="002D07A2" w:rsidRPr="00281F52" w:rsidRDefault="002D07A2" w:rsidP="002D07A2">
      <w:pPr>
        <w:autoSpaceDE w:val="0"/>
        <w:autoSpaceDN w:val="0"/>
        <w:adjustRightInd w:val="0"/>
        <w:jc w:val="both"/>
        <w:rPr>
          <w:rFonts w:ascii="Georgia" w:hAnsi="Georgia" w:cs="Georgia,Bold"/>
          <w:b/>
          <w:bCs/>
          <w:sz w:val="20"/>
          <w:szCs w:val="20"/>
        </w:rPr>
      </w:pPr>
    </w:p>
    <w:p w14:paraId="5E32211D" w14:textId="77777777" w:rsidR="002D07A2" w:rsidRPr="00281F52" w:rsidRDefault="002D07A2" w:rsidP="002D07A2">
      <w:pPr>
        <w:pStyle w:val="Prrafodelista"/>
        <w:numPr>
          <w:ilvl w:val="0"/>
          <w:numId w:val="1"/>
        </w:numPr>
        <w:autoSpaceDE w:val="0"/>
        <w:autoSpaceDN w:val="0"/>
        <w:adjustRightInd w:val="0"/>
        <w:spacing w:after="0" w:line="240" w:lineRule="auto"/>
        <w:jc w:val="both"/>
        <w:rPr>
          <w:rFonts w:ascii="Georgia" w:hAnsi="Georgia" w:cs="Georgia,Bold"/>
          <w:b/>
          <w:bCs/>
          <w:sz w:val="20"/>
          <w:szCs w:val="20"/>
        </w:rPr>
      </w:pPr>
      <w:r w:rsidRPr="00281F52">
        <w:rPr>
          <w:rFonts w:ascii="Georgia" w:hAnsi="Georgia" w:cs="Georgia,Bold"/>
          <w:b/>
          <w:bCs/>
          <w:sz w:val="20"/>
          <w:szCs w:val="20"/>
        </w:rPr>
        <w:t>Conclusión</w:t>
      </w:r>
    </w:p>
    <w:p w14:paraId="442D4E65" w14:textId="77777777" w:rsidR="002D07A2" w:rsidRPr="00281F52" w:rsidRDefault="002D07A2" w:rsidP="002D07A2">
      <w:pPr>
        <w:jc w:val="both"/>
        <w:rPr>
          <w:rFonts w:ascii="Georgia" w:eastAsia="Georgia" w:hAnsi="Georgia" w:cs="Georgia"/>
          <w:sz w:val="20"/>
          <w:szCs w:val="20"/>
        </w:rPr>
      </w:pPr>
    </w:p>
    <w:p w14:paraId="19255202" w14:textId="77777777" w:rsidR="002D07A2" w:rsidRPr="00281F52" w:rsidRDefault="002D07A2" w:rsidP="002D07A2">
      <w:pPr>
        <w:autoSpaceDE w:val="0"/>
        <w:autoSpaceDN w:val="0"/>
        <w:adjustRightInd w:val="0"/>
        <w:jc w:val="both"/>
        <w:rPr>
          <w:rFonts w:ascii="Georgia" w:hAnsi="Georgia" w:cs="Georgia"/>
          <w:sz w:val="20"/>
          <w:szCs w:val="20"/>
        </w:rPr>
      </w:pPr>
      <w:r w:rsidRPr="00281F52">
        <w:rPr>
          <w:rFonts w:ascii="Georgia" w:eastAsia="Georgia" w:hAnsi="Georgia" w:cs="Georgia"/>
          <w:sz w:val="20"/>
          <w:szCs w:val="20"/>
        </w:rPr>
        <w:t xml:space="preserve">Sobre la base de nuestra revisión, y el informe de fecha 1 de septiembre de 2025 que emitió la Dra. Geraldine A. Giachello (socia de </w:t>
      </w:r>
      <w:proofErr w:type="spellStart"/>
      <w:r w:rsidRPr="00281F52">
        <w:rPr>
          <w:rFonts w:ascii="Georgia" w:eastAsia="Georgia" w:hAnsi="Georgia" w:cs="Georgia"/>
          <w:sz w:val="20"/>
          <w:szCs w:val="20"/>
        </w:rPr>
        <w:t>Lisicki</w:t>
      </w:r>
      <w:proofErr w:type="spellEnd"/>
      <w:r w:rsidRPr="00281F52">
        <w:rPr>
          <w:rFonts w:ascii="Georgia" w:eastAsia="Georgia" w:hAnsi="Georgia" w:cs="Georgia"/>
          <w:sz w:val="20"/>
          <w:szCs w:val="20"/>
        </w:rPr>
        <w:t xml:space="preserve">, </w:t>
      </w:r>
      <w:proofErr w:type="spellStart"/>
      <w:r w:rsidRPr="00281F52">
        <w:rPr>
          <w:rFonts w:ascii="Georgia" w:eastAsia="Georgia" w:hAnsi="Georgia" w:cs="Georgia"/>
          <w:sz w:val="20"/>
          <w:szCs w:val="20"/>
        </w:rPr>
        <w:t>Litvin</w:t>
      </w:r>
      <w:proofErr w:type="spellEnd"/>
      <w:r w:rsidRPr="00281F52">
        <w:rPr>
          <w:rFonts w:ascii="Georgia" w:eastAsia="Georgia" w:hAnsi="Georgia" w:cs="Georgia"/>
          <w:sz w:val="20"/>
          <w:szCs w:val="20"/>
        </w:rPr>
        <w:t xml:space="preserve"> Auditores SA), nada ha llamado nuestra atención que nos hiciera pensar que los estados contables intermedios condensados mencionados en apartado 1 del presente informe, no están preparados, en todos sus aspectos significativos, </w:t>
      </w:r>
      <w:r w:rsidRPr="00281F52">
        <w:rPr>
          <w:rFonts w:ascii="Georgia" w:hAnsi="Georgia" w:cs="Georgia"/>
          <w:sz w:val="20"/>
          <w:szCs w:val="20"/>
        </w:rPr>
        <w:t>de conformidad con el marco de información contable establecido por el Banco Central de la República Argentina.</w:t>
      </w:r>
    </w:p>
    <w:p w14:paraId="47C7DDFC" w14:textId="77777777" w:rsidR="002D07A2" w:rsidRPr="00281F52" w:rsidRDefault="002D07A2" w:rsidP="002D07A2">
      <w:pPr>
        <w:autoSpaceDE w:val="0"/>
        <w:autoSpaceDN w:val="0"/>
        <w:adjustRightInd w:val="0"/>
        <w:jc w:val="both"/>
        <w:rPr>
          <w:rFonts w:ascii="Georgia" w:hAnsi="Georgia" w:cs="Georgia"/>
          <w:sz w:val="20"/>
          <w:szCs w:val="20"/>
        </w:rPr>
      </w:pPr>
    </w:p>
    <w:p w14:paraId="599BDC6B" w14:textId="77777777" w:rsidR="002D07A2" w:rsidRPr="00281F52" w:rsidRDefault="002D07A2" w:rsidP="002D07A2">
      <w:pPr>
        <w:pStyle w:val="Prrafodelista"/>
        <w:numPr>
          <w:ilvl w:val="0"/>
          <w:numId w:val="1"/>
        </w:numPr>
        <w:autoSpaceDE w:val="0"/>
        <w:autoSpaceDN w:val="0"/>
        <w:adjustRightInd w:val="0"/>
        <w:spacing w:after="0" w:line="240" w:lineRule="auto"/>
        <w:jc w:val="both"/>
        <w:rPr>
          <w:rFonts w:ascii="Georgia" w:hAnsi="Georgia" w:cs="Georgia,Bold"/>
          <w:b/>
          <w:bCs/>
          <w:sz w:val="20"/>
          <w:szCs w:val="20"/>
        </w:rPr>
      </w:pPr>
      <w:r w:rsidRPr="00281F52">
        <w:rPr>
          <w:rFonts w:ascii="Georgia" w:hAnsi="Georgia" w:cs="Georgia,Bold"/>
          <w:b/>
          <w:bCs/>
          <w:sz w:val="20"/>
          <w:szCs w:val="20"/>
        </w:rPr>
        <w:t>Énfasis sobre la no aplicación de la metodología de pérdida esperada en el cálculo de previsiones por riesgo de incobrabilidad</w:t>
      </w:r>
    </w:p>
    <w:p w14:paraId="4B63E6D6" w14:textId="77777777" w:rsidR="002D07A2" w:rsidRPr="00281F52" w:rsidRDefault="002D07A2" w:rsidP="002D07A2">
      <w:pPr>
        <w:pStyle w:val="Textoindependiente"/>
        <w:spacing w:before="5"/>
        <w:ind w:left="-142"/>
        <w:rPr>
          <w:rFonts w:ascii="Trebuchet MS"/>
          <w:b/>
          <w:sz w:val="12"/>
        </w:rPr>
      </w:pPr>
    </w:p>
    <w:p w14:paraId="529B8425" w14:textId="77777777" w:rsidR="002D07A2" w:rsidRPr="00281F52" w:rsidRDefault="002D07A2" w:rsidP="002D07A2">
      <w:pPr>
        <w:autoSpaceDE w:val="0"/>
        <w:autoSpaceDN w:val="0"/>
        <w:adjustRightInd w:val="0"/>
        <w:jc w:val="both"/>
        <w:rPr>
          <w:rFonts w:ascii="Georgia" w:eastAsia="Georgia" w:hAnsi="Georgia" w:cs="Georgia"/>
          <w:sz w:val="20"/>
          <w:szCs w:val="20"/>
        </w:rPr>
      </w:pPr>
      <w:r w:rsidRPr="00281F52">
        <w:rPr>
          <w:rFonts w:ascii="Georgia" w:eastAsia="Georgia" w:hAnsi="Georgia" w:cs="Georgia"/>
          <w:sz w:val="20"/>
          <w:szCs w:val="20"/>
        </w:rPr>
        <w:t>Sin modificar nuestra conclusión queremos enfatizar que, tal y como indica en notas 1.3 y 1.4. a los estados financieros intermedios condensados adjuntos, la Entidad ha aplicado la sección 5.5. “Deterioro de Valor” de la NIIF 9 “Instrumentos Financieros” excepto sobre los instrumentos de deuda del Sector Público no Financiero por disposición del ente regulador, lo cual constituye un apartamiento de las NIIF.</w:t>
      </w:r>
    </w:p>
    <w:p w14:paraId="33296891" w14:textId="77777777" w:rsidR="002D07A2" w:rsidRPr="00281F52" w:rsidRDefault="002D07A2" w:rsidP="002D07A2">
      <w:pPr>
        <w:autoSpaceDE w:val="0"/>
        <w:autoSpaceDN w:val="0"/>
        <w:adjustRightInd w:val="0"/>
        <w:jc w:val="both"/>
        <w:rPr>
          <w:rFonts w:ascii="Georgia" w:eastAsia="Georgia" w:hAnsi="Georgia" w:cs="Georgia"/>
          <w:sz w:val="20"/>
          <w:szCs w:val="20"/>
        </w:rPr>
      </w:pPr>
    </w:p>
    <w:p w14:paraId="569D5672" w14:textId="77777777" w:rsidR="002D07A2" w:rsidRPr="00281F52" w:rsidRDefault="002D07A2" w:rsidP="002D07A2">
      <w:pPr>
        <w:autoSpaceDE w:val="0"/>
        <w:autoSpaceDN w:val="0"/>
        <w:adjustRightInd w:val="0"/>
        <w:jc w:val="both"/>
        <w:rPr>
          <w:rFonts w:ascii="Georgia" w:eastAsia="Georgia" w:hAnsi="Georgia" w:cs="Georgia"/>
          <w:sz w:val="20"/>
          <w:szCs w:val="20"/>
        </w:rPr>
      </w:pPr>
      <w:r w:rsidRPr="00281F52">
        <w:rPr>
          <w:rFonts w:ascii="Georgia" w:eastAsia="Georgia" w:hAnsi="Georgia" w:cs="Georgia"/>
          <w:sz w:val="20"/>
          <w:szCs w:val="20"/>
        </w:rPr>
        <w:t>Esta cuestión debe ser tenida en cuenta por los usuarios que utilicen las NIIF para la interpretación de los estados financieros.</w:t>
      </w:r>
    </w:p>
    <w:p w14:paraId="6D0A3019" w14:textId="77777777" w:rsidR="002D07A2" w:rsidRPr="00281F52" w:rsidRDefault="002D07A2" w:rsidP="002D07A2">
      <w:pPr>
        <w:autoSpaceDE w:val="0"/>
        <w:autoSpaceDN w:val="0"/>
        <w:adjustRightInd w:val="0"/>
        <w:jc w:val="both"/>
        <w:rPr>
          <w:rFonts w:ascii="Georgia" w:eastAsia="Georgia" w:hAnsi="Georgia" w:cs="Georgia"/>
          <w:sz w:val="20"/>
          <w:szCs w:val="20"/>
        </w:rPr>
      </w:pPr>
    </w:p>
    <w:p w14:paraId="3AE4235F" w14:textId="77777777" w:rsidR="002D07A2" w:rsidRPr="00281F52" w:rsidRDefault="002D07A2" w:rsidP="002D07A2">
      <w:pPr>
        <w:pStyle w:val="Prrafodelista"/>
        <w:numPr>
          <w:ilvl w:val="0"/>
          <w:numId w:val="1"/>
        </w:numPr>
        <w:spacing w:after="0" w:line="240" w:lineRule="auto"/>
        <w:jc w:val="both"/>
        <w:rPr>
          <w:rFonts w:ascii="Georgia" w:eastAsia="Georgia" w:hAnsi="Georgia" w:cs="Georgia"/>
          <w:b/>
          <w:bCs/>
          <w:sz w:val="20"/>
          <w:szCs w:val="20"/>
        </w:rPr>
      </w:pPr>
      <w:r w:rsidRPr="00281F52">
        <w:rPr>
          <w:rFonts w:ascii="Georgia" w:eastAsia="Georgia" w:hAnsi="Georgia" w:cs="Georgia"/>
          <w:b/>
          <w:bCs/>
          <w:sz w:val="20"/>
          <w:szCs w:val="20"/>
        </w:rPr>
        <w:t xml:space="preserve">Informe sobre otros requerimientos legales y reglamentarios </w:t>
      </w:r>
    </w:p>
    <w:p w14:paraId="5D2DC9C1" w14:textId="77777777" w:rsidR="002D07A2" w:rsidRPr="00281F52" w:rsidRDefault="002D07A2" w:rsidP="002D07A2">
      <w:pPr>
        <w:jc w:val="both"/>
        <w:rPr>
          <w:rFonts w:ascii="Georgia" w:eastAsia="Georgia" w:hAnsi="Georgia" w:cs="Georgia"/>
          <w:sz w:val="20"/>
          <w:szCs w:val="20"/>
        </w:rPr>
      </w:pPr>
    </w:p>
    <w:p w14:paraId="40A1CD93" w14:textId="77777777" w:rsidR="002D07A2" w:rsidRPr="00281F52" w:rsidRDefault="002D07A2" w:rsidP="002D07A2">
      <w:pPr>
        <w:jc w:val="both"/>
        <w:rPr>
          <w:rFonts w:ascii="Georgia" w:eastAsia="Georgia" w:hAnsi="Georgia" w:cs="Georgia"/>
          <w:sz w:val="20"/>
          <w:szCs w:val="20"/>
        </w:rPr>
      </w:pPr>
      <w:r w:rsidRPr="00281F52">
        <w:rPr>
          <w:rFonts w:ascii="Georgia" w:eastAsia="Georgia" w:hAnsi="Georgia" w:cs="Georgia"/>
          <w:sz w:val="20"/>
          <w:szCs w:val="20"/>
        </w:rPr>
        <w:t>En cumplimiento de disposiciones vigentes informamos que:</w:t>
      </w:r>
    </w:p>
    <w:p w14:paraId="1A585FCA" w14:textId="77777777" w:rsidR="002D07A2" w:rsidRPr="00281F52" w:rsidRDefault="002D07A2" w:rsidP="002D07A2">
      <w:pPr>
        <w:jc w:val="both"/>
        <w:rPr>
          <w:rFonts w:ascii="Georgia" w:eastAsia="Georgia" w:hAnsi="Georgia" w:cs="Georgia"/>
          <w:sz w:val="20"/>
          <w:szCs w:val="20"/>
        </w:rPr>
      </w:pPr>
    </w:p>
    <w:p w14:paraId="4B5F84A0" w14:textId="77777777" w:rsidR="002D07A2" w:rsidRPr="00281F52" w:rsidRDefault="002D07A2" w:rsidP="002D07A2">
      <w:pPr>
        <w:pStyle w:val="Prrafodelista"/>
        <w:numPr>
          <w:ilvl w:val="0"/>
          <w:numId w:val="2"/>
        </w:numPr>
        <w:autoSpaceDE w:val="0"/>
        <w:autoSpaceDN w:val="0"/>
        <w:adjustRightInd w:val="0"/>
        <w:spacing w:after="0" w:line="240" w:lineRule="auto"/>
        <w:jc w:val="both"/>
        <w:rPr>
          <w:rFonts w:ascii="Georgia" w:eastAsia="Calibri" w:hAnsi="Georgia" w:cs="Georgia"/>
          <w:sz w:val="20"/>
          <w:szCs w:val="20"/>
          <w:lang w:val="es-ES"/>
        </w:rPr>
      </w:pPr>
      <w:r w:rsidRPr="00281F52">
        <w:rPr>
          <w:rFonts w:ascii="Georgia" w:eastAsia="Calibri" w:hAnsi="Georgia" w:cs="Georgia"/>
          <w:sz w:val="20"/>
          <w:szCs w:val="20"/>
          <w:lang w:val="es-ES"/>
        </w:rPr>
        <w:t>según surge de los registros contables de la Entidad., el pasivo devengado al 30 de junio de 2025 a favor del Sistema Integrado Previsional Argentino en concepto de aportes y contribuciones previsionales ascendía a $ 565.609.208,28 y no era exigible a esa fecha,</w:t>
      </w:r>
    </w:p>
    <w:p w14:paraId="2A6FC977" w14:textId="77777777" w:rsidR="002D07A2" w:rsidRPr="00281F52" w:rsidRDefault="002D07A2" w:rsidP="002D07A2">
      <w:pPr>
        <w:pStyle w:val="Default"/>
        <w:ind w:left="720"/>
        <w:jc w:val="both"/>
        <w:rPr>
          <w:rFonts w:ascii="Georgia" w:eastAsia="Times New Roman" w:hAnsi="Georgia" w:cs="Georgia"/>
          <w:bCs/>
          <w:color w:val="auto"/>
          <w:sz w:val="20"/>
          <w:szCs w:val="20"/>
          <w:lang w:val="es-ES"/>
        </w:rPr>
      </w:pPr>
    </w:p>
    <w:p w14:paraId="1D909DD1" w14:textId="77777777" w:rsidR="002D07A2" w:rsidRPr="00281F52" w:rsidRDefault="002D07A2" w:rsidP="002D07A2">
      <w:pPr>
        <w:pStyle w:val="Prrafodelista"/>
        <w:numPr>
          <w:ilvl w:val="0"/>
          <w:numId w:val="2"/>
        </w:numPr>
        <w:autoSpaceDE w:val="0"/>
        <w:autoSpaceDN w:val="0"/>
        <w:adjustRightInd w:val="0"/>
        <w:spacing w:after="0" w:line="240" w:lineRule="auto"/>
        <w:jc w:val="both"/>
        <w:rPr>
          <w:rFonts w:ascii="Georgia" w:eastAsia="Calibri" w:hAnsi="Georgia" w:cs="Georgia"/>
          <w:sz w:val="20"/>
          <w:szCs w:val="20"/>
          <w:lang w:val="es-ES"/>
        </w:rPr>
      </w:pPr>
      <w:r w:rsidRPr="00281F52">
        <w:rPr>
          <w:rFonts w:ascii="Georgia" w:eastAsia="Calibri" w:hAnsi="Georgia" w:cs="Georgia"/>
          <w:sz w:val="20"/>
          <w:szCs w:val="20"/>
          <w:lang w:val="es-ES"/>
        </w:rPr>
        <w:t>los estados financieros mencionados en el apartado 1:</w:t>
      </w:r>
    </w:p>
    <w:p w14:paraId="50032E9F" w14:textId="77777777" w:rsidR="002D07A2" w:rsidRPr="00281F52" w:rsidRDefault="002D07A2" w:rsidP="002D07A2">
      <w:pPr>
        <w:pStyle w:val="Prrafodelista"/>
        <w:autoSpaceDE w:val="0"/>
        <w:autoSpaceDN w:val="0"/>
        <w:adjustRightInd w:val="0"/>
        <w:spacing w:after="0" w:line="240" w:lineRule="auto"/>
        <w:jc w:val="both"/>
        <w:rPr>
          <w:rFonts w:ascii="Georgia" w:eastAsia="Calibri" w:hAnsi="Georgia" w:cs="Georgia"/>
          <w:sz w:val="20"/>
          <w:szCs w:val="20"/>
          <w:lang w:val="es-ES"/>
        </w:rPr>
      </w:pPr>
      <w:bookmarkStart w:id="2" w:name="_Hlk143872775"/>
      <w:r w:rsidRPr="00281F52">
        <w:rPr>
          <w:rFonts w:ascii="Georgia" w:eastAsia="Calibri" w:hAnsi="Georgia" w:cs="Georgia"/>
          <w:sz w:val="20"/>
          <w:szCs w:val="20"/>
          <w:lang w:val="es-ES"/>
        </w:rPr>
        <w:t>b.1) han sido preparado en todos sus aspectos significativos, de acuerdo con las normas aplicables de la Ley General de Sociedades Nro. 19550(LGS) y del BCRA y</w:t>
      </w:r>
    </w:p>
    <w:bookmarkEnd w:id="2"/>
    <w:p w14:paraId="25205F7B" w14:textId="77777777" w:rsidR="002D07A2" w:rsidRPr="00281F52" w:rsidRDefault="002D07A2" w:rsidP="002D07A2">
      <w:pPr>
        <w:tabs>
          <w:tab w:val="num" w:pos="720"/>
        </w:tabs>
        <w:autoSpaceDE w:val="0"/>
        <w:autoSpaceDN w:val="0"/>
        <w:adjustRightInd w:val="0"/>
        <w:ind w:left="708"/>
        <w:jc w:val="both"/>
        <w:rPr>
          <w:rFonts w:ascii="Georgia" w:eastAsia="Calibri" w:hAnsi="Georgia" w:cs="Georgia"/>
          <w:sz w:val="20"/>
          <w:szCs w:val="20"/>
          <w:lang w:val="es-ES"/>
        </w:rPr>
      </w:pPr>
      <w:r w:rsidRPr="00281F52">
        <w:rPr>
          <w:rFonts w:ascii="Georgia" w:eastAsia="Calibri" w:hAnsi="Georgia" w:cs="Georgia"/>
          <w:sz w:val="20"/>
          <w:szCs w:val="20"/>
          <w:lang w:val="es-ES"/>
        </w:rPr>
        <w:tab/>
        <w:t xml:space="preserve">b.2) </w:t>
      </w:r>
      <w:r w:rsidRPr="00281F52">
        <w:rPr>
          <w:rFonts w:ascii="Georgia" w:hAnsi="Georgia" w:cs="Georgia"/>
          <w:sz w:val="20"/>
          <w:szCs w:val="20"/>
        </w:rPr>
        <w:t xml:space="preserve">surgen de registros contables llevados en sus aspectos formales de conformidad con normas legales, y cumplen con lo dispuesto en la LGS, excepto por el Libro Diario y el Libro Inventario y Balances que se encuentran pendientes de transcripción. </w:t>
      </w:r>
      <w:r w:rsidRPr="00281F52">
        <w:rPr>
          <w:rFonts w:ascii="Georgia" w:eastAsia="Calibri" w:hAnsi="Georgia" w:cs="Georgia"/>
          <w:sz w:val="20"/>
          <w:szCs w:val="20"/>
          <w:lang w:val="es-ES"/>
        </w:rPr>
        <w:t>Los sistemas de información utilizados para generar la información incluida en los estados financieros mantienen las condiciones de seguridad e integridad,</w:t>
      </w:r>
    </w:p>
    <w:p w14:paraId="65FBC3BA" w14:textId="77777777" w:rsidR="002D07A2" w:rsidRPr="00281F52" w:rsidRDefault="002D07A2" w:rsidP="002D07A2">
      <w:pPr>
        <w:autoSpaceDE w:val="0"/>
        <w:autoSpaceDN w:val="0"/>
        <w:adjustRightInd w:val="0"/>
        <w:jc w:val="both"/>
        <w:rPr>
          <w:rFonts w:ascii="Georgia" w:eastAsia="Calibri" w:hAnsi="Georgia" w:cs="Georgia"/>
          <w:sz w:val="20"/>
          <w:szCs w:val="20"/>
          <w:lang w:val="es-ES"/>
        </w:rPr>
      </w:pPr>
    </w:p>
    <w:p w14:paraId="0690B2CE" w14:textId="77777777" w:rsidR="002D07A2" w:rsidRPr="00281F52" w:rsidRDefault="002D07A2" w:rsidP="002D07A2">
      <w:pPr>
        <w:autoSpaceDE w:val="0"/>
        <w:autoSpaceDN w:val="0"/>
        <w:adjustRightInd w:val="0"/>
        <w:jc w:val="both"/>
        <w:rPr>
          <w:rFonts w:ascii="Georgia" w:eastAsia="Calibri" w:hAnsi="Georgia" w:cs="Georgia"/>
          <w:sz w:val="20"/>
          <w:szCs w:val="20"/>
          <w:lang w:val="es-ES"/>
        </w:rPr>
      </w:pPr>
    </w:p>
    <w:p w14:paraId="78284274" w14:textId="77777777" w:rsidR="002D07A2" w:rsidRPr="00281F52" w:rsidRDefault="002D07A2" w:rsidP="002D07A2">
      <w:pPr>
        <w:pStyle w:val="Prrafodelista"/>
        <w:numPr>
          <w:ilvl w:val="0"/>
          <w:numId w:val="2"/>
        </w:numPr>
        <w:autoSpaceDE w:val="0"/>
        <w:autoSpaceDN w:val="0"/>
        <w:adjustRightInd w:val="0"/>
        <w:spacing w:after="0" w:line="240" w:lineRule="auto"/>
        <w:jc w:val="both"/>
        <w:rPr>
          <w:rFonts w:ascii="Georgia" w:eastAsia="Calibri" w:hAnsi="Georgia" w:cs="Georgia"/>
          <w:sz w:val="20"/>
          <w:szCs w:val="20"/>
          <w:lang w:val="es-ES"/>
        </w:rPr>
      </w:pPr>
      <w:bookmarkStart w:id="3" w:name="_Hlk143872842"/>
      <w:r w:rsidRPr="00281F52">
        <w:rPr>
          <w:rFonts w:ascii="Georgia" w:eastAsia="Calibri" w:hAnsi="Georgia" w:cs="Georgia"/>
          <w:sz w:val="20"/>
          <w:szCs w:val="20"/>
          <w:lang w:val="es-ES"/>
        </w:rPr>
        <w:t>de acuerdo con lo requerido por el art. 20 de la Sección VI del Capítulo II del Título VII de las normas de las normas emitidas por la Comisión Nacional de Valores (CNV)(Texto Ordenado 2013)  y tal como se indica en la nota 13.9 a los estados financieros al 30 de junio de 2025 mencionados en el apartado 1 , informamos que la Entidad cumple con las exigencias de Patrimonio Neto Mínimo y Contrapartida Líquida requeridos por la citada normativa para cumplir con las funciones como Agente de Liquidación y Compensación y Agente de Colocación y Distribución Integral de Fondos Comunes de Inversión (</w:t>
      </w:r>
      <w:proofErr w:type="spellStart"/>
      <w:r w:rsidRPr="00281F52">
        <w:rPr>
          <w:rFonts w:ascii="Georgia" w:eastAsia="Calibri" w:hAnsi="Georgia" w:cs="Georgia"/>
          <w:sz w:val="20"/>
          <w:szCs w:val="20"/>
          <w:lang w:val="es-ES"/>
        </w:rPr>
        <w:t>ALyC</w:t>
      </w:r>
      <w:proofErr w:type="spellEnd"/>
      <w:r w:rsidRPr="00281F52">
        <w:rPr>
          <w:rFonts w:ascii="Georgia" w:eastAsia="Calibri" w:hAnsi="Georgia" w:cs="Georgia"/>
          <w:sz w:val="20"/>
          <w:szCs w:val="20"/>
          <w:lang w:val="es-ES"/>
        </w:rPr>
        <w:t xml:space="preserve"> y ACDI),</w:t>
      </w:r>
    </w:p>
    <w:p w14:paraId="3B8A5021" w14:textId="77777777" w:rsidR="002D07A2" w:rsidRPr="00281F52" w:rsidRDefault="002D07A2" w:rsidP="002D07A2">
      <w:pPr>
        <w:autoSpaceDE w:val="0"/>
        <w:autoSpaceDN w:val="0"/>
        <w:adjustRightInd w:val="0"/>
        <w:ind w:firstLine="360"/>
        <w:jc w:val="both"/>
        <w:rPr>
          <w:rFonts w:ascii="Georgia" w:eastAsia="Calibri" w:hAnsi="Georgia" w:cs="Georgia"/>
          <w:sz w:val="20"/>
          <w:szCs w:val="20"/>
          <w:lang w:val="es-ES"/>
        </w:rPr>
      </w:pPr>
    </w:p>
    <w:p w14:paraId="4430E2B9" w14:textId="77777777" w:rsidR="002D07A2" w:rsidRPr="00281F52" w:rsidRDefault="002D07A2" w:rsidP="002D07A2">
      <w:pPr>
        <w:pStyle w:val="Prrafodelista"/>
        <w:numPr>
          <w:ilvl w:val="0"/>
          <w:numId w:val="2"/>
        </w:numPr>
        <w:autoSpaceDE w:val="0"/>
        <w:autoSpaceDN w:val="0"/>
        <w:adjustRightInd w:val="0"/>
        <w:spacing w:after="0" w:line="240" w:lineRule="auto"/>
        <w:jc w:val="both"/>
        <w:rPr>
          <w:rFonts w:ascii="Georgia" w:eastAsia="Calibri" w:hAnsi="Georgia" w:cs="Georgia"/>
          <w:sz w:val="20"/>
          <w:szCs w:val="20"/>
          <w:lang w:val="es-ES"/>
        </w:rPr>
      </w:pPr>
      <w:r w:rsidRPr="00281F52">
        <w:rPr>
          <w:rFonts w:ascii="Georgia" w:eastAsia="Calibri" w:hAnsi="Georgia" w:cs="Georgia"/>
          <w:sz w:val="20"/>
          <w:szCs w:val="20"/>
          <w:lang w:val="es-ES"/>
        </w:rPr>
        <w:t>hemos leído la reseña informativa y la información adicional a las notas a los estados financieros mencionados en el apartado 1 requerida por el artículo 12°, Capítulo III, Título IV de la normativa de la CNV sobre la cual, en lo que es materia de nuestra competencia, no tenemos observaciones que formular, siendo las afirmaciones sobre hechos futuros responsabilidad exclusiva del Directorio de la Entidad,</w:t>
      </w:r>
    </w:p>
    <w:p w14:paraId="227699CB" w14:textId="77777777" w:rsidR="002D07A2" w:rsidRPr="00281F52" w:rsidRDefault="002D07A2" w:rsidP="002D07A2">
      <w:pPr>
        <w:autoSpaceDE w:val="0"/>
        <w:autoSpaceDN w:val="0"/>
        <w:adjustRightInd w:val="0"/>
        <w:ind w:firstLine="360"/>
        <w:jc w:val="both"/>
        <w:rPr>
          <w:rFonts w:ascii="Georgia" w:eastAsia="Calibri" w:hAnsi="Georgia" w:cs="Georgia"/>
          <w:sz w:val="20"/>
          <w:szCs w:val="20"/>
          <w:lang w:val="es-ES"/>
        </w:rPr>
      </w:pPr>
    </w:p>
    <w:p w14:paraId="3AF6B845" w14:textId="77777777" w:rsidR="002D07A2" w:rsidRPr="00281F52" w:rsidRDefault="002D07A2" w:rsidP="002D07A2">
      <w:pPr>
        <w:pStyle w:val="Prrafodelista"/>
        <w:numPr>
          <w:ilvl w:val="0"/>
          <w:numId w:val="2"/>
        </w:numPr>
        <w:autoSpaceDE w:val="0"/>
        <w:autoSpaceDN w:val="0"/>
        <w:adjustRightInd w:val="0"/>
        <w:spacing w:after="0" w:line="240" w:lineRule="auto"/>
        <w:jc w:val="both"/>
        <w:rPr>
          <w:rFonts w:ascii="Georgia" w:eastAsia="Calibri" w:hAnsi="Georgia" w:cs="Georgia"/>
          <w:sz w:val="20"/>
          <w:szCs w:val="20"/>
          <w:lang w:val="es-ES"/>
        </w:rPr>
      </w:pPr>
      <w:r w:rsidRPr="00281F52">
        <w:rPr>
          <w:rFonts w:ascii="Georgia" w:eastAsia="Calibri" w:hAnsi="Georgia" w:cs="Georgia"/>
          <w:sz w:val="20"/>
          <w:szCs w:val="20"/>
          <w:lang w:val="es-ES"/>
        </w:rPr>
        <w:t>conforme con el artículo 128 de la Res 15/2024 -Anexo A de la Inspección General de Justicia, informamos que hemos examinado los documentos que acreditan la constitución del seguro de garantía de gestión, por parte de los directores titulares, representados por pólizas de seguro de caución, cuyo beneficiario es la Entidad,</w:t>
      </w:r>
    </w:p>
    <w:p w14:paraId="2607F966" w14:textId="77777777" w:rsidR="002D07A2" w:rsidRPr="00281F52" w:rsidRDefault="002D07A2" w:rsidP="002D07A2">
      <w:pPr>
        <w:autoSpaceDE w:val="0"/>
        <w:autoSpaceDN w:val="0"/>
        <w:adjustRightInd w:val="0"/>
        <w:ind w:firstLine="360"/>
        <w:jc w:val="both"/>
        <w:rPr>
          <w:rFonts w:ascii="Georgia" w:eastAsia="Calibri" w:hAnsi="Georgia" w:cs="Georgia"/>
          <w:sz w:val="20"/>
          <w:szCs w:val="20"/>
          <w:lang w:val="es-ES"/>
        </w:rPr>
      </w:pPr>
    </w:p>
    <w:p w14:paraId="1AF778BA" w14:textId="77777777" w:rsidR="002D07A2" w:rsidRPr="00281F52" w:rsidRDefault="002D07A2" w:rsidP="002D07A2">
      <w:pPr>
        <w:pStyle w:val="Prrafodelista"/>
        <w:numPr>
          <w:ilvl w:val="0"/>
          <w:numId w:val="2"/>
        </w:numPr>
        <w:autoSpaceDE w:val="0"/>
        <w:autoSpaceDN w:val="0"/>
        <w:adjustRightInd w:val="0"/>
        <w:spacing w:after="0" w:line="240" w:lineRule="auto"/>
        <w:jc w:val="both"/>
        <w:rPr>
          <w:rFonts w:ascii="Georgia" w:eastAsia="Calibri" w:hAnsi="Georgia" w:cs="Georgia"/>
          <w:sz w:val="20"/>
          <w:szCs w:val="20"/>
          <w:lang w:val="es-ES"/>
        </w:rPr>
      </w:pPr>
      <w:r w:rsidRPr="00281F52">
        <w:rPr>
          <w:rFonts w:ascii="Georgia" w:eastAsia="Calibri" w:hAnsi="Georgia" w:cs="Georgia"/>
          <w:sz w:val="20"/>
          <w:szCs w:val="20"/>
          <w:lang w:val="es-ES"/>
        </w:rPr>
        <w:t>los auditores externos han desarrollado su revisión aplicando las normas de auditoria vigentes establecidas por la FACPCE. Dichas normas requieren la independencia y objetividad de criterio del auditor externo con relación a la revisión limitada de los estados financieros mencionados en el apartado 1. y</w:t>
      </w:r>
    </w:p>
    <w:p w14:paraId="22DF33AA" w14:textId="77777777" w:rsidR="002D07A2" w:rsidRPr="00281F52" w:rsidRDefault="002D07A2" w:rsidP="002D07A2">
      <w:pPr>
        <w:autoSpaceDE w:val="0"/>
        <w:autoSpaceDN w:val="0"/>
        <w:adjustRightInd w:val="0"/>
        <w:ind w:firstLine="360"/>
        <w:jc w:val="both"/>
        <w:rPr>
          <w:rFonts w:ascii="Georgia" w:eastAsia="Calibri" w:hAnsi="Georgia" w:cs="Georgia"/>
          <w:sz w:val="20"/>
          <w:szCs w:val="20"/>
          <w:lang w:val="es-ES"/>
        </w:rPr>
      </w:pPr>
    </w:p>
    <w:bookmarkEnd w:id="3"/>
    <w:p w14:paraId="67CDCE28" w14:textId="77777777" w:rsidR="002D07A2" w:rsidRPr="00281F52" w:rsidRDefault="002D07A2" w:rsidP="002D07A2">
      <w:pPr>
        <w:pStyle w:val="Prrafodelista"/>
        <w:numPr>
          <w:ilvl w:val="0"/>
          <w:numId w:val="2"/>
        </w:numPr>
        <w:autoSpaceDE w:val="0"/>
        <w:autoSpaceDN w:val="0"/>
        <w:adjustRightInd w:val="0"/>
        <w:spacing w:after="0" w:line="240" w:lineRule="auto"/>
        <w:jc w:val="both"/>
        <w:rPr>
          <w:rFonts w:ascii="Georgia" w:eastAsia="Calibri" w:hAnsi="Georgia" w:cs="Georgia"/>
          <w:sz w:val="20"/>
          <w:szCs w:val="20"/>
          <w:lang w:val="es-ES"/>
        </w:rPr>
      </w:pPr>
      <w:r w:rsidRPr="00281F52">
        <w:rPr>
          <w:rFonts w:ascii="Georgia" w:eastAsia="Calibri" w:hAnsi="Georgia" w:cs="Georgia"/>
          <w:sz w:val="20"/>
          <w:szCs w:val="20"/>
          <w:lang w:val="es-ES"/>
        </w:rPr>
        <w:t>en el desempeño de nuestra función consideramos haber cumplido con nuestros deberes como comisión fiscalizadora conforme lo prescribe la LGS y el estatuto social.</w:t>
      </w:r>
    </w:p>
    <w:p w14:paraId="5D6AC6B8" w14:textId="77777777" w:rsidR="002D07A2" w:rsidRPr="00281F52" w:rsidRDefault="002D07A2" w:rsidP="002D07A2">
      <w:pPr>
        <w:autoSpaceDE w:val="0"/>
        <w:autoSpaceDN w:val="0"/>
        <w:adjustRightInd w:val="0"/>
        <w:jc w:val="both"/>
        <w:rPr>
          <w:rFonts w:ascii="Georgia" w:hAnsi="Georgia" w:cs="Georgia"/>
          <w:sz w:val="20"/>
          <w:szCs w:val="20"/>
          <w:lang w:val="es-ES"/>
        </w:rPr>
      </w:pPr>
    </w:p>
    <w:p w14:paraId="64567A27" w14:textId="77777777" w:rsidR="002D07A2" w:rsidRPr="00281F52" w:rsidRDefault="002D07A2" w:rsidP="002D07A2">
      <w:pPr>
        <w:autoSpaceDE w:val="0"/>
        <w:autoSpaceDN w:val="0"/>
        <w:adjustRightInd w:val="0"/>
        <w:jc w:val="both"/>
        <w:rPr>
          <w:rFonts w:ascii="Georgia" w:hAnsi="Georgia" w:cs="Georgia"/>
          <w:sz w:val="20"/>
          <w:szCs w:val="20"/>
        </w:rPr>
      </w:pPr>
      <w:r w:rsidRPr="00281F52">
        <w:rPr>
          <w:rFonts w:ascii="Georgia" w:hAnsi="Georgia" w:cs="Georgia"/>
          <w:sz w:val="20"/>
          <w:szCs w:val="20"/>
        </w:rPr>
        <w:t>Ciudad Autónoma de Buenos Aries, 1 de septiembre de 2025</w:t>
      </w:r>
    </w:p>
    <w:p w14:paraId="649906ED" w14:textId="77777777" w:rsidR="002D07A2" w:rsidRPr="00281F52" w:rsidRDefault="002D07A2" w:rsidP="002D07A2">
      <w:pPr>
        <w:autoSpaceDE w:val="0"/>
        <w:autoSpaceDN w:val="0"/>
        <w:adjustRightInd w:val="0"/>
        <w:jc w:val="both"/>
        <w:rPr>
          <w:rFonts w:ascii="Georgia" w:hAnsi="Georgia" w:cs="Georgia"/>
          <w:sz w:val="20"/>
          <w:szCs w:val="20"/>
        </w:rPr>
      </w:pPr>
    </w:p>
    <w:p w14:paraId="5DABAD5A" w14:textId="77777777" w:rsidR="002D07A2" w:rsidRPr="00281F52" w:rsidRDefault="002D07A2" w:rsidP="002D07A2">
      <w:pPr>
        <w:autoSpaceDE w:val="0"/>
        <w:autoSpaceDN w:val="0"/>
        <w:adjustRightInd w:val="0"/>
        <w:jc w:val="both"/>
        <w:rPr>
          <w:rFonts w:ascii="Georgia" w:hAnsi="Georgia" w:cs="Georgia"/>
          <w:sz w:val="20"/>
          <w:szCs w:val="20"/>
        </w:rPr>
      </w:pPr>
    </w:p>
    <w:p w14:paraId="1E264E2F" w14:textId="77777777" w:rsidR="002D07A2" w:rsidRPr="00281F52" w:rsidRDefault="002D07A2" w:rsidP="002D07A2">
      <w:pPr>
        <w:autoSpaceDE w:val="0"/>
        <w:autoSpaceDN w:val="0"/>
        <w:adjustRightInd w:val="0"/>
        <w:jc w:val="center"/>
        <w:rPr>
          <w:rFonts w:ascii="Georgia" w:hAnsi="Georgia" w:cs="Georgia"/>
          <w:sz w:val="20"/>
          <w:szCs w:val="20"/>
        </w:rPr>
      </w:pPr>
      <w:r w:rsidRPr="00281F52">
        <w:rPr>
          <w:rFonts w:ascii="Georgia" w:hAnsi="Georgia" w:cs="Georgia"/>
          <w:sz w:val="20"/>
          <w:szCs w:val="20"/>
        </w:rPr>
        <w:t>Sandra E. Juri</w:t>
      </w:r>
    </w:p>
    <w:p w14:paraId="3E92178C" w14:textId="77777777" w:rsidR="002D07A2" w:rsidRPr="00281F52" w:rsidRDefault="002D07A2" w:rsidP="002D07A2">
      <w:pPr>
        <w:autoSpaceDE w:val="0"/>
        <w:autoSpaceDN w:val="0"/>
        <w:adjustRightInd w:val="0"/>
        <w:jc w:val="center"/>
        <w:rPr>
          <w:rFonts w:ascii="Georgia" w:hAnsi="Georgia" w:cs="Georgia"/>
          <w:sz w:val="16"/>
          <w:szCs w:val="16"/>
        </w:rPr>
      </w:pPr>
      <w:r w:rsidRPr="00281F52">
        <w:rPr>
          <w:rFonts w:ascii="Georgia" w:hAnsi="Georgia" w:cs="Georgia"/>
          <w:sz w:val="16"/>
          <w:szCs w:val="16"/>
        </w:rPr>
        <w:t>Síndico</w:t>
      </w:r>
    </w:p>
    <w:p w14:paraId="059E31BA" w14:textId="77777777" w:rsidR="002D07A2" w:rsidRPr="00281F52" w:rsidRDefault="002D07A2" w:rsidP="002D07A2">
      <w:pPr>
        <w:autoSpaceDE w:val="0"/>
        <w:autoSpaceDN w:val="0"/>
        <w:adjustRightInd w:val="0"/>
        <w:jc w:val="center"/>
        <w:rPr>
          <w:rFonts w:ascii="Georgia" w:hAnsi="Georgia" w:cs="Georgia"/>
          <w:sz w:val="16"/>
          <w:szCs w:val="16"/>
        </w:rPr>
      </w:pPr>
      <w:r w:rsidRPr="00281F52">
        <w:rPr>
          <w:rFonts w:ascii="Georgia" w:hAnsi="Georgia" w:cs="Georgia"/>
          <w:sz w:val="16"/>
          <w:szCs w:val="16"/>
        </w:rPr>
        <w:t>Por Comisión Fiscalizadora</w:t>
      </w:r>
    </w:p>
    <w:p w14:paraId="20E65436" w14:textId="77777777" w:rsidR="002D07A2" w:rsidRPr="00281F52" w:rsidRDefault="002D07A2" w:rsidP="002D07A2">
      <w:pPr>
        <w:autoSpaceDE w:val="0"/>
        <w:autoSpaceDN w:val="0"/>
        <w:adjustRightInd w:val="0"/>
        <w:jc w:val="center"/>
        <w:rPr>
          <w:rFonts w:ascii="Georgia" w:hAnsi="Georgia" w:cs="Georgia"/>
          <w:sz w:val="16"/>
          <w:szCs w:val="16"/>
        </w:rPr>
      </w:pPr>
      <w:r w:rsidRPr="00281F52">
        <w:rPr>
          <w:rFonts w:ascii="Georgia" w:hAnsi="Georgia" w:cs="Georgia"/>
          <w:sz w:val="16"/>
          <w:szCs w:val="16"/>
        </w:rPr>
        <w:t>Contadora Pública (UBA)</w:t>
      </w:r>
    </w:p>
    <w:p w14:paraId="3F395277" w14:textId="77777777" w:rsidR="002D07A2" w:rsidRPr="00281F52" w:rsidRDefault="002D07A2" w:rsidP="002D07A2">
      <w:pPr>
        <w:jc w:val="center"/>
        <w:rPr>
          <w:rFonts w:ascii="Georgia" w:hAnsi="Georgia" w:cs="Georgia"/>
          <w:sz w:val="16"/>
          <w:szCs w:val="16"/>
        </w:rPr>
      </w:pPr>
      <w:r w:rsidRPr="00281F52">
        <w:rPr>
          <w:rFonts w:ascii="Georgia" w:hAnsi="Georgia" w:cs="Georgia"/>
          <w:sz w:val="16"/>
          <w:szCs w:val="16"/>
        </w:rPr>
        <w:t xml:space="preserve">C. P. C. E. C.A.B.A. </w:t>
      </w:r>
      <w:proofErr w:type="spellStart"/>
      <w:r w:rsidRPr="00281F52">
        <w:rPr>
          <w:rFonts w:ascii="Georgia" w:hAnsi="Georgia" w:cs="Georgia"/>
          <w:sz w:val="16"/>
          <w:szCs w:val="16"/>
        </w:rPr>
        <w:t>T°</w:t>
      </w:r>
      <w:proofErr w:type="spellEnd"/>
      <w:r w:rsidRPr="00281F52">
        <w:rPr>
          <w:rFonts w:ascii="Georgia" w:hAnsi="Georgia" w:cs="Georgia"/>
          <w:sz w:val="16"/>
          <w:szCs w:val="16"/>
        </w:rPr>
        <w:t xml:space="preserve"> 218 </w:t>
      </w:r>
      <w:proofErr w:type="spellStart"/>
      <w:r w:rsidRPr="00281F52">
        <w:rPr>
          <w:rFonts w:ascii="Georgia" w:hAnsi="Georgia" w:cs="Georgia"/>
          <w:sz w:val="16"/>
          <w:szCs w:val="16"/>
        </w:rPr>
        <w:t>F°</w:t>
      </w:r>
      <w:proofErr w:type="spellEnd"/>
      <w:r w:rsidRPr="00281F52">
        <w:rPr>
          <w:rFonts w:ascii="Georgia" w:hAnsi="Georgia" w:cs="Georgia"/>
          <w:sz w:val="16"/>
          <w:szCs w:val="16"/>
        </w:rPr>
        <w:t xml:space="preserve"> 60</w:t>
      </w:r>
    </w:p>
    <w:p w14:paraId="151D7793" w14:textId="77777777" w:rsidR="002D07A2" w:rsidRPr="00281F52" w:rsidRDefault="002D07A2" w:rsidP="002D07A2">
      <w:pPr>
        <w:jc w:val="both"/>
      </w:pPr>
    </w:p>
    <w:p w14:paraId="7B81BF2A" w14:textId="77777777" w:rsidR="002D07A2" w:rsidRPr="00281F52" w:rsidRDefault="002D07A2" w:rsidP="00A16EB5">
      <w:pPr>
        <w:spacing w:line="276" w:lineRule="auto"/>
        <w:jc w:val="both"/>
        <w:rPr>
          <w:rFonts w:ascii="Arial" w:hAnsi="Arial" w:cs="Arial"/>
          <w:sz w:val="22"/>
          <w:szCs w:val="22"/>
        </w:rPr>
      </w:pPr>
    </w:p>
    <w:p w14:paraId="12EDED90" w14:textId="77777777" w:rsidR="002D07A2" w:rsidRPr="00281F52" w:rsidRDefault="002D07A2" w:rsidP="00A16EB5">
      <w:pPr>
        <w:spacing w:line="276" w:lineRule="auto"/>
        <w:jc w:val="both"/>
        <w:rPr>
          <w:rFonts w:ascii="Arial" w:hAnsi="Arial" w:cs="Arial"/>
          <w:sz w:val="22"/>
          <w:szCs w:val="22"/>
        </w:rPr>
      </w:pPr>
    </w:p>
    <w:p w14:paraId="0B24F8DD" w14:textId="0C8CDD38" w:rsidR="00423CA0" w:rsidRPr="00281F52" w:rsidRDefault="00423CA0" w:rsidP="00A16EB5">
      <w:pPr>
        <w:spacing w:line="276" w:lineRule="auto"/>
        <w:jc w:val="both"/>
        <w:rPr>
          <w:rFonts w:ascii="Arial" w:hAnsi="Arial" w:cs="Arial"/>
          <w:sz w:val="22"/>
          <w:szCs w:val="22"/>
        </w:rPr>
      </w:pPr>
      <w:r w:rsidRPr="00281F52">
        <w:rPr>
          <w:rFonts w:ascii="Arial" w:hAnsi="Arial" w:cs="Arial"/>
          <w:sz w:val="22"/>
          <w:szCs w:val="22"/>
        </w:rPr>
        <w:t xml:space="preserve">No habiendo más asuntos que tratar, se levanta la sesión siendo las </w:t>
      </w:r>
      <w:r w:rsidR="00295626" w:rsidRPr="00281F52">
        <w:rPr>
          <w:rFonts w:ascii="Arial" w:hAnsi="Arial" w:cs="Arial"/>
          <w:sz w:val="22"/>
          <w:szCs w:val="22"/>
        </w:rPr>
        <w:t>1</w:t>
      </w:r>
      <w:r w:rsidR="00087AF6" w:rsidRPr="00281F52">
        <w:rPr>
          <w:rFonts w:ascii="Arial" w:hAnsi="Arial" w:cs="Arial"/>
          <w:sz w:val="22"/>
          <w:szCs w:val="22"/>
        </w:rPr>
        <w:t>2</w:t>
      </w:r>
      <w:r w:rsidR="00295626" w:rsidRPr="00281F52">
        <w:rPr>
          <w:rFonts w:ascii="Arial" w:hAnsi="Arial" w:cs="Arial"/>
          <w:sz w:val="22"/>
          <w:szCs w:val="22"/>
        </w:rPr>
        <w:t>.</w:t>
      </w:r>
      <w:r w:rsidR="00281F52">
        <w:rPr>
          <w:rFonts w:ascii="Arial" w:hAnsi="Arial" w:cs="Arial"/>
          <w:sz w:val="22"/>
          <w:szCs w:val="22"/>
        </w:rPr>
        <w:t>0</w:t>
      </w:r>
      <w:r w:rsidR="00312819" w:rsidRPr="00281F52">
        <w:rPr>
          <w:rFonts w:ascii="Arial" w:hAnsi="Arial" w:cs="Arial"/>
          <w:sz w:val="22"/>
          <w:szCs w:val="22"/>
        </w:rPr>
        <w:t>0</w:t>
      </w:r>
      <w:r w:rsidRPr="00281F52">
        <w:rPr>
          <w:rFonts w:ascii="Arial" w:hAnsi="Arial" w:cs="Arial"/>
          <w:sz w:val="22"/>
          <w:szCs w:val="22"/>
        </w:rPr>
        <w:t xml:space="preserve"> horas. </w:t>
      </w:r>
    </w:p>
    <w:p w14:paraId="246BFD18" w14:textId="77777777" w:rsidR="00423CA0" w:rsidRPr="00281F52" w:rsidRDefault="00423CA0" w:rsidP="00A16EB5">
      <w:pPr>
        <w:spacing w:line="276" w:lineRule="auto"/>
        <w:jc w:val="both"/>
        <w:rPr>
          <w:rFonts w:ascii="Arial" w:hAnsi="Arial" w:cs="Arial"/>
          <w:sz w:val="22"/>
          <w:szCs w:val="22"/>
        </w:rPr>
      </w:pPr>
    </w:p>
    <w:p w14:paraId="6C1B9525" w14:textId="77777777" w:rsidR="00401044" w:rsidRPr="00281F52" w:rsidRDefault="00401044" w:rsidP="00A16EB5">
      <w:pPr>
        <w:spacing w:line="276" w:lineRule="auto"/>
        <w:rPr>
          <w:rFonts w:ascii="Arial" w:hAnsi="Arial" w:cs="Arial"/>
          <w:sz w:val="22"/>
          <w:szCs w:val="22"/>
        </w:rPr>
      </w:pPr>
    </w:p>
    <w:sectPr w:rsidR="00401044" w:rsidRPr="00281F52" w:rsidSect="00423CA0">
      <w:headerReference w:type="default" r:id="rId11"/>
      <w:footerReference w:type="default" r:id="rId12"/>
      <w:pgSz w:w="11900" w:h="16840"/>
      <w:pgMar w:top="1440" w:right="1127"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F86C3" w14:textId="77777777" w:rsidR="00CD6198" w:rsidRDefault="00CD6198" w:rsidP="00130CC8">
      <w:r>
        <w:separator/>
      </w:r>
    </w:p>
  </w:endnote>
  <w:endnote w:type="continuationSeparator" w:id="0">
    <w:p w14:paraId="448E6177" w14:textId="77777777" w:rsidR="00CD6198" w:rsidRDefault="00CD6198" w:rsidP="00130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eorgia,Bold">
    <w:altName w:val="Georgia"/>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AF8B8" w14:textId="77777777" w:rsidR="00C877C4" w:rsidRDefault="00C877C4">
    <w:pPr>
      <w:pStyle w:val="Piedepgina"/>
      <w:jc w:val="center"/>
    </w:pPr>
  </w:p>
  <w:p w14:paraId="5774A93F" w14:textId="77777777" w:rsidR="00C877C4" w:rsidRDefault="00C877C4">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08F5A" w14:textId="77777777" w:rsidR="00CD6198" w:rsidRDefault="00CD6198" w:rsidP="00130CC8">
      <w:r>
        <w:separator/>
      </w:r>
    </w:p>
  </w:footnote>
  <w:footnote w:type="continuationSeparator" w:id="0">
    <w:p w14:paraId="4A70E7CF" w14:textId="77777777" w:rsidR="00CD6198" w:rsidRDefault="00CD6198" w:rsidP="00130C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94E25" w14:textId="77777777" w:rsidR="00C877C4" w:rsidRPr="007B313D" w:rsidRDefault="00C877C4">
    <w:pPr>
      <w:pStyle w:val="Encabezado"/>
      <w:jc w:val="center"/>
      <w:rPr>
        <w:b/>
        <w:sz w:val="30"/>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6A4376"/>
    <w:multiLevelType w:val="hybridMultilevel"/>
    <w:tmpl w:val="8078075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73BE0675"/>
    <w:multiLevelType w:val="hybridMultilevel"/>
    <w:tmpl w:val="B7ACF3F4"/>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349067604">
    <w:abstractNumId w:val="0"/>
  </w:num>
  <w:num w:numId="2" w16cid:durableId="5706944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82D"/>
    <w:rsid w:val="00033738"/>
    <w:rsid w:val="00043D86"/>
    <w:rsid w:val="00053A49"/>
    <w:rsid w:val="0008307E"/>
    <w:rsid w:val="00087AF6"/>
    <w:rsid w:val="000B33D2"/>
    <w:rsid w:val="000D0100"/>
    <w:rsid w:val="001074D3"/>
    <w:rsid w:val="00110783"/>
    <w:rsid w:val="0011146B"/>
    <w:rsid w:val="00130CC8"/>
    <w:rsid w:val="0017200B"/>
    <w:rsid w:val="00196190"/>
    <w:rsid w:val="001A6092"/>
    <w:rsid w:val="001D6702"/>
    <w:rsid w:val="001E5520"/>
    <w:rsid w:val="00254D0F"/>
    <w:rsid w:val="002666F7"/>
    <w:rsid w:val="00281F52"/>
    <w:rsid w:val="002903A6"/>
    <w:rsid w:val="00295626"/>
    <w:rsid w:val="002A62AB"/>
    <w:rsid w:val="002C2077"/>
    <w:rsid w:val="002D07A2"/>
    <w:rsid w:val="00312819"/>
    <w:rsid w:val="0034182D"/>
    <w:rsid w:val="003633F2"/>
    <w:rsid w:val="00375A38"/>
    <w:rsid w:val="003765AC"/>
    <w:rsid w:val="0039442A"/>
    <w:rsid w:val="003C769C"/>
    <w:rsid w:val="00401044"/>
    <w:rsid w:val="00423CA0"/>
    <w:rsid w:val="00427734"/>
    <w:rsid w:val="00441D77"/>
    <w:rsid w:val="0049788E"/>
    <w:rsid w:val="004E23D5"/>
    <w:rsid w:val="004E7014"/>
    <w:rsid w:val="004F66AF"/>
    <w:rsid w:val="0051740D"/>
    <w:rsid w:val="005312BD"/>
    <w:rsid w:val="005314CB"/>
    <w:rsid w:val="00565241"/>
    <w:rsid w:val="005738A6"/>
    <w:rsid w:val="005818F7"/>
    <w:rsid w:val="005C510B"/>
    <w:rsid w:val="005E588A"/>
    <w:rsid w:val="00616351"/>
    <w:rsid w:val="006220FE"/>
    <w:rsid w:val="006B28D2"/>
    <w:rsid w:val="006B590D"/>
    <w:rsid w:val="006C5017"/>
    <w:rsid w:val="006D1856"/>
    <w:rsid w:val="0071067B"/>
    <w:rsid w:val="00713DDA"/>
    <w:rsid w:val="00720666"/>
    <w:rsid w:val="00732DD4"/>
    <w:rsid w:val="007331D7"/>
    <w:rsid w:val="0076635E"/>
    <w:rsid w:val="00775C4E"/>
    <w:rsid w:val="007A0DC1"/>
    <w:rsid w:val="007A5624"/>
    <w:rsid w:val="007B3FA8"/>
    <w:rsid w:val="007D2A2A"/>
    <w:rsid w:val="007F02FA"/>
    <w:rsid w:val="007F2DD4"/>
    <w:rsid w:val="00820619"/>
    <w:rsid w:val="00836D5F"/>
    <w:rsid w:val="00842E0E"/>
    <w:rsid w:val="0085444F"/>
    <w:rsid w:val="008556AA"/>
    <w:rsid w:val="0085575F"/>
    <w:rsid w:val="008769C0"/>
    <w:rsid w:val="008B1373"/>
    <w:rsid w:val="008C7716"/>
    <w:rsid w:val="008F06E0"/>
    <w:rsid w:val="00915A44"/>
    <w:rsid w:val="00916415"/>
    <w:rsid w:val="00926159"/>
    <w:rsid w:val="009A4E91"/>
    <w:rsid w:val="009D4C87"/>
    <w:rsid w:val="00A02F98"/>
    <w:rsid w:val="00A1671E"/>
    <w:rsid w:val="00A16EB5"/>
    <w:rsid w:val="00A217AD"/>
    <w:rsid w:val="00A245FC"/>
    <w:rsid w:val="00A42A15"/>
    <w:rsid w:val="00A5308D"/>
    <w:rsid w:val="00A55221"/>
    <w:rsid w:val="00AC32F6"/>
    <w:rsid w:val="00AD4849"/>
    <w:rsid w:val="00B577B6"/>
    <w:rsid w:val="00B814D5"/>
    <w:rsid w:val="00B92D8C"/>
    <w:rsid w:val="00B96E97"/>
    <w:rsid w:val="00C54CE3"/>
    <w:rsid w:val="00C7686D"/>
    <w:rsid w:val="00C877C4"/>
    <w:rsid w:val="00C90EDF"/>
    <w:rsid w:val="00C93398"/>
    <w:rsid w:val="00CA133C"/>
    <w:rsid w:val="00CD6198"/>
    <w:rsid w:val="00D1047E"/>
    <w:rsid w:val="00D7281B"/>
    <w:rsid w:val="00D74EC8"/>
    <w:rsid w:val="00DA4E4E"/>
    <w:rsid w:val="00DC65EB"/>
    <w:rsid w:val="00DD43BA"/>
    <w:rsid w:val="00DE6554"/>
    <w:rsid w:val="00DF0849"/>
    <w:rsid w:val="00E4112A"/>
    <w:rsid w:val="00E83D29"/>
    <w:rsid w:val="00EA1405"/>
    <w:rsid w:val="00EB668A"/>
    <w:rsid w:val="00EC6F76"/>
    <w:rsid w:val="00EE4BD8"/>
    <w:rsid w:val="00EF0792"/>
    <w:rsid w:val="00EF7232"/>
    <w:rsid w:val="00F4422B"/>
    <w:rsid w:val="00F5271F"/>
    <w:rsid w:val="00F63877"/>
    <w:rsid w:val="00F63BB5"/>
    <w:rsid w:val="00FA4C33"/>
    <w:rsid w:val="00FA7DFB"/>
    <w:rsid w:val="00FD05A2"/>
    <w:rsid w:val="00FE298B"/>
    <w:rsid w:val="00FF0FD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C627C"/>
  <w15:chartTrackingRefBased/>
  <w15:docId w15:val="{9732AA77-57A5-43D6-82C8-7D71C2EC8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CA0"/>
    <w:pPr>
      <w:spacing w:after="0" w:line="240" w:lineRule="auto"/>
    </w:pPr>
    <w:rPr>
      <w:rFonts w:ascii="Cambria" w:eastAsia="MS Mincho" w:hAnsi="Cambria" w:cs="Times New Roman"/>
      <w:kern w:val="0"/>
      <w:lang w:val="es-ES_tradnl"/>
      <w14:ligatures w14:val="none"/>
    </w:rPr>
  </w:style>
  <w:style w:type="paragraph" w:styleId="Ttulo1">
    <w:name w:val="heading 1"/>
    <w:basedOn w:val="Normal"/>
    <w:next w:val="Normal"/>
    <w:link w:val="Ttulo1Car"/>
    <w:qFormat/>
    <w:rsid w:val="0034182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AR"/>
      <w14:ligatures w14:val="standardContextual"/>
    </w:rPr>
  </w:style>
  <w:style w:type="paragraph" w:styleId="Ttulo2">
    <w:name w:val="heading 2"/>
    <w:basedOn w:val="Normal"/>
    <w:next w:val="Normal"/>
    <w:link w:val="Ttulo2Car"/>
    <w:uiPriority w:val="9"/>
    <w:semiHidden/>
    <w:unhideWhenUsed/>
    <w:qFormat/>
    <w:rsid w:val="0034182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AR"/>
      <w14:ligatures w14:val="standardContextual"/>
    </w:rPr>
  </w:style>
  <w:style w:type="paragraph" w:styleId="Ttulo3">
    <w:name w:val="heading 3"/>
    <w:basedOn w:val="Normal"/>
    <w:next w:val="Normal"/>
    <w:link w:val="Ttulo3Car"/>
    <w:uiPriority w:val="9"/>
    <w:semiHidden/>
    <w:unhideWhenUsed/>
    <w:qFormat/>
    <w:rsid w:val="0034182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s-AR"/>
      <w14:ligatures w14:val="standardContextual"/>
    </w:rPr>
  </w:style>
  <w:style w:type="paragraph" w:styleId="Ttulo4">
    <w:name w:val="heading 4"/>
    <w:basedOn w:val="Normal"/>
    <w:next w:val="Normal"/>
    <w:link w:val="Ttulo4Car"/>
    <w:uiPriority w:val="9"/>
    <w:semiHidden/>
    <w:unhideWhenUsed/>
    <w:qFormat/>
    <w:rsid w:val="0034182D"/>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s-AR"/>
      <w14:ligatures w14:val="standardContextual"/>
    </w:rPr>
  </w:style>
  <w:style w:type="paragraph" w:styleId="Ttulo5">
    <w:name w:val="heading 5"/>
    <w:basedOn w:val="Normal"/>
    <w:next w:val="Normal"/>
    <w:link w:val="Ttulo5Car"/>
    <w:uiPriority w:val="9"/>
    <w:semiHidden/>
    <w:unhideWhenUsed/>
    <w:qFormat/>
    <w:rsid w:val="0034182D"/>
    <w:pPr>
      <w:keepNext/>
      <w:keepLines/>
      <w:spacing w:before="80" w:after="40" w:line="278" w:lineRule="auto"/>
      <w:outlineLvl w:val="4"/>
    </w:pPr>
    <w:rPr>
      <w:rFonts w:asciiTheme="minorHAnsi" w:eastAsiaTheme="majorEastAsia" w:hAnsiTheme="minorHAnsi" w:cstheme="majorBidi"/>
      <w:color w:val="0F4761" w:themeColor="accent1" w:themeShade="BF"/>
      <w:kern w:val="2"/>
      <w:lang w:val="es-AR"/>
      <w14:ligatures w14:val="standardContextual"/>
    </w:rPr>
  </w:style>
  <w:style w:type="paragraph" w:styleId="Ttulo6">
    <w:name w:val="heading 6"/>
    <w:basedOn w:val="Normal"/>
    <w:next w:val="Normal"/>
    <w:link w:val="Ttulo6Car"/>
    <w:uiPriority w:val="9"/>
    <w:semiHidden/>
    <w:unhideWhenUsed/>
    <w:qFormat/>
    <w:rsid w:val="0034182D"/>
    <w:pPr>
      <w:keepNext/>
      <w:keepLines/>
      <w:spacing w:before="40" w:line="278" w:lineRule="auto"/>
      <w:outlineLvl w:val="5"/>
    </w:pPr>
    <w:rPr>
      <w:rFonts w:asciiTheme="minorHAnsi" w:eastAsiaTheme="majorEastAsia" w:hAnsiTheme="minorHAnsi" w:cstheme="majorBidi"/>
      <w:i/>
      <w:iCs/>
      <w:color w:val="595959" w:themeColor="text1" w:themeTint="A6"/>
      <w:kern w:val="2"/>
      <w:lang w:val="es-AR"/>
      <w14:ligatures w14:val="standardContextual"/>
    </w:rPr>
  </w:style>
  <w:style w:type="paragraph" w:styleId="Ttulo7">
    <w:name w:val="heading 7"/>
    <w:basedOn w:val="Normal"/>
    <w:next w:val="Normal"/>
    <w:link w:val="Ttulo7Car"/>
    <w:uiPriority w:val="9"/>
    <w:semiHidden/>
    <w:unhideWhenUsed/>
    <w:qFormat/>
    <w:rsid w:val="0034182D"/>
    <w:pPr>
      <w:keepNext/>
      <w:keepLines/>
      <w:spacing w:before="40" w:line="278" w:lineRule="auto"/>
      <w:outlineLvl w:val="6"/>
    </w:pPr>
    <w:rPr>
      <w:rFonts w:asciiTheme="minorHAnsi" w:eastAsiaTheme="majorEastAsia" w:hAnsiTheme="minorHAnsi" w:cstheme="majorBidi"/>
      <w:color w:val="595959" w:themeColor="text1" w:themeTint="A6"/>
      <w:kern w:val="2"/>
      <w:lang w:val="es-AR"/>
      <w14:ligatures w14:val="standardContextual"/>
    </w:rPr>
  </w:style>
  <w:style w:type="paragraph" w:styleId="Ttulo8">
    <w:name w:val="heading 8"/>
    <w:basedOn w:val="Normal"/>
    <w:next w:val="Normal"/>
    <w:link w:val="Ttulo8Car"/>
    <w:uiPriority w:val="9"/>
    <w:semiHidden/>
    <w:unhideWhenUsed/>
    <w:qFormat/>
    <w:rsid w:val="0034182D"/>
    <w:pPr>
      <w:keepNext/>
      <w:keepLines/>
      <w:spacing w:line="278" w:lineRule="auto"/>
      <w:outlineLvl w:val="7"/>
    </w:pPr>
    <w:rPr>
      <w:rFonts w:asciiTheme="minorHAnsi" w:eastAsiaTheme="majorEastAsia" w:hAnsiTheme="minorHAnsi" w:cstheme="majorBidi"/>
      <w:i/>
      <w:iCs/>
      <w:color w:val="272727" w:themeColor="text1" w:themeTint="D8"/>
      <w:kern w:val="2"/>
      <w:lang w:val="es-AR"/>
      <w14:ligatures w14:val="standardContextual"/>
    </w:rPr>
  </w:style>
  <w:style w:type="paragraph" w:styleId="Ttulo9">
    <w:name w:val="heading 9"/>
    <w:basedOn w:val="Normal"/>
    <w:next w:val="Normal"/>
    <w:link w:val="Ttulo9Car"/>
    <w:uiPriority w:val="9"/>
    <w:semiHidden/>
    <w:unhideWhenUsed/>
    <w:qFormat/>
    <w:rsid w:val="0034182D"/>
    <w:pPr>
      <w:keepNext/>
      <w:keepLines/>
      <w:spacing w:line="278" w:lineRule="auto"/>
      <w:outlineLvl w:val="8"/>
    </w:pPr>
    <w:rPr>
      <w:rFonts w:asciiTheme="minorHAnsi" w:eastAsiaTheme="majorEastAsia" w:hAnsiTheme="minorHAnsi" w:cstheme="majorBidi"/>
      <w:color w:val="272727" w:themeColor="text1" w:themeTint="D8"/>
      <w:kern w:val="2"/>
      <w:lang w:val="es-AR"/>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4182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4182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4182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4182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4182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4182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4182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4182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4182D"/>
    <w:rPr>
      <w:rFonts w:eastAsiaTheme="majorEastAsia" w:cstheme="majorBidi"/>
      <w:color w:val="272727" w:themeColor="text1" w:themeTint="D8"/>
    </w:rPr>
  </w:style>
  <w:style w:type="paragraph" w:styleId="Ttulo">
    <w:name w:val="Title"/>
    <w:basedOn w:val="Normal"/>
    <w:next w:val="Normal"/>
    <w:link w:val="TtuloCar"/>
    <w:uiPriority w:val="10"/>
    <w:qFormat/>
    <w:rsid w:val="0034182D"/>
    <w:pPr>
      <w:spacing w:after="80"/>
      <w:contextualSpacing/>
    </w:pPr>
    <w:rPr>
      <w:rFonts w:asciiTheme="majorHAnsi" w:eastAsiaTheme="majorEastAsia" w:hAnsiTheme="majorHAnsi" w:cstheme="majorBidi"/>
      <w:spacing w:val="-10"/>
      <w:kern w:val="28"/>
      <w:sz w:val="56"/>
      <w:szCs w:val="56"/>
      <w:lang w:val="es-AR"/>
      <w14:ligatures w14:val="standardContextual"/>
    </w:rPr>
  </w:style>
  <w:style w:type="character" w:customStyle="1" w:styleId="TtuloCar">
    <w:name w:val="Título Car"/>
    <w:basedOn w:val="Fuentedeprrafopredeter"/>
    <w:link w:val="Ttulo"/>
    <w:uiPriority w:val="10"/>
    <w:rsid w:val="0034182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4182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s-AR"/>
      <w14:ligatures w14:val="standardContextual"/>
    </w:rPr>
  </w:style>
  <w:style w:type="character" w:customStyle="1" w:styleId="SubttuloCar">
    <w:name w:val="Subtítulo Car"/>
    <w:basedOn w:val="Fuentedeprrafopredeter"/>
    <w:link w:val="Subttulo"/>
    <w:uiPriority w:val="11"/>
    <w:rsid w:val="0034182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4182D"/>
    <w:pPr>
      <w:spacing w:before="160" w:after="160" w:line="278" w:lineRule="auto"/>
      <w:jc w:val="center"/>
    </w:pPr>
    <w:rPr>
      <w:rFonts w:asciiTheme="minorHAnsi" w:eastAsiaTheme="minorHAnsi" w:hAnsiTheme="minorHAnsi" w:cstheme="minorBidi"/>
      <w:i/>
      <w:iCs/>
      <w:color w:val="404040" w:themeColor="text1" w:themeTint="BF"/>
      <w:kern w:val="2"/>
      <w:lang w:val="es-AR"/>
      <w14:ligatures w14:val="standardContextual"/>
    </w:rPr>
  </w:style>
  <w:style w:type="character" w:customStyle="1" w:styleId="CitaCar">
    <w:name w:val="Cita Car"/>
    <w:basedOn w:val="Fuentedeprrafopredeter"/>
    <w:link w:val="Cita"/>
    <w:uiPriority w:val="29"/>
    <w:rsid w:val="0034182D"/>
    <w:rPr>
      <w:i/>
      <w:iCs/>
      <w:color w:val="404040" w:themeColor="text1" w:themeTint="BF"/>
    </w:rPr>
  </w:style>
  <w:style w:type="paragraph" w:styleId="Prrafodelista">
    <w:name w:val="List Paragraph"/>
    <w:basedOn w:val="Normal"/>
    <w:uiPriority w:val="1"/>
    <w:qFormat/>
    <w:rsid w:val="0034182D"/>
    <w:pPr>
      <w:spacing w:after="160" w:line="278" w:lineRule="auto"/>
      <w:ind w:left="720"/>
      <w:contextualSpacing/>
    </w:pPr>
    <w:rPr>
      <w:rFonts w:asciiTheme="minorHAnsi" w:eastAsiaTheme="minorHAnsi" w:hAnsiTheme="minorHAnsi" w:cstheme="minorBidi"/>
      <w:kern w:val="2"/>
      <w:lang w:val="es-AR"/>
      <w14:ligatures w14:val="standardContextual"/>
    </w:rPr>
  </w:style>
  <w:style w:type="character" w:styleId="nfasisintenso">
    <w:name w:val="Intense Emphasis"/>
    <w:basedOn w:val="Fuentedeprrafopredeter"/>
    <w:uiPriority w:val="21"/>
    <w:qFormat/>
    <w:rsid w:val="0034182D"/>
    <w:rPr>
      <w:i/>
      <w:iCs/>
      <w:color w:val="0F4761" w:themeColor="accent1" w:themeShade="BF"/>
    </w:rPr>
  </w:style>
  <w:style w:type="paragraph" w:styleId="Citadestacada">
    <w:name w:val="Intense Quote"/>
    <w:basedOn w:val="Normal"/>
    <w:next w:val="Normal"/>
    <w:link w:val="CitadestacadaCar"/>
    <w:uiPriority w:val="30"/>
    <w:qFormat/>
    <w:rsid w:val="0034182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s-AR"/>
      <w14:ligatures w14:val="standardContextual"/>
    </w:rPr>
  </w:style>
  <w:style w:type="character" w:customStyle="1" w:styleId="CitadestacadaCar">
    <w:name w:val="Cita destacada Car"/>
    <w:basedOn w:val="Fuentedeprrafopredeter"/>
    <w:link w:val="Citadestacada"/>
    <w:uiPriority w:val="30"/>
    <w:rsid w:val="0034182D"/>
    <w:rPr>
      <w:i/>
      <w:iCs/>
      <w:color w:val="0F4761" w:themeColor="accent1" w:themeShade="BF"/>
    </w:rPr>
  </w:style>
  <w:style w:type="character" w:styleId="Referenciaintensa">
    <w:name w:val="Intense Reference"/>
    <w:basedOn w:val="Fuentedeprrafopredeter"/>
    <w:uiPriority w:val="32"/>
    <w:qFormat/>
    <w:rsid w:val="0034182D"/>
    <w:rPr>
      <w:b/>
      <w:bCs/>
      <w:smallCaps/>
      <w:color w:val="0F4761" w:themeColor="accent1" w:themeShade="BF"/>
      <w:spacing w:val="5"/>
    </w:rPr>
  </w:style>
  <w:style w:type="paragraph" w:styleId="Encabezado">
    <w:name w:val="header"/>
    <w:basedOn w:val="Normal"/>
    <w:link w:val="EncabezadoCar"/>
    <w:unhideWhenUsed/>
    <w:rsid w:val="00423CA0"/>
    <w:pPr>
      <w:tabs>
        <w:tab w:val="center" w:pos="4419"/>
        <w:tab w:val="right" w:pos="8838"/>
      </w:tabs>
    </w:pPr>
    <w:rPr>
      <w:rFonts w:eastAsia="Cambria"/>
      <w:sz w:val="22"/>
      <w:szCs w:val="22"/>
      <w:lang w:val="es-ES" w:eastAsia="x-none"/>
    </w:rPr>
  </w:style>
  <w:style w:type="character" w:customStyle="1" w:styleId="EncabezadoCar">
    <w:name w:val="Encabezado Car"/>
    <w:basedOn w:val="Fuentedeprrafopredeter"/>
    <w:link w:val="Encabezado"/>
    <w:rsid w:val="00423CA0"/>
    <w:rPr>
      <w:rFonts w:ascii="Cambria" w:eastAsia="Cambria" w:hAnsi="Cambria" w:cs="Times New Roman"/>
      <w:kern w:val="0"/>
      <w:sz w:val="22"/>
      <w:szCs w:val="22"/>
      <w:lang w:val="es-ES" w:eastAsia="x-none"/>
      <w14:ligatures w14:val="none"/>
    </w:rPr>
  </w:style>
  <w:style w:type="paragraph" w:styleId="Piedepgina">
    <w:name w:val="footer"/>
    <w:basedOn w:val="Normal"/>
    <w:link w:val="PiedepginaCar"/>
    <w:uiPriority w:val="99"/>
    <w:unhideWhenUsed/>
    <w:rsid w:val="00423CA0"/>
    <w:pPr>
      <w:tabs>
        <w:tab w:val="center" w:pos="4419"/>
        <w:tab w:val="right" w:pos="8838"/>
      </w:tabs>
    </w:pPr>
    <w:rPr>
      <w:rFonts w:eastAsia="Cambria"/>
      <w:sz w:val="22"/>
      <w:szCs w:val="22"/>
      <w:lang w:val="es-ES" w:eastAsia="x-none"/>
    </w:rPr>
  </w:style>
  <w:style w:type="character" w:customStyle="1" w:styleId="PiedepginaCar">
    <w:name w:val="Pie de página Car"/>
    <w:basedOn w:val="Fuentedeprrafopredeter"/>
    <w:link w:val="Piedepgina"/>
    <w:uiPriority w:val="99"/>
    <w:rsid w:val="00423CA0"/>
    <w:rPr>
      <w:rFonts w:ascii="Cambria" w:eastAsia="Cambria" w:hAnsi="Cambria" w:cs="Times New Roman"/>
      <w:kern w:val="0"/>
      <w:sz w:val="22"/>
      <w:szCs w:val="22"/>
      <w:lang w:val="es-ES" w:eastAsia="x-none"/>
      <w14:ligatures w14:val="none"/>
    </w:rPr>
  </w:style>
  <w:style w:type="paragraph" w:styleId="Textonotapie">
    <w:name w:val="footnote text"/>
    <w:basedOn w:val="Normal"/>
    <w:link w:val="TextonotapieCar"/>
    <w:uiPriority w:val="99"/>
    <w:semiHidden/>
    <w:unhideWhenUsed/>
    <w:rsid w:val="00130CC8"/>
    <w:rPr>
      <w:sz w:val="20"/>
      <w:szCs w:val="20"/>
    </w:rPr>
  </w:style>
  <w:style w:type="character" w:customStyle="1" w:styleId="TextonotapieCar">
    <w:name w:val="Texto nota pie Car"/>
    <w:basedOn w:val="Fuentedeprrafopredeter"/>
    <w:link w:val="Textonotapie"/>
    <w:uiPriority w:val="99"/>
    <w:semiHidden/>
    <w:rsid w:val="00130CC8"/>
    <w:rPr>
      <w:rFonts w:ascii="Cambria" w:eastAsia="MS Mincho" w:hAnsi="Cambria" w:cs="Times New Roman"/>
      <w:kern w:val="0"/>
      <w:sz w:val="20"/>
      <w:szCs w:val="20"/>
      <w:lang w:val="es-ES_tradnl"/>
      <w14:ligatures w14:val="none"/>
    </w:rPr>
  </w:style>
  <w:style w:type="character" w:styleId="Refdenotaalpie">
    <w:name w:val="footnote reference"/>
    <w:basedOn w:val="Fuentedeprrafopredeter"/>
    <w:uiPriority w:val="99"/>
    <w:semiHidden/>
    <w:unhideWhenUsed/>
    <w:rsid w:val="00130CC8"/>
    <w:rPr>
      <w:vertAlign w:val="superscript"/>
    </w:rPr>
  </w:style>
  <w:style w:type="paragraph" w:styleId="Revisin">
    <w:name w:val="Revision"/>
    <w:hidden/>
    <w:uiPriority w:val="99"/>
    <w:semiHidden/>
    <w:rsid w:val="00A16EB5"/>
    <w:pPr>
      <w:spacing w:after="0" w:line="240" w:lineRule="auto"/>
    </w:pPr>
    <w:rPr>
      <w:rFonts w:ascii="Cambria" w:eastAsia="MS Mincho" w:hAnsi="Cambria" w:cs="Times New Roman"/>
      <w:kern w:val="0"/>
      <w:lang w:val="es-ES_tradnl"/>
      <w14:ligatures w14:val="none"/>
    </w:rPr>
  </w:style>
  <w:style w:type="character" w:styleId="Refdecomentario">
    <w:name w:val="annotation reference"/>
    <w:basedOn w:val="Fuentedeprrafopredeter"/>
    <w:uiPriority w:val="99"/>
    <w:semiHidden/>
    <w:unhideWhenUsed/>
    <w:rsid w:val="0071067B"/>
    <w:rPr>
      <w:sz w:val="16"/>
      <w:szCs w:val="16"/>
    </w:rPr>
  </w:style>
  <w:style w:type="paragraph" w:styleId="Textocomentario">
    <w:name w:val="annotation text"/>
    <w:basedOn w:val="Normal"/>
    <w:link w:val="TextocomentarioCar"/>
    <w:uiPriority w:val="99"/>
    <w:unhideWhenUsed/>
    <w:rsid w:val="0071067B"/>
    <w:rPr>
      <w:sz w:val="20"/>
      <w:szCs w:val="20"/>
    </w:rPr>
  </w:style>
  <w:style w:type="character" w:customStyle="1" w:styleId="TextocomentarioCar">
    <w:name w:val="Texto comentario Car"/>
    <w:basedOn w:val="Fuentedeprrafopredeter"/>
    <w:link w:val="Textocomentario"/>
    <w:uiPriority w:val="99"/>
    <w:rsid w:val="0071067B"/>
    <w:rPr>
      <w:rFonts w:ascii="Cambria" w:eastAsia="MS Mincho" w:hAnsi="Cambria" w:cs="Times New Roman"/>
      <w:kern w:val="0"/>
      <w:sz w:val="20"/>
      <w:szCs w:val="20"/>
      <w:lang w:val="es-ES_tradnl"/>
      <w14:ligatures w14:val="none"/>
    </w:rPr>
  </w:style>
  <w:style w:type="paragraph" w:styleId="Asuntodelcomentario">
    <w:name w:val="annotation subject"/>
    <w:basedOn w:val="Textocomentario"/>
    <w:next w:val="Textocomentario"/>
    <w:link w:val="AsuntodelcomentarioCar"/>
    <w:uiPriority w:val="99"/>
    <w:semiHidden/>
    <w:unhideWhenUsed/>
    <w:rsid w:val="0071067B"/>
    <w:rPr>
      <w:b/>
      <w:bCs/>
    </w:rPr>
  </w:style>
  <w:style w:type="character" w:customStyle="1" w:styleId="AsuntodelcomentarioCar">
    <w:name w:val="Asunto del comentario Car"/>
    <w:basedOn w:val="TextocomentarioCar"/>
    <w:link w:val="Asuntodelcomentario"/>
    <w:uiPriority w:val="99"/>
    <w:semiHidden/>
    <w:rsid w:val="0071067B"/>
    <w:rPr>
      <w:rFonts w:ascii="Cambria" w:eastAsia="MS Mincho" w:hAnsi="Cambria" w:cs="Times New Roman"/>
      <w:b/>
      <w:bCs/>
      <w:kern w:val="0"/>
      <w:sz w:val="20"/>
      <w:szCs w:val="20"/>
      <w:lang w:val="es-ES_tradnl"/>
      <w14:ligatures w14:val="none"/>
    </w:rPr>
  </w:style>
  <w:style w:type="paragraph" w:styleId="Textoindependiente">
    <w:name w:val="Body Text"/>
    <w:basedOn w:val="Normal"/>
    <w:link w:val="TextoindependienteCar"/>
    <w:uiPriority w:val="1"/>
    <w:semiHidden/>
    <w:unhideWhenUsed/>
    <w:qFormat/>
    <w:rsid w:val="002D07A2"/>
    <w:pPr>
      <w:widowControl w:val="0"/>
      <w:autoSpaceDE w:val="0"/>
      <w:autoSpaceDN w:val="0"/>
    </w:pPr>
    <w:rPr>
      <w:rFonts w:ascii="Arial MT" w:eastAsia="Arial MT" w:hAnsi="Arial MT" w:cs="Arial MT"/>
      <w:sz w:val="18"/>
      <w:szCs w:val="18"/>
      <w:lang w:val="es-ES"/>
    </w:rPr>
  </w:style>
  <w:style w:type="character" w:customStyle="1" w:styleId="TextoindependienteCar">
    <w:name w:val="Texto independiente Car"/>
    <w:basedOn w:val="Fuentedeprrafopredeter"/>
    <w:link w:val="Textoindependiente"/>
    <w:uiPriority w:val="1"/>
    <w:semiHidden/>
    <w:rsid w:val="002D07A2"/>
    <w:rPr>
      <w:rFonts w:ascii="Arial MT" w:eastAsia="Arial MT" w:hAnsi="Arial MT" w:cs="Arial MT"/>
      <w:kern w:val="0"/>
      <w:sz w:val="18"/>
      <w:szCs w:val="18"/>
      <w:lang w:val="es-ES"/>
      <w14:ligatures w14:val="none"/>
    </w:rPr>
  </w:style>
  <w:style w:type="paragraph" w:customStyle="1" w:styleId="Default">
    <w:name w:val="Default"/>
    <w:rsid w:val="002D07A2"/>
    <w:pPr>
      <w:autoSpaceDE w:val="0"/>
      <w:autoSpaceDN w:val="0"/>
      <w:adjustRightInd w:val="0"/>
      <w:spacing w:after="0" w:line="240" w:lineRule="auto"/>
    </w:pPr>
    <w:rPr>
      <w:rFonts w:ascii="Arial" w:hAnsi="Arial" w:cs="Arial"/>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d9253c2-8053-40e0-ace7-d6a7649a6ecd" xsi:nil="true"/>
    <_ip_UnifiedCompliancePolicyUIAction xmlns="http://schemas.microsoft.com/sharepoint/v3" xsi:nil="true"/>
    <_ip_UnifiedCompliancePolicyProperties xmlns="http://schemas.microsoft.com/sharepoint/v3" xsi:nil="true"/>
    <_dlc_DocId xmlns="2d9253c2-8053-40e0-ace7-d6a7649a6ecd">BDSDOC-1100141068-552954</_dlc_DocId>
    <_dlc_DocIdUrl xmlns="2d9253c2-8053-40e0-ace7-d6a7649a6ecd">
      <Url>https://bdsolcomar.sharepoint.com/sites/Documentos/_layouts/15/DocIdRedir.aspx?ID=BDSDOC-1100141068-552954</Url>
      <Description>BDSDOC-1100141068-552954</Description>
    </_dlc_DocIdUrl>
    <lcf76f155ced4ddcb4097134ff3c332f xmlns="cf8de79e-aaf8-41b6-b8d8-132c6931190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E39212C85FDC345A844C2ACFBB89EB6" ma:contentTypeVersion="20" ma:contentTypeDescription="Crear nuevo documento." ma:contentTypeScope="" ma:versionID="76956bc5142706620656af7b81a063c9">
  <xsd:schema xmlns:xsd="http://www.w3.org/2001/XMLSchema" xmlns:xs="http://www.w3.org/2001/XMLSchema" xmlns:p="http://schemas.microsoft.com/office/2006/metadata/properties" xmlns:ns1="http://schemas.microsoft.com/sharepoint/v3" xmlns:ns2="2d9253c2-8053-40e0-ace7-d6a7649a6ecd" xmlns:ns3="cf8de79e-aaf8-41b6-b8d8-132c69311909" targetNamespace="http://schemas.microsoft.com/office/2006/metadata/properties" ma:root="true" ma:fieldsID="91c3673aef95f675b0f98a579affdb93" ns1:_="" ns2:_="" ns3:_="">
    <xsd:import namespace="http://schemas.microsoft.com/sharepoint/v3"/>
    <xsd:import namespace="2d9253c2-8053-40e0-ace7-d6a7649a6ecd"/>
    <xsd:import namespace="cf8de79e-aaf8-41b6-b8d8-132c6931190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2:SharedWithUsers" minOccurs="0"/>
                <xsd:element ref="ns2:SharedWithDetails"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1:_ip_UnifiedCompliancePolicyProperties" minOccurs="0"/>
                <xsd:element ref="ns1:_ip_UnifiedCompliancePolicyUIAc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Propiedades de la Directiva de cumplimiento unificado" ma:hidden="true" ma:internalName="_ip_UnifiedCompliancePolicyProperties">
      <xsd:simpleType>
        <xsd:restriction base="dms:Note"/>
      </xsd:simpleType>
    </xsd:element>
    <xsd:element name="_ip_UnifiedCompliancePolicyUIAction" ma:index="29"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9253c2-8053-40e0-ace7-d6a7649a6ecd" elementFormDefault="qualified">
    <xsd:import namespace="http://schemas.microsoft.com/office/2006/documentManagement/types"/>
    <xsd:import namespace="http://schemas.microsoft.com/office/infopath/2007/PartnerControls"/>
    <xsd:element name="_dlc_DocId" ma:index="8" nillable="true" ma:displayName="Valor de Id. de documento" ma:description="El valor del identificador de documento asignado a este elemento."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6" nillable="true" ma:displayName="Taxonomy Catch All Column" ma:hidden="true" ma:list="{3f6349f2-4d0c-41d3-a20f-b8d3a1412283}" ma:internalName="TaxCatchAll" ma:showField="CatchAllData" ma:web="2d9253c2-8053-40e0-ace7-d6a7649a6e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f8de79e-aaf8-41b6-b8d8-132c6931190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Etiquetas de imagen" ma:readOnly="false" ma:fieldId="{5cf76f15-5ced-4ddc-b409-7134ff3c332f}" ma:taxonomyMulti="true" ma:sspId="bcac3745-7621-4e3a-b5c4-5231ce28eb2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D7C2F3E-3205-4AAA-A161-30925F12BBD2}">
  <ds:schemaRefs>
    <ds:schemaRef ds:uri="http://schemas.microsoft.com/office/2006/metadata/properties"/>
    <ds:schemaRef ds:uri="http://schemas.microsoft.com/office/infopath/2007/PartnerControls"/>
    <ds:schemaRef ds:uri="2d9253c2-8053-40e0-ace7-d6a7649a6ecd"/>
    <ds:schemaRef ds:uri="40b67884-82f4-4a06-84cb-b3f6b1164e9d"/>
    <ds:schemaRef ds:uri="http://schemas.microsoft.com/sharepoint/v3"/>
  </ds:schemaRefs>
</ds:datastoreItem>
</file>

<file path=customXml/itemProps2.xml><?xml version="1.0" encoding="utf-8"?>
<ds:datastoreItem xmlns:ds="http://schemas.openxmlformats.org/officeDocument/2006/customXml" ds:itemID="{C3A637A0-1435-4324-A24A-E832F06901CA}">
  <ds:schemaRefs>
    <ds:schemaRef ds:uri="http://schemas.microsoft.com/sharepoint/v3/contenttype/forms"/>
  </ds:schemaRefs>
</ds:datastoreItem>
</file>

<file path=customXml/itemProps3.xml><?xml version="1.0" encoding="utf-8"?>
<ds:datastoreItem xmlns:ds="http://schemas.openxmlformats.org/officeDocument/2006/customXml" ds:itemID="{60FE6C7A-94B1-40E9-8440-F1214A7F1E7C}"/>
</file>

<file path=customXml/itemProps4.xml><?xml version="1.0" encoding="utf-8"?>
<ds:datastoreItem xmlns:ds="http://schemas.openxmlformats.org/officeDocument/2006/customXml" ds:itemID="{E35956E0-3913-4056-B2CE-AE1D45802B8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1650</Words>
  <Characters>9081</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Martiniano Lanata d'Arruda</dc:creator>
  <cp:keywords/>
  <dc:description/>
  <cp:lastModifiedBy>Laura Lafuente</cp:lastModifiedBy>
  <cp:revision>15</cp:revision>
  <dcterms:created xsi:type="dcterms:W3CDTF">2025-08-25T15:05:00Z</dcterms:created>
  <dcterms:modified xsi:type="dcterms:W3CDTF">2025-09-02T13:23:00Z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0x0101005E39212C85FDC345A844C2ACFBB89EB6</vt:lpwstr>
  </property>
  <property fmtid="{D5CDD505-2E9C-101B-9397-08002B2CF9AE}" pid="3" name="Order">
    <vt:r8>71200</vt:r8>
  </property>
  <property fmtid="{D5CDD505-2E9C-101B-9397-08002B2CF9AE}" pid="4" name="MediaServiceImageTags">
    <vt:lpwstr/>
  </property>
  <property fmtid="{D5CDD505-2E9C-101B-9397-08002B2CF9AE}" pid="5" name="_dlc_DocIdItemGuid">
    <vt:lpwstr>b298e8d7-fe3c-4dc1-8d2e-e0841f67ab78</vt:lpwstr>
  </property>
</Properties>
</file>