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373" w:rsidRPr="00704625" w:rsidRDefault="007E6686" w:rsidP="0024670D">
      <w:pPr>
        <w:pStyle w:val="Ttulo"/>
        <w:tabs>
          <w:tab w:val="left" w:pos="0"/>
          <w:tab w:val="left" w:pos="284"/>
        </w:tabs>
        <w:rPr>
          <w:smallCaps/>
          <w:sz w:val="18"/>
          <w:szCs w:val="18"/>
          <w:bdr w:val="single" w:sz="4" w:space="0" w:color="auto"/>
          <w:lang w:val="es-ES_tradnl"/>
        </w:rPr>
      </w:pPr>
      <w:r w:rsidRPr="00704625">
        <w:rPr>
          <w:smallCaps/>
          <w:sz w:val="18"/>
          <w:szCs w:val="18"/>
          <w:lang w:val="es-ES_tradnl"/>
        </w:rPr>
        <w:t>Aviso de Suscripción</w:t>
      </w:r>
    </w:p>
    <w:p w:rsidR="00436373" w:rsidRPr="00704625" w:rsidRDefault="00436373" w:rsidP="0024670D">
      <w:pPr>
        <w:tabs>
          <w:tab w:val="left" w:pos="0"/>
          <w:tab w:val="left" w:pos="284"/>
        </w:tabs>
        <w:jc w:val="center"/>
        <w:rPr>
          <w:sz w:val="18"/>
          <w:szCs w:val="18"/>
          <w:lang w:val="es-ES_tradnl"/>
        </w:rPr>
      </w:pPr>
    </w:p>
    <w:tbl>
      <w:tblPr>
        <w:tblW w:w="5000" w:type="pct"/>
        <w:tblCellMar>
          <w:left w:w="0" w:type="dxa"/>
          <w:right w:w="0" w:type="dxa"/>
        </w:tblCellMar>
        <w:tblLook w:val="04A0" w:firstRow="1" w:lastRow="0" w:firstColumn="1" w:lastColumn="0" w:noHBand="0" w:noVBand="1"/>
      </w:tblPr>
      <w:tblGrid>
        <w:gridCol w:w="9746"/>
      </w:tblGrid>
      <w:tr w:rsidR="00F65AF2" w:rsidRPr="00704625" w:rsidTr="00C31F01">
        <w:trPr>
          <w:trHeight w:val="17"/>
        </w:trPr>
        <w:tc>
          <w:tcPr>
            <w:tcW w:w="5000" w:type="pct"/>
          </w:tcPr>
          <w:p w:rsidR="00F65AF2" w:rsidRPr="00704625" w:rsidRDefault="00F65AF2" w:rsidP="0024670D">
            <w:pPr>
              <w:tabs>
                <w:tab w:val="left" w:pos="0"/>
                <w:tab w:val="left" w:pos="284"/>
              </w:tabs>
              <w:jc w:val="center"/>
              <w:rPr>
                <w:noProof/>
                <w:sz w:val="18"/>
                <w:szCs w:val="18"/>
                <w:lang w:val="es-ES" w:eastAsia="es-ES"/>
              </w:rPr>
            </w:pPr>
            <w:r w:rsidRPr="00704625">
              <w:rPr>
                <w:noProof/>
                <w:sz w:val="18"/>
                <w:szCs w:val="18"/>
                <w:lang w:val="en-US"/>
              </w:rPr>
              <w:drawing>
                <wp:inline distT="0" distB="0" distL="0" distR="0" wp14:anchorId="586E75F0" wp14:editId="20AF656F">
                  <wp:extent cx="668378" cy="855878"/>
                  <wp:effectExtent l="0" t="0" r="0" b="1905"/>
                  <wp:docPr id="4" name="Imagen 1" descr="C:\Users\u0105034\AppData\Local\Microsoft\Windows\Temporary Internet Files\Content.Outlook\BZ8XBBKN\IsologotipoJPG 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105034\AppData\Local\Microsoft\Windows\Temporary Internet Files\Content.Outlook\BZ8XBBKN\IsologotipoJPG Alt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306" cy="874994"/>
                          </a:xfrm>
                          <a:prstGeom prst="rect">
                            <a:avLst/>
                          </a:prstGeom>
                          <a:noFill/>
                          <a:ln>
                            <a:noFill/>
                          </a:ln>
                        </pic:spPr>
                      </pic:pic>
                    </a:graphicData>
                  </a:graphic>
                </wp:inline>
              </w:drawing>
            </w:r>
          </w:p>
        </w:tc>
      </w:tr>
      <w:tr w:rsidR="00F65AF2" w:rsidRPr="00A85BAF" w:rsidTr="00C31F01">
        <w:trPr>
          <w:trHeight w:val="17"/>
        </w:trPr>
        <w:tc>
          <w:tcPr>
            <w:tcW w:w="5000" w:type="pct"/>
          </w:tcPr>
          <w:p w:rsidR="00F65AF2" w:rsidRPr="00704625" w:rsidRDefault="00F65AF2" w:rsidP="0024670D">
            <w:pPr>
              <w:tabs>
                <w:tab w:val="left" w:pos="0"/>
                <w:tab w:val="left" w:pos="284"/>
              </w:tabs>
              <w:jc w:val="center"/>
              <w:rPr>
                <w:i/>
                <w:sz w:val="18"/>
                <w:szCs w:val="18"/>
                <w:lang w:val="es-ES_tradnl"/>
              </w:rPr>
            </w:pPr>
            <w:r w:rsidRPr="00704625">
              <w:rPr>
                <w:b/>
                <w:bCs/>
                <w:smallCaps/>
                <w:sz w:val="18"/>
                <w:szCs w:val="18"/>
                <w:lang w:val="es-AR"/>
              </w:rPr>
              <w:t>Tarjeta Naranja S.A.</w:t>
            </w:r>
            <w:r w:rsidRPr="00704625">
              <w:rPr>
                <w:i/>
                <w:sz w:val="18"/>
                <w:szCs w:val="18"/>
                <w:lang w:val="es-ES_tradnl"/>
              </w:rPr>
              <w:t xml:space="preserve"> </w:t>
            </w:r>
          </w:p>
          <w:p w:rsidR="00F65AF2" w:rsidRPr="00704625" w:rsidRDefault="00F65AF2" w:rsidP="0024670D">
            <w:pPr>
              <w:tabs>
                <w:tab w:val="left" w:pos="0"/>
                <w:tab w:val="left" w:pos="284"/>
              </w:tabs>
              <w:jc w:val="center"/>
              <w:rPr>
                <w:i/>
                <w:sz w:val="18"/>
                <w:szCs w:val="18"/>
                <w:lang w:val="es-ES_tradnl"/>
              </w:rPr>
            </w:pPr>
            <w:r w:rsidRPr="00704625">
              <w:rPr>
                <w:i/>
                <w:sz w:val="18"/>
                <w:szCs w:val="18"/>
                <w:lang w:val="es-ES_tradnl"/>
              </w:rPr>
              <w:t>como Emisor</w:t>
            </w:r>
          </w:p>
          <w:p w:rsidR="00F65AF2" w:rsidRPr="00704625" w:rsidRDefault="00F65AF2" w:rsidP="0024670D">
            <w:pPr>
              <w:tabs>
                <w:tab w:val="left" w:pos="0"/>
                <w:tab w:val="left" w:pos="284"/>
              </w:tabs>
              <w:jc w:val="center"/>
              <w:rPr>
                <w:noProof/>
                <w:sz w:val="18"/>
                <w:szCs w:val="18"/>
                <w:lang w:val="es-ES" w:eastAsia="es-ES"/>
              </w:rPr>
            </w:pPr>
          </w:p>
        </w:tc>
      </w:tr>
    </w:tbl>
    <w:p w:rsidR="00AC476D" w:rsidRPr="00704625" w:rsidRDefault="00AC476D" w:rsidP="0024670D">
      <w:pPr>
        <w:tabs>
          <w:tab w:val="left" w:pos="0"/>
          <w:tab w:val="left" w:pos="284"/>
        </w:tabs>
        <w:jc w:val="center"/>
        <w:rPr>
          <w:rFonts w:eastAsiaTheme="minorHAnsi"/>
          <w:b/>
          <w:sz w:val="18"/>
          <w:szCs w:val="18"/>
          <w:lang w:val="es-AR"/>
        </w:rPr>
      </w:pPr>
      <w:r w:rsidRPr="00704625">
        <w:rPr>
          <w:rFonts w:eastAsiaTheme="minorHAnsi"/>
          <w:b/>
          <w:sz w:val="18"/>
          <w:szCs w:val="18"/>
          <w:lang w:val="es-AR"/>
        </w:rPr>
        <w:t xml:space="preserve">Obligaciones Negociables Clase XLIV, simples, no convertibles en acciones, no garantizadas por un valor nominal </w:t>
      </w:r>
      <w:r w:rsidR="00602166" w:rsidRPr="00704625">
        <w:rPr>
          <w:rFonts w:eastAsiaTheme="minorHAnsi"/>
          <w:b/>
          <w:sz w:val="18"/>
          <w:szCs w:val="18"/>
          <w:lang w:val="es-AR"/>
        </w:rPr>
        <w:t xml:space="preserve">de referencia de hasta $1.000.000.000 (Pesos mil millones) ampliable por hasta un </w:t>
      </w:r>
      <w:r w:rsidRPr="00704625">
        <w:rPr>
          <w:rFonts w:eastAsiaTheme="minorHAnsi"/>
          <w:b/>
          <w:sz w:val="18"/>
          <w:szCs w:val="18"/>
          <w:lang w:val="es-AR"/>
        </w:rPr>
        <w:t>total de $4.000.000.000 (Pesos cuatro mil millones) con vencimiento a los 18</w:t>
      </w:r>
      <w:r w:rsidR="00602166" w:rsidRPr="00704625">
        <w:rPr>
          <w:rFonts w:eastAsiaTheme="minorHAnsi"/>
          <w:b/>
          <w:sz w:val="18"/>
          <w:szCs w:val="18"/>
          <w:lang w:val="es-AR"/>
        </w:rPr>
        <w:t xml:space="preserve"> (dieciocho)</w:t>
      </w:r>
      <w:r w:rsidRPr="00704625">
        <w:rPr>
          <w:rFonts w:eastAsiaTheme="minorHAnsi"/>
          <w:b/>
          <w:sz w:val="18"/>
          <w:szCs w:val="18"/>
          <w:lang w:val="es-AR"/>
        </w:rPr>
        <w:t xml:space="preserve"> meses de la Fecha de Emisión y Liquidación a tasa variable. Precio de Suscripción: 100% del valor nominal</w:t>
      </w:r>
    </w:p>
    <w:p w:rsidR="00AC476D" w:rsidRPr="00704625" w:rsidRDefault="00AC476D" w:rsidP="0024670D">
      <w:pPr>
        <w:tabs>
          <w:tab w:val="left" w:pos="0"/>
          <w:tab w:val="left" w:pos="284"/>
        </w:tabs>
        <w:jc w:val="center"/>
        <w:rPr>
          <w:smallCaps/>
          <w:sz w:val="18"/>
          <w:szCs w:val="18"/>
          <w:lang w:val="es-AR"/>
        </w:rPr>
      </w:pPr>
    </w:p>
    <w:p w:rsidR="00AC476D" w:rsidRPr="00704625" w:rsidRDefault="00AC476D" w:rsidP="0024670D">
      <w:pPr>
        <w:tabs>
          <w:tab w:val="left" w:pos="0"/>
          <w:tab w:val="left" w:pos="284"/>
        </w:tabs>
        <w:jc w:val="center"/>
        <w:rPr>
          <w:rFonts w:eastAsiaTheme="minorHAnsi"/>
          <w:sz w:val="18"/>
          <w:szCs w:val="18"/>
          <w:lang w:val="es-AR"/>
        </w:rPr>
      </w:pPr>
      <w:bookmarkStart w:id="0" w:name="_Hlk255812"/>
      <w:r w:rsidRPr="00704625">
        <w:rPr>
          <w:rFonts w:eastAsiaTheme="minorHAnsi"/>
          <w:sz w:val="18"/>
          <w:szCs w:val="18"/>
          <w:lang w:val="es-AR"/>
        </w:rPr>
        <w:t>A ser emitidas en el marco del Programa Global de Emisión de Obligaciones Negociables a Corto, Mediano y/o Largo Plazo por un valor nominal de hasta U$S 1.000.000.000 (o su equivalente en otras monedas, unidades de medida o unidades de valor).</w:t>
      </w:r>
    </w:p>
    <w:bookmarkEnd w:id="0"/>
    <w:p w:rsidR="00666372" w:rsidRPr="00704625" w:rsidRDefault="00666372" w:rsidP="0024670D">
      <w:pPr>
        <w:tabs>
          <w:tab w:val="left" w:pos="0"/>
          <w:tab w:val="left" w:pos="284"/>
        </w:tabs>
        <w:rPr>
          <w:i/>
          <w:smallCaps/>
          <w:sz w:val="18"/>
          <w:szCs w:val="18"/>
          <w:lang w:val="es-AR"/>
        </w:rPr>
      </w:pPr>
    </w:p>
    <w:p w:rsidR="007F53A6" w:rsidRPr="00704625" w:rsidRDefault="00673317" w:rsidP="0024670D">
      <w:pPr>
        <w:tabs>
          <w:tab w:val="left" w:pos="0"/>
          <w:tab w:val="left" w:pos="284"/>
        </w:tabs>
        <w:rPr>
          <w:sz w:val="18"/>
          <w:szCs w:val="18"/>
          <w:lang w:val="es-ES_tradnl"/>
        </w:rPr>
      </w:pPr>
      <w:r w:rsidRPr="00704625">
        <w:rPr>
          <w:sz w:val="18"/>
          <w:szCs w:val="18"/>
          <w:lang w:val="es-ES_tradnl"/>
        </w:rPr>
        <w:t>Por medio del presente aviso de suscripción (el “</w:t>
      </w:r>
      <w:r w:rsidRPr="00704625">
        <w:rPr>
          <w:sz w:val="18"/>
          <w:szCs w:val="18"/>
          <w:u w:val="single"/>
          <w:lang w:val="es-ES_tradnl"/>
        </w:rPr>
        <w:t>Aviso de Suscripción</w:t>
      </w:r>
      <w:r w:rsidRPr="00704625">
        <w:rPr>
          <w:sz w:val="18"/>
          <w:szCs w:val="18"/>
          <w:lang w:val="es-ES_tradnl"/>
        </w:rPr>
        <w:t>”) s</w:t>
      </w:r>
      <w:r w:rsidR="00436373" w:rsidRPr="00704625">
        <w:rPr>
          <w:sz w:val="18"/>
          <w:szCs w:val="18"/>
          <w:lang w:val="es-ES_tradnl"/>
        </w:rPr>
        <w:t xml:space="preserve">e comunica al público inversor en general que </w:t>
      </w:r>
      <w:r w:rsidR="00436373" w:rsidRPr="00704625">
        <w:rPr>
          <w:sz w:val="18"/>
          <w:szCs w:val="18"/>
          <w:lang w:val="es-AR"/>
        </w:rPr>
        <w:t>Tarjeta Naranja S.A.</w:t>
      </w:r>
      <w:r w:rsidR="00436373" w:rsidRPr="00704625">
        <w:rPr>
          <w:sz w:val="18"/>
          <w:szCs w:val="18"/>
          <w:lang w:val="es-ES_tradnl"/>
        </w:rPr>
        <w:t xml:space="preserve"> (el “</w:t>
      </w:r>
      <w:r w:rsidR="00436373" w:rsidRPr="00704625">
        <w:rPr>
          <w:sz w:val="18"/>
          <w:szCs w:val="18"/>
          <w:u w:val="single"/>
          <w:lang w:val="es-ES_tradnl"/>
        </w:rPr>
        <w:t>Emisor</w:t>
      </w:r>
      <w:r w:rsidR="00436373" w:rsidRPr="00704625">
        <w:rPr>
          <w:sz w:val="18"/>
          <w:szCs w:val="18"/>
          <w:lang w:val="es-ES_tradnl"/>
        </w:rPr>
        <w:t xml:space="preserve">”), a través de los Colocadores (conforme se los identifica seguidamente), ofrece en suscripción las </w:t>
      </w:r>
      <w:r w:rsidRPr="00704625">
        <w:rPr>
          <w:sz w:val="18"/>
          <w:szCs w:val="18"/>
          <w:lang w:val="es-ES_tradnl"/>
        </w:rPr>
        <w:t xml:space="preserve">obligaciones negociables </w:t>
      </w:r>
      <w:r w:rsidR="00436373" w:rsidRPr="00704625">
        <w:rPr>
          <w:sz w:val="18"/>
          <w:szCs w:val="18"/>
          <w:lang w:val="es-ES_tradnl"/>
        </w:rPr>
        <w:t xml:space="preserve">Clase </w:t>
      </w:r>
      <w:r w:rsidR="00155279" w:rsidRPr="00704625">
        <w:rPr>
          <w:sz w:val="18"/>
          <w:szCs w:val="18"/>
          <w:lang w:val="es-ES_tradnl"/>
        </w:rPr>
        <w:t>XLIV</w:t>
      </w:r>
      <w:r w:rsidR="00602166" w:rsidRPr="00704625">
        <w:rPr>
          <w:sz w:val="18"/>
          <w:szCs w:val="18"/>
          <w:lang w:val="es-ES_tradnl"/>
        </w:rPr>
        <w:t xml:space="preserve"> simples, no convertibles en acciones, no garantizadas por un valor nominal de referencia de hasta $1.000.000.000 (Pesos mil millones) ampliable por hasta un total de $4.000.000.000 (Pesos cuatro mil millones) con vencimiento a los 18</w:t>
      </w:r>
      <w:r w:rsidR="007E6686" w:rsidRPr="00704625">
        <w:rPr>
          <w:sz w:val="18"/>
          <w:szCs w:val="18"/>
          <w:lang w:val="es-ES_tradnl"/>
        </w:rPr>
        <w:t xml:space="preserve"> (dieciocho)</w:t>
      </w:r>
      <w:r w:rsidR="00602166" w:rsidRPr="00704625">
        <w:rPr>
          <w:sz w:val="18"/>
          <w:szCs w:val="18"/>
          <w:lang w:val="es-ES_tradnl"/>
        </w:rPr>
        <w:t xml:space="preserve"> meses de la Fecha de Emisión y Liquidación a tasa variable</w:t>
      </w:r>
      <w:r w:rsidR="00EB105B" w:rsidRPr="00704625">
        <w:rPr>
          <w:sz w:val="18"/>
          <w:szCs w:val="18"/>
          <w:lang w:val="es-ES_tradnl"/>
        </w:rPr>
        <w:t xml:space="preserve"> </w:t>
      </w:r>
      <w:r w:rsidR="00436373" w:rsidRPr="00704625">
        <w:rPr>
          <w:sz w:val="18"/>
          <w:szCs w:val="18"/>
          <w:lang w:val="es-ES_tradnl"/>
        </w:rPr>
        <w:t>(las “</w:t>
      </w:r>
      <w:r w:rsidR="00436373" w:rsidRPr="00704625">
        <w:rPr>
          <w:sz w:val="18"/>
          <w:szCs w:val="18"/>
          <w:u w:val="single"/>
          <w:lang w:val="es-ES_tradnl"/>
        </w:rPr>
        <w:t>Obligaciones Negociables</w:t>
      </w:r>
      <w:r w:rsidR="00436373" w:rsidRPr="00704625">
        <w:rPr>
          <w:sz w:val="18"/>
          <w:szCs w:val="18"/>
          <w:lang w:val="es-ES_tradnl"/>
        </w:rPr>
        <w:t xml:space="preserve">”), en el marco del Programa Global para la Emisión de Obligaciones Negociables a Corto, Mediano y/o Largo Plazo por un monto máximo en circulación de hasta </w:t>
      </w:r>
      <w:r w:rsidR="007C0D80" w:rsidRPr="00704625">
        <w:rPr>
          <w:sz w:val="18"/>
          <w:szCs w:val="18"/>
          <w:lang w:val="es-ES_tradnl"/>
        </w:rPr>
        <w:t>U$S1.000.000.000 (o su equivalente en otras monedas, unidades de medida o unidades de valor)</w:t>
      </w:r>
      <w:r w:rsidR="00436373" w:rsidRPr="00704625">
        <w:rPr>
          <w:sz w:val="18"/>
          <w:szCs w:val="18"/>
          <w:lang w:val="es-ES_tradnl"/>
        </w:rPr>
        <w:t xml:space="preserve"> (el “</w:t>
      </w:r>
      <w:r w:rsidR="00436373" w:rsidRPr="00704625">
        <w:rPr>
          <w:sz w:val="18"/>
          <w:szCs w:val="18"/>
          <w:u w:val="single"/>
          <w:lang w:val="es-ES_tradnl"/>
        </w:rPr>
        <w:t>Programa</w:t>
      </w:r>
      <w:r w:rsidR="00436373" w:rsidRPr="00704625">
        <w:rPr>
          <w:sz w:val="18"/>
          <w:szCs w:val="18"/>
          <w:lang w:val="es-ES_tradnl"/>
        </w:rPr>
        <w:t>”), de acuerdo con los principales términos y condiciones que se resumen a continuación</w:t>
      </w:r>
      <w:r w:rsidR="00AC476D" w:rsidRPr="00704625">
        <w:rPr>
          <w:sz w:val="18"/>
          <w:szCs w:val="18"/>
          <w:lang w:val="es-ES_tradnl"/>
        </w:rPr>
        <w:t xml:space="preserve"> y</w:t>
      </w:r>
      <w:r w:rsidR="00436373" w:rsidRPr="00704625">
        <w:rPr>
          <w:sz w:val="18"/>
          <w:szCs w:val="18"/>
          <w:lang w:val="es-ES_tradnl"/>
        </w:rPr>
        <w:t xml:space="preserve"> que forman parte y deben ser leídos conjuntamente con el </w:t>
      </w:r>
      <w:r w:rsidR="00AC476D" w:rsidRPr="00704625">
        <w:rPr>
          <w:sz w:val="18"/>
          <w:szCs w:val="18"/>
          <w:lang w:val="es-ES_tradnl"/>
        </w:rPr>
        <w:t xml:space="preserve">suplemento </w:t>
      </w:r>
      <w:r w:rsidR="00436373" w:rsidRPr="00704625">
        <w:rPr>
          <w:sz w:val="18"/>
          <w:szCs w:val="18"/>
          <w:lang w:val="es-ES_tradnl"/>
        </w:rPr>
        <w:t xml:space="preserve">de Precio de fecha </w:t>
      </w:r>
      <w:r w:rsidR="00261449" w:rsidRPr="0012788D">
        <w:rPr>
          <w:bCs/>
          <w:smallCaps/>
          <w:sz w:val="18"/>
          <w:szCs w:val="18"/>
          <w:lang w:val="es-ES_tradnl"/>
        </w:rPr>
        <w:t>30</w:t>
      </w:r>
      <w:r w:rsidR="00FD6127" w:rsidRPr="00704625">
        <w:rPr>
          <w:sz w:val="18"/>
          <w:szCs w:val="18"/>
          <w:lang w:val="es-ES_tradnl"/>
        </w:rPr>
        <w:t xml:space="preserve"> </w:t>
      </w:r>
      <w:r w:rsidR="00497288" w:rsidRPr="00704625">
        <w:rPr>
          <w:sz w:val="18"/>
          <w:szCs w:val="18"/>
          <w:lang w:val="es-ES_tradnl"/>
        </w:rPr>
        <w:t>de</w:t>
      </w:r>
      <w:r w:rsidR="00497288" w:rsidRPr="0012788D">
        <w:rPr>
          <w:sz w:val="18"/>
          <w:szCs w:val="18"/>
          <w:lang w:val="es-ES_tradnl"/>
        </w:rPr>
        <w:t xml:space="preserve"> junio</w:t>
      </w:r>
      <w:r w:rsidR="00FD6127" w:rsidRPr="00704625">
        <w:rPr>
          <w:sz w:val="18"/>
          <w:szCs w:val="18"/>
          <w:lang w:val="es-ES_tradnl"/>
        </w:rPr>
        <w:t xml:space="preserve"> </w:t>
      </w:r>
      <w:r w:rsidR="00313C4E" w:rsidRPr="00704625">
        <w:rPr>
          <w:sz w:val="18"/>
          <w:szCs w:val="18"/>
          <w:lang w:val="es-ES_tradnl"/>
        </w:rPr>
        <w:t xml:space="preserve">de </w:t>
      </w:r>
      <w:r w:rsidR="00FD6127" w:rsidRPr="00704625">
        <w:rPr>
          <w:sz w:val="18"/>
          <w:szCs w:val="18"/>
          <w:lang w:val="es-ES_tradnl"/>
        </w:rPr>
        <w:t xml:space="preserve">2020 </w:t>
      </w:r>
      <w:r w:rsidR="00436373" w:rsidRPr="00704625">
        <w:rPr>
          <w:sz w:val="18"/>
          <w:szCs w:val="18"/>
          <w:lang w:val="es-ES_tradnl"/>
        </w:rPr>
        <w:t>(el “</w:t>
      </w:r>
      <w:r w:rsidR="00436373" w:rsidRPr="00704625">
        <w:rPr>
          <w:sz w:val="18"/>
          <w:szCs w:val="18"/>
          <w:u w:val="single"/>
          <w:lang w:val="es-ES_tradnl"/>
        </w:rPr>
        <w:t>Suplemento de Precio</w:t>
      </w:r>
      <w:r w:rsidR="00436373" w:rsidRPr="00704625">
        <w:rPr>
          <w:sz w:val="18"/>
          <w:szCs w:val="18"/>
          <w:lang w:val="es-ES_tradnl"/>
        </w:rPr>
        <w:t xml:space="preserve">”), que ha sido publicado en el </w:t>
      </w:r>
      <w:r w:rsidR="00AC476D" w:rsidRPr="00704625">
        <w:rPr>
          <w:sz w:val="18"/>
          <w:szCs w:val="18"/>
          <w:lang w:val="es-ES_tradnl"/>
        </w:rPr>
        <w:t xml:space="preserve">boletín diario </w:t>
      </w:r>
      <w:r w:rsidR="00436373" w:rsidRPr="00704625">
        <w:rPr>
          <w:sz w:val="18"/>
          <w:szCs w:val="18"/>
          <w:lang w:val="es-ES_tradnl"/>
        </w:rPr>
        <w:t>de la Bolsa de Comercio de Buenos Aires (la “</w:t>
      </w:r>
      <w:r w:rsidR="00436373" w:rsidRPr="00704625">
        <w:rPr>
          <w:sz w:val="18"/>
          <w:szCs w:val="18"/>
          <w:u w:val="single"/>
          <w:lang w:val="es-ES_tradnl"/>
        </w:rPr>
        <w:t>BCBA</w:t>
      </w:r>
      <w:r w:rsidR="00436373" w:rsidRPr="00704625">
        <w:rPr>
          <w:sz w:val="18"/>
          <w:szCs w:val="18"/>
          <w:lang w:val="es-ES_tradnl"/>
        </w:rPr>
        <w:t>”)</w:t>
      </w:r>
      <w:r w:rsidR="009558C2" w:rsidRPr="00704625">
        <w:rPr>
          <w:sz w:val="18"/>
          <w:szCs w:val="18"/>
          <w:lang w:val="es-ES_tradnl"/>
        </w:rPr>
        <w:t>, por cuenta y orden de Bolsas y Mercados Argentinos S.A. (“</w:t>
      </w:r>
      <w:r w:rsidR="009558C2" w:rsidRPr="00704625">
        <w:rPr>
          <w:sz w:val="18"/>
          <w:szCs w:val="18"/>
          <w:u w:val="single"/>
          <w:lang w:val="es-ES_tradnl"/>
        </w:rPr>
        <w:t>BYMA</w:t>
      </w:r>
      <w:r w:rsidR="009558C2" w:rsidRPr="00704625">
        <w:rPr>
          <w:sz w:val="18"/>
          <w:szCs w:val="18"/>
          <w:lang w:val="es-ES_tradnl"/>
        </w:rPr>
        <w:t>”)</w:t>
      </w:r>
      <w:r w:rsidR="00436373" w:rsidRPr="00704625">
        <w:rPr>
          <w:sz w:val="18"/>
          <w:szCs w:val="18"/>
          <w:lang w:val="es-ES_tradnl"/>
        </w:rPr>
        <w:t xml:space="preserve"> de</w:t>
      </w:r>
      <w:r w:rsidR="009558C2" w:rsidRPr="00704625">
        <w:rPr>
          <w:sz w:val="18"/>
          <w:szCs w:val="18"/>
          <w:lang w:val="es-ES_tradnl"/>
        </w:rPr>
        <w:t xml:space="preserve"> la misma fecha</w:t>
      </w:r>
      <w:r w:rsidR="00436373" w:rsidRPr="00704625">
        <w:rPr>
          <w:sz w:val="18"/>
          <w:szCs w:val="18"/>
          <w:lang w:val="es-ES_tradnl"/>
        </w:rPr>
        <w:t xml:space="preserve">, en la página </w:t>
      </w:r>
      <w:r w:rsidR="00436373" w:rsidRPr="00704625">
        <w:rPr>
          <w:i/>
          <w:sz w:val="18"/>
          <w:szCs w:val="18"/>
          <w:lang w:val="es-ES_tradnl"/>
        </w:rPr>
        <w:t>web</w:t>
      </w:r>
      <w:r w:rsidR="00436373" w:rsidRPr="00704625">
        <w:rPr>
          <w:sz w:val="18"/>
          <w:szCs w:val="18"/>
          <w:lang w:val="es-ES_tradnl"/>
        </w:rPr>
        <w:t xml:space="preserve"> de la Comisión Nacional de Valores (la “</w:t>
      </w:r>
      <w:r w:rsidR="00436373" w:rsidRPr="00704625">
        <w:rPr>
          <w:sz w:val="18"/>
          <w:szCs w:val="18"/>
          <w:u w:val="single"/>
          <w:lang w:val="es-ES_tradnl"/>
        </w:rPr>
        <w:t>CNV</w:t>
      </w:r>
      <w:r w:rsidR="00436373" w:rsidRPr="00704625">
        <w:rPr>
          <w:sz w:val="18"/>
          <w:szCs w:val="18"/>
          <w:lang w:val="es-ES_tradnl"/>
        </w:rPr>
        <w:t xml:space="preserve">”) </w:t>
      </w:r>
      <w:hyperlink r:id="rId9" w:history="1">
        <w:r w:rsidR="00174F88" w:rsidRPr="00704625">
          <w:rPr>
            <w:rStyle w:val="Hipervnculo"/>
            <w:sz w:val="18"/>
            <w:szCs w:val="18"/>
            <w:lang w:val="es-ES_tradnl"/>
          </w:rPr>
          <w:t>www.cnv.gob.ar</w:t>
        </w:r>
      </w:hyperlink>
      <w:r w:rsidR="00174F88" w:rsidRPr="00704625">
        <w:rPr>
          <w:rStyle w:val="Hipervnculo"/>
          <w:sz w:val="18"/>
          <w:szCs w:val="18"/>
          <w:u w:val="none"/>
          <w:lang w:val="es-ES_tradnl"/>
        </w:rPr>
        <w:t xml:space="preserve"> </w:t>
      </w:r>
      <w:r w:rsidR="00436373" w:rsidRPr="00704625">
        <w:rPr>
          <w:sz w:val="18"/>
          <w:szCs w:val="18"/>
          <w:lang w:val="es-ES_tradnl"/>
        </w:rPr>
        <w:t>(la “</w:t>
      </w:r>
      <w:r w:rsidR="00436373" w:rsidRPr="00704625">
        <w:rPr>
          <w:sz w:val="18"/>
          <w:szCs w:val="18"/>
          <w:u w:val="single"/>
          <w:lang w:val="es-ES_tradnl"/>
        </w:rPr>
        <w:t>Página Web de la CNV</w:t>
      </w:r>
      <w:r w:rsidR="00473BC7" w:rsidRPr="00704625">
        <w:rPr>
          <w:sz w:val="18"/>
          <w:szCs w:val="18"/>
          <w:lang w:val="es-ES_tradnl"/>
        </w:rPr>
        <w:t>”),</w:t>
      </w:r>
      <w:r w:rsidR="00436373" w:rsidRPr="00704625">
        <w:rPr>
          <w:sz w:val="18"/>
          <w:szCs w:val="18"/>
          <w:lang w:val="es-ES_tradnl"/>
        </w:rPr>
        <w:t xml:space="preserve"> en la página web del </w:t>
      </w:r>
      <w:r w:rsidR="00436373" w:rsidRPr="00704625">
        <w:rPr>
          <w:bCs/>
          <w:sz w:val="18"/>
          <w:szCs w:val="18"/>
          <w:lang w:val="es-ES_tradnl"/>
        </w:rPr>
        <w:t>Mercado Abierto Electrónico S.A.</w:t>
      </w:r>
      <w:r w:rsidR="00436373" w:rsidRPr="00704625">
        <w:rPr>
          <w:sz w:val="18"/>
          <w:szCs w:val="18"/>
          <w:lang w:val="es-ES_tradnl"/>
        </w:rPr>
        <w:t xml:space="preserve"> (</w:t>
      </w:r>
      <w:hyperlink r:id="rId10" w:history="1">
        <w:r w:rsidR="00A723FD" w:rsidRPr="00704625">
          <w:rPr>
            <w:rStyle w:val="Hipervnculo"/>
            <w:sz w:val="18"/>
            <w:szCs w:val="18"/>
            <w:lang w:val="es-ES_tradnl"/>
          </w:rPr>
          <w:t>www.mae.com.ar</w:t>
        </w:r>
      </w:hyperlink>
      <w:r w:rsidR="00436373" w:rsidRPr="00704625">
        <w:rPr>
          <w:sz w:val="18"/>
          <w:szCs w:val="18"/>
          <w:lang w:val="es-ES_tradnl"/>
        </w:rPr>
        <w:t>), bajo la sección “Mercado Primario” (la “</w:t>
      </w:r>
      <w:r w:rsidR="00436373" w:rsidRPr="00704625">
        <w:rPr>
          <w:sz w:val="18"/>
          <w:szCs w:val="18"/>
          <w:u w:val="single"/>
          <w:lang w:val="es-ES_tradnl"/>
        </w:rPr>
        <w:t>Página Web del MAE</w:t>
      </w:r>
      <w:r w:rsidR="00436373" w:rsidRPr="00704625">
        <w:rPr>
          <w:sz w:val="18"/>
          <w:szCs w:val="18"/>
          <w:lang w:val="es-ES_tradnl"/>
        </w:rPr>
        <w:t>”)</w:t>
      </w:r>
      <w:r w:rsidR="00473BC7" w:rsidRPr="00704625">
        <w:rPr>
          <w:sz w:val="18"/>
          <w:szCs w:val="18"/>
          <w:lang w:val="es-ES_tradnl"/>
        </w:rPr>
        <w:t xml:space="preserve"> y en la página web institucional del Emisor </w:t>
      </w:r>
      <w:hyperlink r:id="rId11" w:history="1">
        <w:r w:rsidR="000667AB" w:rsidRPr="00704625">
          <w:rPr>
            <w:rStyle w:val="Hipervnculo"/>
            <w:sz w:val="18"/>
            <w:szCs w:val="18"/>
            <w:lang w:val="es-ES_tradnl"/>
          </w:rPr>
          <w:t>www.naranja.com</w:t>
        </w:r>
      </w:hyperlink>
      <w:r w:rsidR="00473BC7" w:rsidRPr="00704625">
        <w:rPr>
          <w:sz w:val="18"/>
          <w:szCs w:val="18"/>
          <w:lang w:val="es-ES_tradnl"/>
        </w:rPr>
        <w:t>, bajo el ítem “</w:t>
      </w:r>
      <w:r w:rsidR="00473BC7" w:rsidRPr="00704625">
        <w:rPr>
          <w:i/>
          <w:sz w:val="18"/>
          <w:szCs w:val="18"/>
          <w:lang w:val="es-ES_tradnl"/>
        </w:rPr>
        <w:t>Información Institucional – Información Financiera</w:t>
      </w:r>
      <w:r w:rsidR="00473BC7" w:rsidRPr="00704625">
        <w:rPr>
          <w:sz w:val="18"/>
          <w:szCs w:val="18"/>
          <w:lang w:val="es-ES_tradnl"/>
        </w:rPr>
        <w:t>”</w:t>
      </w:r>
      <w:r w:rsidR="00D837EB" w:rsidRPr="00704625">
        <w:rPr>
          <w:sz w:val="18"/>
          <w:szCs w:val="18"/>
          <w:lang w:val="es-ES_tradnl"/>
        </w:rPr>
        <w:t xml:space="preserve"> (la “</w:t>
      </w:r>
      <w:r w:rsidR="00D837EB" w:rsidRPr="00704625">
        <w:rPr>
          <w:sz w:val="18"/>
          <w:szCs w:val="18"/>
          <w:u w:val="single"/>
          <w:lang w:val="es-ES_tradnl"/>
        </w:rPr>
        <w:t>Página Web Institucional</w:t>
      </w:r>
      <w:r w:rsidR="00D837EB" w:rsidRPr="00704625">
        <w:rPr>
          <w:sz w:val="18"/>
          <w:szCs w:val="18"/>
          <w:lang w:val="es-ES_tradnl"/>
        </w:rPr>
        <w:t>”)</w:t>
      </w:r>
      <w:r w:rsidR="0051477F" w:rsidRPr="00704625">
        <w:rPr>
          <w:sz w:val="18"/>
          <w:szCs w:val="18"/>
          <w:lang w:val="es-ES_tradnl"/>
        </w:rPr>
        <w:t>, en la misma fecha</w:t>
      </w:r>
      <w:r w:rsidR="00436373" w:rsidRPr="00704625">
        <w:rPr>
          <w:sz w:val="18"/>
          <w:szCs w:val="18"/>
          <w:lang w:val="es-ES_tradnl"/>
        </w:rPr>
        <w:t>. El Suplemento de Precio</w:t>
      </w:r>
      <w:r w:rsidR="00C76018" w:rsidRPr="00704625">
        <w:rPr>
          <w:sz w:val="18"/>
          <w:szCs w:val="18"/>
          <w:lang w:val="es-ES_tradnl"/>
        </w:rPr>
        <w:t xml:space="preserve"> </w:t>
      </w:r>
      <w:r w:rsidR="00436373" w:rsidRPr="00704625">
        <w:rPr>
          <w:sz w:val="18"/>
          <w:szCs w:val="18"/>
          <w:lang w:val="es-ES_tradnl"/>
        </w:rPr>
        <w:t>se complementa</w:t>
      </w:r>
      <w:r w:rsidR="00AC476D" w:rsidRPr="00704625">
        <w:rPr>
          <w:sz w:val="18"/>
          <w:szCs w:val="18"/>
          <w:lang w:val="es-ES_tradnl"/>
        </w:rPr>
        <w:t xml:space="preserve"> y debe ser leído en conjunto</w:t>
      </w:r>
      <w:r w:rsidR="00436373" w:rsidRPr="00704625">
        <w:rPr>
          <w:sz w:val="18"/>
          <w:szCs w:val="18"/>
          <w:lang w:val="es-ES_tradnl"/>
        </w:rPr>
        <w:t xml:space="preserve"> con el </w:t>
      </w:r>
      <w:r w:rsidR="00AC476D" w:rsidRPr="00704625">
        <w:rPr>
          <w:sz w:val="18"/>
          <w:szCs w:val="18"/>
          <w:lang w:val="es-ES_tradnl"/>
        </w:rPr>
        <w:t xml:space="preserve">prospecto </w:t>
      </w:r>
      <w:r w:rsidR="00436373" w:rsidRPr="00704625">
        <w:rPr>
          <w:sz w:val="18"/>
          <w:szCs w:val="18"/>
          <w:lang w:val="es-ES_tradnl"/>
        </w:rPr>
        <w:t xml:space="preserve">del Programa de fecha </w:t>
      </w:r>
      <w:r w:rsidR="00FD6127" w:rsidRPr="00704625">
        <w:rPr>
          <w:sz w:val="18"/>
          <w:szCs w:val="18"/>
          <w:lang w:val="es-ES_tradnl"/>
        </w:rPr>
        <w:t xml:space="preserve">27 </w:t>
      </w:r>
      <w:r w:rsidR="00436373" w:rsidRPr="00704625">
        <w:rPr>
          <w:sz w:val="18"/>
          <w:szCs w:val="18"/>
          <w:lang w:val="es-ES_tradnl"/>
        </w:rPr>
        <w:t>de</w:t>
      </w:r>
      <w:r w:rsidR="00913C9A" w:rsidRPr="00704625">
        <w:rPr>
          <w:sz w:val="18"/>
          <w:szCs w:val="18"/>
          <w:lang w:val="es-ES_tradnl"/>
        </w:rPr>
        <w:t xml:space="preserve"> </w:t>
      </w:r>
      <w:r w:rsidR="00FD6127" w:rsidRPr="00704625">
        <w:rPr>
          <w:sz w:val="18"/>
          <w:szCs w:val="18"/>
          <w:lang w:val="es-ES_tradnl"/>
        </w:rPr>
        <w:t xml:space="preserve">marzo </w:t>
      </w:r>
      <w:r w:rsidR="00436373" w:rsidRPr="00704625">
        <w:rPr>
          <w:sz w:val="18"/>
          <w:szCs w:val="18"/>
          <w:lang w:val="es-ES_tradnl"/>
        </w:rPr>
        <w:t xml:space="preserve">de </w:t>
      </w:r>
      <w:r w:rsidR="00FD6127" w:rsidRPr="00704625">
        <w:rPr>
          <w:sz w:val="18"/>
          <w:szCs w:val="18"/>
          <w:lang w:val="es-ES_tradnl"/>
        </w:rPr>
        <w:t>2020</w:t>
      </w:r>
      <w:r w:rsidR="00436373" w:rsidRPr="00704625">
        <w:rPr>
          <w:sz w:val="18"/>
          <w:szCs w:val="18"/>
          <w:lang w:val="es-ES_tradnl"/>
        </w:rPr>
        <w:t>, cuya versión resumida ha sido publicada en</w:t>
      </w:r>
      <w:r w:rsidR="00B6428B" w:rsidRPr="00704625">
        <w:rPr>
          <w:sz w:val="18"/>
          <w:szCs w:val="18"/>
          <w:lang w:val="es-ES_tradnl"/>
        </w:rPr>
        <w:t xml:space="preserve"> </w:t>
      </w:r>
      <w:r w:rsidR="00436373" w:rsidRPr="00704625">
        <w:rPr>
          <w:sz w:val="18"/>
          <w:szCs w:val="18"/>
          <w:lang w:val="es-ES_tradnl"/>
        </w:rPr>
        <w:t xml:space="preserve">el Boletín Diario de la BCBA del </w:t>
      </w:r>
      <w:r w:rsidR="00FD6127" w:rsidRPr="00704625">
        <w:rPr>
          <w:sz w:val="18"/>
          <w:szCs w:val="18"/>
          <w:lang w:val="es-ES_tradnl"/>
        </w:rPr>
        <w:t xml:space="preserve">27 </w:t>
      </w:r>
      <w:r w:rsidR="007C0D80" w:rsidRPr="00704625">
        <w:rPr>
          <w:sz w:val="18"/>
          <w:szCs w:val="18"/>
          <w:lang w:val="es-ES_tradnl"/>
        </w:rPr>
        <w:t xml:space="preserve">de </w:t>
      </w:r>
      <w:r w:rsidR="00FD6127" w:rsidRPr="00704625">
        <w:rPr>
          <w:sz w:val="18"/>
          <w:szCs w:val="18"/>
          <w:lang w:val="es-ES_tradnl"/>
        </w:rPr>
        <w:t xml:space="preserve">marzo </w:t>
      </w:r>
      <w:r w:rsidR="00436373" w:rsidRPr="00704625">
        <w:rPr>
          <w:sz w:val="18"/>
          <w:szCs w:val="18"/>
          <w:lang w:val="es-ES_tradnl"/>
        </w:rPr>
        <w:t xml:space="preserve">de </w:t>
      </w:r>
      <w:r w:rsidR="00FD6127" w:rsidRPr="00704625">
        <w:rPr>
          <w:sz w:val="18"/>
          <w:szCs w:val="18"/>
          <w:lang w:val="es-ES_tradnl"/>
        </w:rPr>
        <w:t>2020</w:t>
      </w:r>
      <w:r w:rsidR="00436373" w:rsidRPr="00704625">
        <w:rPr>
          <w:sz w:val="18"/>
          <w:szCs w:val="18"/>
          <w:lang w:val="es-ES_tradnl"/>
        </w:rPr>
        <w:t>, en</w:t>
      </w:r>
      <w:r w:rsidR="00D837EB" w:rsidRPr="00704625">
        <w:rPr>
          <w:sz w:val="18"/>
          <w:szCs w:val="18"/>
          <w:lang w:val="es-ES_tradnl"/>
        </w:rPr>
        <w:t xml:space="preserve"> la Página Web de la CNV,</w:t>
      </w:r>
      <w:r w:rsidR="00436373" w:rsidRPr="00704625">
        <w:rPr>
          <w:sz w:val="18"/>
          <w:szCs w:val="18"/>
          <w:lang w:val="es-ES_tradnl"/>
        </w:rPr>
        <w:t xml:space="preserve"> en la Página Web del MAE</w:t>
      </w:r>
      <w:r w:rsidR="00D837EB" w:rsidRPr="00704625">
        <w:rPr>
          <w:sz w:val="18"/>
          <w:szCs w:val="18"/>
          <w:lang w:val="es-ES_tradnl"/>
        </w:rPr>
        <w:t xml:space="preserve"> y en la Página Web Institucional del Emisor</w:t>
      </w:r>
      <w:r w:rsidR="00436373" w:rsidRPr="00704625">
        <w:rPr>
          <w:sz w:val="18"/>
          <w:szCs w:val="18"/>
          <w:lang w:val="es-ES_tradnl"/>
        </w:rPr>
        <w:t>, en la misma fecha</w:t>
      </w:r>
      <w:r w:rsidR="00B6428B" w:rsidRPr="00704625">
        <w:rPr>
          <w:sz w:val="18"/>
          <w:szCs w:val="18"/>
          <w:lang w:val="es-ES_tradnl"/>
        </w:rPr>
        <w:t xml:space="preserve"> (el “</w:t>
      </w:r>
      <w:r w:rsidR="00B6428B" w:rsidRPr="00704625">
        <w:rPr>
          <w:sz w:val="18"/>
          <w:szCs w:val="18"/>
          <w:u w:val="single"/>
          <w:lang w:val="es-ES_tradnl"/>
        </w:rPr>
        <w:t>Prospecto</w:t>
      </w:r>
      <w:r w:rsidR="00B6428B" w:rsidRPr="00704625">
        <w:rPr>
          <w:sz w:val="18"/>
          <w:szCs w:val="18"/>
          <w:lang w:val="es-ES_tradnl"/>
        </w:rPr>
        <w:t>”)</w:t>
      </w:r>
      <w:r w:rsidR="00436373" w:rsidRPr="00704625">
        <w:rPr>
          <w:sz w:val="18"/>
          <w:szCs w:val="18"/>
          <w:lang w:val="es-ES_tradnl"/>
        </w:rPr>
        <w:t xml:space="preserve">. </w:t>
      </w:r>
    </w:p>
    <w:p w:rsidR="007F53A6" w:rsidRPr="00704625" w:rsidRDefault="007F53A6" w:rsidP="0024670D">
      <w:pPr>
        <w:tabs>
          <w:tab w:val="left" w:pos="0"/>
          <w:tab w:val="left" w:pos="284"/>
        </w:tabs>
        <w:rPr>
          <w:sz w:val="18"/>
          <w:szCs w:val="18"/>
          <w:lang w:val="es-ES_tradnl"/>
        </w:rPr>
      </w:pPr>
    </w:p>
    <w:p w:rsidR="007F53A6" w:rsidRPr="00704625" w:rsidRDefault="007F53A6" w:rsidP="0024670D">
      <w:pPr>
        <w:tabs>
          <w:tab w:val="left" w:pos="0"/>
          <w:tab w:val="left" w:pos="284"/>
        </w:tabs>
        <w:rPr>
          <w:sz w:val="18"/>
          <w:szCs w:val="18"/>
          <w:lang w:val="es-ES_tradnl"/>
        </w:rPr>
      </w:pPr>
      <w:r w:rsidRPr="00704625">
        <w:rPr>
          <w:sz w:val="18"/>
          <w:szCs w:val="18"/>
          <w:lang w:val="es-ES_tradnl"/>
        </w:rPr>
        <w:t>Los términos que comienzan en mayúsculas utilizados que no estén definidos en el presente tienen el significado que se les asigna en el Prospecto o en el Suplemento de Precio, según corresponda. A continuación, se detallan los principales términos de la oferta pública de las Obligaciones Negociables:</w:t>
      </w:r>
    </w:p>
    <w:p w:rsidR="007C0D80" w:rsidRPr="00704625" w:rsidRDefault="007C0D80" w:rsidP="0024670D">
      <w:pPr>
        <w:tabs>
          <w:tab w:val="left" w:pos="0"/>
          <w:tab w:val="left" w:pos="284"/>
        </w:tabs>
        <w:rPr>
          <w:smallCaps/>
          <w:sz w:val="18"/>
          <w:szCs w:val="18"/>
          <w:lang w:val="es-ES_tradnl"/>
        </w:rPr>
      </w:pPr>
    </w:p>
    <w:p w:rsidR="006404A1" w:rsidRPr="00704625" w:rsidRDefault="006404A1" w:rsidP="0024670D">
      <w:pPr>
        <w:pStyle w:val="Textoindependiente"/>
        <w:numPr>
          <w:ilvl w:val="0"/>
          <w:numId w:val="2"/>
        </w:numPr>
        <w:tabs>
          <w:tab w:val="left" w:pos="0"/>
          <w:tab w:val="left" w:pos="284"/>
        </w:tabs>
        <w:spacing w:after="0"/>
        <w:ind w:left="0" w:firstLine="0"/>
        <w:rPr>
          <w:b/>
          <w:sz w:val="18"/>
          <w:szCs w:val="18"/>
          <w:lang w:val="es-ES_tradnl"/>
        </w:rPr>
      </w:pPr>
      <w:r w:rsidRPr="00704625">
        <w:rPr>
          <w:b/>
          <w:sz w:val="18"/>
          <w:szCs w:val="18"/>
          <w:lang w:val="es-ES_tradnl"/>
        </w:rPr>
        <w:t xml:space="preserve">Emisor: </w:t>
      </w:r>
      <w:r w:rsidRPr="00704625">
        <w:rPr>
          <w:sz w:val="18"/>
          <w:szCs w:val="18"/>
          <w:lang w:val="es-ES_tradnl"/>
        </w:rPr>
        <w:t>Tarjeta Naranja S.A., con domicilio sita en la calle La Tablada 451, de la Ciudad de Córdoba, Provincia de Córdoba.</w:t>
      </w:r>
    </w:p>
    <w:p w:rsidR="006404A1" w:rsidRPr="00704625" w:rsidRDefault="006404A1" w:rsidP="0024670D">
      <w:pPr>
        <w:pStyle w:val="Textoindependiente"/>
        <w:tabs>
          <w:tab w:val="left" w:pos="0"/>
          <w:tab w:val="left" w:pos="284"/>
        </w:tabs>
        <w:spacing w:after="0"/>
        <w:rPr>
          <w:b/>
          <w:sz w:val="18"/>
          <w:szCs w:val="18"/>
          <w:lang w:val="es-ES_tradnl"/>
        </w:rPr>
      </w:pPr>
    </w:p>
    <w:p w:rsidR="00CB2E1E" w:rsidRPr="00704625" w:rsidRDefault="00CB2E1E" w:rsidP="0024670D">
      <w:pPr>
        <w:pStyle w:val="Textoindependiente"/>
        <w:numPr>
          <w:ilvl w:val="0"/>
          <w:numId w:val="2"/>
        </w:numPr>
        <w:tabs>
          <w:tab w:val="left" w:pos="0"/>
          <w:tab w:val="left" w:pos="284"/>
        </w:tabs>
        <w:spacing w:after="0"/>
        <w:ind w:left="0" w:firstLine="0"/>
        <w:rPr>
          <w:b/>
          <w:sz w:val="18"/>
          <w:szCs w:val="18"/>
          <w:lang w:val="es-ES_tradnl"/>
        </w:rPr>
      </w:pPr>
      <w:r w:rsidRPr="00704625">
        <w:rPr>
          <w:b/>
          <w:bCs/>
          <w:sz w:val="18"/>
          <w:szCs w:val="18"/>
          <w:lang w:val="es-AR"/>
        </w:rPr>
        <w:t>Organizador</w:t>
      </w:r>
      <w:r w:rsidR="006404A1" w:rsidRPr="00704625">
        <w:rPr>
          <w:b/>
          <w:bCs/>
          <w:sz w:val="18"/>
          <w:szCs w:val="18"/>
          <w:lang w:val="es-AR"/>
        </w:rPr>
        <w:t xml:space="preserve">: </w:t>
      </w:r>
      <w:r w:rsidRPr="00704625">
        <w:rPr>
          <w:sz w:val="18"/>
          <w:szCs w:val="18"/>
          <w:lang w:val="es-ES_tradnl"/>
        </w:rPr>
        <w:t>Banco de Galicia y Buenos Aires S.A.</w:t>
      </w:r>
      <w:r w:rsidR="00193C11" w:rsidRPr="00704625">
        <w:rPr>
          <w:sz w:val="18"/>
          <w:szCs w:val="18"/>
          <w:lang w:val="es-ES_tradnl"/>
        </w:rPr>
        <w:t>U.</w:t>
      </w:r>
      <w:r w:rsidRPr="00704625">
        <w:rPr>
          <w:sz w:val="18"/>
          <w:szCs w:val="18"/>
          <w:lang w:val="es-ES_tradnl"/>
        </w:rPr>
        <w:t>, con domicilio sito en la calle Tte. Gral. Juan D. Perón 407 (C1038AAI), de la Ciudad Autónoma de Buenos Aires,</w:t>
      </w:r>
      <w:r w:rsidR="009D24C3" w:rsidRPr="00704625">
        <w:rPr>
          <w:sz w:val="18"/>
          <w:szCs w:val="18"/>
          <w:lang w:val="es-ES_tradnl"/>
        </w:rPr>
        <w:t xml:space="preserve"> </w:t>
      </w:r>
      <w:r w:rsidR="009D24C3" w:rsidRPr="00704625">
        <w:rPr>
          <w:sz w:val="18"/>
          <w:szCs w:val="18"/>
          <w:lang w:val="es-ES"/>
        </w:rPr>
        <w:t>República Argentina</w:t>
      </w:r>
      <w:r w:rsidRPr="00704625">
        <w:rPr>
          <w:sz w:val="18"/>
          <w:szCs w:val="18"/>
          <w:lang w:val="es-ES_tradnl"/>
        </w:rPr>
        <w:t xml:space="preserve"> (“</w:t>
      </w:r>
      <w:r w:rsidRPr="00704625">
        <w:rPr>
          <w:sz w:val="18"/>
          <w:szCs w:val="18"/>
          <w:u w:val="single"/>
          <w:lang w:val="es-ES_tradnl"/>
        </w:rPr>
        <w:t>Banco Galicia</w:t>
      </w:r>
      <w:r w:rsidRPr="00704625">
        <w:rPr>
          <w:sz w:val="18"/>
          <w:szCs w:val="18"/>
          <w:lang w:val="es-ES_tradnl"/>
        </w:rPr>
        <w:t>”).</w:t>
      </w:r>
    </w:p>
    <w:p w:rsidR="00CB2E1E" w:rsidRPr="00704625" w:rsidRDefault="00CB2E1E" w:rsidP="0024670D">
      <w:pPr>
        <w:pStyle w:val="Textoindependiente"/>
        <w:tabs>
          <w:tab w:val="left" w:pos="0"/>
          <w:tab w:val="left" w:pos="284"/>
        </w:tabs>
        <w:spacing w:after="0"/>
        <w:rPr>
          <w:b/>
          <w:sz w:val="18"/>
          <w:szCs w:val="18"/>
          <w:lang w:val="es-ES_tradnl"/>
        </w:rPr>
      </w:pPr>
    </w:p>
    <w:p w:rsidR="00735B7E" w:rsidRPr="00704625" w:rsidRDefault="00CB2E1E" w:rsidP="007E6686">
      <w:pPr>
        <w:pStyle w:val="Prrafodelista"/>
        <w:numPr>
          <w:ilvl w:val="0"/>
          <w:numId w:val="2"/>
        </w:numPr>
        <w:tabs>
          <w:tab w:val="left" w:pos="0"/>
          <w:tab w:val="left" w:pos="284"/>
        </w:tabs>
        <w:ind w:left="0" w:firstLine="0"/>
        <w:rPr>
          <w:sz w:val="18"/>
          <w:szCs w:val="18"/>
          <w:lang w:val="es-ES_tradnl"/>
        </w:rPr>
      </w:pPr>
      <w:r w:rsidRPr="00704625">
        <w:rPr>
          <w:b/>
          <w:sz w:val="18"/>
          <w:szCs w:val="18"/>
          <w:lang w:val="es-ES_tradnl"/>
        </w:rPr>
        <w:t>Co</w:t>
      </w:r>
      <w:r w:rsidR="00436373" w:rsidRPr="00704625">
        <w:rPr>
          <w:b/>
          <w:sz w:val="18"/>
          <w:szCs w:val="18"/>
          <w:lang w:val="es-ES_tradnl"/>
        </w:rPr>
        <w:t>locador</w:t>
      </w:r>
      <w:r w:rsidRPr="00704625">
        <w:rPr>
          <w:b/>
          <w:sz w:val="18"/>
          <w:szCs w:val="18"/>
          <w:lang w:val="es-ES_tradnl"/>
        </w:rPr>
        <w:t>es</w:t>
      </w:r>
      <w:r w:rsidR="00436373" w:rsidRPr="00704625">
        <w:rPr>
          <w:b/>
          <w:sz w:val="18"/>
          <w:szCs w:val="18"/>
          <w:lang w:val="es-ES_tradnl"/>
        </w:rPr>
        <w:t>:</w:t>
      </w:r>
      <w:r w:rsidR="00436373" w:rsidRPr="00704625">
        <w:rPr>
          <w:sz w:val="18"/>
          <w:szCs w:val="18"/>
          <w:lang w:val="es-ES_tradnl"/>
        </w:rPr>
        <w:t xml:space="preserve"> </w:t>
      </w:r>
      <w:r w:rsidR="006404A1" w:rsidRPr="00704625">
        <w:rPr>
          <w:sz w:val="18"/>
          <w:szCs w:val="18"/>
          <w:lang w:val="es-ES_tradnl"/>
        </w:rPr>
        <w:t xml:space="preserve">Banco Galicia </w:t>
      </w:r>
      <w:r w:rsidR="00B6428B" w:rsidRPr="00704625">
        <w:rPr>
          <w:sz w:val="18"/>
          <w:szCs w:val="18"/>
          <w:lang w:val="es-ES_tradnl"/>
        </w:rPr>
        <w:t>(Atención:</w:t>
      </w:r>
      <w:r w:rsidR="00595FB0" w:rsidRPr="00704625">
        <w:rPr>
          <w:sz w:val="18"/>
          <w:szCs w:val="18"/>
          <w:lang w:val="es-ES_tradnl"/>
        </w:rPr>
        <w:t xml:space="preserve"> Norberto Quirno</w:t>
      </w:r>
      <w:r w:rsidR="00B6428B" w:rsidRPr="00704625">
        <w:rPr>
          <w:sz w:val="18"/>
          <w:szCs w:val="18"/>
          <w:lang w:val="es-ES_tradnl"/>
        </w:rPr>
        <w:t>;</w:t>
      </w:r>
      <w:r w:rsidR="00595FB0" w:rsidRPr="00704625">
        <w:rPr>
          <w:sz w:val="18"/>
          <w:szCs w:val="18"/>
          <w:lang w:val="es-ES_tradnl"/>
        </w:rPr>
        <w:t xml:space="preserve"> </w:t>
      </w:r>
      <w:r w:rsidR="00B6428B" w:rsidRPr="00704625">
        <w:rPr>
          <w:sz w:val="18"/>
          <w:szCs w:val="18"/>
          <w:lang w:val="es-ES_tradnl"/>
        </w:rPr>
        <w:t xml:space="preserve">Teléfono: 6329-2471; Fax 6329-3465; e-mail: </w:t>
      </w:r>
      <w:hyperlink r:id="rId12" w:history="1">
        <w:r w:rsidR="00B6428B" w:rsidRPr="00704625">
          <w:rPr>
            <w:rStyle w:val="Hipervnculo"/>
            <w:sz w:val="18"/>
            <w:szCs w:val="18"/>
            <w:lang w:val="es-ES_tradnl"/>
          </w:rPr>
          <w:t>info-colocaciones@bancogalicia.com.ar</w:t>
        </w:r>
      </w:hyperlink>
      <w:r w:rsidR="00B6428B" w:rsidRPr="00704625">
        <w:rPr>
          <w:sz w:val="18"/>
          <w:szCs w:val="18"/>
          <w:lang w:val="es-ES_tradnl"/>
        </w:rPr>
        <w:t>)</w:t>
      </w:r>
      <w:r w:rsidR="009D24C3" w:rsidRPr="00704625">
        <w:rPr>
          <w:sz w:val="18"/>
          <w:szCs w:val="18"/>
          <w:lang w:val="es-ES_tradnl"/>
        </w:rPr>
        <w:t>;</w:t>
      </w:r>
      <w:r w:rsidR="009D24C3" w:rsidRPr="00704625">
        <w:rPr>
          <w:sz w:val="18"/>
          <w:szCs w:val="18"/>
          <w:lang w:val="es-ES"/>
        </w:rPr>
        <w:t xml:space="preserve"> Macro</w:t>
      </w:r>
      <w:r w:rsidR="007D1299" w:rsidRPr="00704625">
        <w:rPr>
          <w:sz w:val="18"/>
          <w:szCs w:val="18"/>
          <w:lang w:val="es-ES"/>
        </w:rPr>
        <w:t xml:space="preserve"> Securities</w:t>
      </w:r>
      <w:r w:rsidR="009D24C3" w:rsidRPr="00704625">
        <w:rPr>
          <w:sz w:val="18"/>
          <w:szCs w:val="18"/>
          <w:lang w:val="es-ES"/>
        </w:rPr>
        <w:t xml:space="preserve"> S.A., con domicilio en Av. Eduardo Madero 1182, Ciudad </w:t>
      </w:r>
      <w:r w:rsidR="009D24C3" w:rsidRPr="00704625">
        <w:rPr>
          <w:sz w:val="18"/>
          <w:szCs w:val="18"/>
          <w:lang w:val="es-AR"/>
        </w:rPr>
        <w:t>Autónoma de Buenos Aires, República Argentina, (</w:t>
      </w:r>
      <w:r w:rsidR="007E6686" w:rsidRPr="00704625">
        <w:rPr>
          <w:sz w:val="18"/>
          <w:szCs w:val="18"/>
          <w:lang w:val="es-AR"/>
        </w:rPr>
        <w:t>Leandro Lintura, email: leandrolintura@macro.com.ar, teléfono 5222-6720</w:t>
      </w:r>
      <w:r w:rsidR="009D24C3" w:rsidRPr="00704625">
        <w:rPr>
          <w:sz w:val="18"/>
          <w:szCs w:val="18"/>
          <w:lang w:val="es-AR"/>
        </w:rPr>
        <w:t xml:space="preserve">); y </w:t>
      </w:r>
      <w:r w:rsidR="00155279" w:rsidRPr="00704625">
        <w:rPr>
          <w:sz w:val="18"/>
          <w:szCs w:val="18"/>
          <w:lang w:val="es-ES"/>
        </w:rPr>
        <w:t>Banco Santander Río S.A., con domicilio sito en la calle Juan de Garay 151, de la Ciudad Autónoma de Buenos Aires, República Argentina,</w:t>
      </w:r>
      <w:r w:rsidR="007D1299" w:rsidRPr="00704625">
        <w:rPr>
          <w:sz w:val="18"/>
          <w:szCs w:val="18"/>
          <w:lang w:val="es-ES"/>
        </w:rPr>
        <w:t xml:space="preserve"> (</w:t>
      </w:r>
      <w:r w:rsidR="007D1299" w:rsidRPr="00704625">
        <w:rPr>
          <w:color w:val="222222"/>
          <w:sz w:val="18"/>
          <w:szCs w:val="18"/>
          <w:shd w:val="clear" w:color="auto" w:fill="FFFFFF"/>
          <w:lang w:val="es-AR"/>
        </w:rPr>
        <w:t>Atención</w:t>
      </w:r>
      <w:r w:rsidR="007E6686" w:rsidRPr="00704625">
        <w:rPr>
          <w:color w:val="222222"/>
          <w:sz w:val="18"/>
          <w:szCs w:val="18"/>
          <w:shd w:val="clear" w:color="auto" w:fill="FFFFFF"/>
          <w:lang w:val="es-AR"/>
        </w:rPr>
        <w:t>:</w:t>
      </w:r>
      <w:r w:rsidR="007D1299" w:rsidRPr="00704625">
        <w:rPr>
          <w:color w:val="222222"/>
          <w:sz w:val="18"/>
          <w:szCs w:val="18"/>
          <w:shd w:val="clear" w:color="auto" w:fill="FFFFFF"/>
          <w:lang w:val="es-AR"/>
        </w:rPr>
        <w:t xml:space="preserve"> Maria Laura Segura, email: </w:t>
      </w:r>
      <w:hyperlink r:id="rId13" w:tgtFrame="_blank" w:history="1">
        <w:r w:rsidR="007D1299" w:rsidRPr="00704625">
          <w:rPr>
            <w:rStyle w:val="Hipervnculo"/>
            <w:color w:val="1155CC"/>
            <w:sz w:val="18"/>
            <w:szCs w:val="18"/>
            <w:shd w:val="clear" w:color="auto" w:fill="FFFFFF"/>
            <w:lang w:val="es-AR"/>
          </w:rPr>
          <w:t>marsegura@santander.com.ar</w:t>
        </w:r>
      </w:hyperlink>
      <w:r w:rsidR="007D1299" w:rsidRPr="00704625">
        <w:rPr>
          <w:color w:val="222222"/>
          <w:sz w:val="18"/>
          <w:szCs w:val="18"/>
          <w:shd w:val="clear" w:color="auto" w:fill="FFFFFF"/>
          <w:lang w:val="es-AR"/>
        </w:rPr>
        <w:t>, teléfono 4341-1140</w:t>
      </w:r>
      <w:r w:rsidR="00155279" w:rsidRPr="00704625">
        <w:rPr>
          <w:sz w:val="18"/>
          <w:szCs w:val="18"/>
          <w:lang w:val="es-AR"/>
        </w:rPr>
        <w:t>)</w:t>
      </w:r>
      <w:r w:rsidR="009D24C3" w:rsidRPr="00704625">
        <w:rPr>
          <w:sz w:val="18"/>
          <w:szCs w:val="18"/>
          <w:lang w:val="es-ES_tradnl"/>
        </w:rPr>
        <w:t>.</w:t>
      </w:r>
      <w:r w:rsidR="00B6428B" w:rsidRPr="00704625">
        <w:rPr>
          <w:sz w:val="18"/>
          <w:szCs w:val="18"/>
          <w:lang w:val="es-ES_tradnl"/>
        </w:rPr>
        <w:t xml:space="preserve"> </w:t>
      </w:r>
    </w:p>
    <w:p w:rsidR="00735B7E" w:rsidRPr="00704625" w:rsidRDefault="00735B7E" w:rsidP="0024670D">
      <w:pPr>
        <w:tabs>
          <w:tab w:val="left" w:pos="0"/>
          <w:tab w:val="left" w:pos="284"/>
        </w:tabs>
        <w:rPr>
          <w:sz w:val="18"/>
          <w:szCs w:val="18"/>
          <w:lang w:val="es-ES_tradnl"/>
        </w:rPr>
      </w:pPr>
    </w:p>
    <w:p w:rsidR="00735B7E" w:rsidRPr="00704625" w:rsidRDefault="00735B7E" w:rsidP="0024670D">
      <w:pPr>
        <w:pStyle w:val="Prrafodelista"/>
        <w:numPr>
          <w:ilvl w:val="0"/>
          <w:numId w:val="2"/>
        </w:numPr>
        <w:tabs>
          <w:tab w:val="left" w:pos="0"/>
          <w:tab w:val="left" w:pos="284"/>
        </w:tabs>
        <w:ind w:left="0" w:firstLine="0"/>
        <w:outlineLvl w:val="2"/>
        <w:rPr>
          <w:sz w:val="18"/>
          <w:szCs w:val="18"/>
          <w:lang w:val="es-AR"/>
        </w:rPr>
      </w:pPr>
      <w:r w:rsidRPr="00704625">
        <w:rPr>
          <w:b/>
          <w:sz w:val="18"/>
          <w:szCs w:val="18"/>
          <w:lang w:val="es-ES_tradnl"/>
        </w:rPr>
        <w:t>Agente Creador:</w:t>
      </w:r>
      <w:r w:rsidRPr="00704625">
        <w:rPr>
          <w:sz w:val="18"/>
          <w:szCs w:val="18"/>
          <w:lang w:val="es-ES_tradnl"/>
        </w:rPr>
        <w:t xml:space="preserve"> </w:t>
      </w:r>
      <w:r w:rsidRPr="00704625">
        <w:rPr>
          <w:sz w:val="18"/>
          <w:szCs w:val="18"/>
          <w:lang w:val="es-AR"/>
        </w:rPr>
        <w:t>Banco Galicia será el encargado de generar en el Sistema SIOPEL el pliego de licitación de la colocación primaria de las Obligaciones Negociables.</w:t>
      </w:r>
    </w:p>
    <w:p w:rsidR="00595FB0" w:rsidRPr="00704625" w:rsidRDefault="00595FB0" w:rsidP="0024670D">
      <w:pPr>
        <w:tabs>
          <w:tab w:val="left" w:pos="0"/>
          <w:tab w:val="left" w:pos="284"/>
        </w:tabs>
        <w:rPr>
          <w:b/>
          <w:sz w:val="18"/>
          <w:szCs w:val="18"/>
          <w:lang w:val="es-ES_tradnl"/>
        </w:rPr>
      </w:pPr>
    </w:p>
    <w:p w:rsidR="0013756F" w:rsidRPr="00704625" w:rsidRDefault="00AB4148" w:rsidP="0024670D">
      <w:pPr>
        <w:pStyle w:val="Prrafodelista"/>
        <w:numPr>
          <w:ilvl w:val="0"/>
          <w:numId w:val="2"/>
        </w:numPr>
        <w:tabs>
          <w:tab w:val="left" w:pos="0"/>
          <w:tab w:val="left" w:pos="284"/>
        </w:tabs>
        <w:ind w:left="0" w:firstLine="0"/>
        <w:rPr>
          <w:sz w:val="18"/>
          <w:szCs w:val="18"/>
          <w:lang w:val="es-ES_tradnl"/>
        </w:rPr>
      </w:pPr>
      <w:r w:rsidRPr="00704625">
        <w:rPr>
          <w:b/>
          <w:sz w:val="18"/>
          <w:szCs w:val="18"/>
          <w:lang w:val="es-ES_tradnl"/>
        </w:rPr>
        <w:t>Método de Colocación:</w:t>
      </w:r>
      <w:r w:rsidR="004C5288" w:rsidRPr="00704625">
        <w:rPr>
          <w:sz w:val="18"/>
          <w:szCs w:val="18"/>
          <w:lang w:val="es-ES_tradnl"/>
        </w:rPr>
        <w:t xml:space="preserve"> </w:t>
      </w:r>
      <w:r w:rsidR="0013756F" w:rsidRPr="00704625">
        <w:rPr>
          <w:sz w:val="18"/>
          <w:szCs w:val="18"/>
          <w:lang w:val="es-ES"/>
        </w:rPr>
        <w:t>Las Obligaciones Negociables serán colocadas públicamente en Argentina conforme los términos de la Ley de Mercado de Capitales</w:t>
      </w:r>
      <w:r w:rsidR="009D24C3" w:rsidRPr="00704625">
        <w:rPr>
          <w:sz w:val="18"/>
          <w:szCs w:val="18"/>
          <w:lang w:val="es-ES"/>
        </w:rPr>
        <w:t xml:space="preserve"> (con sus modificatorias y complementarias, incluyendo sin limitación a la Ley Nº 27.440 de Financiamiento Productivo y al Decreto 4781/18, la “</w:t>
      </w:r>
      <w:r w:rsidR="009D24C3" w:rsidRPr="00704625">
        <w:rPr>
          <w:sz w:val="18"/>
          <w:szCs w:val="18"/>
          <w:u w:val="single"/>
          <w:lang w:val="es-ES"/>
        </w:rPr>
        <w:t>Ley de Mercado de Capitales</w:t>
      </w:r>
      <w:r w:rsidR="009D24C3" w:rsidRPr="00704625">
        <w:rPr>
          <w:sz w:val="18"/>
          <w:szCs w:val="18"/>
          <w:lang w:val="es-ES"/>
        </w:rPr>
        <w:t>”)</w:t>
      </w:r>
      <w:r w:rsidR="0013756F" w:rsidRPr="00704625">
        <w:rPr>
          <w:sz w:val="18"/>
          <w:szCs w:val="18"/>
          <w:lang w:val="es-ES"/>
        </w:rPr>
        <w:t xml:space="preserve">, </w:t>
      </w:r>
      <w:r w:rsidR="009D24C3" w:rsidRPr="00704625">
        <w:rPr>
          <w:sz w:val="18"/>
          <w:szCs w:val="18"/>
          <w:lang w:val="es-ES"/>
        </w:rPr>
        <w:t xml:space="preserve">la </w:t>
      </w:r>
      <w:r w:rsidR="009D24C3" w:rsidRPr="00704625">
        <w:rPr>
          <w:sz w:val="18"/>
          <w:szCs w:val="18"/>
          <w:lang w:val="es-AR"/>
        </w:rPr>
        <w:t>Resolución General Nº 622/2013 (junto con sus modificatorias y complementarias, incluyendo, sin limitación, la Resolución General N° 662/2016, las “</w:t>
      </w:r>
      <w:r w:rsidR="009D24C3" w:rsidRPr="00704625">
        <w:rPr>
          <w:sz w:val="18"/>
          <w:szCs w:val="18"/>
          <w:u w:val="single"/>
          <w:lang w:val="es-AR"/>
        </w:rPr>
        <w:t>Normas de la CNV</w:t>
      </w:r>
      <w:r w:rsidR="009D24C3" w:rsidRPr="00704625">
        <w:rPr>
          <w:sz w:val="18"/>
          <w:szCs w:val="18"/>
          <w:lang w:val="es-AR"/>
        </w:rPr>
        <w:t>”)</w:t>
      </w:r>
      <w:r w:rsidR="0013756F" w:rsidRPr="00704625">
        <w:rPr>
          <w:sz w:val="18"/>
          <w:szCs w:val="18"/>
          <w:lang w:val="es-ES"/>
        </w:rPr>
        <w:t xml:space="preserve">, la </w:t>
      </w:r>
      <w:r w:rsidR="009D24C3" w:rsidRPr="00704625">
        <w:rPr>
          <w:sz w:val="18"/>
          <w:szCs w:val="18"/>
          <w:lang w:val="es-AR"/>
        </w:rPr>
        <w:t>Ley Nº 23.576 (junto con sus modificatorias, la “</w:t>
      </w:r>
      <w:r w:rsidR="009D24C3" w:rsidRPr="00704625">
        <w:rPr>
          <w:sz w:val="18"/>
          <w:szCs w:val="18"/>
          <w:u w:val="single"/>
          <w:lang w:val="es-AR"/>
        </w:rPr>
        <w:t>Ley de Obligaciones Negociables</w:t>
      </w:r>
      <w:r w:rsidR="009D24C3" w:rsidRPr="00704625">
        <w:rPr>
          <w:sz w:val="18"/>
          <w:szCs w:val="18"/>
          <w:lang w:val="es-AR"/>
        </w:rPr>
        <w:t xml:space="preserve">”) </w:t>
      </w:r>
      <w:r w:rsidR="0013756F" w:rsidRPr="00704625">
        <w:rPr>
          <w:sz w:val="18"/>
          <w:szCs w:val="18"/>
          <w:lang w:val="es-ES"/>
        </w:rPr>
        <w:t xml:space="preserve">y cualquier otra ley y/o reglamentación aplicable. </w:t>
      </w:r>
      <w:r w:rsidR="004C5288" w:rsidRPr="00704625">
        <w:rPr>
          <w:sz w:val="18"/>
          <w:szCs w:val="18"/>
          <w:lang w:val="es-ES"/>
        </w:rPr>
        <w:t>El mecanismo de adjudicación será el descripto en la sección “</w:t>
      </w:r>
      <w:r w:rsidR="004C5288" w:rsidRPr="00704625">
        <w:rPr>
          <w:i/>
          <w:sz w:val="18"/>
          <w:szCs w:val="18"/>
          <w:lang w:val="es-ES"/>
        </w:rPr>
        <w:t>Plan de Distribución</w:t>
      </w:r>
      <w:r w:rsidR="004C5288" w:rsidRPr="00704625">
        <w:rPr>
          <w:sz w:val="18"/>
          <w:szCs w:val="18"/>
          <w:lang w:val="es-ES"/>
        </w:rPr>
        <w:t>” del Suplemento de Precio.</w:t>
      </w:r>
    </w:p>
    <w:p w:rsidR="00AB4148" w:rsidRPr="00704625" w:rsidRDefault="00AB4148" w:rsidP="0024670D">
      <w:pPr>
        <w:tabs>
          <w:tab w:val="left" w:pos="0"/>
          <w:tab w:val="left" w:pos="284"/>
        </w:tabs>
        <w:rPr>
          <w:b/>
          <w:sz w:val="18"/>
          <w:szCs w:val="18"/>
          <w:lang w:val="es-ES_tradnl"/>
        </w:rPr>
      </w:pPr>
    </w:p>
    <w:p w:rsidR="00735B7E" w:rsidRPr="00704625" w:rsidRDefault="00735B7E" w:rsidP="0024670D">
      <w:pPr>
        <w:pStyle w:val="Prrafodelista"/>
        <w:numPr>
          <w:ilvl w:val="0"/>
          <w:numId w:val="2"/>
        </w:numPr>
        <w:tabs>
          <w:tab w:val="left" w:pos="0"/>
          <w:tab w:val="left" w:pos="284"/>
        </w:tabs>
        <w:autoSpaceDE w:val="0"/>
        <w:autoSpaceDN w:val="0"/>
        <w:adjustRightInd w:val="0"/>
        <w:ind w:left="0" w:firstLine="0"/>
        <w:rPr>
          <w:sz w:val="18"/>
          <w:szCs w:val="18"/>
          <w:lang w:val="es-AR"/>
        </w:rPr>
      </w:pPr>
      <w:r w:rsidRPr="00704625">
        <w:rPr>
          <w:b/>
          <w:sz w:val="18"/>
          <w:szCs w:val="18"/>
          <w:lang w:val="es-ES_tradnl"/>
        </w:rPr>
        <w:t>Integración:</w:t>
      </w:r>
      <w:r w:rsidRPr="00704625">
        <w:rPr>
          <w:sz w:val="18"/>
          <w:szCs w:val="18"/>
          <w:lang w:val="es-ES_tradnl"/>
        </w:rPr>
        <w:t xml:space="preserve"> </w:t>
      </w:r>
      <w:r w:rsidRPr="00704625">
        <w:rPr>
          <w:sz w:val="18"/>
          <w:szCs w:val="18"/>
          <w:lang w:val="es-AR"/>
        </w:rPr>
        <w:t xml:space="preserve">Las Obligaciones Negociables serán suscriptas e integradas en Pesos directamente por los inversores en la Fecha de Emisión y Liquidación, mediante (i) transferencia electrónica del correspondiente precio a la cuenta que se indique en el formulario de las Órdenes de Compra </w:t>
      </w:r>
      <w:r w:rsidRPr="00704625">
        <w:rPr>
          <w:snapToGrid w:val="0"/>
          <w:sz w:val="18"/>
          <w:szCs w:val="18"/>
          <w:lang w:val="es-AR"/>
        </w:rPr>
        <w:t>(</w:t>
      </w:r>
      <w:r w:rsidRPr="00704625">
        <w:rPr>
          <w:sz w:val="18"/>
          <w:szCs w:val="18"/>
          <w:lang w:val="es-ES_tradnl"/>
        </w:rPr>
        <w:t>conforme dicho término se define en el Suplemento de Precio)</w:t>
      </w:r>
      <w:r w:rsidRPr="00704625">
        <w:rPr>
          <w:snapToGrid w:val="0"/>
          <w:sz w:val="18"/>
          <w:szCs w:val="18"/>
          <w:lang w:val="es-AR"/>
        </w:rPr>
        <w:t xml:space="preserve"> </w:t>
      </w:r>
      <w:r w:rsidRPr="00704625">
        <w:rPr>
          <w:sz w:val="18"/>
          <w:szCs w:val="18"/>
          <w:lang w:val="es-AR"/>
        </w:rPr>
        <w:t>y/o (ii) el débito del correspondiente precio de la cuenta del suscriptor que se indique en la correspondiente Orden de Compra</w:t>
      </w:r>
      <w:r w:rsidRPr="00704625">
        <w:rPr>
          <w:bCs/>
          <w:sz w:val="18"/>
          <w:szCs w:val="18"/>
          <w:lang w:val="es-AR"/>
        </w:rPr>
        <w:t xml:space="preserve"> </w:t>
      </w:r>
      <w:r w:rsidRPr="00704625">
        <w:rPr>
          <w:sz w:val="18"/>
          <w:szCs w:val="18"/>
          <w:lang w:val="es-AR"/>
        </w:rPr>
        <w:t>y serán acreditadas según se detalla en “</w:t>
      </w:r>
      <w:r w:rsidRPr="00704625">
        <w:rPr>
          <w:i/>
          <w:iCs/>
          <w:sz w:val="18"/>
          <w:szCs w:val="18"/>
          <w:lang w:val="es-AR"/>
        </w:rPr>
        <w:t xml:space="preserve">Plan de Distribución – Suscripción e integración </w:t>
      </w:r>
      <w:r w:rsidRPr="00704625">
        <w:rPr>
          <w:sz w:val="18"/>
          <w:szCs w:val="18"/>
          <w:lang w:val="es-AR"/>
        </w:rPr>
        <w:t>” del Suplemento de Precio.</w:t>
      </w:r>
    </w:p>
    <w:p w:rsidR="00735B7E" w:rsidRPr="00704625" w:rsidRDefault="00735B7E" w:rsidP="0024670D">
      <w:pPr>
        <w:tabs>
          <w:tab w:val="left" w:pos="0"/>
          <w:tab w:val="left" w:pos="284"/>
        </w:tabs>
        <w:rPr>
          <w:b/>
          <w:sz w:val="18"/>
          <w:szCs w:val="18"/>
          <w:lang w:val="es-ES_tradnl"/>
        </w:rPr>
      </w:pPr>
    </w:p>
    <w:p w:rsidR="00436373" w:rsidRPr="00704625" w:rsidRDefault="00436373" w:rsidP="0024670D">
      <w:pPr>
        <w:pStyle w:val="Prrafodelista"/>
        <w:numPr>
          <w:ilvl w:val="0"/>
          <w:numId w:val="2"/>
        </w:numPr>
        <w:tabs>
          <w:tab w:val="left" w:pos="0"/>
          <w:tab w:val="left" w:pos="284"/>
          <w:tab w:val="left" w:pos="709"/>
        </w:tabs>
        <w:ind w:left="0" w:firstLine="0"/>
        <w:rPr>
          <w:b/>
          <w:sz w:val="18"/>
          <w:szCs w:val="18"/>
          <w:lang w:val="es-ES_tradnl"/>
        </w:rPr>
      </w:pPr>
      <w:r w:rsidRPr="00704625">
        <w:rPr>
          <w:b/>
          <w:sz w:val="18"/>
          <w:szCs w:val="18"/>
          <w:lang w:val="es-ES_tradnl"/>
        </w:rPr>
        <w:t>Período de Difusión Pública:</w:t>
      </w:r>
      <w:r w:rsidR="007E4EB2" w:rsidRPr="00704625">
        <w:rPr>
          <w:sz w:val="18"/>
          <w:szCs w:val="18"/>
          <w:lang w:val="es-ES_tradnl"/>
        </w:rPr>
        <w:t xml:space="preserve"> </w:t>
      </w:r>
      <w:r w:rsidR="00F565D4" w:rsidRPr="0012788D">
        <w:rPr>
          <w:sz w:val="18"/>
          <w:szCs w:val="18"/>
          <w:lang w:val="es-ES"/>
        </w:rPr>
        <w:t xml:space="preserve">Comenzará el </w:t>
      </w:r>
      <w:r w:rsidR="00FD6127" w:rsidRPr="0012788D">
        <w:rPr>
          <w:b/>
          <w:sz w:val="18"/>
          <w:szCs w:val="18"/>
          <w:lang w:val="es-ES"/>
        </w:rPr>
        <w:t xml:space="preserve">1 </w:t>
      </w:r>
      <w:r w:rsidR="00F565D4" w:rsidRPr="0012788D">
        <w:rPr>
          <w:b/>
          <w:sz w:val="18"/>
          <w:szCs w:val="18"/>
          <w:lang w:val="es-ES"/>
        </w:rPr>
        <w:t xml:space="preserve">de </w:t>
      </w:r>
      <w:r w:rsidR="00FD6127" w:rsidRPr="0012788D">
        <w:rPr>
          <w:b/>
          <w:sz w:val="18"/>
          <w:szCs w:val="18"/>
          <w:lang w:val="es-ES"/>
        </w:rPr>
        <w:t xml:space="preserve">julio </w:t>
      </w:r>
      <w:r w:rsidR="00F565D4" w:rsidRPr="0012788D">
        <w:rPr>
          <w:b/>
          <w:sz w:val="18"/>
          <w:szCs w:val="18"/>
          <w:lang w:val="es-ES"/>
        </w:rPr>
        <w:t xml:space="preserve">de </w:t>
      </w:r>
      <w:r w:rsidR="00FD6127" w:rsidRPr="0012788D">
        <w:rPr>
          <w:b/>
          <w:sz w:val="18"/>
          <w:szCs w:val="18"/>
          <w:lang w:val="es-ES"/>
        </w:rPr>
        <w:t>2020</w:t>
      </w:r>
      <w:r w:rsidR="00FD6127" w:rsidRPr="0012788D">
        <w:rPr>
          <w:sz w:val="18"/>
          <w:szCs w:val="18"/>
          <w:lang w:val="es-ES"/>
        </w:rPr>
        <w:t xml:space="preserve"> </w:t>
      </w:r>
      <w:r w:rsidR="00F565D4" w:rsidRPr="0012788D">
        <w:rPr>
          <w:sz w:val="18"/>
          <w:szCs w:val="18"/>
          <w:lang w:val="es-ES"/>
        </w:rPr>
        <w:t xml:space="preserve">y finalizará el </w:t>
      </w:r>
      <w:r w:rsidR="00FD6127" w:rsidRPr="0012788D">
        <w:rPr>
          <w:b/>
          <w:sz w:val="18"/>
          <w:szCs w:val="18"/>
          <w:lang w:val="es-ES"/>
        </w:rPr>
        <w:t xml:space="preserve">3 </w:t>
      </w:r>
      <w:r w:rsidR="00F565D4" w:rsidRPr="0012788D">
        <w:rPr>
          <w:b/>
          <w:sz w:val="18"/>
          <w:szCs w:val="18"/>
          <w:lang w:val="es-ES"/>
        </w:rPr>
        <w:t xml:space="preserve">de </w:t>
      </w:r>
      <w:r w:rsidR="00FD6127" w:rsidRPr="0012788D">
        <w:rPr>
          <w:b/>
          <w:sz w:val="18"/>
          <w:szCs w:val="18"/>
          <w:lang w:val="es-ES"/>
        </w:rPr>
        <w:t xml:space="preserve">julio </w:t>
      </w:r>
      <w:r w:rsidR="00F565D4" w:rsidRPr="0012788D">
        <w:rPr>
          <w:b/>
          <w:sz w:val="18"/>
          <w:szCs w:val="18"/>
          <w:lang w:val="es-ES"/>
        </w:rPr>
        <w:t xml:space="preserve">de </w:t>
      </w:r>
      <w:r w:rsidR="00FD6127" w:rsidRPr="0012788D">
        <w:rPr>
          <w:b/>
          <w:sz w:val="18"/>
          <w:szCs w:val="18"/>
          <w:lang w:val="es-ES"/>
        </w:rPr>
        <w:t>2020</w:t>
      </w:r>
      <w:r w:rsidR="00F565D4" w:rsidRPr="00704625">
        <w:rPr>
          <w:sz w:val="18"/>
          <w:szCs w:val="18"/>
          <w:lang w:val="es-ES"/>
        </w:rPr>
        <w:t>.</w:t>
      </w:r>
    </w:p>
    <w:p w:rsidR="00436373" w:rsidRPr="00704625" w:rsidRDefault="00436373" w:rsidP="0024670D">
      <w:pPr>
        <w:tabs>
          <w:tab w:val="left" w:pos="0"/>
          <w:tab w:val="left" w:pos="284"/>
        </w:tabs>
        <w:rPr>
          <w:sz w:val="18"/>
          <w:szCs w:val="18"/>
          <w:lang w:val="es-ES_tradnl"/>
        </w:rPr>
      </w:pPr>
    </w:p>
    <w:p w:rsidR="001945E7" w:rsidRPr="00704625" w:rsidRDefault="00436373" w:rsidP="0024670D">
      <w:pPr>
        <w:pStyle w:val="Prrafodelista"/>
        <w:numPr>
          <w:ilvl w:val="0"/>
          <w:numId w:val="2"/>
        </w:numPr>
        <w:tabs>
          <w:tab w:val="left" w:pos="0"/>
          <w:tab w:val="left" w:pos="284"/>
        </w:tabs>
        <w:ind w:left="0" w:firstLine="0"/>
        <w:rPr>
          <w:sz w:val="18"/>
          <w:szCs w:val="18"/>
          <w:lang w:val="es-MX"/>
        </w:rPr>
      </w:pPr>
      <w:r w:rsidRPr="00704625">
        <w:rPr>
          <w:b/>
          <w:sz w:val="18"/>
          <w:szCs w:val="18"/>
          <w:lang w:val="es-ES_tradnl"/>
        </w:rPr>
        <w:t>Período de Subasta Pública:</w:t>
      </w:r>
      <w:r w:rsidRPr="00704625">
        <w:rPr>
          <w:sz w:val="18"/>
          <w:szCs w:val="18"/>
          <w:lang w:val="es-ES_tradnl"/>
        </w:rPr>
        <w:t xml:space="preserve"> </w:t>
      </w:r>
      <w:r w:rsidR="00CA770B" w:rsidRPr="0012788D">
        <w:rPr>
          <w:sz w:val="18"/>
          <w:szCs w:val="18"/>
          <w:lang w:val="es-ES_tradnl"/>
        </w:rPr>
        <w:t>C</w:t>
      </w:r>
      <w:r w:rsidRPr="0012788D">
        <w:rPr>
          <w:sz w:val="18"/>
          <w:szCs w:val="18"/>
          <w:lang w:val="es-ES_tradnl"/>
        </w:rPr>
        <w:t xml:space="preserve">omenzará el </w:t>
      </w:r>
      <w:r w:rsidR="005D4E91" w:rsidRPr="0012788D">
        <w:rPr>
          <w:b/>
          <w:sz w:val="18"/>
          <w:szCs w:val="18"/>
          <w:lang w:val="es-ES_tradnl"/>
        </w:rPr>
        <w:t xml:space="preserve">6 </w:t>
      </w:r>
      <w:r w:rsidR="00B132D7" w:rsidRPr="0012788D">
        <w:rPr>
          <w:b/>
          <w:sz w:val="18"/>
          <w:szCs w:val="18"/>
          <w:lang w:val="es-ES_tradnl"/>
        </w:rPr>
        <w:t xml:space="preserve">de </w:t>
      </w:r>
      <w:r w:rsidR="005D4E91" w:rsidRPr="0012788D">
        <w:rPr>
          <w:b/>
          <w:sz w:val="18"/>
          <w:szCs w:val="18"/>
          <w:lang w:val="es-ES_tradnl"/>
        </w:rPr>
        <w:t xml:space="preserve">julio </w:t>
      </w:r>
      <w:r w:rsidR="0059530F" w:rsidRPr="0012788D">
        <w:rPr>
          <w:b/>
          <w:sz w:val="18"/>
          <w:szCs w:val="18"/>
          <w:lang w:val="es-ES_tradnl"/>
        </w:rPr>
        <w:t xml:space="preserve">de </w:t>
      </w:r>
      <w:r w:rsidR="005D4E91" w:rsidRPr="0012788D">
        <w:rPr>
          <w:b/>
          <w:sz w:val="18"/>
          <w:szCs w:val="18"/>
          <w:lang w:val="es-ES_tradnl"/>
        </w:rPr>
        <w:t xml:space="preserve">2020 </w:t>
      </w:r>
      <w:r w:rsidRPr="0012788D">
        <w:rPr>
          <w:b/>
          <w:sz w:val="18"/>
          <w:szCs w:val="18"/>
          <w:lang w:val="es-ES_tradnl"/>
        </w:rPr>
        <w:t>a las 10.00 horas</w:t>
      </w:r>
      <w:r w:rsidRPr="0012788D">
        <w:rPr>
          <w:sz w:val="18"/>
          <w:szCs w:val="18"/>
          <w:lang w:val="es-ES_tradnl"/>
        </w:rPr>
        <w:t xml:space="preserve"> y finalizará el</w:t>
      </w:r>
      <w:r w:rsidR="00434214" w:rsidRPr="0012788D">
        <w:rPr>
          <w:sz w:val="18"/>
          <w:szCs w:val="18"/>
          <w:lang w:val="es-ES_tradnl"/>
        </w:rPr>
        <w:t xml:space="preserve"> </w:t>
      </w:r>
      <w:r w:rsidR="005D4E91" w:rsidRPr="0012788D">
        <w:rPr>
          <w:b/>
          <w:sz w:val="18"/>
          <w:szCs w:val="18"/>
          <w:lang w:val="es-ES_tradnl"/>
        </w:rPr>
        <w:t xml:space="preserve">6 </w:t>
      </w:r>
      <w:r w:rsidR="00B132D7" w:rsidRPr="0012788D">
        <w:rPr>
          <w:b/>
          <w:sz w:val="18"/>
          <w:szCs w:val="18"/>
          <w:lang w:val="es-ES_tradnl"/>
        </w:rPr>
        <w:t xml:space="preserve">de </w:t>
      </w:r>
      <w:r w:rsidR="005D4E91" w:rsidRPr="0012788D">
        <w:rPr>
          <w:b/>
          <w:sz w:val="18"/>
          <w:szCs w:val="18"/>
          <w:lang w:val="es-ES_tradnl"/>
        </w:rPr>
        <w:t xml:space="preserve">julio </w:t>
      </w:r>
      <w:r w:rsidR="0059530F" w:rsidRPr="0012788D">
        <w:rPr>
          <w:b/>
          <w:sz w:val="18"/>
          <w:szCs w:val="18"/>
          <w:lang w:val="es-ES_tradnl"/>
        </w:rPr>
        <w:t xml:space="preserve">de </w:t>
      </w:r>
      <w:r w:rsidR="005D4E91" w:rsidRPr="0012788D">
        <w:rPr>
          <w:b/>
          <w:sz w:val="18"/>
          <w:szCs w:val="18"/>
          <w:lang w:val="es-ES_tradnl"/>
        </w:rPr>
        <w:t xml:space="preserve">2020 </w:t>
      </w:r>
      <w:r w:rsidRPr="0012788D">
        <w:rPr>
          <w:b/>
          <w:sz w:val="18"/>
          <w:szCs w:val="18"/>
          <w:lang w:val="es-ES_tradnl"/>
        </w:rPr>
        <w:t xml:space="preserve">a las </w:t>
      </w:r>
      <w:r w:rsidR="00406710" w:rsidRPr="0012788D">
        <w:rPr>
          <w:b/>
          <w:sz w:val="18"/>
          <w:szCs w:val="18"/>
          <w:lang w:val="es-ES_tradnl"/>
        </w:rPr>
        <w:t>16</w:t>
      </w:r>
      <w:r w:rsidRPr="0012788D">
        <w:rPr>
          <w:b/>
          <w:sz w:val="18"/>
          <w:szCs w:val="18"/>
          <w:lang w:val="es-ES_tradnl"/>
        </w:rPr>
        <w:t>.</w:t>
      </w:r>
      <w:r w:rsidR="00406710" w:rsidRPr="0012788D">
        <w:rPr>
          <w:b/>
          <w:sz w:val="18"/>
          <w:szCs w:val="18"/>
          <w:lang w:val="es-ES_tradnl"/>
        </w:rPr>
        <w:t>0</w:t>
      </w:r>
      <w:r w:rsidRPr="0012788D">
        <w:rPr>
          <w:b/>
          <w:sz w:val="18"/>
          <w:szCs w:val="18"/>
          <w:lang w:val="es-ES_tradnl"/>
        </w:rPr>
        <w:t>0 horas</w:t>
      </w:r>
      <w:r w:rsidRPr="00704625">
        <w:rPr>
          <w:sz w:val="18"/>
          <w:szCs w:val="18"/>
          <w:lang w:val="es-ES_tradnl"/>
        </w:rPr>
        <w:t xml:space="preserve">. Durante el Período de Subasta Pública los inversores interesados en la adquisición de las Obligaciones Negociables podrán </w:t>
      </w:r>
      <w:r w:rsidRPr="00704625">
        <w:rPr>
          <w:sz w:val="18"/>
          <w:szCs w:val="18"/>
          <w:lang w:val="es-ES_tradnl"/>
        </w:rPr>
        <w:lastRenderedPageBreak/>
        <w:t>asignar a los Colocadores o a los Agentes del M</w:t>
      </w:r>
      <w:r w:rsidR="007B3A3F" w:rsidRPr="00704625">
        <w:rPr>
          <w:sz w:val="18"/>
          <w:szCs w:val="18"/>
          <w:lang w:val="es-ES_tradnl"/>
        </w:rPr>
        <w:t xml:space="preserve">ercado Abierto </w:t>
      </w:r>
      <w:r w:rsidRPr="00704625">
        <w:rPr>
          <w:sz w:val="18"/>
          <w:szCs w:val="18"/>
          <w:lang w:val="es-ES_tradnl"/>
        </w:rPr>
        <w:t>E</w:t>
      </w:r>
      <w:r w:rsidR="007B3A3F" w:rsidRPr="00704625">
        <w:rPr>
          <w:sz w:val="18"/>
          <w:szCs w:val="18"/>
          <w:lang w:val="es-ES_tradnl"/>
        </w:rPr>
        <w:t>lectrónico (el “</w:t>
      </w:r>
      <w:r w:rsidR="007B3A3F" w:rsidRPr="00704625">
        <w:rPr>
          <w:sz w:val="18"/>
          <w:szCs w:val="18"/>
          <w:u w:val="single"/>
          <w:lang w:val="es-ES_tradnl"/>
        </w:rPr>
        <w:t>MAE</w:t>
      </w:r>
      <w:r w:rsidR="007B3A3F" w:rsidRPr="00704625">
        <w:rPr>
          <w:sz w:val="18"/>
          <w:szCs w:val="18"/>
          <w:lang w:val="es-ES_tradnl"/>
        </w:rPr>
        <w:t>”)</w:t>
      </w:r>
      <w:r w:rsidRPr="00704625">
        <w:rPr>
          <w:sz w:val="18"/>
          <w:szCs w:val="18"/>
          <w:lang w:val="es-ES_tradnl"/>
        </w:rPr>
        <w:t xml:space="preserve"> las </w:t>
      </w:r>
      <w:r w:rsidR="00DD4529" w:rsidRPr="00704625">
        <w:rPr>
          <w:sz w:val="18"/>
          <w:szCs w:val="18"/>
          <w:lang w:val="es-ES_tradnl"/>
        </w:rPr>
        <w:t>Ofertas de Compra (conforme dicho término se define en el Suplemento de Precio)</w:t>
      </w:r>
      <w:r w:rsidRPr="00704625">
        <w:rPr>
          <w:sz w:val="18"/>
          <w:szCs w:val="18"/>
          <w:lang w:val="es-ES_tradnl"/>
        </w:rPr>
        <w:t xml:space="preserve"> las Obligaciones Negociables que deseen suscribir. Los </w:t>
      </w:r>
      <w:r w:rsidRPr="00704625">
        <w:rPr>
          <w:snapToGrid w:val="0"/>
          <w:sz w:val="18"/>
          <w:szCs w:val="18"/>
          <w:lang w:val="es-AR"/>
        </w:rPr>
        <w:t xml:space="preserve">Colocadores y los Agentes del MAE </w:t>
      </w:r>
      <w:r w:rsidR="007B3A3F" w:rsidRPr="00704625">
        <w:rPr>
          <w:snapToGrid w:val="0"/>
          <w:sz w:val="18"/>
          <w:szCs w:val="18"/>
          <w:lang w:val="es-AR"/>
        </w:rPr>
        <w:t xml:space="preserve">(conforme dicho término se define en el Suplemento de Precio) </w:t>
      </w:r>
      <w:r w:rsidRPr="00704625">
        <w:rPr>
          <w:snapToGrid w:val="0"/>
          <w:sz w:val="18"/>
          <w:szCs w:val="18"/>
          <w:lang w:val="es-AR"/>
        </w:rPr>
        <w:t xml:space="preserve">serán los responsables de activar e ingresar las </w:t>
      </w:r>
      <w:r w:rsidR="001945E7" w:rsidRPr="00704625">
        <w:rPr>
          <w:snapToGrid w:val="0"/>
          <w:sz w:val="18"/>
          <w:szCs w:val="18"/>
          <w:lang w:val="es-AR"/>
        </w:rPr>
        <w:t>Órdenes de</w:t>
      </w:r>
      <w:r w:rsidR="00DD4529" w:rsidRPr="00704625">
        <w:rPr>
          <w:snapToGrid w:val="0"/>
          <w:sz w:val="18"/>
          <w:szCs w:val="18"/>
          <w:lang w:val="es-AR"/>
        </w:rPr>
        <w:t xml:space="preserve"> Compra </w:t>
      </w:r>
      <w:r w:rsidRPr="00704625">
        <w:rPr>
          <w:snapToGrid w:val="0"/>
          <w:sz w:val="18"/>
          <w:szCs w:val="18"/>
          <w:lang w:val="es-AR"/>
        </w:rPr>
        <w:t xml:space="preserve">que los </w:t>
      </w:r>
      <w:r w:rsidR="00865FBE" w:rsidRPr="00704625">
        <w:rPr>
          <w:snapToGrid w:val="0"/>
          <w:sz w:val="18"/>
          <w:szCs w:val="18"/>
          <w:lang w:val="es-AR"/>
        </w:rPr>
        <w:t>i</w:t>
      </w:r>
      <w:r w:rsidRPr="00704625">
        <w:rPr>
          <w:snapToGrid w:val="0"/>
          <w:sz w:val="18"/>
          <w:szCs w:val="18"/>
          <w:lang w:val="es-AR"/>
        </w:rPr>
        <w:t xml:space="preserve">nversores hubieran cursado a través suyo- como Ofertas </w:t>
      </w:r>
      <w:r w:rsidR="001945E7" w:rsidRPr="00704625">
        <w:rPr>
          <w:snapToGrid w:val="0"/>
          <w:sz w:val="18"/>
          <w:szCs w:val="18"/>
          <w:lang w:val="es-AR"/>
        </w:rPr>
        <w:t xml:space="preserve">de Compra </w:t>
      </w:r>
      <w:r w:rsidRPr="00704625">
        <w:rPr>
          <w:snapToGrid w:val="0"/>
          <w:sz w:val="18"/>
          <w:szCs w:val="18"/>
          <w:lang w:val="es-AR"/>
        </w:rPr>
        <w:t xml:space="preserve">en la rueda del SIOPEL en que se encuentre habilitada la Subasta Pública de las Obligaciones Negociables. Dichas Ofertas </w:t>
      </w:r>
      <w:r w:rsidR="001945E7" w:rsidRPr="00704625">
        <w:rPr>
          <w:snapToGrid w:val="0"/>
          <w:sz w:val="18"/>
          <w:szCs w:val="18"/>
          <w:lang w:val="es-AR"/>
        </w:rPr>
        <w:t xml:space="preserve">de Compra </w:t>
      </w:r>
      <w:r w:rsidRPr="00704625">
        <w:rPr>
          <w:snapToGrid w:val="0"/>
          <w:sz w:val="18"/>
          <w:szCs w:val="18"/>
          <w:lang w:val="es-AR"/>
        </w:rPr>
        <w:t>serán irrevocables y no podrán ser retiradas. S</w:t>
      </w:r>
      <w:r w:rsidR="00865FBE" w:rsidRPr="00704625">
        <w:rPr>
          <w:snapToGrid w:val="0"/>
          <w:sz w:val="18"/>
          <w:szCs w:val="18"/>
          <w:lang w:val="es-AR"/>
        </w:rPr>
        <w:t>ó</w:t>
      </w:r>
      <w:r w:rsidRPr="00704625">
        <w:rPr>
          <w:snapToGrid w:val="0"/>
          <w:sz w:val="18"/>
          <w:szCs w:val="18"/>
          <w:lang w:val="es-AR"/>
        </w:rPr>
        <w:t>lo</w:t>
      </w:r>
      <w:r w:rsidR="00865FBE" w:rsidRPr="00704625">
        <w:rPr>
          <w:snapToGrid w:val="0"/>
          <w:sz w:val="18"/>
          <w:szCs w:val="18"/>
          <w:lang w:val="es-AR"/>
        </w:rPr>
        <w:t xml:space="preserve"> </w:t>
      </w:r>
      <w:r w:rsidRPr="00704625">
        <w:rPr>
          <w:snapToGrid w:val="0"/>
          <w:sz w:val="18"/>
          <w:szCs w:val="18"/>
          <w:lang w:val="es-AR"/>
        </w:rPr>
        <w:t>las Ofertas</w:t>
      </w:r>
      <w:r w:rsidR="001945E7" w:rsidRPr="00704625">
        <w:rPr>
          <w:snapToGrid w:val="0"/>
          <w:sz w:val="18"/>
          <w:szCs w:val="18"/>
          <w:lang w:val="es-AR"/>
        </w:rPr>
        <w:t xml:space="preserve"> de Compra</w:t>
      </w:r>
      <w:r w:rsidRPr="00704625">
        <w:rPr>
          <w:snapToGrid w:val="0"/>
          <w:sz w:val="18"/>
          <w:szCs w:val="18"/>
          <w:lang w:val="es-AR"/>
        </w:rPr>
        <w:t xml:space="preserve"> participarán del proceso de Subasta </w:t>
      </w:r>
      <w:r w:rsidR="001945E7" w:rsidRPr="00704625">
        <w:rPr>
          <w:snapToGrid w:val="0"/>
          <w:sz w:val="18"/>
          <w:szCs w:val="18"/>
          <w:lang w:val="es-AR"/>
        </w:rPr>
        <w:t>Pública (</w:t>
      </w:r>
      <w:r w:rsidR="001945E7" w:rsidRPr="00704625">
        <w:rPr>
          <w:sz w:val="18"/>
          <w:szCs w:val="18"/>
          <w:lang w:val="es-ES_tradnl"/>
        </w:rPr>
        <w:t>conforme dicho término se define en el Suplemento de Precio)</w:t>
      </w:r>
      <w:r w:rsidR="001945E7" w:rsidRPr="00704625">
        <w:rPr>
          <w:snapToGrid w:val="0"/>
          <w:sz w:val="18"/>
          <w:szCs w:val="18"/>
          <w:lang w:val="es-AR"/>
        </w:rPr>
        <w:t xml:space="preserve"> </w:t>
      </w:r>
      <w:r w:rsidRPr="00704625">
        <w:rPr>
          <w:snapToGrid w:val="0"/>
          <w:sz w:val="18"/>
          <w:szCs w:val="18"/>
          <w:lang w:val="es-AR"/>
        </w:rPr>
        <w:t>y serán adjudicadas de conformidad con el procedimiento que se prevé en “</w:t>
      </w:r>
      <w:r w:rsidRPr="00704625">
        <w:rPr>
          <w:i/>
          <w:snapToGrid w:val="0"/>
          <w:sz w:val="18"/>
          <w:szCs w:val="18"/>
          <w:lang w:val="es-AR"/>
        </w:rPr>
        <w:t>Adjudicación y Prorrateo</w:t>
      </w:r>
      <w:r w:rsidRPr="00704625">
        <w:rPr>
          <w:snapToGrid w:val="0"/>
          <w:sz w:val="18"/>
          <w:szCs w:val="18"/>
          <w:lang w:val="es-AR"/>
        </w:rPr>
        <w:t>” del Suplemento de Precio.</w:t>
      </w:r>
      <w:r w:rsidR="00BB03E0" w:rsidRPr="00704625">
        <w:rPr>
          <w:snapToGrid w:val="0"/>
          <w:sz w:val="18"/>
          <w:szCs w:val="18"/>
          <w:lang w:val="es-AR"/>
        </w:rPr>
        <w:t xml:space="preserve"> </w:t>
      </w:r>
      <w:r w:rsidR="001945E7" w:rsidRPr="00704625">
        <w:rPr>
          <w:sz w:val="18"/>
          <w:szCs w:val="18"/>
          <w:lang w:val="es-AR"/>
        </w:rPr>
        <w:t>La colocación primaria de las Obligaciones Negociables se realizará mediante Subasta Pública con posibilidad de participación de todos los interesados, a través del módulo de licitaciones del Sistema SIOPEL (conforme dicho término se define en el Suplemento de Precio), un sistema que garantiza la transparencia y la igualdad de trato entre los inversores, de conformidad con las Normas de la CNV.</w:t>
      </w:r>
      <w:r w:rsidR="001945E7" w:rsidRPr="00704625">
        <w:rPr>
          <w:sz w:val="18"/>
          <w:szCs w:val="18"/>
          <w:lang w:val="es-ES"/>
        </w:rPr>
        <w:t xml:space="preserve"> </w:t>
      </w:r>
      <w:r w:rsidR="001945E7" w:rsidRPr="00704625">
        <w:rPr>
          <w:sz w:val="18"/>
          <w:szCs w:val="18"/>
          <w:lang w:val="es-MX"/>
        </w:rPr>
        <w:t xml:space="preserve">La Subasta Pública será abierta conforme lo establece el artículo 8, inciso d), Sección II, Capítulo IV del Título VI de las Normas de la CNV, lo que implica que la totalidad de las ofertas ingresadas en el Sistema SIOPEL serán accesibles para los participantes de la licitación pública a medida que las mismas se vayan ingresando en el mismo. </w:t>
      </w:r>
      <w:r w:rsidR="001945E7" w:rsidRPr="00704625">
        <w:rPr>
          <w:snapToGrid w:val="0"/>
          <w:sz w:val="18"/>
          <w:szCs w:val="18"/>
          <w:lang w:val="es-AR"/>
        </w:rPr>
        <w:t xml:space="preserve">Podrán remitirse Órdenes para el Tramo Competitivo y para el Tramo No Competitivo. </w:t>
      </w:r>
      <w:r w:rsidR="001945E7" w:rsidRPr="00704625">
        <w:rPr>
          <w:noProof/>
          <w:snapToGrid w:val="0"/>
          <w:sz w:val="18"/>
          <w:szCs w:val="18"/>
          <w:lang w:val="es-AR"/>
        </w:rPr>
        <w:t>Constituiran ofertas que conformaran el Tramo Competitivo de las Obligaciones Negociables las Ofertas que indiquen un Margen Solicitado</w:t>
      </w:r>
      <w:r w:rsidR="001945E7" w:rsidRPr="00704625">
        <w:rPr>
          <w:snapToGrid w:val="0"/>
          <w:sz w:val="18"/>
          <w:szCs w:val="18"/>
          <w:lang w:val="es-AR"/>
        </w:rPr>
        <w:t xml:space="preserve">, por las que sólo se aceptarán </w:t>
      </w:r>
      <w:r w:rsidR="001945E7" w:rsidRPr="00704625">
        <w:rPr>
          <w:sz w:val="18"/>
          <w:szCs w:val="18"/>
          <w:lang w:val="es-AR"/>
        </w:rPr>
        <w:t xml:space="preserve">Ofertas por un valor nominal igual o mayor al Monto Mínimo de Suscripción. Asimismo, </w:t>
      </w:r>
      <w:r w:rsidR="001945E7" w:rsidRPr="00704625">
        <w:rPr>
          <w:noProof/>
          <w:snapToGrid w:val="0"/>
          <w:sz w:val="18"/>
          <w:szCs w:val="18"/>
          <w:lang w:val="es-AR"/>
        </w:rPr>
        <w:t xml:space="preserve">constituiran ofertas que conformaran el Tramo No Competitivo de las Obligaciones Negociables las Ofertas que no indiquen un Margen Solicitado, </w:t>
      </w:r>
      <w:r w:rsidR="001945E7" w:rsidRPr="00704625">
        <w:rPr>
          <w:sz w:val="18"/>
          <w:szCs w:val="18"/>
          <w:lang w:val="es-AR"/>
        </w:rPr>
        <w:t>por un valor nominal igual o mayor al Monto Mínimo de Suscripción, y un valor nominal menor o igual a</w:t>
      </w:r>
      <w:r w:rsidR="003C11EC" w:rsidRPr="00704625">
        <w:rPr>
          <w:sz w:val="18"/>
          <w:szCs w:val="18"/>
          <w:lang w:val="es-AR"/>
        </w:rPr>
        <w:t xml:space="preserve"> $3.000.000 (Pesos tres millones)</w:t>
      </w:r>
      <w:r w:rsidR="001945E7" w:rsidRPr="00704625">
        <w:rPr>
          <w:sz w:val="18"/>
          <w:szCs w:val="18"/>
          <w:lang w:val="es-AR"/>
        </w:rPr>
        <w:t>.</w:t>
      </w:r>
      <w:r w:rsidR="001945E7" w:rsidRPr="00704625">
        <w:rPr>
          <w:sz w:val="18"/>
          <w:szCs w:val="18"/>
          <w:lang w:val="es-MX"/>
        </w:rPr>
        <w:t xml:space="preserve"> </w:t>
      </w:r>
      <w:r w:rsidR="001945E7" w:rsidRPr="00704625">
        <w:rPr>
          <w:sz w:val="18"/>
          <w:szCs w:val="18"/>
          <w:lang w:val="es-AR"/>
        </w:rPr>
        <w:t>T</w:t>
      </w:r>
      <w:r w:rsidR="001945E7" w:rsidRPr="00704625">
        <w:rPr>
          <w:sz w:val="18"/>
          <w:szCs w:val="18"/>
          <w:lang w:val="es-MX"/>
        </w:rPr>
        <w:t xml:space="preserve">odos aquellos Agentes del MAE que cuenten con línea de crédito otorgada por el Agente de Liquidación y Compensación, </w:t>
      </w:r>
      <w:r w:rsidR="001945E7" w:rsidRPr="00704625">
        <w:rPr>
          <w:sz w:val="18"/>
          <w:szCs w:val="18"/>
          <w:lang w:val="es-AR"/>
        </w:rPr>
        <w:t>serán, a pedido, dados de alta por el Agente de Liquidación y Compensación siempre que acrediten su inscripción ante la CNV como “</w:t>
      </w:r>
      <w:r w:rsidR="001945E7" w:rsidRPr="00704625">
        <w:rPr>
          <w:i/>
          <w:sz w:val="18"/>
          <w:szCs w:val="18"/>
          <w:lang w:val="es-AR"/>
        </w:rPr>
        <w:t>Agente Registrado</w:t>
      </w:r>
      <w:r w:rsidR="001945E7" w:rsidRPr="00704625">
        <w:rPr>
          <w:sz w:val="18"/>
          <w:szCs w:val="18"/>
          <w:lang w:val="es-AR"/>
        </w:rPr>
        <w:t xml:space="preserve">” </w:t>
      </w:r>
      <w:r w:rsidR="001945E7" w:rsidRPr="00704625">
        <w:rPr>
          <w:sz w:val="18"/>
          <w:szCs w:val="18"/>
          <w:lang w:val="es-MX"/>
        </w:rPr>
        <w:t>para la categoría que correspondiere</w:t>
      </w:r>
      <w:r w:rsidR="001945E7" w:rsidRPr="00704625">
        <w:rPr>
          <w:sz w:val="18"/>
          <w:szCs w:val="18"/>
          <w:lang w:val="es-AR"/>
        </w:rPr>
        <w:t xml:space="preserve"> en los términos de la Ley de Mercado de Capitales y el cumplimiento de las normas en materia de prevención de encubrimiento, lavado de activos y financiación del terrorismo de forma suficiente y satisfactoria para el Agente de Liquidación y Compensación, quien observará y respetará en todo momento el trato igualitario entre aquéllos. En cualquier caso, la solicitud de alta deberá ser realizada por los Agentes Habilitados al menos 1</w:t>
      </w:r>
      <w:r w:rsidR="007D1299" w:rsidRPr="00704625">
        <w:rPr>
          <w:sz w:val="18"/>
          <w:szCs w:val="18"/>
          <w:lang w:val="es-AR"/>
        </w:rPr>
        <w:t xml:space="preserve"> (un)</w:t>
      </w:r>
      <w:r w:rsidR="001945E7" w:rsidRPr="00704625">
        <w:rPr>
          <w:sz w:val="18"/>
          <w:szCs w:val="18"/>
          <w:lang w:val="es-AR"/>
        </w:rPr>
        <w:t xml:space="preserve"> Día Hábil antes del inicio del Período de Subasta Pública. El Agente Creador será el encargado de generar en el Sistema SIOPEL el pliego de licitación de la colocación primaria de las Obligaciones Negociables.</w:t>
      </w:r>
    </w:p>
    <w:p w:rsidR="00436373" w:rsidRPr="00704625" w:rsidRDefault="00436373" w:rsidP="0024670D">
      <w:pPr>
        <w:tabs>
          <w:tab w:val="left" w:pos="0"/>
          <w:tab w:val="left" w:pos="284"/>
        </w:tabs>
        <w:rPr>
          <w:sz w:val="18"/>
          <w:szCs w:val="18"/>
          <w:lang w:val="es-AR"/>
        </w:rPr>
      </w:pPr>
    </w:p>
    <w:p w:rsidR="00E978A9" w:rsidRPr="00704625" w:rsidRDefault="0071316D" w:rsidP="0024670D">
      <w:pPr>
        <w:pStyle w:val="Prrafodelista"/>
        <w:numPr>
          <w:ilvl w:val="0"/>
          <w:numId w:val="2"/>
        </w:numPr>
        <w:tabs>
          <w:tab w:val="left" w:pos="0"/>
          <w:tab w:val="left" w:pos="284"/>
        </w:tabs>
        <w:ind w:left="0" w:firstLine="0"/>
        <w:rPr>
          <w:sz w:val="18"/>
          <w:szCs w:val="18"/>
          <w:lang w:val="es-AR"/>
        </w:rPr>
      </w:pPr>
      <w:bookmarkStart w:id="1" w:name="_Hlk529263968"/>
      <w:bookmarkStart w:id="2" w:name="_Hlk529268251"/>
      <w:r w:rsidRPr="00704625">
        <w:rPr>
          <w:b/>
          <w:sz w:val="18"/>
          <w:szCs w:val="18"/>
          <w:lang w:val="es-ES_tradnl"/>
        </w:rPr>
        <w:t xml:space="preserve">Suspensión, </w:t>
      </w:r>
      <w:r w:rsidR="00637D97" w:rsidRPr="00704625">
        <w:rPr>
          <w:b/>
          <w:sz w:val="18"/>
          <w:szCs w:val="18"/>
          <w:lang w:val="es-ES_tradnl"/>
        </w:rPr>
        <w:t>terminación</w:t>
      </w:r>
      <w:r w:rsidRPr="00704625">
        <w:rPr>
          <w:b/>
          <w:sz w:val="18"/>
          <w:szCs w:val="18"/>
          <w:lang w:val="es-ES_tradnl"/>
        </w:rPr>
        <w:t xml:space="preserve"> o pró</w:t>
      </w:r>
      <w:r w:rsidR="00436373" w:rsidRPr="00704625">
        <w:rPr>
          <w:b/>
          <w:sz w:val="18"/>
          <w:szCs w:val="18"/>
          <w:lang w:val="es-ES_tradnl"/>
        </w:rPr>
        <w:t>rroga del Período de Difusión Pública y del Período de Subasta Pública</w:t>
      </w:r>
      <w:bookmarkEnd w:id="1"/>
      <w:r w:rsidR="00436373" w:rsidRPr="00704625">
        <w:rPr>
          <w:b/>
          <w:sz w:val="18"/>
          <w:szCs w:val="18"/>
          <w:lang w:val="es-ES_tradnl"/>
        </w:rPr>
        <w:t>:</w:t>
      </w:r>
      <w:r w:rsidR="00436373" w:rsidRPr="00704625">
        <w:rPr>
          <w:sz w:val="18"/>
          <w:szCs w:val="18"/>
          <w:lang w:val="es-ES_tradnl"/>
        </w:rPr>
        <w:t xml:space="preserve"> </w:t>
      </w:r>
      <w:bookmarkEnd w:id="2"/>
      <w:r w:rsidR="00E978A9" w:rsidRPr="00704625">
        <w:rPr>
          <w:sz w:val="18"/>
          <w:szCs w:val="18"/>
          <w:lang w:val="es-AR"/>
        </w:rPr>
        <w:t>Los Colocadores, conforme las instrucciones que reciban del Emisor podrán suspender, interrumpir y/o prorrogar, el Período de Difusión Pública y el Período de Subasta Pública, en cuyo caso dicha alteración será informada con anterioridad a la finalización del período de que se trate mediante un aviso a ser presentado para su publicación en el Boletín Diario de la BCBA, en la Página Web de la CNV, en la Página Web del MAE y en la Página Web Institucional. En dicho caso, los inversores que hubieran presentado Ofertas de Compra durante el Período de Subasta Pública podrán a su solo criterio y sin penalidad alguna, retirar tales Ofertas de Compra en cualquier momento anterior a la finalización de dicho período.</w:t>
      </w:r>
    </w:p>
    <w:p w:rsidR="00436373" w:rsidRPr="00704625" w:rsidRDefault="00436373" w:rsidP="0024670D">
      <w:pPr>
        <w:tabs>
          <w:tab w:val="left" w:pos="0"/>
          <w:tab w:val="left" w:pos="284"/>
        </w:tabs>
        <w:rPr>
          <w:sz w:val="18"/>
          <w:szCs w:val="18"/>
          <w:lang w:val="es-ES_tradnl"/>
        </w:rPr>
      </w:pPr>
    </w:p>
    <w:p w:rsidR="00E53AC6" w:rsidRPr="00704625" w:rsidRDefault="00436373" w:rsidP="0024670D">
      <w:pPr>
        <w:pStyle w:val="Prrafodelista"/>
        <w:numPr>
          <w:ilvl w:val="0"/>
          <w:numId w:val="2"/>
        </w:numPr>
        <w:tabs>
          <w:tab w:val="left" w:pos="0"/>
          <w:tab w:val="left" w:pos="284"/>
        </w:tabs>
        <w:ind w:left="0" w:firstLine="0"/>
        <w:rPr>
          <w:sz w:val="18"/>
          <w:szCs w:val="18"/>
          <w:lang w:val="es-AR"/>
        </w:rPr>
      </w:pPr>
      <w:r w:rsidRPr="00704625">
        <w:rPr>
          <w:b/>
          <w:sz w:val="18"/>
          <w:szCs w:val="18"/>
          <w:lang w:val="es-ES_tradnl"/>
        </w:rPr>
        <w:t>Aviso de Resultados:</w:t>
      </w:r>
      <w:r w:rsidRPr="00704625">
        <w:rPr>
          <w:sz w:val="18"/>
          <w:szCs w:val="18"/>
          <w:lang w:val="es-ES_tradnl"/>
        </w:rPr>
        <w:t xml:space="preserve"> </w:t>
      </w:r>
      <w:r w:rsidR="00E53AC6" w:rsidRPr="00704625">
        <w:rPr>
          <w:sz w:val="18"/>
          <w:szCs w:val="18"/>
          <w:lang w:val="es-AR"/>
        </w:rPr>
        <w:t xml:space="preserve">Tras la finalización del Período de Subasta Pública, se informará a los inversores, </w:t>
      </w:r>
      <w:r w:rsidR="00865FBE" w:rsidRPr="00704625">
        <w:rPr>
          <w:sz w:val="18"/>
          <w:szCs w:val="18"/>
          <w:lang w:val="es-AR"/>
        </w:rPr>
        <w:t xml:space="preserve">entre otra información, </w:t>
      </w:r>
      <w:r w:rsidR="00E53AC6" w:rsidRPr="00704625">
        <w:rPr>
          <w:sz w:val="18"/>
          <w:szCs w:val="18"/>
          <w:lang w:val="es-AR"/>
        </w:rPr>
        <w:t>el Margen de Corte, el</w:t>
      </w:r>
      <w:r w:rsidR="00E53AC6" w:rsidRPr="00704625">
        <w:rPr>
          <w:color w:val="000000"/>
          <w:sz w:val="18"/>
          <w:szCs w:val="18"/>
          <w:lang w:val="es-AR"/>
        </w:rPr>
        <w:t xml:space="preserve"> valor nominal a emitir, la Fecha de Vencimiento, la Fecha de Pago de Intereses</w:t>
      </w:r>
      <w:r w:rsidR="00E978A9" w:rsidRPr="00704625">
        <w:rPr>
          <w:color w:val="000000"/>
          <w:sz w:val="18"/>
          <w:szCs w:val="18"/>
          <w:lang w:val="es-AR"/>
        </w:rPr>
        <w:t>, la</w:t>
      </w:r>
      <w:r w:rsidR="00497288" w:rsidRPr="00704625">
        <w:rPr>
          <w:color w:val="000000"/>
          <w:sz w:val="18"/>
          <w:szCs w:val="18"/>
          <w:lang w:val="es-AR"/>
        </w:rPr>
        <w:t>s</w:t>
      </w:r>
      <w:r w:rsidR="00E978A9" w:rsidRPr="00704625">
        <w:rPr>
          <w:color w:val="000000"/>
          <w:sz w:val="18"/>
          <w:szCs w:val="18"/>
          <w:lang w:val="es-AR"/>
        </w:rPr>
        <w:t xml:space="preserve"> Fecha</w:t>
      </w:r>
      <w:r w:rsidR="00497288" w:rsidRPr="00704625">
        <w:rPr>
          <w:color w:val="000000"/>
          <w:sz w:val="18"/>
          <w:szCs w:val="18"/>
          <w:lang w:val="es-AR"/>
        </w:rPr>
        <w:t>s</w:t>
      </w:r>
      <w:r w:rsidR="00E978A9" w:rsidRPr="00704625">
        <w:rPr>
          <w:color w:val="000000"/>
          <w:sz w:val="18"/>
          <w:szCs w:val="18"/>
          <w:lang w:val="es-AR"/>
        </w:rPr>
        <w:t xml:space="preserve"> de Amortización de las Obligaciones Negociables </w:t>
      </w:r>
      <w:r w:rsidR="00E53AC6" w:rsidRPr="00704625">
        <w:rPr>
          <w:color w:val="000000"/>
          <w:sz w:val="18"/>
          <w:szCs w:val="18"/>
          <w:lang w:val="es-AR"/>
        </w:rPr>
        <w:t xml:space="preserve">y la Fecha de Emisión y Liquidación, mediante un aviso a ser publicado (i) en el Boletín Diario de la BCBA; (ii) en la Página Web de la CNV; (iii) </w:t>
      </w:r>
      <w:r w:rsidR="00E53AC6" w:rsidRPr="00704625">
        <w:rPr>
          <w:sz w:val="18"/>
          <w:szCs w:val="18"/>
          <w:lang w:val="es-AR"/>
        </w:rPr>
        <w:t>en la Página Web del MAE</w:t>
      </w:r>
      <w:r w:rsidR="00E53AC6" w:rsidRPr="00704625">
        <w:rPr>
          <w:color w:val="000000"/>
          <w:sz w:val="18"/>
          <w:szCs w:val="18"/>
          <w:lang w:val="es-AR"/>
        </w:rPr>
        <w:t xml:space="preserve"> y (iv) en la Página Web Institucional.</w:t>
      </w:r>
    </w:p>
    <w:p w:rsidR="00436373" w:rsidRPr="00704625" w:rsidRDefault="00436373" w:rsidP="0024670D">
      <w:pPr>
        <w:tabs>
          <w:tab w:val="left" w:pos="0"/>
          <w:tab w:val="left" w:pos="284"/>
        </w:tabs>
        <w:rPr>
          <w:sz w:val="18"/>
          <w:szCs w:val="18"/>
          <w:lang w:val="es-ES_tradnl"/>
        </w:rPr>
      </w:pPr>
    </w:p>
    <w:p w:rsidR="00436373" w:rsidRPr="00704625" w:rsidRDefault="00436373" w:rsidP="0024670D">
      <w:pPr>
        <w:pStyle w:val="Prrafodelista"/>
        <w:numPr>
          <w:ilvl w:val="0"/>
          <w:numId w:val="2"/>
        </w:numPr>
        <w:tabs>
          <w:tab w:val="left" w:pos="0"/>
          <w:tab w:val="left" w:pos="284"/>
        </w:tabs>
        <w:ind w:left="0" w:firstLine="0"/>
        <w:rPr>
          <w:sz w:val="18"/>
          <w:szCs w:val="18"/>
          <w:lang w:val="es-ES_tradnl"/>
        </w:rPr>
      </w:pPr>
      <w:r w:rsidRPr="00704625">
        <w:rPr>
          <w:b/>
          <w:sz w:val="18"/>
          <w:szCs w:val="18"/>
          <w:lang w:val="es-ES_tradnl"/>
        </w:rPr>
        <w:t>Fecha de</w:t>
      </w:r>
      <w:r w:rsidR="001E49A8" w:rsidRPr="00704625">
        <w:rPr>
          <w:b/>
          <w:sz w:val="18"/>
          <w:szCs w:val="18"/>
          <w:lang w:val="es-ES_tradnl"/>
        </w:rPr>
        <w:t xml:space="preserve"> Emisión y</w:t>
      </w:r>
      <w:r w:rsidRPr="00704625">
        <w:rPr>
          <w:b/>
          <w:sz w:val="18"/>
          <w:szCs w:val="18"/>
          <w:lang w:val="es-ES_tradnl"/>
        </w:rPr>
        <w:t xml:space="preserve"> Liquidación:</w:t>
      </w:r>
      <w:r w:rsidR="00C54369" w:rsidRPr="00704625">
        <w:rPr>
          <w:sz w:val="18"/>
          <w:szCs w:val="18"/>
          <w:lang w:val="es-ES_tradnl"/>
        </w:rPr>
        <w:t xml:space="preserve"> </w:t>
      </w:r>
      <w:r w:rsidR="007E6686" w:rsidRPr="00704625">
        <w:rPr>
          <w:sz w:val="18"/>
          <w:szCs w:val="18"/>
          <w:lang w:val="es-ES_tradnl"/>
        </w:rPr>
        <w:t>S</w:t>
      </w:r>
      <w:r w:rsidR="00C54369" w:rsidRPr="0012788D">
        <w:rPr>
          <w:sz w:val="18"/>
          <w:szCs w:val="18"/>
          <w:lang w:val="es-ES_tradnl"/>
        </w:rPr>
        <w:t xml:space="preserve">erá el </w:t>
      </w:r>
      <w:r w:rsidR="005D4E91" w:rsidRPr="0012788D">
        <w:rPr>
          <w:b/>
          <w:sz w:val="18"/>
          <w:szCs w:val="18"/>
          <w:lang w:val="es-ES_tradnl"/>
        </w:rPr>
        <w:t xml:space="preserve">8 </w:t>
      </w:r>
      <w:r w:rsidR="00B132D7" w:rsidRPr="0012788D">
        <w:rPr>
          <w:b/>
          <w:sz w:val="18"/>
          <w:szCs w:val="18"/>
          <w:lang w:val="es-ES_tradnl"/>
        </w:rPr>
        <w:t xml:space="preserve">de </w:t>
      </w:r>
      <w:r w:rsidR="005D4E91" w:rsidRPr="0012788D">
        <w:rPr>
          <w:b/>
          <w:sz w:val="18"/>
          <w:szCs w:val="18"/>
          <w:lang w:val="es-ES_tradnl"/>
        </w:rPr>
        <w:t xml:space="preserve">julio </w:t>
      </w:r>
      <w:r w:rsidR="0059530F" w:rsidRPr="0012788D">
        <w:rPr>
          <w:b/>
          <w:sz w:val="18"/>
          <w:szCs w:val="18"/>
          <w:lang w:val="es-ES_tradnl"/>
        </w:rPr>
        <w:t xml:space="preserve">de </w:t>
      </w:r>
      <w:r w:rsidR="005D4E91" w:rsidRPr="0012788D">
        <w:rPr>
          <w:b/>
          <w:sz w:val="18"/>
          <w:szCs w:val="18"/>
          <w:lang w:val="es-ES_tradnl"/>
        </w:rPr>
        <w:t>2020</w:t>
      </w:r>
      <w:r w:rsidRPr="00704625">
        <w:rPr>
          <w:b/>
          <w:sz w:val="18"/>
          <w:szCs w:val="18"/>
          <w:lang w:val="es-ES_tradnl"/>
        </w:rPr>
        <w:t>.</w:t>
      </w:r>
    </w:p>
    <w:p w:rsidR="00436373" w:rsidRPr="00704625" w:rsidRDefault="00436373" w:rsidP="0024670D">
      <w:pPr>
        <w:tabs>
          <w:tab w:val="left" w:pos="0"/>
          <w:tab w:val="left" w:pos="284"/>
        </w:tabs>
        <w:rPr>
          <w:sz w:val="18"/>
          <w:szCs w:val="18"/>
          <w:lang w:val="es-ES_tradnl"/>
        </w:rPr>
      </w:pPr>
    </w:p>
    <w:p w:rsidR="00E978A9" w:rsidRPr="00704625" w:rsidRDefault="00436373" w:rsidP="00FC0BD9">
      <w:pPr>
        <w:pStyle w:val="Prrafodelista"/>
        <w:numPr>
          <w:ilvl w:val="0"/>
          <w:numId w:val="2"/>
        </w:numPr>
        <w:tabs>
          <w:tab w:val="left" w:pos="0"/>
          <w:tab w:val="left" w:pos="284"/>
        </w:tabs>
        <w:ind w:left="0" w:firstLine="0"/>
        <w:rPr>
          <w:color w:val="000000" w:themeColor="text1"/>
          <w:sz w:val="18"/>
          <w:szCs w:val="18"/>
          <w:lang w:val="es-ES_tradnl"/>
        </w:rPr>
      </w:pPr>
      <w:r w:rsidRPr="00704625">
        <w:rPr>
          <w:b/>
          <w:bCs/>
          <w:color w:val="000000" w:themeColor="text1"/>
          <w:sz w:val="18"/>
          <w:szCs w:val="18"/>
          <w:lang w:val="es-ES_tradnl"/>
        </w:rPr>
        <w:t>Monto de la Emisión</w:t>
      </w:r>
      <w:r w:rsidRPr="00704625">
        <w:rPr>
          <w:b/>
          <w:color w:val="000000" w:themeColor="text1"/>
          <w:sz w:val="18"/>
          <w:szCs w:val="18"/>
          <w:lang w:val="es-ES_tradnl"/>
        </w:rPr>
        <w:t>:</w:t>
      </w:r>
      <w:r w:rsidRPr="00704625">
        <w:rPr>
          <w:color w:val="000000" w:themeColor="text1"/>
          <w:sz w:val="18"/>
          <w:szCs w:val="18"/>
          <w:lang w:val="es-ES_tradnl"/>
        </w:rPr>
        <w:t xml:space="preserve"> </w:t>
      </w:r>
      <w:r w:rsidR="00E978A9" w:rsidRPr="00704625">
        <w:rPr>
          <w:color w:val="000000" w:themeColor="text1"/>
          <w:sz w:val="18"/>
          <w:szCs w:val="18"/>
          <w:lang w:val="es-ES_tradnl"/>
        </w:rPr>
        <w:t xml:space="preserve">El valor nominal total de las Obligaciones Negociables podrá alcanzar el monto </w:t>
      </w:r>
      <w:r w:rsidR="00602166" w:rsidRPr="00704625">
        <w:rPr>
          <w:sz w:val="18"/>
          <w:szCs w:val="18"/>
          <w:lang w:val="es-AR"/>
        </w:rPr>
        <w:t>de hasta $1.000.000.000 (Pesos mil millones) ampliable por el máximo de hasta $4.000.000.000 (Pesos cuatro mil millones)</w:t>
      </w:r>
      <w:r w:rsidR="00E978A9" w:rsidRPr="00704625">
        <w:rPr>
          <w:color w:val="000000" w:themeColor="text1"/>
          <w:sz w:val="18"/>
          <w:szCs w:val="18"/>
          <w:lang w:val="es-ES_tradnl"/>
        </w:rPr>
        <w:t>. El monto definitivo de la emisión será determinado con anterioridad a la Fecha de Emisión y Liquidación e informado mediante la publicación del Aviso de Resultados tras el cierre del Período de Subasta Pública.</w:t>
      </w:r>
    </w:p>
    <w:p w:rsidR="00436373" w:rsidRPr="00704625" w:rsidRDefault="00436373" w:rsidP="0024670D">
      <w:pPr>
        <w:pStyle w:val="Prrafodelista"/>
        <w:tabs>
          <w:tab w:val="left" w:pos="0"/>
          <w:tab w:val="left" w:pos="284"/>
        </w:tabs>
        <w:ind w:left="0"/>
        <w:rPr>
          <w:bCs/>
          <w:sz w:val="18"/>
          <w:szCs w:val="18"/>
          <w:lang w:val="es-ES_tradnl"/>
        </w:rPr>
      </w:pPr>
    </w:p>
    <w:p w:rsidR="00436373" w:rsidRPr="00704625" w:rsidRDefault="00436373" w:rsidP="0024670D">
      <w:pPr>
        <w:pStyle w:val="Prrafodelista"/>
        <w:numPr>
          <w:ilvl w:val="0"/>
          <w:numId w:val="2"/>
        </w:numPr>
        <w:tabs>
          <w:tab w:val="left" w:pos="0"/>
          <w:tab w:val="left" w:pos="284"/>
        </w:tabs>
        <w:ind w:left="0" w:firstLine="0"/>
        <w:rPr>
          <w:bCs/>
          <w:sz w:val="18"/>
          <w:szCs w:val="18"/>
          <w:lang w:val="es-ES_tradnl"/>
        </w:rPr>
      </w:pPr>
      <w:r w:rsidRPr="00704625">
        <w:rPr>
          <w:b/>
          <w:bCs/>
          <w:sz w:val="18"/>
          <w:szCs w:val="18"/>
          <w:lang w:val="es-ES_tradnl"/>
        </w:rPr>
        <w:t>Monto Mínimo de Suscripción</w:t>
      </w:r>
      <w:r w:rsidRPr="00704625">
        <w:rPr>
          <w:bCs/>
          <w:sz w:val="18"/>
          <w:szCs w:val="18"/>
          <w:lang w:val="es-ES_tradnl"/>
        </w:rPr>
        <w:t xml:space="preserve">: </w:t>
      </w:r>
      <w:r w:rsidR="00201E1E" w:rsidRPr="00704625">
        <w:rPr>
          <w:bCs/>
          <w:sz w:val="18"/>
          <w:szCs w:val="18"/>
          <w:lang w:val="es-ES_tradnl"/>
        </w:rPr>
        <w:t>El monto mínimo de suscripción de las Obligaciones Negociables será de $5.000 (Pesos cinco mil) y múltiplos enteros de $1 (Pesos uno) por encima de dicho monto</w:t>
      </w:r>
      <w:r w:rsidR="00602166" w:rsidRPr="00704625">
        <w:rPr>
          <w:bCs/>
          <w:sz w:val="18"/>
          <w:szCs w:val="18"/>
          <w:lang w:val="es-ES_tradnl"/>
        </w:rPr>
        <w:t>.</w:t>
      </w:r>
    </w:p>
    <w:p w:rsidR="00436373" w:rsidRPr="00704625" w:rsidRDefault="00436373" w:rsidP="0024670D">
      <w:pPr>
        <w:pStyle w:val="Prrafodelista"/>
        <w:tabs>
          <w:tab w:val="left" w:pos="0"/>
          <w:tab w:val="left" w:pos="284"/>
        </w:tabs>
        <w:ind w:left="0"/>
        <w:rPr>
          <w:bCs/>
          <w:sz w:val="18"/>
          <w:szCs w:val="18"/>
          <w:lang w:val="es-ES_tradnl"/>
        </w:rPr>
      </w:pPr>
    </w:p>
    <w:p w:rsidR="00436373" w:rsidRPr="00704625" w:rsidRDefault="00436373" w:rsidP="0024670D">
      <w:pPr>
        <w:pStyle w:val="Prrafodelista"/>
        <w:numPr>
          <w:ilvl w:val="0"/>
          <w:numId w:val="2"/>
        </w:numPr>
        <w:tabs>
          <w:tab w:val="left" w:pos="0"/>
          <w:tab w:val="left" w:pos="284"/>
        </w:tabs>
        <w:ind w:left="0" w:firstLine="0"/>
        <w:rPr>
          <w:bCs/>
          <w:sz w:val="18"/>
          <w:szCs w:val="18"/>
          <w:lang w:val="es-ES_tradnl"/>
        </w:rPr>
      </w:pPr>
      <w:r w:rsidRPr="00704625">
        <w:rPr>
          <w:b/>
          <w:bCs/>
          <w:sz w:val="18"/>
          <w:szCs w:val="18"/>
          <w:lang w:val="es-ES_tradnl"/>
        </w:rPr>
        <w:t>Valor Nominal Unitario</w:t>
      </w:r>
      <w:r w:rsidRPr="00704625">
        <w:rPr>
          <w:bCs/>
          <w:sz w:val="18"/>
          <w:szCs w:val="18"/>
          <w:lang w:val="es-ES_tradnl"/>
        </w:rPr>
        <w:t xml:space="preserve">: </w:t>
      </w:r>
      <w:r w:rsidR="00201E1E" w:rsidRPr="00704625">
        <w:rPr>
          <w:bCs/>
          <w:sz w:val="18"/>
          <w:szCs w:val="18"/>
          <w:lang w:val="es-ES_tradnl"/>
        </w:rPr>
        <w:t>El valor nominal unitario de las Obligaciones Negociables será de $1 (Pesos uno)</w:t>
      </w:r>
      <w:r w:rsidRPr="00704625">
        <w:rPr>
          <w:bCs/>
          <w:sz w:val="18"/>
          <w:szCs w:val="18"/>
          <w:lang w:val="es-ES_tradnl"/>
        </w:rPr>
        <w:t>.</w:t>
      </w:r>
    </w:p>
    <w:p w:rsidR="00436373" w:rsidRPr="00704625" w:rsidRDefault="00436373" w:rsidP="0024670D">
      <w:pPr>
        <w:pStyle w:val="Prrafodelista"/>
        <w:tabs>
          <w:tab w:val="left" w:pos="0"/>
          <w:tab w:val="left" w:pos="284"/>
        </w:tabs>
        <w:ind w:left="0"/>
        <w:rPr>
          <w:bCs/>
          <w:sz w:val="18"/>
          <w:szCs w:val="18"/>
          <w:lang w:val="es-ES_tradnl"/>
        </w:rPr>
      </w:pPr>
    </w:p>
    <w:p w:rsidR="00436373" w:rsidRPr="00704625" w:rsidRDefault="00436373" w:rsidP="0024670D">
      <w:pPr>
        <w:pStyle w:val="Prrafodelista"/>
        <w:numPr>
          <w:ilvl w:val="0"/>
          <w:numId w:val="2"/>
        </w:numPr>
        <w:tabs>
          <w:tab w:val="left" w:pos="0"/>
          <w:tab w:val="left" w:pos="284"/>
        </w:tabs>
        <w:ind w:left="0" w:firstLine="0"/>
        <w:rPr>
          <w:bCs/>
          <w:sz w:val="18"/>
          <w:szCs w:val="18"/>
          <w:lang w:val="es-ES_tradnl"/>
        </w:rPr>
      </w:pPr>
      <w:r w:rsidRPr="00704625">
        <w:rPr>
          <w:b/>
          <w:bCs/>
          <w:sz w:val="18"/>
          <w:szCs w:val="18"/>
          <w:lang w:val="es-ES_tradnl"/>
        </w:rPr>
        <w:t>Unidad Mínima de Negociación</w:t>
      </w:r>
      <w:r w:rsidRPr="00704625">
        <w:rPr>
          <w:bCs/>
          <w:sz w:val="18"/>
          <w:szCs w:val="18"/>
          <w:lang w:val="es-ES_tradnl"/>
        </w:rPr>
        <w:t xml:space="preserve">: </w:t>
      </w:r>
      <w:r w:rsidR="00201E1E" w:rsidRPr="00704625">
        <w:rPr>
          <w:bCs/>
          <w:sz w:val="18"/>
          <w:szCs w:val="18"/>
          <w:lang w:val="es-ES_tradnl"/>
        </w:rPr>
        <w:t>La unidad mínima de negociación de las Obligaciones Negociables será de $1 (Pesos uno) y múltiplos enteros de $1 (Pesos</w:t>
      </w:r>
      <w:r w:rsidR="00602166" w:rsidRPr="00704625">
        <w:rPr>
          <w:bCs/>
          <w:sz w:val="18"/>
          <w:szCs w:val="18"/>
          <w:lang w:val="es-ES_tradnl"/>
        </w:rPr>
        <w:t xml:space="preserve"> uno) por encima de dicho monto.</w:t>
      </w:r>
    </w:p>
    <w:p w:rsidR="00436373" w:rsidRPr="00704625" w:rsidRDefault="00436373" w:rsidP="0024670D">
      <w:pPr>
        <w:pStyle w:val="Prrafodelista"/>
        <w:tabs>
          <w:tab w:val="left" w:pos="0"/>
          <w:tab w:val="left" w:pos="284"/>
        </w:tabs>
        <w:ind w:left="0"/>
        <w:rPr>
          <w:bCs/>
          <w:sz w:val="18"/>
          <w:szCs w:val="18"/>
          <w:lang w:val="es-ES_tradnl"/>
        </w:rPr>
      </w:pPr>
    </w:p>
    <w:p w:rsidR="00EC19BB" w:rsidRPr="00704625" w:rsidRDefault="00436373" w:rsidP="0024670D">
      <w:pPr>
        <w:pStyle w:val="Prrafodelista"/>
        <w:numPr>
          <w:ilvl w:val="0"/>
          <w:numId w:val="2"/>
        </w:numPr>
        <w:tabs>
          <w:tab w:val="left" w:pos="0"/>
          <w:tab w:val="left" w:pos="284"/>
        </w:tabs>
        <w:ind w:left="0" w:firstLine="0"/>
        <w:outlineLvl w:val="2"/>
        <w:rPr>
          <w:sz w:val="18"/>
          <w:szCs w:val="18"/>
          <w:lang w:val="es-AR"/>
        </w:rPr>
      </w:pPr>
      <w:r w:rsidRPr="00704625">
        <w:rPr>
          <w:b/>
          <w:bCs/>
          <w:sz w:val="18"/>
          <w:szCs w:val="18"/>
          <w:lang w:val="es-ES_tradnl"/>
        </w:rPr>
        <w:t xml:space="preserve">Moneda </w:t>
      </w:r>
      <w:r w:rsidR="00932054" w:rsidRPr="00704625">
        <w:rPr>
          <w:b/>
          <w:bCs/>
          <w:sz w:val="18"/>
          <w:szCs w:val="18"/>
          <w:lang w:val="es-ES_tradnl"/>
        </w:rPr>
        <w:t xml:space="preserve">de </w:t>
      </w:r>
      <w:r w:rsidR="00EC19BB" w:rsidRPr="00704625">
        <w:rPr>
          <w:b/>
          <w:bCs/>
          <w:sz w:val="18"/>
          <w:szCs w:val="18"/>
          <w:lang w:val="es-ES_tradnl"/>
        </w:rPr>
        <w:t xml:space="preserve">Suscripción y </w:t>
      </w:r>
      <w:r w:rsidRPr="00704625">
        <w:rPr>
          <w:b/>
          <w:bCs/>
          <w:sz w:val="18"/>
          <w:szCs w:val="18"/>
          <w:lang w:val="es-ES_tradnl"/>
        </w:rPr>
        <w:t>Pago</w:t>
      </w:r>
      <w:r w:rsidRPr="00704625">
        <w:rPr>
          <w:bCs/>
          <w:sz w:val="18"/>
          <w:szCs w:val="18"/>
          <w:lang w:val="es-ES_tradnl"/>
        </w:rPr>
        <w:t>:</w:t>
      </w:r>
      <w:r w:rsidR="00932054" w:rsidRPr="00704625">
        <w:rPr>
          <w:bCs/>
          <w:sz w:val="18"/>
          <w:szCs w:val="18"/>
          <w:lang w:val="es-ES_tradnl"/>
        </w:rPr>
        <w:t xml:space="preserve"> </w:t>
      </w:r>
      <w:r w:rsidR="00EC19BB" w:rsidRPr="00704625">
        <w:rPr>
          <w:sz w:val="18"/>
          <w:szCs w:val="18"/>
          <w:lang w:val="es-AR"/>
        </w:rPr>
        <w:t>Las Obligaciones Negociables estarán denominadas en Pesos, y todos los pagos que se efectúen bajo las mismas se realizarán en Pesos, en la República Argentina.</w:t>
      </w:r>
    </w:p>
    <w:p w:rsidR="00AA1FFA" w:rsidRPr="00704625" w:rsidRDefault="00AA1FFA" w:rsidP="0024670D">
      <w:pPr>
        <w:pStyle w:val="Prrafodelista"/>
        <w:tabs>
          <w:tab w:val="left" w:pos="0"/>
          <w:tab w:val="left" w:pos="284"/>
        </w:tabs>
        <w:ind w:left="0"/>
        <w:rPr>
          <w:bCs/>
          <w:sz w:val="18"/>
          <w:szCs w:val="18"/>
          <w:lang w:val="es-ES_tradnl"/>
        </w:rPr>
      </w:pPr>
    </w:p>
    <w:p w:rsidR="00AA1FFA" w:rsidRPr="00704625" w:rsidRDefault="00AA1FFA" w:rsidP="0024670D">
      <w:pPr>
        <w:pStyle w:val="Prrafodelista"/>
        <w:numPr>
          <w:ilvl w:val="0"/>
          <w:numId w:val="2"/>
        </w:numPr>
        <w:tabs>
          <w:tab w:val="left" w:pos="0"/>
          <w:tab w:val="left" w:pos="284"/>
        </w:tabs>
        <w:ind w:left="0" w:firstLine="0"/>
        <w:rPr>
          <w:bCs/>
          <w:sz w:val="18"/>
          <w:szCs w:val="18"/>
          <w:lang w:val="es-ES_tradnl"/>
        </w:rPr>
      </w:pPr>
      <w:r w:rsidRPr="00704625">
        <w:rPr>
          <w:b/>
          <w:bCs/>
          <w:sz w:val="18"/>
          <w:szCs w:val="18"/>
          <w:lang w:val="es-ES_tradnl"/>
        </w:rPr>
        <w:t>Precio de Suscripción</w:t>
      </w:r>
      <w:r w:rsidRPr="00704625">
        <w:rPr>
          <w:bCs/>
          <w:sz w:val="18"/>
          <w:szCs w:val="18"/>
          <w:lang w:val="es-ES_tradnl"/>
        </w:rPr>
        <w:t xml:space="preserve">: </w:t>
      </w:r>
      <w:r w:rsidR="00201E1E" w:rsidRPr="00704625">
        <w:rPr>
          <w:sz w:val="18"/>
          <w:szCs w:val="18"/>
          <w:lang w:val="es-AR"/>
        </w:rPr>
        <w:t>Las Obligaciones Negociables serán emitidas al 100% de su valor nominal</w:t>
      </w:r>
      <w:r w:rsidR="00201E1E" w:rsidRPr="00704625">
        <w:rPr>
          <w:bCs/>
          <w:sz w:val="18"/>
          <w:szCs w:val="18"/>
          <w:lang w:val="es-ES_tradnl"/>
        </w:rPr>
        <w:t>.</w:t>
      </w:r>
    </w:p>
    <w:p w:rsidR="00AA1FFA" w:rsidRPr="00704625" w:rsidRDefault="00AA1FFA" w:rsidP="0024670D">
      <w:pPr>
        <w:pStyle w:val="Prrafodelista"/>
        <w:tabs>
          <w:tab w:val="left" w:pos="0"/>
          <w:tab w:val="left" w:pos="284"/>
        </w:tabs>
        <w:ind w:left="0"/>
        <w:rPr>
          <w:bCs/>
          <w:sz w:val="18"/>
          <w:szCs w:val="18"/>
          <w:lang w:val="es-ES_tradnl"/>
        </w:rPr>
      </w:pPr>
    </w:p>
    <w:p w:rsidR="00AA1FFA" w:rsidRPr="00704625" w:rsidRDefault="00AA1FFA" w:rsidP="007D1299">
      <w:pPr>
        <w:pStyle w:val="Prrafodelista"/>
        <w:numPr>
          <w:ilvl w:val="0"/>
          <w:numId w:val="2"/>
        </w:numPr>
        <w:tabs>
          <w:tab w:val="left" w:pos="0"/>
          <w:tab w:val="left" w:pos="284"/>
        </w:tabs>
        <w:ind w:left="0" w:firstLine="0"/>
        <w:rPr>
          <w:bCs/>
          <w:sz w:val="18"/>
          <w:szCs w:val="18"/>
          <w:lang w:val="es-ES_tradnl"/>
        </w:rPr>
      </w:pPr>
      <w:r w:rsidRPr="00704625">
        <w:rPr>
          <w:b/>
          <w:bCs/>
          <w:sz w:val="18"/>
          <w:szCs w:val="18"/>
          <w:lang w:val="es-ES_tradnl"/>
        </w:rPr>
        <w:t>Fecha de Vencimiento</w:t>
      </w:r>
      <w:r w:rsidRPr="00704625">
        <w:rPr>
          <w:bCs/>
          <w:sz w:val="18"/>
          <w:szCs w:val="18"/>
          <w:lang w:val="es-ES_tradnl"/>
        </w:rPr>
        <w:t xml:space="preserve">: </w:t>
      </w:r>
      <w:r w:rsidR="003C387D" w:rsidRPr="00704625">
        <w:rPr>
          <w:sz w:val="18"/>
          <w:szCs w:val="18"/>
          <w:lang w:val="es-MX"/>
        </w:rPr>
        <w:t>Las Obligaciones Negociables vencerán a los 18 meses a contar desde la Fecha de Emisión y Liquidación o el Día Hábil inmediato posterior si dicha fecha no fuese un Día Hábil (la “</w:t>
      </w:r>
      <w:r w:rsidR="003C387D" w:rsidRPr="00704625">
        <w:rPr>
          <w:sz w:val="18"/>
          <w:szCs w:val="18"/>
          <w:u w:val="single"/>
          <w:lang w:val="es-MX"/>
        </w:rPr>
        <w:t>Fecha de Vencimiento</w:t>
      </w:r>
      <w:r w:rsidR="003C387D" w:rsidRPr="00704625">
        <w:rPr>
          <w:sz w:val="18"/>
          <w:szCs w:val="18"/>
          <w:lang w:val="es-MX"/>
        </w:rPr>
        <w:t>”)</w:t>
      </w:r>
      <w:r w:rsidRPr="00704625">
        <w:rPr>
          <w:bCs/>
          <w:sz w:val="18"/>
          <w:szCs w:val="18"/>
          <w:lang w:val="es-ES_tradnl"/>
        </w:rPr>
        <w:t>.</w:t>
      </w:r>
      <w:r w:rsidR="007D1299" w:rsidRPr="00704625">
        <w:rPr>
          <w:bCs/>
          <w:sz w:val="18"/>
          <w:szCs w:val="18"/>
          <w:lang w:val="es-ES_tradnl"/>
        </w:rPr>
        <w:t xml:space="preserve"> </w:t>
      </w:r>
      <w:r w:rsidR="007D1299" w:rsidRPr="00704625">
        <w:rPr>
          <w:sz w:val="18"/>
          <w:szCs w:val="18"/>
          <w:lang w:val="es-MX"/>
        </w:rPr>
        <w:t>La Fecha de Vencimiento será informada en el Aviso de Resultados.</w:t>
      </w:r>
    </w:p>
    <w:p w:rsidR="00AA1FFA" w:rsidRPr="0012788D" w:rsidRDefault="00AA1FFA" w:rsidP="0024670D">
      <w:pPr>
        <w:tabs>
          <w:tab w:val="left" w:pos="0"/>
          <w:tab w:val="left" w:pos="284"/>
        </w:tabs>
        <w:autoSpaceDE w:val="0"/>
        <w:autoSpaceDN w:val="0"/>
        <w:adjustRightInd w:val="0"/>
        <w:rPr>
          <w:rFonts w:eastAsiaTheme="minorHAnsi"/>
          <w:sz w:val="18"/>
          <w:szCs w:val="18"/>
          <w:lang w:val="es-ES_tradnl"/>
        </w:rPr>
      </w:pPr>
    </w:p>
    <w:p w:rsidR="00756BD8" w:rsidRPr="00704625" w:rsidRDefault="003C387D" w:rsidP="0024670D">
      <w:pPr>
        <w:pStyle w:val="Prrafodelista"/>
        <w:numPr>
          <w:ilvl w:val="0"/>
          <w:numId w:val="2"/>
        </w:numPr>
        <w:tabs>
          <w:tab w:val="left" w:pos="0"/>
          <w:tab w:val="left" w:pos="284"/>
        </w:tabs>
        <w:ind w:left="0" w:firstLine="0"/>
        <w:rPr>
          <w:sz w:val="18"/>
          <w:szCs w:val="18"/>
          <w:lang w:val="es-AR"/>
        </w:rPr>
      </w:pPr>
      <w:r w:rsidRPr="00704625">
        <w:rPr>
          <w:b/>
          <w:bCs/>
          <w:sz w:val="18"/>
          <w:szCs w:val="18"/>
          <w:lang w:val="es-ES_tradnl"/>
        </w:rPr>
        <w:t>Tasa de</w:t>
      </w:r>
      <w:r w:rsidR="009821BB" w:rsidRPr="00704625">
        <w:rPr>
          <w:b/>
          <w:bCs/>
          <w:sz w:val="18"/>
          <w:szCs w:val="18"/>
          <w:lang w:val="es-ES_tradnl"/>
        </w:rPr>
        <w:t xml:space="preserve"> Intereses: </w:t>
      </w:r>
      <w:r w:rsidR="00756BD8" w:rsidRPr="00704625">
        <w:rPr>
          <w:sz w:val="18"/>
          <w:szCs w:val="18"/>
          <w:lang w:val="es-AR"/>
        </w:rPr>
        <w:t>Las Obligaciones Negociables devengarán intereses a una tasa de interés variable anual, que será equivalente a la suma de (i) la Tasa de Referencia más; (ii) el Margen de Corte (conforme ambos términos son definidos más adelante) (la “</w:t>
      </w:r>
      <w:r w:rsidR="00756BD8" w:rsidRPr="00704625">
        <w:rPr>
          <w:sz w:val="18"/>
          <w:szCs w:val="18"/>
          <w:u w:val="single"/>
          <w:lang w:val="es-AR"/>
        </w:rPr>
        <w:t>Tasa de Interés</w:t>
      </w:r>
      <w:r w:rsidR="00756BD8" w:rsidRPr="00704625">
        <w:rPr>
          <w:sz w:val="18"/>
          <w:szCs w:val="18"/>
          <w:lang w:val="es-AR"/>
        </w:rPr>
        <w:t>”). La Tasa de Interés será calculada por el Emisor e informada por éste en el aviso de pago respectivo, a ser publicado por un día en el Boletín Diario de la BCBA, en la Página Web de la CNV, en la Página Web del MAE y en la Página Web Institucional.</w:t>
      </w:r>
    </w:p>
    <w:p w:rsidR="00756BD8" w:rsidRPr="00704625" w:rsidRDefault="00756BD8" w:rsidP="0024670D">
      <w:pPr>
        <w:pStyle w:val="Prrafodelista"/>
        <w:tabs>
          <w:tab w:val="left" w:pos="0"/>
          <w:tab w:val="left" w:pos="284"/>
        </w:tabs>
        <w:ind w:left="0"/>
        <w:rPr>
          <w:sz w:val="18"/>
          <w:szCs w:val="18"/>
          <w:lang w:val="es-AR"/>
        </w:rPr>
      </w:pPr>
    </w:p>
    <w:p w:rsidR="00756BD8" w:rsidRPr="00704625" w:rsidRDefault="00756BD8" w:rsidP="0024670D">
      <w:pPr>
        <w:pStyle w:val="Prrafodelista"/>
        <w:numPr>
          <w:ilvl w:val="0"/>
          <w:numId w:val="2"/>
        </w:numPr>
        <w:tabs>
          <w:tab w:val="left" w:pos="0"/>
          <w:tab w:val="left" w:pos="284"/>
        </w:tabs>
        <w:ind w:left="0" w:firstLine="0"/>
        <w:rPr>
          <w:sz w:val="18"/>
          <w:szCs w:val="18"/>
          <w:lang w:val="es-AR"/>
        </w:rPr>
      </w:pPr>
      <w:r w:rsidRPr="00704625">
        <w:rPr>
          <w:b/>
          <w:sz w:val="18"/>
          <w:szCs w:val="18"/>
          <w:lang w:val="es-AR"/>
        </w:rPr>
        <w:t>Tasa de Referencia:</w:t>
      </w:r>
      <w:r w:rsidRPr="00704625">
        <w:rPr>
          <w:sz w:val="18"/>
          <w:szCs w:val="18"/>
          <w:lang w:val="es-AR"/>
        </w:rPr>
        <w:t xml:space="preserve"> Será el promedio aritmético simple de la Tasa BADLAR Privada (o, en caso de que el BCRA suspenda su publicación, de la Tasa Sustituta) publicada por el Banco Central durante el período que se inicia el octavo Día Hábil anterior al inicio de cada Período de Devengamiento de Intereses y finaliza el octavo Día Hábil anterior a la Fecha de Pago de Intereses correspondiente (conforme dichos términos se definen a continuación). </w:t>
      </w:r>
    </w:p>
    <w:p w:rsidR="007F53A6" w:rsidRPr="00704625" w:rsidRDefault="007F53A6" w:rsidP="0024670D">
      <w:pPr>
        <w:pStyle w:val="Prrafodelista"/>
        <w:tabs>
          <w:tab w:val="left" w:pos="0"/>
          <w:tab w:val="left" w:pos="284"/>
        </w:tabs>
        <w:ind w:left="0"/>
        <w:rPr>
          <w:sz w:val="18"/>
          <w:szCs w:val="18"/>
          <w:lang w:val="es-AR"/>
        </w:rPr>
      </w:pPr>
    </w:p>
    <w:p w:rsidR="00756BD8" w:rsidRPr="00704625" w:rsidRDefault="00756BD8" w:rsidP="0024670D">
      <w:pPr>
        <w:pStyle w:val="Prrafodelista"/>
        <w:tabs>
          <w:tab w:val="left" w:pos="0"/>
          <w:tab w:val="left" w:pos="284"/>
        </w:tabs>
        <w:ind w:left="0"/>
        <w:rPr>
          <w:sz w:val="18"/>
          <w:szCs w:val="18"/>
          <w:lang w:val="es-AR"/>
        </w:rPr>
      </w:pPr>
      <w:r w:rsidRPr="00704625">
        <w:rPr>
          <w:sz w:val="18"/>
          <w:szCs w:val="18"/>
          <w:lang w:val="es-AR"/>
        </w:rPr>
        <w:t>“</w:t>
      </w:r>
      <w:r w:rsidRPr="00704625">
        <w:rPr>
          <w:sz w:val="18"/>
          <w:szCs w:val="18"/>
          <w:u w:val="single"/>
          <w:lang w:val="es-AR"/>
        </w:rPr>
        <w:t>Tasa BADLAR Privada</w:t>
      </w:r>
      <w:r w:rsidRPr="00704625">
        <w:rPr>
          <w:sz w:val="18"/>
          <w:szCs w:val="18"/>
          <w:lang w:val="es-AR"/>
        </w:rPr>
        <w:t xml:space="preserve">” significa la tasa de interés para depósitos a plazo fijo de más de $1.000.000, por períodos de entre treinta (30) y treinta y cinco (35) días de plazo de bancos privados de la República Argentina, publicada por el BCRA en su página web (www.bcra.gov.ar). </w:t>
      </w:r>
    </w:p>
    <w:p w:rsidR="007F53A6" w:rsidRPr="00704625" w:rsidRDefault="007F53A6" w:rsidP="0024670D">
      <w:pPr>
        <w:pStyle w:val="Prrafodelista"/>
        <w:tabs>
          <w:tab w:val="left" w:pos="0"/>
          <w:tab w:val="left" w:pos="284"/>
        </w:tabs>
        <w:ind w:left="0"/>
        <w:rPr>
          <w:sz w:val="18"/>
          <w:szCs w:val="18"/>
          <w:lang w:val="es-AR"/>
        </w:rPr>
      </w:pPr>
    </w:p>
    <w:p w:rsidR="00756BD8" w:rsidRPr="00704625" w:rsidRDefault="00756BD8" w:rsidP="0024670D">
      <w:pPr>
        <w:pStyle w:val="Prrafodelista"/>
        <w:tabs>
          <w:tab w:val="left" w:pos="0"/>
          <w:tab w:val="left" w:pos="284"/>
        </w:tabs>
        <w:ind w:left="0"/>
        <w:rPr>
          <w:sz w:val="18"/>
          <w:szCs w:val="18"/>
          <w:lang w:val="es-AR"/>
        </w:rPr>
      </w:pPr>
      <w:r w:rsidRPr="00704625">
        <w:rPr>
          <w:sz w:val="18"/>
          <w:szCs w:val="18"/>
          <w:lang w:val="es-AR"/>
        </w:rPr>
        <w:t>“</w:t>
      </w:r>
      <w:r w:rsidRPr="00704625">
        <w:rPr>
          <w:sz w:val="18"/>
          <w:szCs w:val="18"/>
          <w:u w:val="single"/>
          <w:lang w:val="es-AR"/>
        </w:rPr>
        <w:t>Tasa Sustituta</w:t>
      </w:r>
      <w:r w:rsidRPr="00704625">
        <w:rPr>
          <w:sz w:val="18"/>
          <w:szCs w:val="18"/>
          <w:lang w:val="es-AR"/>
        </w:rPr>
        <w:t>” significa (i) la tasa sustituta de la Tasa BADLAR Privada que informe el BCRA; o (ii) en caso de no existir dicha tasa sustituta, el promedio (calculado por el Emisor) de tasas informadas para depósitos de idéntico plazo (30 a 35 días) y similar monto por los cinco primeros bancos privados según el último informe de depósitos disponible publicado por el BCRA.</w:t>
      </w:r>
    </w:p>
    <w:p w:rsidR="00756BD8" w:rsidRPr="0012788D" w:rsidRDefault="00756BD8" w:rsidP="0024670D">
      <w:pPr>
        <w:pStyle w:val="Prrafodelista"/>
        <w:tabs>
          <w:tab w:val="left" w:pos="0"/>
          <w:tab w:val="left" w:pos="284"/>
        </w:tabs>
        <w:ind w:left="0"/>
        <w:rPr>
          <w:bCs/>
          <w:sz w:val="18"/>
          <w:szCs w:val="18"/>
          <w:lang w:val="es-ES_tradnl"/>
        </w:rPr>
      </w:pPr>
    </w:p>
    <w:p w:rsidR="00756BD8" w:rsidRPr="00704625" w:rsidRDefault="00756BD8" w:rsidP="0024670D">
      <w:pPr>
        <w:pStyle w:val="Prrafodelista"/>
        <w:numPr>
          <w:ilvl w:val="0"/>
          <w:numId w:val="2"/>
        </w:numPr>
        <w:tabs>
          <w:tab w:val="left" w:pos="0"/>
          <w:tab w:val="left" w:pos="284"/>
        </w:tabs>
        <w:ind w:left="0" w:firstLine="0"/>
        <w:rPr>
          <w:sz w:val="18"/>
          <w:szCs w:val="18"/>
          <w:lang w:val="es-AR"/>
        </w:rPr>
      </w:pPr>
      <w:r w:rsidRPr="00704625">
        <w:rPr>
          <w:b/>
          <w:bCs/>
          <w:sz w:val="18"/>
          <w:szCs w:val="18"/>
          <w:lang w:val="es-ES_tradnl"/>
        </w:rPr>
        <w:t xml:space="preserve">Margen de Corte: </w:t>
      </w:r>
      <w:r w:rsidRPr="00704625">
        <w:rPr>
          <w:sz w:val="18"/>
          <w:szCs w:val="18"/>
          <w:lang w:val="es-AR"/>
        </w:rPr>
        <w:t>Es la cantidad de puntos básicos que se debe adicionar a la Tasa de Referencia en cada Período de Devengamiento de Intereses. El Margen de Corte se determinará una vez finalizado el Período de Subasta Pública, de acuerdo con el procedimiento que se establece en el título “</w:t>
      </w:r>
      <w:r w:rsidRPr="00704625">
        <w:rPr>
          <w:i/>
          <w:sz w:val="18"/>
          <w:szCs w:val="18"/>
          <w:lang w:val="es-AR"/>
        </w:rPr>
        <w:t>Plan de Distribución</w:t>
      </w:r>
      <w:r w:rsidRPr="00704625">
        <w:rPr>
          <w:sz w:val="18"/>
          <w:szCs w:val="18"/>
          <w:lang w:val="es-AR"/>
        </w:rPr>
        <w:t xml:space="preserve">” del Suplemento de Precio y que será informado a los inversores mediante el Aviso de Resultados. </w:t>
      </w:r>
    </w:p>
    <w:p w:rsidR="00756BD8" w:rsidRPr="00704625" w:rsidRDefault="00756BD8" w:rsidP="0024670D">
      <w:pPr>
        <w:pStyle w:val="Prrafodelista"/>
        <w:tabs>
          <w:tab w:val="left" w:pos="0"/>
          <w:tab w:val="left" w:pos="284"/>
        </w:tabs>
        <w:ind w:left="0"/>
        <w:rPr>
          <w:bCs/>
          <w:sz w:val="18"/>
          <w:szCs w:val="18"/>
          <w:lang w:val="es-ES_tradnl"/>
        </w:rPr>
      </w:pPr>
    </w:p>
    <w:p w:rsidR="00756BD8" w:rsidRPr="00704625" w:rsidRDefault="00756BD8" w:rsidP="0024670D">
      <w:pPr>
        <w:pStyle w:val="Default"/>
        <w:numPr>
          <w:ilvl w:val="0"/>
          <w:numId w:val="2"/>
        </w:numPr>
        <w:tabs>
          <w:tab w:val="left" w:pos="0"/>
          <w:tab w:val="left" w:pos="284"/>
        </w:tabs>
        <w:ind w:left="0" w:firstLine="0"/>
        <w:jc w:val="both"/>
        <w:rPr>
          <w:sz w:val="18"/>
          <w:szCs w:val="18"/>
          <w:lang w:val="es-MX"/>
        </w:rPr>
      </w:pPr>
      <w:r w:rsidRPr="00704625">
        <w:rPr>
          <w:b/>
          <w:bCs/>
          <w:sz w:val="18"/>
          <w:szCs w:val="18"/>
          <w:lang w:val="es-ES_tradnl"/>
        </w:rPr>
        <w:t xml:space="preserve">Fecha de Pago de Intereses: </w:t>
      </w:r>
      <w:r w:rsidRPr="00704625">
        <w:rPr>
          <w:sz w:val="18"/>
          <w:szCs w:val="18"/>
        </w:rPr>
        <w:t>Los intereses de las Obligaciones Negociables serán pagaderos de forma trimestral, en las fechas que sean un número de día idéntico a la Fecha de Emisión y Liquidación, comenzando en el mes y año que se informará oportunamente en el Aviso de Resultados y en las fechas que sean un número de día idéntico a la Fecha de Emisión y Liquidación, pero del correspondiente mes (cada una de ellas, una “</w:t>
      </w:r>
      <w:r w:rsidRPr="00704625">
        <w:rPr>
          <w:sz w:val="18"/>
          <w:szCs w:val="18"/>
          <w:u w:val="single"/>
        </w:rPr>
        <w:t>Fecha de Pago de Intereses</w:t>
      </w:r>
      <w:r w:rsidRPr="00704625">
        <w:rPr>
          <w:sz w:val="18"/>
          <w:szCs w:val="18"/>
        </w:rPr>
        <w:t xml:space="preserve">”). </w:t>
      </w:r>
      <w:r w:rsidRPr="00704625">
        <w:rPr>
          <w:sz w:val="18"/>
          <w:szCs w:val="18"/>
          <w:lang w:val="es-MX"/>
        </w:rPr>
        <w:t>En caso de que alguna de las Fechas de Pago de Intereses no fuera un Día Hábil, los Intereses se pagarán el Día Hábil inmediato posterior con la misma validez y efecto como si el pago se hubiera efectuado en la fecha originalmente prevista, y no se devengarán intereses por el período comprendido entre dicha fecha y el Día Hábil en que se efectúe el pago, salvo en relación con las fechas de Fecha de Pago de Intereses coincidentes con una Fecha de Amortización de las Obligaciones Negociables, respecto de las cuales, en caso que no fuera un Día Hábil, el Emisor pagará los intereses devengados entre dicha fecha y la fecha en que efectivamente se realice el pago.</w:t>
      </w:r>
    </w:p>
    <w:p w:rsidR="00756BD8" w:rsidRPr="00704625" w:rsidRDefault="00756BD8" w:rsidP="0024670D">
      <w:pPr>
        <w:pStyle w:val="Default"/>
        <w:tabs>
          <w:tab w:val="left" w:pos="0"/>
          <w:tab w:val="left" w:pos="284"/>
        </w:tabs>
        <w:jc w:val="both"/>
        <w:rPr>
          <w:sz w:val="18"/>
          <w:szCs w:val="18"/>
          <w:lang w:val="es-MX"/>
        </w:rPr>
      </w:pPr>
    </w:p>
    <w:p w:rsidR="00756BD8" w:rsidRPr="00704625" w:rsidRDefault="00756BD8" w:rsidP="0024670D">
      <w:pPr>
        <w:pStyle w:val="Prrafodelista"/>
        <w:numPr>
          <w:ilvl w:val="0"/>
          <w:numId w:val="2"/>
        </w:numPr>
        <w:tabs>
          <w:tab w:val="left" w:pos="0"/>
          <w:tab w:val="left" w:pos="284"/>
        </w:tabs>
        <w:ind w:left="0" w:firstLine="0"/>
        <w:rPr>
          <w:sz w:val="18"/>
          <w:szCs w:val="18"/>
          <w:lang w:val="es-AR"/>
        </w:rPr>
      </w:pPr>
      <w:r w:rsidRPr="00704625">
        <w:rPr>
          <w:b/>
          <w:sz w:val="18"/>
          <w:szCs w:val="18"/>
          <w:lang w:val="es-MX"/>
        </w:rPr>
        <w:t>Período de Devengamiento de Intereses:</w:t>
      </w:r>
      <w:r w:rsidRPr="00704625">
        <w:rPr>
          <w:sz w:val="18"/>
          <w:szCs w:val="18"/>
          <w:lang w:val="es-MX"/>
        </w:rPr>
        <w:t xml:space="preserve"> </w:t>
      </w:r>
      <w:r w:rsidRPr="00704625">
        <w:rPr>
          <w:sz w:val="18"/>
          <w:szCs w:val="18"/>
          <w:lang w:val="es-AR"/>
        </w:rPr>
        <w:t xml:space="preserve">Significa el período comprendido entre una Fecha de Pago de Intereses y la Fecha de Pago de Intereses inmediata siguiente, incluyendo el primer día y excluyendo el último día. El primer Período de Devengamiento de Intereses es el comprendido entre la Fecha de Emisión y Liquidación y la primera Fecha de Pago de Intereses incluyendo el primer día y excluyendo el último día. El último Período de Devengamiento de Intereses es el comprendido entre la Fecha de Pago de Intereses inmediata anterior a la Fecha de Vencimiento y la Fecha de Vencimiento, incluyendo el primer día y excluyendo el último día. </w:t>
      </w:r>
    </w:p>
    <w:p w:rsidR="009821BB" w:rsidRPr="00704625" w:rsidRDefault="009821BB" w:rsidP="0024670D">
      <w:pPr>
        <w:pStyle w:val="Default"/>
        <w:tabs>
          <w:tab w:val="left" w:pos="0"/>
          <w:tab w:val="left" w:pos="284"/>
        </w:tabs>
        <w:rPr>
          <w:b/>
          <w:bCs/>
          <w:sz w:val="18"/>
          <w:szCs w:val="18"/>
          <w:lang w:val="es-ES_tradnl"/>
        </w:rPr>
      </w:pPr>
    </w:p>
    <w:p w:rsidR="007B3A3F" w:rsidRPr="00704625" w:rsidRDefault="00436373" w:rsidP="0024670D">
      <w:pPr>
        <w:pStyle w:val="Prrafodelista"/>
        <w:numPr>
          <w:ilvl w:val="0"/>
          <w:numId w:val="2"/>
        </w:numPr>
        <w:tabs>
          <w:tab w:val="left" w:pos="0"/>
          <w:tab w:val="left" w:pos="284"/>
        </w:tabs>
        <w:ind w:left="0" w:firstLine="0"/>
        <w:rPr>
          <w:sz w:val="18"/>
          <w:szCs w:val="18"/>
          <w:lang w:val="es-AR"/>
        </w:rPr>
      </w:pPr>
      <w:r w:rsidRPr="00704625">
        <w:rPr>
          <w:b/>
          <w:bCs/>
          <w:sz w:val="18"/>
          <w:szCs w:val="18"/>
          <w:lang w:val="es-ES_tradnl"/>
        </w:rPr>
        <w:t>Amortización:</w:t>
      </w:r>
      <w:r w:rsidRPr="00704625">
        <w:rPr>
          <w:bCs/>
          <w:sz w:val="18"/>
          <w:szCs w:val="18"/>
          <w:lang w:val="es-ES_tradnl"/>
        </w:rPr>
        <w:t xml:space="preserve"> </w:t>
      </w:r>
      <w:r w:rsidR="007B3A3F" w:rsidRPr="00704625">
        <w:rPr>
          <w:sz w:val="18"/>
          <w:szCs w:val="18"/>
          <w:lang w:val="es-AR"/>
        </w:rPr>
        <w:t xml:space="preserve">El capital de las Obligaciones Negociables será amortizado en tres pagos: </w:t>
      </w:r>
      <w:r w:rsidR="007B3A3F" w:rsidRPr="00704625">
        <w:rPr>
          <w:b/>
          <w:sz w:val="18"/>
          <w:szCs w:val="18"/>
          <w:lang w:val="es-AR"/>
        </w:rPr>
        <w:t>(i)</w:t>
      </w:r>
      <w:r w:rsidR="007B3A3F" w:rsidRPr="00704625">
        <w:rPr>
          <w:sz w:val="18"/>
          <w:szCs w:val="18"/>
          <w:lang w:val="es-AR"/>
        </w:rPr>
        <w:t xml:space="preserve"> a los doce (12) meses contados desde la Fecha de Emisión y Liquidación, el Emisor abonará el 33,33% del monto de capital; </w:t>
      </w:r>
      <w:r w:rsidR="007B3A3F" w:rsidRPr="00704625">
        <w:rPr>
          <w:b/>
          <w:sz w:val="18"/>
          <w:szCs w:val="18"/>
          <w:lang w:val="es-AR"/>
        </w:rPr>
        <w:t>(ii)</w:t>
      </w:r>
      <w:r w:rsidR="007B3A3F" w:rsidRPr="00704625">
        <w:rPr>
          <w:sz w:val="18"/>
          <w:szCs w:val="18"/>
          <w:lang w:val="es-AR"/>
        </w:rPr>
        <w:t xml:space="preserve"> a los quince (15) meses contados desde la Fecha de Emisión y Liquidación, el Emisor abonará el 33,33% del monto de capital; y </w:t>
      </w:r>
      <w:r w:rsidR="007B3A3F" w:rsidRPr="00704625">
        <w:rPr>
          <w:b/>
          <w:sz w:val="18"/>
          <w:szCs w:val="18"/>
          <w:lang w:val="es-AR"/>
        </w:rPr>
        <w:t>(iii)</w:t>
      </w:r>
      <w:r w:rsidR="007B3A3F" w:rsidRPr="00704625">
        <w:rPr>
          <w:sz w:val="18"/>
          <w:szCs w:val="18"/>
          <w:lang w:val="es-AR"/>
        </w:rPr>
        <w:t xml:space="preserve"> en la Fecha de Vencimiento, el Emisor abonará el saldo de capital pendiente de pago, es decir el 33,34% del monto del capital (cada una de dichas fechas, una “</w:t>
      </w:r>
      <w:r w:rsidR="007B3A3F" w:rsidRPr="00704625">
        <w:rPr>
          <w:sz w:val="18"/>
          <w:szCs w:val="18"/>
          <w:u w:val="single"/>
          <w:lang w:val="es-AR"/>
        </w:rPr>
        <w:t>Fecha de Amortización de las Obligaciones Negociables</w:t>
      </w:r>
      <w:r w:rsidR="007B3A3F" w:rsidRPr="00704625">
        <w:rPr>
          <w:sz w:val="18"/>
          <w:szCs w:val="18"/>
          <w:lang w:val="es-AR"/>
        </w:rPr>
        <w:t>”). Si una Fecha de Amortización de las Obligaciones Negociables no fuera un Día Hábil, el pago correspondiente será efectuado el Día Hábil inmediatamente posterior. La</w:t>
      </w:r>
      <w:r w:rsidR="00497288" w:rsidRPr="00704625">
        <w:rPr>
          <w:sz w:val="18"/>
          <w:szCs w:val="18"/>
          <w:lang w:val="es-AR"/>
        </w:rPr>
        <w:t>s</w:t>
      </w:r>
      <w:r w:rsidR="007B3A3F" w:rsidRPr="00704625">
        <w:rPr>
          <w:sz w:val="18"/>
          <w:szCs w:val="18"/>
          <w:lang w:val="es-AR"/>
        </w:rPr>
        <w:t xml:space="preserve"> Fecha</w:t>
      </w:r>
      <w:r w:rsidR="00497288" w:rsidRPr="00704625">
        <w:rPr>
          <w:sz w:val="18"/>
          <w:szCs w:val="18"/>
          <w:lang w:val="es-AR"/>
        </w:rPr>
        <w:t>s</w:t>
      </w:r>
      <w:r w:rsidR="007B3A3F" w:rsidRPr="00704625">
        <w:rPr>
          <w:sz w:val="18"/>
          <w:szCs w:val="18"/>
          <w:lang w:val="es-AR"/>
        </w:rPr>
        <w:t xml:space="preserve"> de Amortización de las Obligaciones Negociables será</w:t>
      </w:r>
      <w:r w:rsidR="00497288" w:rsidRPr="00704625">
        <w:rPr>
          <w:sz w:val="18"/>
          <w:szCs w:val="18"/>
          <w:lang w:val="es-AR"/>
        </w:rPr>
        <w:t>n</w:t>
      </w:r>
      <w:r w:rsidR="007B3A3F" w:rsidRPr="00704625">
        <w:rPr>
          <w:sz w:val="18"/>
          <w:szCs w:val="18"/>
          <w:lang w:val="es-AR"/>
        </w:rPr>
        <w:t xml:space="preserve"> informada</w:t>
      </w:r>
      <w:r w:rsidR="00497288" w:rsidRPr="00704625">
        <w:rPr>
          <w:sz w:val="18"/>
          <w:szCs w:val="18"/>
          <w:lang w:val="es-AR"/>
        </w:rPr>
        <w:t>s</w:t>
      </w:r>
      <w:r w:rsidR="007B3A3F" w:rsidRPr="00704625">
        <w:rPr>
          <w:sz w:val="18"/>
          <w:szCs w:val="18"/>
          <w:lang w:val="es-AR"/>
        </w:rPr>
        <w:t xml:space="preserve"> en el Aviso de Resultados.</w:t>
      </w:r>
    </w:p>
    <w:p w:rsidR="00436373" w:rsidRPr="00704625" w:rsidRDefault="00436373" w:rsidP="0024670D">
      <w:pPr>
        <w:pStyle w:val="Prrafodelista"/>
        <w:tabs>
          <w:tab w:val="left" w:pos="0"/>
          <w:tab w:val="left" w:pos="284"/>
        </w:tabs>
        <w:ind w:left="0"/>
        <w:rPr>
          <w:sz w:val="18"/>
          <w:szCs w:val="18"/>
          <w:lang w:val="es-AR"/>
        </w:rPr>
      </w:pPr>
    </w:p>
    <w:p w:rsidR="00057C05" w:rsidRPr="00704625" w:rsidRDefault="00436373" w:rsidP="0024670D">
      <w:pPr>
        <w:pStyle w:val="Prrafodelista"/>
        <w:numPr>
          <w:ilvl w:val="0"/>
          <w:numId w:val="2"/>
        </w:numPr>
        <w:tabs>
          <w:tab w:val="left" w:pos="0"/>
          <w:tab w:val="left" w:pos="284"/>
        </w:tabs>
        <w:ind w:left="0" w:firstLine="0"/>
        <w:rPr>
          <w:sz w:val="18"/>
          <w:szCs w:val="18"/>
          <w:lang w:val="es-ES_tradnl"/>
        </w:rPr>
      </w:pPr>
      <w:r w:rsidRPr="00704625">
        <w:rPr>
          <w:b/>
          <w:bCs/>
          <w:sz w:val="18"/>
          <w:szCs w:val="18"/>
          <w:lang w:val="es-ES_tradnl"/>
        </w:rPr>
        <w:t>Forma:</w:t>
      </w:r>
      <w:r w:rsidRPr="00704625">
        <w:rPr>
          <w:bCs/>
          <w:sz w:val="18"/>
          <w:szCs w:val="18"/>
          <w:lang w:val="es-ES_tradnl"/>
        </w:rPr>
        <w:t xml:space="preserve"> </w:t>
      </w:r>
      <w:r w:rsidR="007B3A3F" w:rsidRPr="00704625">
        <w:rPr>
          <w:sz w:val="18"/>
          <w:szCs w:val="18"/>
          <w:lang w:val="es-AR"/>
        </w:rPr>
        <w:t>Las Obligaciones Negociables se encontrarán representadas bajo la forma de un certificado global que será depositado por el Emisor en el sistema de depósito colectivo llevado por Caja de Valores S.A. (la “</w:t>
      </w:r>
      <w:r w:rsidR="007B3A3F" w:rsidRPr="00704625">
        <w:rPr>
          <w:sz w:val="18"/>
          <w:szCs w:val="18"/>
          <w:u w:val="single"/>
          <w:lang w:val="es-AR"/>
        </w:rPr>
        <w:t>Caja de Valores</w:t>
      </w:r>
      <w:r w:rsidR="007B3A3F" w:rsidRPr="00704625">
        <w:rPr>
          <w:sz w:val="18"/>
          <w:szCs w:val="18"/>
          <w:lang w:val="es-AR"/>
        </w:rPr>
        <w:t xml:space="preserve">”). </w:t>
      </w:r>
    </w:p>
    <w:p w:rsidR="00436373" w:rsidRPr="00704625" w:rsidRDefault="00436373" w:rsidP="0024670D">
      <w:pPr>
        <w:tabs>
          <w:tab w:val="left" w:pos="0"/>
          <w:tab w:val="left" w:pos="284"/>
        </w:tabs>
        <w:rPr>
          <w:sz w:val="18"/>
          <w:szCs w:val="18"/>
          <w:lang w:val="es-ES_tradnl"/>
        </w:rPr>
      </w:pPr>
    </w:p>
    <w:p w:rsidR="007B3A3F" w:rsidRPr="00704625" w:rsidRDefault="00436373" w:rsidP="0024670D">
      <w:pPr>
        <w:pStyle w:val="Prrafodelista"/>
        <w:numPr>
          <w:ilvl w:val="0"/>
          <w:numId w:val="2"/>
        </w:numPr>
        <w:tabs>
          <w:tab w:val="left" w:pos="0"/>
          <w:tab w:val="left" w:pos="284"/>
        </w:tabs>
        <w:ind w:left="0" w:firstLine="0"/>
        <w:rPr>
          <w:sz w:val="18"/>
          <w:szCs w:val="18"/>
          <w:lang w:val="es-AR"/>
        </w:rPr>
      </w:pPr>
      <w:r w:rsidRPr="00704625">
        <w:rPr>
          <w:b/>
          <w:bCs/>
          <w:sz w:val="18"/>
          <w:szCs w:val="18"/>
          <w:lang w:val="es-ES_tradnl"/>
        </w:rPr>
        <w:t>Garantía:</w:t>
      </w:r>
      <w:r w:rsidRPr="00704625">
        <w:rPr>
          <w:bCs/>
          <w:sz w:val="18"/>
          <w:szCs w:val="18"/>
          <w:lang w:val="es-ES_tradnl"/>
        </w:rPr>
        <w:t xml:space="preserve"> </w:t>
      </w:r>
      <w:r w:rsidR="007B3A3F" w:rsidRPr="00704625">
        <w:rPr>
          <w:sz w:val="18"/>
          <w:szCs w:val="18"/>
          <w:lang w:val="es-AR"/>
        </w:rPr>
        <w:t>Las Obligaciones Negociables Clase no gozarán de otra garantía que la común sobre el patrimonio del Emisor.</w:t>
      </w:r>
    </w:p>
    <w:p w:rsidR="00436373" w:rsidRPr="00704625" w:rsidRDefault="00436373" w:rsidP="0024670D">
      <w:pPr>
        <w:pStyle w:val="Prrafodelista"/>
        <w:tabs>
          <w:tab w:val="left" w:pos="0"/>
          <w:tab w:val="left" w:pos="284"/>
        </w:tabs>
        <w:ind w:left="0"/>
        <w:rPr>
          <w:sz w:val="18"/>
          <w:szCs w:val="18"/>
          <w:lang w:val="es-AR"/>
        </w:rPr>
      </w:pPr>
    </w:p>
    <w:p w:rsidR="007B3A3F" w:rsidRPr="00704625" w:rsidRDefault="00436373" w:rsidP="0024670D">
      <w:pPr>
        <w:pStyle w:val="Prrafodelista"/>
        <w:numPr>
          <w:ilvl w:val="0"/>
          <w:numId w:val="2"/>
        </w:numPr>
        <w:tabs>
          <w:tab w:val="left" w:pos="0"/>
          <w:tab w:val="left" w:pos="284"/>
        </w:tabs>
        <w:ind w:left="0" w:firstLine="0"/>
        <w:outlineLvl w:val="2"/>
        <w:rPr>
          <w:sz w:val="18"/>
          <w:szCs w:val="18"/>
          <w:lang w:val="es-AR"/>
        </w:rPr>
      </w:pPr>
      <w:r w:rsidRPr="00704625">
        <w:rPr>
          <w:b/>
          <w:sz w:val="18"/>
          <w:szCs w:val="18"/>
          <w:lang w:val="es-ES_tradnl"/>
        </w:rPr>
        <w:t>Listado y Negociación</w:t>
      </w:r>
      <w:r w:rsidRPr="00704625">
        <w:rPr>
          <w:sz w:val="18"/>
          <w:szCs w:val="18"/>
          <w:lang w:val="es-ES_tradnl"/>
        </w:rPr>
        <w:t xml:space="preserve">: </w:t>
      </w:r>
      <w:r w:rsidR="007B3A3F" w:rsidRPr="00704625">
        <w:rPr>
          <w:sz w:val="18"/>
          <w:szCs w:val="18"/>
          <w:lang w:val="es-AR"/>
        </w:rPr>
        <w:t xml:space="preserve">Las Obligaciones Negociables serán listadas y negociadas en BYMA y MAE, siempre que los respectivos organismos otorguen la autorización correspondiente. Las Obligaciones Negociables podrán ser elegibles para su negociación en Euroclear. </w:t>
      </w:r>
    </w:p>
    <w:p w:rsidR="00436373" w:rsidRPr="00704625" w:rsidRDefault="00436373" w:rsidP="0024670D">
      <w:pPr>
        <w:tabs>
          <w:tab w:val="left" w:pos="0"/>
          <w:tab w:val="left" w:pos="284"/>
        </w:tabs>
        <w:rPr>
          <w:sz w:val="18"/>
          <w:szCs w:val="18"/>
          <w:lang w:val="es-ES_tradnl"/>
        </w:rPr>
      </w:pPr>
    </w:p>
    <w:p w:rsidR="00436373" w:rsidRPr="00704625" w:rsidRDefault="00436373" w:rsidP="0024670D">
      <w:pPr>
        <w:pStyle w:val="Prrafodelista"/>
        <w:numPr>
          <w:ilvl w:val="0"/>
          <w:numId w:val="2"/>
        </w:numPr>
        <w:tabs>
          <w:tab w:val="left" w:pos="0"/>
          <w:tab w:val="left" w:pos="284"/>
        </w:tabs>
        <w:ind w:left="0" w:firstLine="0"/>
        <w:rPr>
          <w:sz w:val="18"/>
          <w:szCs w:val="18"/>
          <w:lang w:val="es-ES_tradnl"/>
        </w:rPr>
      </w:pPr>
      <w:r w:rsidRPr="00704625">
        <w:rPr>
          <w:b/>
          <w:sz w:val="18"/>
          <w:szCs w:val="18"/>
          <w:lang w:val="es-ES_tradnl"/>
        </w:rPr>
        <w:t>Comisiones:</w:t>
      </w:r>
      <w:r w:rsidRPr="00704625">
        <w:rPr>
          <w:sz w:val="18"/>
          <w:szCs w:val="18"/>
          <w:lang w:val="es-ES_tradnl"/>
        </w:rPr>
        <w:t xml:space="preserve"> La comisión que el Emisor pagará a los Colocadores</w:t>
      </w:r>
      <w:r w:rsidR="00057C05" w:rsidRPr="00704625">
        <w:rPr>
          <w:sz w:val="18"/>
          <w:szCs w:val="18"/>
          <w:lang w:val="es-ES_tradnl"/>
        </w:rPr>
        <w:t xml:space="preserve"> y al Organizador</w:t>
      </w:r>
      <w:r w:rsidRPr="00704625">
        <w:rPr>
          <w:sz w:val="18"/>
          <w:szCs w:val="18"/>
          <w:lang w:val="es-ES_tradnl"/>
        </w:rPr>
        <w:t xml:space="preserve"> de las Obligaciones Negociables no excederá </w:t>
      </w:r>
      <w:r w:rsidR="00891C9A" w:rsidRPr="00704625">
        <w:rPr>
          <w:sz w:val="18"/>
          <w:szCs w:val="18"/>
          <w:lang w:val="es-ES_tradnl"/>
        </w:rPr>
        <w:t xml:space="preserve">de </w:t>
      </w:r>
      <w:r w:rsidRPr="00704625">
        <w:rPr>
          <w:sz w:val="18"/>
          <w:szCs w:val="18"/>
          <w:lang w:val="es-ES_tradnl"/>
        </w:rPr>
        <w:t xml:space="preserve">aproximadamente el </w:t>
      </w:r>
      <w:r w:rsidR="003F42F9" w:rsidRPr="00704625">
        <w:rPr>
          <w:sz w:val="18"/>
          <w:szCs w:val="18"/>
          <w:lang w:val="es-ES_tradnl"/>
        </w:rPr>
        <w:t>0,6</w:t>
      </w:r>
      <w:r w:rsidR="00B92109" w:rsidRPr="00704625" w:rsidDel="00B92109">
        <w:rPr>
          <w:rStyle w:val="Refdenotaalpie"/>
          <w:sz w:val="18"/>
          <w:szCs w:val="18"/>
          <w:lang w:val="es-ES_tradnl"/>
        </w:rPr>
        <w:t xml:space="preserve"> </w:t>
      </w:r>
      <w:r w:rsidRPr="00704625">
        <w:rPr>
          <w:sz w:val="18"/>
          <w:szCs w:val="18"/>
          <w:lang w:val="es-ES_tradnl"/>
        </w:rPr>
        <w:t xml:space="preserve">% del valor nominal total de las Obligaciones Negociables efectivamente colocadas e integradas. Ni el Emisor ni los Colocadores pagarán comisión y/o reembolsarán gasto alguno a los Agentes del MAE, sin perjuicio de lo cual, dichos Agentes del MAE podrán cobrar comisiones y/o gastos directamente a los </w:t>
      </w:r>
      <w:r w:rsidR="009B1EA3" w:rsidRPr="00704625">
        <w:rPr>
          <w:sz w:val="18"/>
          <w:szCs w:val="18"/>
          <w:lang w:val="es-ES_tradnl"/>
        </w:rPr>
        <w:t>i</w:t>
      </w:r>
      <w:r w:rsidRPr="00704625">
        <w:rPr>
          <w:sz w:val="18"/>
          <w:szCs w:val="18"/>
          <w:lang w:val="es-ES_tradnl"/>
        </w:rPr>
        <w:t>nversores que hubieran cursado Ofertas a través suyo.</w:t>
      </w:r>
    </w:p>
    <w:p w:rsidR="00504F8E" w:rsidRPr="00704625" w:rsidRDefault="00504F8E" w:rsidP="0024670D">
      <w:pPr>
        <w:tabs>
          <w:tab w:val="left" w:pos="0"/>
          <w:tab w:val="left" w:pos="284"/>
        </w:tabs>
        <w:rPr>
          <w:sz w:val="18"/>
          <w:szCs w:val="18"/>
          <w:lang w:val="es-ES_tradnl"/>
        </w:rPr>
      </w:pPr>
    </w:p>
    <w:p w:rsidR="00504F8E" w:rsidRPr="00704625" w:rsidRDefault="00541A29" w:rsidP="0024670D">
      <w:pPr>
        <w:pStyle w:val="Prrafodelista"/>
        <w:numPr>
          <w:ilvl w:val="0"/>
          <w:numId w:val="2"/>
        </w:numPr>
        <w:tabs>
          <w:tab w:val="left" w:pos="0"/>
          <w:tab w:val="left" w:pos="284"/>
        </w:tabs>
        <w:ind w:left="0" w:firstLine="0"/>
        <w:rPr>
          <w:sz w:val="18"/>
          <w:szCs w:val="18"/>
          <w:lang w:val="es-ES_tradnl"/>
        </w:rPr>
      </w:pPr>
      <w:r w:rsidRPr="00704625">
        <w:rPr>
          <w:b/>
          <w:sz w:val="18"/>
          <w:szCs w:val="18"/>
          <w:lang w:val="es-ES_tradnl"/>
        </w:rPr>
        <w:t>Entidad D</w:t>
      </w:r>
      <w:r w:rsidR="00504F8E" w:rsidRPr="00704625">
        <w:rPr>
          <w:b/>
          <w:sz w:val="18"/>
          <w:szCs w:val="18"/>
          <w:lang w:val="es-ES_tradnl"/>
        </w:rPr>
        <w:t xml:space="preserve">epositaria: </w:t>
      </w:r>
      <w:r w:rsidR="00504F8E" w:rsidRPr="00704625">
        <w:rPr>
          <w:sz w:val="18"/>
          <w:szCs w:val="18"/>
          <w:lang w:val="es-ES_tradnl"/>
        </w:rPr>
        <w:t>Caja de Valores S.A.</w:t>
      </w:r>
    </w:p>
    <w:p w:rsidR="00CA770B" w:rsidRPr="00704625" w:rsidRDefault="00CA770B" w:rsidP="0024670D">
      <w:pPr>
        <w:tabs>
          <w:tab w:val="left" w:pos="0"/>
          <w:tab w:val="left" w:pos="284"/>
        </w:tabs>
        <w:rPr>
          <w:sz w:val="18"/>
          <w:szCs w:val="18"/>
          <w:lang w:val="es-AR"/>
        </w:rPr>
      </w:pPr>
    </w:p>
    <w:p w:rsidR="00935988" w:rsidRPr="00704625" w:rsidRDefault="00CA770B" w:rsidP="00935988">
      <w:pPr>
        <w:pStyle w:val="Prrafodelista"/>
        <w:numPr>
          <w:ilvl w:val="0"/>
          <w:numId w:val="2"/>
        </w:numPr>
        <w:tabs>
          <w:tab w:val="left" w:pos="0"/>
          <w:tab w:val="left" w:pos="284"/>
        </w:tabs>
        <w:ind w:left="0" w:firstLine="0"/>
        <w:rPr>
          <w:sz w:val="18"/>
          <w:szCs w:val="18"/>
          <w:lang w:val="es-AR"/>
        </w:rPr>
      </w:pPr>
      <w:r w:rsidRPr="00704625">
        <w:rPr>
          <w:b/>
          <w:sz w:val="18"/>
          <w:szCs w:val="18"/>
          <w:lang w:val="es-AR"/>
        </w:rPr>
        <w:t xml:space="preserve">Agente de Liquidación y </w:t>
      </w:r>
      <w:r w:rsidR="00735B7E" w:rsidRPr="00704625">
        <w:rPr>
          <w:b/>
          <w:sz w:val="18"/>
          <w:szCs w:val="18"/>
          <w:lang w:val="es-AR"/>
        </w:rPr>
        <w:t>Compensación</w:t>
      </w:r>
      <w:r w:rsidRPr="00704625">
        <w:rPr>
          <w:b/>
          <w:sz w:val="18"/>
          <w:szCs w:val="18"/>
          <w:lang w:val="es-AR"/>
        </w:rPr>
        <w:t>:</w:t>
      </w:r>
      <w:r w:rsidRPr="00704625">
        <w:rPr>
          <w:sz w:val="18"/>
          <w:szCs w:val="18"/>
          <w:lang w:val="es-AR"/>
        </w:rPr>
        <w:t xml:space="preserve"> </w:t>
      </w:r>
      <w:r w:rsidR="00935988" w:rsidRPr="00704625">
        <w:rPr>
          <w:sz w:val="18"/>
          <w:szCs w:val="18"/>
          <w:lang w:val="es-AR"/>
        </w:rPr>
        <w:t xml:space="preserve">Banco Galicia. </w:t>
      </w:r>
    </w:p>
    <w:p w:rsidR="00935988" w:rsidRPr="00704625" w:rsidRDefault="00935988" w:rsidP="00210AB5">
      <w:pPr>
        <w:pStyle w:val="Prrafodelista"/>
        <w:tabs>
          <w:tab w:val="left" w:pos="0"/>
          <w:tab w:val="left" w:pos="284"/>
        </w:tabs>
        <w:ind w:left="0"/>
        <w:rPr>
          <w:sz w:val="18"/>
          <w:szCs w:val="18"/>
          <w:lang w:val="es-AR"/>
        </w:rPr>
      </w:pPr>
    </w:p>
    <w:p w:rsidR="00935988" w:rsidRPr="00704625" w:rsidRDefault="00935988" w:rsidP="00210AB5">
      <w:pPr>
        <w:pStyle w:val="Prrafodelista"/>
        <w:numPr>
          <w:ilvl w:val="0"/>
          <w:numId w:val="2"/>
        </w:numPr>
        <w:tabs>
          <w:tab w:val="left" w:pos="0"/>
          <w:tab w:val="left" w:pos="284"/>
        </w:tabs>
        <w:ind w:left="0" w:firstLine="0"/>
        <w:rPr>
          <w:sz w:val="18"/>
          <w:szCs w:val="18"/>
          <w:lang w:val="es-AR"/>
        </w:rPr>
      </w:pPr>
      <w:r w:rsidRPr="00704625">
        <w:rPr>
          <w:b/>
          <w:bCs/>
          <w:sz w:val="18"/>
          <w:szCs w:val="18"/>
          <w:lang w:val="es-AR"/>
        </w:rPr>
        <w:t xml:space="preserve">Método de Liquidación: </w:t>
      </w:r>
      <w:r w:rsidRPr="00704625">
        <w:rPr>
          <w:sz w:val="18"/>
          <w:szCs w:val="18"/>
          <w:lang w:val="es-AR"/>
        </w:rPr>
        <w:t>MAE Clear (“</w:t>
      </w:r>
      <w:r w:rsidRPr="00704625">
        <w:rPr>
          <w:sz w:val="18"/>
          <w:szCs w:val="18"/>
          <w:u w:val="single"/>
          <w:lang w:val="es-AR"/>
        </w:rPr>
        <w:t>MAE Clear</w:t>
      </w:r>
      <w:r w:rsidRPr="00704625">
        <w:rPr>
          <w:sz w:val="18"/>
          <w:szCs w:val="18"/>
          <w:lang w:val="es-AR"/>
        </w:rPr>
        <w:t>”) o aquél que en el futuro lo reemplace y los Colocadores, en caso de que los inversores opten por suscribir e integrar las Obligaciones Negociables Clase XLIV por intermedio de éstos últimos.</w:t>
      </w:r>
    </w:p>
    <w:p w:rsidR="00673317" w:rsidRPr="00704625" w:rsidRDefault="00673317" w:rsidP="0043662F">
      <w:pPr>
        <w:pStyle w:val="Prrafodelista"/>
        <w:tabs>
          <w:tab w:val="left" w:pos="0"/>
          <w:tab w:val="left" w:pos="284"/>
        </w:tabs>
        <w:rPr>
          <w:sz w:val="18"/>
          <w:szCs w:val="18"/>
          <w:lang w:val="es-AR"/>
        </w:rPr>
      </w:pPr>
    </w:p>
    <w:p w:rsidR="00673317" w:rsidRPr="00704625" w:rsidRDefault="00673317" w:rsidP="0024670D">
      <w:pPr>
        <w:pStyle w:val="Prrafodelista"/>
        <w:numPr>
          <w:ilvl w:val="0"/>
          <w:numId w:val="2"/>
        </w:numPr>
        <w:tabs>
          <w:tab w:val="left" w:pos="0"/>
          <w:tab w:val="left" w:pos="284"/>
        </w:tabs>
        <w:ind w:left="0" w:firstLine="0"/>
        <w:rPr>
          <w:sz w:val="18"/>
          <w:szCs w:val="18"/>
          <w:lang w:val="es-AR"/>
        </w:rPr>
      </w:pPr>
      <w:r w:rsidRPr="00704625">
        <w:rPr>
          <w:b/>
          <w:sz w:val="18"/>
          <w:szCs w:val="18"/>
          <w:lang w:val="es-AR"/>
        </w:rPr>
        <w:t>Día Hábil:</w:t>
      </w:r>
      <w:r w:rsidRPr="00704625">
        <w:rPr>
          <w:sz w:val="18"/>
          <w:szCs w:val="18"/>
          <w:lang w:val="es-AR"/>
        </w:rPr>
        <w:t xml:space="preserve"> Se entenderá por Día Hábil aquel día en que las entidades financieras se encuentran abiertas al público o no se encuentran autorizadas a cerrar, y pueden operar normalmente en toda su actividad bancaria y cambiaria en la Ciudad Autónoma de Buenos Aires.</w:t>
      </w:r>
    </w:p>
    <w:p w:rsidR="00673317" w:rsidRPr="00704625" w:rsidRDefault="00673317" w:rsidP="0024670D">
      <w:pPr>
        <w:tabs>
          <w:tab w:val="left" w:pos="0"/>
          <w:tab w:val="left" w:pos="284"/>
        </w:tabs>
        <w:rPr>
          <w:sz w:val="18"/>
          <w:szCs w:val="18"/>
          <w:lang w:val="es-AR"/>
        </w:rPr>
      </w:pPr>
    </w:p>
    <w:p w:rsidR="00673317" w:rsidRPr="00704625" w:rsidRDefault="00673317" w:rsidP="0024670D">
      <w:pPr>
        <w:pStyle w:val="Prrafodelista"/>
        <w:numPr>
          <w:ilvl w:val="0"/>
          <w:numId w:val="2"/>
        </w:numPr>
        <w:tabs>
          <w:tab w:val="left" w:pos="0"/>
          <w:tab w:val="left" w:pos="284"/>
        </w:tabs>
        <w:ind w:left="0" w:firstLine="0"/>
        <w:rPr>
          <w:sz w:val="18"/>
          <w:szCs w:val="18"/>
          <w:lang w:val="es-AR"/>
        </w:rPr>
      </w:pPr>
      <w:r w:rsidRPr="00704625">
        <w:rPr>
          <w:b/>
          <w:sz w:val="18"/>
          <w:szCs w:val="18"/>
          <w:lang w:val="es-AR"/>
        </w:rPr>
        <w:t>Calificación de Riesgo:</w:t>
      </w:r>
      <w:r w:rsidRPr="00704625">
        <w:rPr>
          <w:sz w:val="18"/>
          <w:szCs w:val="18"/>
          <w:lang w:val="es-AR"/>
        </w:rPr>
        <w:t xml:space="preserve"> Las Obligaciones Negociables contarán con una calificación otorgada por FIX SCR S.A. Agente de Calificación de Riesgo (antes denominada Fitch Argentina Calificadora de Riesgo S.A), la cual será informada mediante un aviso complementario al presente Aviso de Suscripción.</w:t>
      </w:r>
    </w:p>
    <w:p w:rsidR="007F53A6" w:rsidRPr="00704625" w:rsidRDefault="007F53A6" w:rsidP="0024670D">
      <w:pPr>
        <w:tabs>
          <w:tab w:val="left" w:pos="0"/>
          <w:tab w:val="left" w:pos="284"/>
        </w:tabs>
        <w:rPr>
          <w:b/>
          <w:smallCaps/>
          <w:sz w:val="18"/>
          <w:szCs w:val="18"/>
          <w:lang w:val="es-AR"/>
        </w:rPr>
      </w:pPr>
    </w:p>
    <w:p w:rsidR="007F53A6" w:rsidRPr="00704625" w:rsidRDefault="007F53A6" w:rsidP="007F53A6">
      <w:pPr>
        <w:rPr>
          <w:rFonts w:eastAsiaTheme="minorHAnsi"/>
          <w:b/>
          <w:sz w:val="18"/>
          <w:szCs w:val="18"/>
          <w:lang w:val="es-AR"/>
        </w:rPr>
      </w:pPr>
      <w:r w:rsidRPr="00704625">
        <w:rPr>
          <w:rFonts w:eastAsiaTheme="minorHAnsi"/>
          <w:b/>
          <w:sz w:val="18"/>
          <w:szCs w:val="18"/>
          <w:lang w:val="es-AR"/>
        </w:rPr>
        <w:t xml:space="preserve">La oferta pública de las Obligaciones Negociables emitidas bajo el Programa ha sido autorizada por Resolución Nº 15.220 de fecha 26 de octubre de 2005 de la CNV. El aumento del monto máximo del Programa (que originariamente era de U$S 50.000.000) ha sido autorizado mediante las siguientes resoluciones de la CNV: Resolución Nº 15.361 de fecha 23 de marzo de 2006 (a U$S 150.000.000), Resolución Nº 15.785 de fecha 16 de noviembre de 2007 (a U$S350.000.000), Resolución Nº 16.571 de fecha 24 de mayo de 2011 (a U$S 450.000.000), Resolución Nº 16.822 de fecha 23 de mayo de 2012 (a U$S 650.000.000) y Resolución Nº 19.508 de fecha 10 de mayo de 2018 (a U$S 1.000.000.000), mediante la cual se modificaron, asimismo, los términos y condiciones del Programa. Las prórrogas de la vigencia del Programa han sido autorizadas por las Resoluciones de la CNV Nº 16.319 de fecha 27 de abril de 2010, Nº 17.676 de fecha 21 de mayo de 2015 y </w:t>
      </w:r>
      <w:r w:rsidRPr="00704625">
        <w:rPr>
          <w:rFonts w:eastAsiaTheme="minorHAnsi"/>
          <w:b/>
          <w:bCs/>
          <w:sz w:val="18"/>
          <w:szCs w:val="18"/>
          <w:lang w:val="es-AR"/>
        </w:rPr>
        <w:t>por Disposición de la Gerencia de Emisoras de la CNV N°DI-2020-20-APN-GE#CNV de fecha 18 de marzo de 2020.</w:t>
      </w:r>
      <w:r w:rsidRPr="00704625">
        <w:rPr>
          <w:rFonts w:eastAsiaTheme="minorHAnsi"/>
          <w:b/>
          <w:sz w:val="18"/>
          <w:szCs w:val="18"/>
          <w:lang w:val="es-AR"/>
        </w:rPr>
        <w:t xml:space="preserve"> Estas autorizaciones sólo significan que se ha cumplido con los requisitos establecidos en materia de información. La CNV no ha emitido juicio sobre los datos contenidos en el Suplemento de Precio. La veracidad de la información contable, económica y financiera, así como de toda otra información suministrada en el Suplemento de Precio es exclusiva responsabilidad del órgano de administración y, en lo que les atañe, del órgano de fiscalización del Emisor y de los auditores en cuanto a sus respectivos informes sobre los estados financieros que se acompañan y demás responsables contemplados en los artículos 119 y 120 de la Ley de Mercado de Capitales. </w:t>
      </w:r>
    </w:p>
    <w:p w:rsidR="007F53A6" w:rsidRPr="00704625" w:rsidRDefault="007F53A6" w:rsidP="007F53A6">
      <w:pPr>
        <w:rPr>
          <w:rFonts w:eastAsiaTheme="minorHAnsi"/>
          <w:b/>
          <w:sz w:val="18"/>
          <w:szCs w:val="18"/>
          <w:lang w:val="es-AR"/>
        </w:rPr>
      </w:pPr>
    </w:p>
    <w:p w:rsidR="007F53A6" w:rsidRPr="00704625" w:rsidRDefault="007F53A6" w:rsidP="007F53A6">
      <w:pPr>
        <w:rPr>
          <w:rFonts w:eastAsiaTheme="minorHAnsi"/>
          <w:i/>
          <w:sz w:val="18"/>
          <w:szCs w:val="18"/>
          <w:lang w:val="es-AR"/>
        </w:rPr>
      </w:pPr>
      <w:r w:rsidRPr="00704625">
        <w:rPr>
          <w:rFonts w:eastAsiaTheme="minorHAnsi"/>
          <w:i/>
          <w:sz w:val="18"/>
          <w:szCs w:val="18"/>
          <w:lang w:val="es-AR"/>
        </w:rPr>
        <w:t>Ni la CNV ni el MAE se han expedido respecto de la información contenida en el Prospecto y/o en el Suplemento de Precio, cuyo contenido es responsabilidad del Emisor (Art. 119 Ley de Mercado de Capitales) y de los agentes intermediarios que actúen como colocadores (Art. 120 Ley de Mercado de Capitales).</w:t>
      </w:r>
    </w:p>
    <w:p w:rsidR="007F53A6" w:rsidRPr="00704625" w:rsidRDefault="007F53A6" w:rsidP="0024670D">
      <w:pPr>
        <w:pStyle w:val="Textoindependiente2"/>
        <w:tabs>
          <w:tab w:val="left" w:pos="0"/>
          <w:tab w:val="left" w:pos="284"/>
        </w:tabs>
        <w:rPr>
          <w:b w:val="0"/>
          <w:sz w:val="18"/>
          <w:szCs w:val="18"/>
          <w:lang w:val="es-ES_tradnl"/>
        </w:rPr>
      </w:pPr>
    </w:p>
    <w:p w:rsidR="00436373" w:rsidRPr="00704625" w:rsidRDefault="007F53A6" w:rsidP="0024670D">
      <w:pPr>
        <w:pStyle w:val="Textoindependiente2"/>
        <w:tabs>
          <w:tab w:val="left" w:pos="0"/>
          <w:tab w:val="left" w:pos="284"/>
        </w:tabs>
        <w:rPr>
          <w:b w:val="0"/>
          <w:sz w:val="18"/>
          <w:szCs w:val="18"/>
          <w:lang w:val="es-ES_tradnl"/>
        </w:rPr>
      </w:pPr>
      <w:r w:rsidRPr="00704625">
        <w:rPr>
          <w:sz w:val="18"/>
          <w:szCs w:val="18"/>
          <w:lang w:val="es-ES_tradnl"/>
        </w:rPr>
        <w:t>Tanto el presente Aviso de Suscripción, como el Suplemento y el Prospecto</w:t>
      </w:r>
      <w:r w:rsidRPr="00704625">
        <w:rPr>
          <w:b w:val="0"/>
          <w:sz w:val="18"/>
          <w:szCs w:val="18"/>
          <w:lang w:val="es-ES_tradnl"/>
        </w:rPr>
        <w:t xml:space="preserve"> </w:t>
      </w:r>
      <w:r w:rsidR="003143AA" w:rsidRPr="00704625">
        <w:rPr>
          <w:b w:val="0"/>
          <w:sz w:val="18"/>
          <w:szCs w:val="18"/>
          <w:lang w:val="es-ES_tradnl"/>
        </w:rPr>
        <w:t xml:space="preserve">y demás documentos relevantes para la emisión de las Obligaciones Negociables, se encuentran a disposición de los interesados, </w:t>
      </w:r>
      <w:r w:rsidR="00E66CA3" w:rsidRPr="00704625">
        <w:rPr>
          <w:b w:val="0"/>
          <w:sz w:val="18"/>
          <w:szCs w:val="18"/>
          <w:lang w:val="es-ES_tradnl"/>
        </w:rPr>
        <w:t>en el Boletín Diario de la BCBA, en la Página Web de la CNV, la Página Web de la BCBA, la Página Web del MAE y en la Página Web Institucional</w:t>
      </w:r>
      <w:r w:rsidR="006A1757" w:rsidRPr="00704625">
        <w:rPr>
          <w:b w:val="0"/>
          <w:sz w:val="18"/>
          <w:szCs w:val="18"/>
          <w:lang w:val="es-ES"/>
        </w:rPr>
        <w:t xml:space="preserve">. </w:t>
      </w:r>
      <w:r w:rsidR="003143AA" w:rsidRPr="00704625">
        <w:rPr>
          <w:b w:val="0"/>
          <w:sz w:val="18"/>
          <w:szCs w:val="18"/>
          <w:lang w:val="es-ES_tradnl"/>
        </w:rPr>
        <w:t>Los interesados deben considerar cuidadosamente la información contenida en el Prospecto, el Suplemento de Precio y demás documentos relevantes antes de tomar una decisión de invertir en las Obligaciones Negociables.</w:t>
      </w:r>
    </w:p>
    <w:p w:rsidR="005554CE" w:rsidRPr="00704625" w:rsidRDefault="005554CE" w:rsidP="0024670D">
      <w:pPr>
        <w:pStyle w:val="Textoindependiente2"/>
        <w:tabs>
          <w:tab w:val="left" w:pos="0"/>
          <w:tab w:val="left" w:pos="284"/>
        </w:tabs>
        <w:jc w:val="center"/>
        <w:rPr>
          <w:b w:val="0"/>
          <w:sz w:val="18"/>
          <w:szCs w:val="18"/>
          <w:lang w:val="es-ES_tradnl"/>
        </w:rPr>
      </w:pPr>
    </w:p>
    <w:p w:rsidR="005554CE" w:rsidRPr="00704625" w:rsidRDefault="007E6686" w:rsidP="0024670D">
      <w:pPr>
        <w:jc w:val="center"/>
        <w:rPr>
          <w:rFonts w:eastAsiaTheme="minorHAnsi"/>
          <w:b/>
          <w:sz w:val="18"/>
          <w:szCs w:val="18"/>
          <w:lang w:val="es-ES"/>
        </w:rPr>
      </w:pPr>
      <w:r w:rsidRPr="00704625">
        <w:rPr>
          <w:rFonts w:eastAsiaTheme="minorHAnsi"/>
          <w:b/>
          <w:sz w:val="18"/>
          <w:szCs w:val="18"/>
          <w:lang w:val="es-ES"/>
        </w:rPr>
        <w:t>O</w:t>
      </w:r>
      <w:r w:rsidRPr="0012788D">
        <w:rPr>
          <w:b/>
          <w:bCs/>
          <w:smallCaps/>
          <w:sz w:val="18"/>
          <w:szCs w:val="18"/>
          <w:lang w:val="es-ES_tradnl"/>
        </w:rPr>
        <w:t>rganizador</w:t>
      </w:r>
    </w:p>
    <w:p w:rsidR="005554CE" w:rsidRPr="00704625" w:rsidRDefault="005554CE" w:rsidP="0024670D">
      <w:pPr>
        <w:jc w:val="center"/>
        <w:rPr>
          <w:rFonts w:eastAsiaTheme="minorHAnsi"/>
          <w:b/>
          <w:sz w:val="18"/>
          <w:szCs w:val="18"/>
          <w:lang w:val="es-ES"/>
        </w:rPr>
      </w:pPr>
    </w:p>
    <w:p w:rsidR="005554CE" w:rsidRPr="00704625" w:rsidRDefault="005554CE" w:rsidP="0024670D">
      <w:pPr>
        <w:jc w:val="center"/>
        <w:rPr>
          <w:rFonts w:eastAsiaTheme="minorHAnsi"/>
          <w:sz w:val="18"/>
          <w:szCs w:val="18"/>
          <w:lang w:val="es-ES"/>
        </w:rPr>
      </w:pPr>
      <w:r w:rsidRPr="0012788D">
        <w:rPr>
          <w:noProof/>
          <w:sz w:val="18"/>
          <w:szCs w:val="18"/>
          <w:lang w:val="en-US"/>
        </w:rPr>
        <w:drawing>
          <wp:inline distT="0" distB="0" distL="0" distR="0" wp14:anchorId="62B8BEDF" wp14:editId="647F60BA">
            <wp:extent cx="1026543" cy="268594"/>
            <wp:effectExtent l="0" t="0" r="2540" b="0"/>
            <wp:docPr id="14" name="Imagen 14" descr="LogoGalicia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GaliciaSA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334" cy="279005"/>
                    </a:xfrm>
                    <a:prstGeom prst="rect">
                      <a:avLst/>
                    </a:prstGeom>
                    <a:noFill/>
                    <a:ln>
                      <a:noFill/>
                    </a:ln>
                  </pic:spPr>
                </pic:pic>
              </a:graphicData>
            </a:graphic>
          </wp:inline>
        </w:drawing>
      </w:r>
    </w:p>
    <w:p w:rsidR="005554CE" w:rsidRPr="00704625" w:rsidRDefault="005554CE" w:rsidP="0024670D">
      <w:pPr>
        <w:jc w:val="center"/>
        <w:rPr>
          <w:rFonts w:eastAsiaTheme="minorHAnsi"/>
          <w:sz w:val="18"/>
          <w:szCs w:val="18"/>
          <w:lang w:val="es-ES"/>
        </w:rPr>
      </w:pPr>
    </w:p>
    <w:p w:rsidR="005554CE" w:rsidRPr="00704625" w:rsidRDefault="005554CE" w:rsidP="0024670D">
      <w:pPr>
        <w:jc w:val="center"/>
        <w:rPr>
          <w:rFonts w:eastAsiaTheme="minorHAnsi"/>
          <w:b/>
          <w:sz w:val="18"/>
          <w:szCs w:val="18"/>
          <w:lang w:val="es-ES"/>
        </w:rPr>
      </w:pPr>
      <w:r w:rsidRPr="00704625">
        <w:rPr>
          <w:rFonts w:eastAsiaTheme="minorHAnsi"/>
          <w:b/>
          <w:sz w:val="18"/>
          <w:szCs w:val="18"/>
          <w:lang w:val="es-ES"/>
        </w:rPr>
        <w:t>Banco de Galicia y Buenos Aires S.A.U.</w:t>
      </w:r>
    </w:p>
    <w:p w:rsidR="005554CE" w:rsidRPr="00704625" w:rsidRDefault="005554CE" w:rsidP="0024670D">
      <w:pPr>
        <w:jc w:val="center"/>
        <w:rPr>
          <w:rFonts w:eastAsiaTheme="minorHAnsi"/>
          <w:sz w:val="18"/>
          <w:szCs w:val="18"/>
          <w:lang w:val="es-ES"/>
        </w:rPr>
      </w:pPr>
      <w:r w:rsidRPr="00704625">
        <w:rPr>
          <w:rFonts w:eastAsiaTheme="minorHAnsi"/>
          <w:sz w:val="18"/>
          <w:szCs w:val="18"/>
          <w:lang w:val="es-ES"/>
        </w:rPr>
        <w:t>Agente de Liquidación y Compensación y Agente de Negociación Integral</w:t>
      </w:r>
    </w:p>
    <w:p w:rsidR="005554CE" w:rsidRPr="00704625" w:rsidRDefault="005554CE" w:rsidP="0024670D">
      <w:pPr>
        <w:jc w:val="center"/>
        <w:rPr>
          <w:rFonts w:eastAsiaTheme="minorHAnsi"/>
          <w:sz w:val="18"/>
          <w:szCs w:val="18"/>
          <w:lang w:val="es-ES"/>
        </w:rPr>
      </w:pPr>
      <w:r w:rsidRPr="00704625">
        <w:rPr>
          <w:rFonts w:eastAsiaTheme="minorHAnsi"/>
          <w:sz w:val="18"/>
          <w:szCs w:val="18"/>
          <w:lang w:val="es-ES"/>
        </w:rPr>
        <w:t>Matrícula CNV N°22</w:t>
      </w:r>
    </w:p>
    <w:p w:rsidR="005554CE" w:rsidRPr="00704625" w:rsidRDefault="005554CE" w:rsidP="0024670D">
      <w:pPr>
        <w:jc w:val="center"/>
        <w:rPr>
          <w:rFonts w:eastAsiaTheme="minorHAnsi"/>
          <w:sz w:val="18"/>
          <w:szCs w:val="18"/>
          <w:lang w:val="es-ES"/>
        </w:rPr>
      </w:pPr>
    </w:p>
    <w:p w:rsidR="005554CE" w:rsidRPr="0012788D" w:rsidRDefault="007E6686" w:rsidP="0024670D">
      <w:pPr>
        <w:jc w:val="center"/>
        <w:rPr>
          <w:b/>
          <w:bCs/>
          <w:smallCaps/>
          <w:sz w:val="18"/>
          <w:szCs w:val="18"/>
          <w:lang w:val="es-ES_tradnl"/>
        </w:rPr>
      </w:pPr>
      <w:r w:rsidRPr="0012788D">
        <w:rPr>
          <w:b/>
          <w:bCs/>
          <w:smallCaps/>
          <w:sz w:val="18"/>
          <w:szCs w:val="18"/>
          <w:lang w:val="es-ES_tradnl"/>
        </w:rPr>
        <w:t>Colocadores</w:t>
      </w:r>
    </w:p>
    <w:p w:rsidR="005554CE" w:rsidRPr="00704625" w:rsidRDefault="005554CE" w:rsidP="0024670D">
      <w:pPr>
        <w:jc w:val="center"/>
        <w:rPr>
          <w:rFonts w:eastAsiaTheme="minorHAnsi"/>
          <w:sz w:val="18"/>
          <w:szCs w:val="18"/>
          <w:lang w:val="es-ES"/>
        </w:rPr>
      </w:pPr>
    </w:p>
    <w:tbl>
      <w:tblPr>
        <w:tblW w:w="0" w:type="auto"/>
        <w:jc w:val="center"/>
        <w:tblLook w:val="04A0" w:firstRow="1" w:lastRow="0" w:firstColumn="1" w:lastColumn="0" w:noHBand="0" w:noVBand="1"/>
      </w:tblPr>
      <w:tblGrid>
        <w:gridCol w:w="3402"/>
        <w:gridCol w:w="2694"/>
        <w:gridCol w:w="3118"/>
      </w:tblGrid>
      <w:tr w:rsidR="00C235EB" w:rsidRPr="00704625" w:rsidTr="00C235EB">
        <w:trPr>
          <w:trHeight w:val="859"/>
          <w:jc w:val="center"/>
        </w:trPr>
        <w:tc>
          <w:tcPr>
            <w:tcW w:w="3402" w:type="dxa"/>
            <w:vAlign w:val="center"/>
          </w:tcPr>
          <w:p w:rsidR="005554CE" w:rsidRPr="00704625" w:rsidRDefault="005554CE" w:rsidP="0024670D">
            <w:pPr>
              <w:jc w:val="center"/>
              <w:rPr>
                <w:rFonts w:eastAsiaTheme="minorHAnsi"/>
                <w:sz w:val="18"/>
                <w:szCs w:val="18"/>
                <w:lang w:val="es-ES"/>
              </w:rPr>
            </w:pPr>
            <w:r w:rsidRPr="0012788D">
              <w:rPr>
                <w:noProof/>
                <w:sz w:val="18"/>
                <w:szCs w:val="18"/>
                <w:lang w:val="en-US"/>
              </w:rPr>
              <w:drawing>
                <wp:inline distT="0" distB="0" distL="0" distR="0" wp14:anchorId="05AEB91C" wp14:editId="1B000C1D">
                  <wp:extent cx="1184744" cy="309987"/>
                  <wp:effectExtent l="0" t="0" r="0" b="0"/>
                  <wp:docPr id="15" name="Imagen 15" descr="LogoGalicia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GaliciaSA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1866" cy="324933"/>
                          </a:xfrm>
                          <a:prstGeom prst="rect">
                            <a:avLst/>
                          </a:prstGeom>
                          <a:noFill/>
                          <a:ln>
                            <a:noFill/>
                          </a:ln>
                        </pic:spPr>
                      </pic:pic>
                    </a:graphicData>
                  </a:graphic>
                </wp:inline>
              </w:drawing>
            </w:r>
          </w:p>
        </w:tc>
        <w:tc>
          <w:tcPr>
            <w:tcW w:w="2694" w:type="dxa"/>
            <w:vAlign w:val="center"/>
          </w:tcPr>
          <w:p w:rsidR="005554CE" w:rsidRPr="00704625" w:rsidRDefault="00F648D4" w:rsidP="0024670D">
            <w:pPr>
              <w:jc w:val="center"/>
              <w:rPr>
                <w:rFonts w:eastAsiaTheme="minorHAnsi"/>
                <w:sz w:val="18"/>
                <w:szCs w:val="18"/>
                <w:lang w:val="es-ES"/>
              </w:rPr>
            </w:pPr>
            <w:r w:rsidRPr="0012788D">
              <w:rPr>
                <w:noProof/>
                <w:sz w:val="18"/>
                <w:szCs w:val="18"/>
                <w:lang w:val="en-US"/>
              </w:rPr>
              <w:drawing>
                <wp:inline distT="0" distB="0" distL="0" distR="0" wp14:anchorId="30FCA995" wp14:editId="68028481">
                  <wp:extent cx="1287475" cy="357901"/>
                  <wp:effectExtent l="0" t="0" r="825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5404" cy="371225"/>
                          </a:xfrm>
                          <a:prstGeom prst="rect">
                            <a:avLst/>
                          </a:prstGeom>
                          <a:noFill/>
                          <a:ln>
                            <a:noFill/>
                          </a:ln>
                        </pic:spPr>
                      </pic:pic>
                    </a:graphicData>
                  </a:graphic>
                </wp:inline>
              </w:drawing>
            </w:r>
          </w:p>
          <w:p w:rsidR="005554CE" w:rsidRPr="00704625" w:rsidRDefault="005554CE" w:rsidP="0024670D">
            <w:pPr>
              <w:jc w:val="center"/>
              <w:rPr>
                <w:rFonts w:eastAsiaTheme="minorHAnsi"/>
                <w:sz w:val="18"/>
                <w:szCs w:val="18"/>
                <w:lang w:val="es-AR"/>
              </w:rPr>
            </w:pPr>
          </w:p>
        </w:tc>
        <w:tc>
          <w:tcPr>
            <w:tcW w:w="3118" w:type="dxa"/>
            <w:vAlign w:val="center"/>
          </w:tcPr>
          <w:p w:rsidR="005554CE" w:rsidRPr="00704625" w:rsidRDefault="005554CE" w:rsidP="0024670D">
            <w:pPr>
              <w:jc w:val="center"/>
              <w:rPr>
                <w:rFonts w:eastAsiaTheme="minorHAnsi"/>
                <w:sz w:val="18"/>
                <w:szCs w:val="18"/>
                <w:lang w:val="es-ES"/>
              </w:rPr>
            </w:pPr>
            <w:r w:rsidRPr="0012788D">
              <w:rPr>
                <w:b/>
                <w:noProof/>
                <w:sz w:val="18"/>
                <w:szCs w:val="18"/>
                <w:lang w:val="en-US"/>
              </w:rPr>
              <w:drawing>
                <wp:inline distT="0" distB="0" distL="0" distR="0" wp14:anchorId="26294782" wp14:editId="18A90C4A">
                  <wp:extent cx="1076960" cy="425554"/>
                  <wp:effectExtent l="0" t="0" r="8890" b="0"/>
                  <wp:docPr id="16" name="Imagen 16" descr="Santanderlogo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Santanderlogo1 (0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0223" cy="478212"/>
                          </a:xfrm>
                          <a:prstGeom prst="rect">
                            <a:avLst/>
                          </a:prstGeom>
                          <a:noFill/>
                          <a:ln>
                            <a:noFill/>
                          </a:ln>
                        </pic:spPr>
                      </pic:pic>
                    </a:graphicData>
                  </a:graphic>
                </wp:inline>
              </w:drawing>
            </w:r>
          </w:p>
        </w:tc>
      </w:tr>
      <w:tr w:rsidR="005554CE" w:rsidRPr="00704625" w:rsidTr="0024670D">
        <w:trPr>
          <w:trHeight w:val="777"/>
          <w:jc w:val="center"/>
        </w:trPr>
        <w:tc>
          <w:tcPr>
            <w:tcW w:w="3402" w:type="dxa"/>
          </w:tcPr>
          <w:p w:rsidR="005554CE" w:rsidRPr="00704625" w:rsidRDefault="005554CE" w:rsidP="0024670D">
            <w:pPr>
              <w:jc w:val="center"/>
              <w:rPr>
                <w:rFonts w:eastAsiaTheme="minorHAnsi"/>
                <w:b/>
                <w:sz w:val="18"/>
                <w:szCs w:val="18"/>
                <w:lang w:val="es-ES"/>
              </w:rPr>
            </w:pPr>
            <w:r w:rsidRPr="00704625">
              <w:rPr>
                <w:rFonts w:eastAsiaTheme="minorHAnsi"/>
                <w:b/>
                <w:sz w:val="18"/>
                <w:szCs w:val="18"/>
                <w:lang w:val="es-ES"/>
              </w:rPr>
              <w:t>Banco de Galicia y Buenos Aires S.A.U.</w:t>
            </w:r>
          </w:p>
          <w:p w:rsidR="005554CE" w:rsidRPr="00704625" w:rsidRDefault="005554CE" w:rsidP="0024670D">
            <w:pPr>
              <w:jc w:val="center"/>
              <w:rPr>
                <w:rFonts w:eastAsiaTheme="minorHAnsi"/>
                <w:sz w:val="18"/>
                <w:szCs w:val="18"/>
                <w:lang w:val="es-ES"/>
              </w:rPr>
            </w:pPr>
            <w:r w:rsidRPr="00704625">
              <w:rPr>
                <w:rFonts w:eastAsiaTheme="minorHAnsi"/>
                <w:sz w:val="18"/>
                <w:szCs w:val="18"/>
                <w:lang w:val="es-ES"/>
              </w:rPr>
              <w:t>Agente de Liquidación y</w:t>
            </w:r>
          </w:p>
          <w:p w:rsidR="005554CE" w:rsidRPr="00704625" w:rsidRDefault="005554CE" w:rsidP="0024670D">
            <w:pPr>
              <w:jc w:val="center"/>
              <w:rPr>
                <w:rFonts w:eastAsiaTheme="minorHAnsi"/>
                <w:sz w:val="18"/>
                <w:szCs w:val="18"/>
                <w:lang w:val="es-ES"/>
              </w:rPr>
            </w:pPr>
            <w:r w:rsidRPr="00704625">
              <w:rPr>
                <w:rFonts w:eastAsiaTheme="minorHAnsi"/>
                <w:sz w:val="18"/>
                <w:szCs w:val="18"/>
                <w:lang w:val="es-ES"/>
              </w:rPr>
              <w:t>Compensación y Agente de</w:t>
            </w:r>
          </w:p>
          <w:p w:rsidR="005554CE" w:rsidRPr="00704625" w:rsidRDefault="005554CE" w:rsidP="0024670D">
            <w:pPr>
              <w:jc w:val="center"/>
              <w:rPr>
                <w:rFonts w:eastAsiaTheme="minorHAnsi"/>
                <w:sz w:val="18"/>
                <w:szCs w:val="18"/>
                <w:lang w:val="es-ES"/>
              </w:rPr>
            </w:pPr>
            <w:r w:rsidRPr="00704625">
              <w:rPr>
                <w:rFonts w:eastAsiaTheme="minorHAnsi"/>
                <w:sz w:val="18"/>
                <w:szCs w:val="18"/>
                <w:lang w:val="es-ES"/>
              </w:rPr>
              <w:t>Negociación Integral</w:t>
            </w:r>
          </w:p>
          <w:p w:rsidR="005554CE" w:rsidRPr="00704625" w:rsidRDefault="005554CE" w:rsidP="0024670D">
            <w:pPr>
              <w:jc w:val="center"/>
              <w:rPr>
                <w:noProof/>
                <w:sz w:val="18"/>
                <w:szCs w:val="18"/>
                <w:lang w:val="es-AR"/>
              </w:rPr>
            </w:pPr>
            <w:r w:rsidRPr="00704625">
              <w:rPr>
                <w:rFonts w:eastAsiaTheme="minorHAnsi"/>
                <w:sz w:val="18"/>
                <w:szCs w:val="18"/>
                <w:lang w:val="es-ES"/>
              </w:rPr>
              <w:t>Matrícula CNV N°22</w:t>
            </w:r>
          </w:p>
        </w:tc>
        <w:tc>
          <w:tcPr>
            <w:tcW w:w="2694" w:type="dxa"/>
          </w:tcPr>
          <w:p w:rsidR="005554CE" w:rsidRPr="00704625" w:rsidRDefault="005554CE" w:rsidP="0024670D">
            <w:pPr>
              <w:jc w:val="center"/>
              <w:rPr>
                <w:b/>
                <w:sz w:val="18"/>
                <w:szCs w:val="18"/>
                <w:lang w:val="es-AR"/>
              </w:rPr>
            </w:pPr>
            <w:r w:rsidRPr="00704625">
              <w:rPr>
                <w:b/>
                <w:sz w:val="18"/>
                <w:szCs w:val="18"/>
                <w:lang w:val="es-AR"/>
              </w:rPr>
              <w:t xml:space="preserve">Macro </w:t>
            </w:r>
            <w:r w:rsidR="00F648D4" w:rsidRPr="00704625">
              <w:rPr>
                <w:b/>
                <w:sz w:val="18"/>
                <w:szCs w:val="18"/>
                <w:lang w:val="es-AR"/>
              </w:rPr>
              <w:t xml:space="preserve">Securities </w:t>
            </w:r>
            <w:r w:rsidRPr="00704625">
              <w:rPr>
                <w:b/>
                <w:sz w:val="18"/>
                <w:szCs w:val="18"/>
                <w:lang w:val="es-AR"/>
              </w:rPr>
              <w:t>S.A.</w:t>
            </w:r>
          </w:p>
          <w:p w:rsidR="005554CE" w:rsidRPr="00704625" w:rsidRDefault="005554CE" w:rsidP="0024670D">
            <w:pPr>
              <w:jc w:val="center"/>
              <w:rPr>
                <w:sz w:val="18"/>
                <w:szCs w:val="18"/>
                <w:lang w:val="es-AR"/>
              </w:rPr>
            </w:pPr>
            <w:r w:rsidRPr="00704625">
              <w:rPr>
                <w:sz w:val="18"/>
                <w:szCs w:val="18"/>
                <w:lang w:val="es-AR"/>
              </w:rPr>
              <w:t>Agente de Liquidación y Compensación y Agente de Negociación Integral</w:t>
            </w:r>
          </w:p>
          <w:p w:rsidR="005554CE" w:rsidRPr="00704625" w:rsidRDefault="005554CE" w:rsidP="0024670D">
            <w:pPr>
              <w:jc w:val="center"/>
              <w:rPr>
                <w:noProof/>
                <w:sz w:val="18"/>
                <w:szCs w:val="18"/>
              </w:rPr>
            </w:pPr>
            <w:r w:rsidRPr="00704625">
              <w:rPr>
                <w:sz w:val="18"/>
                <w:szCs w:val="18"/>
                <w:lang w:val="es-AR"/>
              </w:rPr>
              <w:t>Matrícula CNV N°</w:t>
            </w:r>
            <w:r w:rsidR="00F648D4" w:rsidRPr="00704625">
              <w:rPr>
                <w:sz w:val="18"/>
                <w:szCs w:val="18"/>
                <w:lang w:val="es-AR"/>
              </w:rPr>
              <w:t>59</w:t>
            </w:r>
          </w:p>
        </w:tc>
        <w:tc>
          <w:tcPr>
            <w:tcW w:w="3118" w:type="dxa"/>
          </w:tcPr>
          <w:p w:rsidR="005554CE" w:rsidRPr="00704625" w:rsidRDefault="005554CE" w:rsidP="0024670D">
            <w:pPr>
              <w:jc w:val="center"/>
              <w:rPr>
                <w:rFonts w:eastAsiaTheme="minorHAnsi"/>
                <w:b/>
                <w:sz w:val="18"/>
                <w:szCs w:val="18"/>
                <w:lang w:val="es-ES"/>
              </w:rPr>
            </w:pPr>
            <w:r w:rsidRPr="00704625">
              <w:rPr>
                <w:rFonts w:eastAsiaTheme="minorHAnsi"/>
                <w:b/>
                <w:sz w:val="18"/>
                <w:szCs w:val="18"/>
                <w:lang w:val="es-ES"/>
              </w:rPr>
              <w:t>Banco Santander Río S.A.</w:t>
            </w:r>
          </w:p>
          <w:p w:rsidR="005554CE" w:rsidRPr="00704625" w:rsidRDefault="005554CE" w:rsidP="0024670D">
            <w:pPr>
              <w:jc w:val="center"/>
              <w:rPr>
                <w:rFonts w:eastAsiaTheme="minorHAnsi"/>
                <w:sz w:val="18"/>
                <w:szCs w:val="18"/>
                <w:lang w:val="es-ES"/>
              </w:rPr>
            </w:pPr>
            <w:r w:rsidRPr="00704625">
              <w:rPr>
                <w:rFonts w:eastAsiaTheme="minorHAnsi"/>
                <w:sz w:val="18"/>
                <w:szCs w:val="18"/>
                <w:lang w:val="es-ES"/>
              </w:rPr>
              <w:t>Agente de Liquidación y Compensación y Agente de Negociación Integral</w:t>
            </w:r>
          </w:p>
          <w:p w:rsidR="005554CE" w:rsidRPr="00704625" w:rsidRDefault="005554CE" w:rsidP="0024670D">
            <w:pPr>
              <w:jc w:val="center"/>
              <w:rPr>
                <w:b/>
                <w:noProof/>
                <w:sz w:val="18"/>
                <w:szCs w:val="18"/>
              </w:rPr>
            </w:pPr>
            <w:r w:rsidRPr="00704625">
              <w:rPr>
                <w:rFonts w:eastAsiaTheme="minorHAnsi"/>
                <w:sz w:val="18"/>
                <w:szCs w:val="18"/>
                <w:lang w:val="es-ES"/>
              </w:rPr>
              <w:t>Matrícula CNV N°</w:t>
            </w:r>
            <w:r w:rsidR="00F648D4" w:rsidRPr="00704625">
              <w:rPr>
                <w:rFonts w:eastAsiaTheme="minorHAnsi"/>
                <w:sz w:val="18"/>
                <w:szCs w:val="18"/>
                <w:lang w:val="es-ES"/>
              </w:rPr>
              <w:t xml:space="preserve"> 72</w:t>
            </w:r>
          </w:p>
        </w:tc>
      </w:tr>
    </w:tbl>
    <w:p w:rsidR="00F00255" w:rsidRPr="00704625" w:rsidRDefault="00F00255" w:rsidP="0024670D">
      <w:pPr>
        <w:pStyle w:val="Textoindependiente2"/>
        <w:tabs>
          <w:tab w:val="left" w:pos="0"/>
          <w:tab w:val="left" w:pos="284"/>
        </w:tabs>
        <w:rPr>
          <w:b w:val="0"/>
          <w:sz w:val="18"/>
          <w:szCs w:val="18"/>
          <w:lang w:val="es-ES_tradnl"/>
        </w:rPr>
      </w:pPr>
    </w:p>
    <w:p w:rsidR="003F0936" w:rsidRPr="00704625" w:rsidRDefault="005554CE" w:rsidP="0024670D">
      <w:pPr>
        <w:pStyle w:val="Sangra2detindependiente"/>
        <w:tabs>
          <w:tab w:val="left" w:pos="0"/>
          <w:tab w:val="left" w:pos="284"/>
        </w:tabs>
        <w:spacing w:line="240" w:lineRule="auto"/>
        <w:ind w:left="0"/>
        <w:jc w:val="right"/>
        <w:rPr>
          <w:sz w:val="18"/>
          <w:szCs w:val="18"/>
          <w:lang w:val="es-ES_tradnl"/>
        </w:rPr>
      </w:pPr>
      <w:r w:rsidRPr="00704625">
        <w:rPr>
          <w:sz w:val="18"/>
          <w:szCs w:val="18"/>
          <w:lang w:val="es-ES_tradnl"/>
        </w:rPr>
        <w:t xml:space="preserve">La fecha de este Aviso de Suscripción es </w:t>
      </w:r>
      <w:r w:rsidR="00B92109" w:rsidRPr="0012788D">
        <w:rPr>
          <w:bCs/>
          <w:sz w:val="18"/>
          <w:szCs w:val="18"/>
          <w:lang w:val="es-ES_tradnl"/>
        </w:rPr>
        <w:t>30</w:t>
      </w:r>
      <w:r w:rsidRPr="00704625">
        <w:rPr>
          <w:sz w:val="18"/>
          <w:szCs w:val="18"/>
          <w:lang w:val="es-ES_tradnl"/>
        </w:rPr>
        <w:t xml:space="preserve"> de </w:t>
      </w:r>
      <w:r w:rsidRPr="0012788D">
        <w:rPr>
          <w:bCs/>
          <w:sz w:val="18"/>
          <w:szCs w:val="18"/>
          <w:lang w:val="es-ES_tradnl"/>
        </w:rPr>
        <w:t>junio</w:t>
      </w:r>
      <w:r w:rsidRPr="00704625">
        <w:rPr>
          <w:sz w:val="18"/>
          <w:szCs w:val="18"/>
          <w:lang w:val="es-ES_tradnl"/>
        </w:rPr>
        <w:t xml:space="preserve"> de 2020</w:t>
      </w:r>
    </w:p>
    <w:p w:rsidR="00E970FA" w:rsidRPr="00704625" w:rsidRDefault="00E970FA" w:rsidP="0024670D">
      <w:pPr>
        <w:pStyle w:val="Sangra2detindependiente"/>
        <w:tabs>
          <w:tab w:val="left" w:pos="0"/>
          <w:tab w:val="left" w:pos="284"/>
        </w:tabs>
        <w:spacing w:line="240" w:lineRule="auto"/>
        <w:ind w:left="0"/>
        <w:jc w:val="center"/>
        <w:rPr>
          <w:sz w:val="18"/>
          <w:szCs w:val="18"/>
          <w:lang w:val="es-AR"/>
        </w:rPr>
      </w:pPr>
    </w:p>
    <w:p w:rsidR="00E670CC" w:rsidRPr="0024670D" w:rsidRDefault="00CE5784" w:rsidP="0024670D">
      <w:pPr>
        <w:tabs>
          <w:tab w:val="left" w:pos="0"/>
          <w:tab w:val="left" w:pos="284"/>
        </w:tabs>
        <w:jc w:val="center"/>
        <w:rPr>
          <w:sz w:val="18"/>
          <w:szCs w:val="18"/>
          <w:lang w:val="es-AR"/>
        </w:rPr>
      </w:pPr>
      <w:bookmarkStart w:id="3" w:name="_GoBack"/>
      <w:bookmarkEnd w:id="3"/>
      <w:r w:rsidRPr="00704625">
        <w:rPr>
          <w:b/>
          <w:bCs/>
          <w:sz w:val="18"/>
          <w:szCs w:val="18"/>
          <w:lang w:val="es-AR"/>
        </w:rPr>
        <w:t>Tarjeta Naranja S.A.</w:t>
      </w:r>
    </w:p>
    <w:sectPr w:rsidR="00E670CC" w:rsidRPr="0024670D" w:rsidSect="0024670D">
      <w:headerReference w:type="default" r:id="rId18"/>
      <w:footerReference w:type="default" r:id="rId19"/>
      <w:pgSz w:w="11906" w:h="16838" w:code="9"/>
      <w:pgMar w:top="709" w:right="1080" w:bottom="1134" w:left="108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666" w:rsidRDefault="00577666">
      <w:r>
        <w:separator/>
      </w:r>
    </w:p>
  </w:endnote>
  <w:endnote w:type="continuationSeparator" w:id="0">
    <w:p w:rsidR="00577666" w:rsidRDefault="0057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94707509"/>
      <w:docPartObj>
        <w:docPartGallery w:val="Page Numbers (Bottom of Page)"/>
        <w:docPartUnique/>
      </w:docPartObj>
    </w:sdtPr>
    <w:sdtEndPr/>
    <w:sdtContent>
      <w:p w:rsidR="00D61EDF" w:rsidRPr="0024670D" w:rsidRDefault="005554CE" w:rsidP="0024670D">
        <w:pPr>
          <w:pStyle w:val="Piedepgina"/>
          <w:jc w:val="center"/>
          <w:rPr>
            <w:sz w:val="16"/>
            <w:szCs w:val="16"/>
          </w:rPr>
        </w:pPr>
        <w:r w:rsidRPr="0024670D">
          <w:rPr>
            <w:sz w:val="16"/>
            <w:szCs w:val="16"/>
          </w:rPr>
          <w:fldChar w:fldCharType="begin"/>
        </w:r>
        <w:r w:rsidRPr="0024670D">
          <w:rPr>
            <w:sz w:val="16"/>
            <w:szCs w:val="16"/>
          </w:rPr>
          <w:instrText>PAGE   \* MERGEFORMAT</w:instrText>
        </w:r>
        <w:r w:rsidRPr="0024670D">
          <w:rPr>
            <w:sz w:val="16"/>
            <w:szCs w:val="16"/>
          </w:rPr>
          <w:fldChar w:fldCharType="separate"/>
        </w:r>
        <w:r w:rsidR="0012788D" w:rsidRPr="0012788D">
          <w:rPr>
            <w:noProof/>
            <w:sz w:val="16"/>
            <w:szCs w:val="16"/>
            <w:lang w:val="es-ES"/>
          </w:rPr>
          <w:t>3</w:t>
        </w:r>
        <w:r w:rsidRPr="0024670D">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666" w:rsidRDefault="00577666">
      <w:r>
        <w:separator/>
      </w:r>
    </w:p>
  </w:footnote>
  <w:footnote w:type="continuationSeparator" w:id="0">
    <w:p w:rsidR="00577666" w:rsidRDefault="0057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EDF" w:rsidRPr="00780F9E" w:rsidRDefault="00D61EDF" w:rsidP="00B20D36">
    <w:pPr>
      <w:pStyle w:val="Encabezado"/>
      <w:tabs>
        <w:tab w:val="clear" w:pos="4252"/>
        <w:tab w:val="clear" w:pos="85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370D6"/>
    <w:multiLevelType w:val="hybridMultilevel"/>
    <w:tmpl w:val="87AC4C74"/>
    <w:lvl w:ilvl="0" w:tplc="37F2A5AE">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FA3796"/>
    <w:multiLevelType w:val="hybridMultilevel"/>
    <w:tmpl w:val="C01C9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25198"/>
    <w:multiLevelType w:val="hybridMultilevel"/>
    <w:tmpl w:val="717E5C60"/>
    <w:lvl w:ilvl="0" w:tplc="29088D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373"/>
    <w:rsid w:val="000050F1"/>
    <w:rsid w:val="00007445"/>
    <w:rsid w:val="0001255E"/>
    <w:rsid w:val="00013716"/>
    <w:rsid w:val="00022BA6"/>
    <w:rsid w:val="0002619B"/>
    <w:rsid w:val="00031E74"/>
    <w:rsid w:val="00041432"/>
    <w:rsid w:val="000518EB"/>
    <w:rsid w:val="000521B2"/>
    <w:rsid w:val="00057C05"/>
    <w:rsid w:val="00061FFD"/>
    <w:rsid w:val="000667AB"/>
    <w:rsid w:val="00075CE5"/>
    <w:rsid w:val="00077F81"/>
    <w:rsid w:val="00083689"/>
    <w:rsid w:val="00084E4A"/>
    <w:rsid w:val="00097A85"/>
    <w:rsid w:val="000A475D"/>
    <w:rsid w:val="000A6680"/>
    <w:rsid w:val="000B1E64"/>
    <w:rsid w:val="000B49AA"/>
    <w:rsid w:val="000B71BE"/>
    <w:rsid w:val="000C035F"/>
    <w:rsid w:val="000D0A5B"/>
    <w:rsid w:val="000D1B6E"/>
    <w:rsid w:val="000D3665"/>
    <w:rsid w:val="000E6149"/>
    <w:rsid w:val="000F3BC2"/>
    <w:rsid w:val="00112BF4"/>
    <w:rsid w:val="00125D87"/>
    <w:rsid w:val="0012788D"/>
    <w:rsid w:val="0013756F"/>
    <w:rsid w:val="001434D6"/>
    <w:rsid w:val="0014444C"/>
    <w:rsid w:val="001458E3"/>
    <w:rsid w:val="00155279"/>
    <w:rsid w:val="001578A2"/>
    <w:rsid w:val="001624B9"/>
    <w:rsid w:val="00163E47"/>
    <w:rsid w:val="00166C58"/>
    <w:rsid w:val="00171358"/>
    <w:rsid w:val="00174F88"/>
    <w:rsid w:val="0019063E"/>
    <w:rsid w:val="00193C11"/>
    <w:rsid w:val="001945E7"/>
    <w:rsid w:val="001975E9"/>
    <w:rsid w:val="001A0CF1"/>
    <w:rsid w:val="001A2CEF"/>
    <w:rsid w:val="001A6364"/>
    <w:rsid w:val="001B1206"/>
    <w:rsid w:val="001B6999"/>
    <w:rsid w:val="001C0AE5"/>
    <w:rsid w:val="001E0791"/>
    <w:rsid w:val="001E49A8"/>
    <w:rsid w:val="001E66E1"/>
    <w:rsid w:val="001E755F"/>
    <w:rsid w:val="001F693A"/>
    <w:rsid w:val="001F69F8"/>
    <w:rsid w:val="00201E1E"/>
    <w:rsid w:val="002062CC"/>
    <w:rsid w:val="00206D6B"/>
    <w:rsid w:val="00210AB5"/>
    <w:rsid w:val="00215E72"/>
    <w:rsid w:val="002162BF"/>
    <w:rsid w:val="00216988"/>
    <w:rsid w:val="00216C2F"/>
    <w:rsid w:val="002228A7"/>
    <w:rsid w:val="00232E94"/>
    <w:rsid w:val="00235F1D"/>
    <w:rsid w:val="0024670D"/>
    <w:rsid w:val="00261449"/>
    <w:rsid w:val="00263436"/>
    <w:rsid w:val="002734C2"/>
    <w:rsid w:val="002803EB"/>
    <w:rsid w:val="00283DD9"/>
    <w:rsid w:val="002941E7"/>
    <w:rsid w:val="002C25A3"/>
    <w:rsid w:val="002C4610"/>
    <w:rsid w:val="002C4EBD"/>
    <w:rsid w:val="002C6616"/>
    <w:rsid w:val="002D00A3"/>
    <w:rsid w:val="002D1DAA"/>
    <w:rsid w:val="002D2C3F"/>
    <w:rsid w:val="002D51AC"/>
    <w:rsid w:val="002F42BC"/>
    <w:rsid w:val="00303BAF"/>
    <w:rsid w:val="00312BD2"/>
    <w:rsid w:val="00313C4E"/>
    <w:rsid w:val="003143AA"/>
    <w:rsid w:val="003143D8"/>
    <w:rsid w:val="003150A9"/>
    <w:rsid w:val="00321B7B"/>
    <w:rsid w:val="0032680D"/>
    <w:rsid w:val="00335710"/>
    <w:rsid w:val="00346464"/>
    <w:rsid w:val="00346EA0"/>
    <w:rsid w:val="003470B8"/>
    <w:rsid w:val="00387C7F"/>
    <w:rsid w:val="0039103A"/>
    <w:rsid w:val="003A4063"/>
    <w:rsid w:val="003A6036"/>
    <w:rsid w:val="003A7E79"/>
    <w:rsid w:val="003C11EC"/>
    <w:rsid w:val="003C387D"/>
    <w:rsid w:val="003C53CD"/>
    <w:rsid w:val="003C63B1"/>
    <w:rsid w:val="003C7953"/>
    <w:rsid w:val="003D4BD7"/>
    <w:rsid w:val="003E0CCF"/>
    <w:rsid w:val="003F0936"/>
    <w:rsid w:val="003F42F9"/>
    <w:rsid w:val="003F61C4"/>
    <w:rsid w:val="003F6353"/>
    <w:rsid w:val="004007F3"/>
    <w:rsid w:val="004041CA"/>
    <w:rsid w:val="00406710"/>
    <w:rsid w:val="00416BA5"/>
    <w:rsid w:val="00421B5D"/>
    <w:rsid w:val="00423094"/>
    <w:rsid w:val="00423CE0"/>
    <w:rsid w:val="0043379E"/>
    <w:rsid w:val="00434214"/>
    <w:rsid w:val="004361AE"/>
    <w:rsid w:val="004361D4"/>
    <w:rsid w:val="00436373"/>
    <w:rsid w:val="00441EB9"/>
    <w:rsid w:val="00443389"/>
    <w:rsid w:val="004614E6"/>
    <w:rsid w:val="0047100D"/>
    <w:rsid w:val="00473BC7"/>
    <w:rsid w:val="00475EAF"/>
    <w:rsid w:val="00476692"/>
    <w:rsid w:val="00480B61"/>
    <w:rsid w:val="004869B5"/>
    <w:rsid w:val="00493A3B"/>
    <w:rsid w:val="00497288"/>
    <w:rsid w:val="00497A2C"/>
    <w:rsid w:val="004A2391"/>
    <w:rsid w:val="004A3933"/>
    <w:rsid w:val="004B00EC"/>
    <w:rsid w:val="004C2457"/>
    <w:rsid w:val="004C5288"/>
    <w:rsid w:val="004D0AF7"/>
    <w:rsid w:val="004D5A17"/>
    <w:rsid w:val="004E668F"/>
    <w:rsid w:val="004F1BF6"/>
    <w:rsid w:val="004F54BA"/>
    <w:rsid w:val="004F6BF0"/>
    <w:rsid w:val="004F75A0"/>
    <w:rsid w:val="005013C2"/>
    <w:rsid w:val="00504F8E"/>
    <w:rsid w:val="005101D5"/>
    <w:rsid w:val="00510721"/>
    <w:rsid w:val="0051477F"/>
    <w:rsid w:val="00515701"/>
    <w:rsid w:val="00524058"/>
    <w:rsid w:val="0053024B"/>
    <w:rsid w:val="00535FAC"/>
    <w:rsid w:val="00541A29"/>
    <w:rsid w:val="00545730"/>
    <w:rsid w:val="00545A69"/>
    <w:rsid w:val="0054782B"/>
    <w:rsid w:val="00547E62"/>
    <w:rsid w:val="00554005"/>
    <w:rsid w:val="005554CE"/>
    <w:rsid w:val="00557F6B"/>
    <w:rsid w:val="00560ABC"/>
    <w:rsid w:val="00560F6E"/>
    <w:rsid w:val="00576288"/>
    <w:rsid w:val="00577666"/>
    <w:rsid w:val="005850FD"/>
    <w:rsid w:val="00587F60"/>
    <w:rsid w:val="0059530F"/>
    <w:rsid w:val="00595FB0"/>
    <w:rsid w:val="005D273B"/>
    <w:rsid w:val="005D4E91"/>
    <w:rsid w:val="005D555C"/>
    <w:rsid w:val="005D669C"/>
    <w:rsid w:val="005F0720"/>
    <w:rsid w:val="0060164F"/>
    <w:rsid w:val="00602166"/>
    <w:rsid w:val="00603FC5"/>
    <w:rsid w:val="00610F9E"/>
    <w:rsid w:val="006131E0"/>
    <w:rsid w:val="006173DE"/>
    <w:rsid w:val="00620D0B"/>
    <w:rsid w:val="00637736"/>
    <w:rsid w:val="00637D97"/>
    <w:rsid w:val="006404A1"/>
    <w:rsid w:val="0064118C"/>
    <w:rsid w:val="00655E57"/>
    <w:rsid w:val="00666372"/>
    <w:rsid w:val="00673317"/>
    <w:rsid w:val="00676FF0"/>
    <w:rsid w:val="00683B3A"/>
    <w:rsid w:val="006919FB"/>
    <w:rsid w:val="006A1757"/>
    <w:rsid w:val="006A6457"/>
    <w:rsid w:val="006B2929"/>
    <w:rsid w:val="006B2EFD"/>
    <w:rsid w:val="006C6886"/>
    <w:rsid w:val="006D3A28"/>
    <w:rsid w:val="006D5617"/>
    <w:rsid w:val="006E09FF"/>
    <w:rsid w:val="00704625"/>
    <w:rsid w:val="00706BC1"/>
    <w:rsid w:val="00707FB8"/>
    <w:rsid w:val="0071316D"/>
    <w:rsid w:val="00717B65"/>
    <w:rsid w:val="00731934"/>
    <w:rsid w:val="00733320"/>
    <w:rsid w:val="00734CD9"/>
    <w:rsid w:val="00735B7E"/>
    <w:rsid w:val="007376E9"/>
    <w:rsid w:val="007416A1"/>
    <w:rsid w:val="007418D4"/>
    <w:rsid w:val="0075156A"/>
    <w:rsid w:val="00756BD8"/>
    <w:rsid w:val="00763DF7"/>
    <w:rsid w:val="00770B94"/>
    <w:rsid w:val="00772F1F"/>
    <w:rsid w:val="00776900"/>
    <w:rsid w:val="00777D0B"/>
    <w:rsid w:val="00777D7D"/>
    <w:rsid w:val="00783F44"/>
    <w:rsid w:val="00790D78"/>
    <w:rsid w:val="0079352B"/>
    <w:rsid w:val="00794049"/>
    <w:rsid w:val="0079505B"/>
    <w:rsid w:val="00795FF1"/>
    <w:rsid w:val="00796BEC"/>
    <w:rsid w:val="007A3B49"/>
    <w:rsid w:val="007A4304"/>
    <w:rsid w:val="007A7EB6"/>
    <w:rsid w:val="007B34FD"/>
    <w:rsid w:val="007B3A3F"/>
    <w:rsid w:val="007B5382"/>
    <w:rsid w:val="007B691C"/>
    <w:rsid w:val="007C0420"/>
    <w:rsid w:val="007C0D80"/>
    <w:rsid w:val="007C1D46"/>
    <w:rsid w:val="007C3C91"/>
    <w:rsid w:val="007D1299"/>
    <w:rsid w:val="007D620B"/>
    <w:rsid w:val="007D6F88"/>
    <w:rsid w:val="007E4EB2"/>
    <w:rsid w:val="007E5805"/>
    <w:rsid w:val="007E6686"/>
    <w:rsid w:val="007E7F07"/>
    <w:rsid w:val="007F505A"/>
    <w:rsid w:val="007F53A6"/>
    <w:rsid w:val="007F71DE"/>
    <w:rsid w:val="00801293"/>
    <w:rsid w:val="00804F4B"/>
    <w:rsid w:val="008057AE"/>
    <w:rsid w:val="008118A3"/>
    <w:rsid w:val="008129BD"/>
    <w:rsid w:val="008135E3"/>
    <w:rsid w:val="008178AE"/>
    <w:rsid w:val="00820465"/>
    <w:rsid w:val="00822E92"/>
    <w:rsid w:val="00823B37"/>
    <w:rsid w:val="00825E3D"/>
    <w:rsid w:val="00830ADF"/>
    <w:rsid w:val="00832A4F"/>
    <w:rsid w:val="00851DAE"/>
    <w:rsid w:val="008551AA"/>
    <w:rsid w:val="00860D57"/>
    <w:rsid w:val="00862759"/>
    <w:rsid w:val="0086562D"/>
    <w:rsid w:val="00865FBE"/>
    <w:rsid w:val="00873597"/>
    <w:rsid w:val="00891C9A"/>
    <w:rsid w:val="008A2807"/>
    <w:rsid w:val="008A3E0C"/>
    <w:rsid w:val="008B3A5B"/>
    <w:rsid w:val="008C21C5"/>
    <w:rsid w:val="008D05D4"/>
    <w:rsid w:val="008F0164"/>
    <w:rsid w:val="008F1907"/>
    <w:rsid w:val="008F7AC3"/>
    <w:rsid w:val="00913C9A"/>
    <w:rsid w:val="009237B6"/>
    <w:rsid w:val="00932054"/>
    <w:rsid w:val="00935988"/>
    <w:rsid w:val="00936E41"/>
    <w:rsid w:val="009558C2"/>
    <w:rsid w:val="00972BD9"/>
    <w:rsid w:val="00975E1A"/>
    <w:rsid w:val="009821BB"/>
    <w:rsid w:val="00984728"/>
    <w:rsid w:val="00997699"/>
    <w:rsid w:val="009A1511"/>
    <w:rsid w:val="009A40B0"/>
    <w:rsid w:val="009B06A7"/>
    <w:rsid w:val="009B1EA3"/>
    <w:rsid w:val="009B3CDF"/>
    <w:rsid w:val="009C414A"/>
    <w:rsid w:val="009D24C3"/>
    <w:rsid w:val="009E40D8"/>
    <w:rsid w:val="009E4C8A"/>
    <w:rsid w:val="009F58A5"/>
    <w:rsid w:val="00A013D0"/>
    <w:rsid w:val="00A045F3"/>
    <w:rsid w:val="00A0634C"/>
    <w:rsid w:val="00A13420"/>
    <w:rsid w:val="00A15087"/>
    <w:rsid w:val="00A22937"/>
    <w:rsid w:val="00A235DB"/>
    <w:rsid w:val="00A25C1E"/>
    <w:rsid w:val="00A30D67"/>
    <w:rsid w:val="00A31EBC"/>
    <w:rsid w:val="00A445BE"/>
    <w:rsid w:val="00A4552F"/>
    <w:rsid w:val="00A54A0E"/>
    <w:rsid w:val="00A6017A"/>
    <w:rsid w:val="00A65983"/>
    <w:rsid w:val="00A6614D"/>
    <w:rsid w:val="00A723FD"/>
    <w:rsid w:val="00A740FB"/>
    <w:rsid w:val="00A75DAA"/>
    <w:rsid w:val="00A85BAF"/>
    <w:rsid w:val="00A87AEB"/>
    <w:rsid w:val="00A90CC9"/>
    <w:rsid w:val="00AA1FFA"/>
    <w:rsid w:val="00AB4148"/>
    <w:rsid w:val="00AC12B6"/>
    <w:rsid w:val="00AC476D"/>
    <w:rsid w:val="00AD3599"/>
    <w:rsid w:val="00AD7B12"/>
    <w:rsid w:val="00AE15C3"/>
    <w:rsid w:val="00AE2AE1"/>
    <w:rsid w:val="00AE6B1C"/>
    <w:rsid w:val="00B0166E"/>
    <w:rsid w:val="00B10468"/>
    <w:rsid w:val="00B132D7"/>
    <w:rsid w:val="00B171F9"/>
    <w:rsid w:val="00B20D36"/>
    <w:rsid w:val="00B32125"/>
    <w:rsid w:val="00B4150E"/>
    <w:rsid w:val="00B512C9"/>
    <w:rsid w:val="00B56274"/>
    <w:rsid w:val="00B6103D"/>
    <w:rsid w:val="00B610F0"/>
    <w:rsid w:val="00B62D11"/>
    <w:rsid w:val="00B63514"/>
    <w:rsid w:val="00B6428B"/>
    <w:rsid w:val="00B776DF"/>
    <w:rsid w:val="00B92109"/>
    <w:rsid w:val="00BA104E"/>
    <w:rsid w:val="00BB03E0"/>
    <w:rsid w:val="00BB2A22"/>
    <w:rsid w:val="00BC108A"/>
    <w:rsid w:val="00BC39BE"/>
    <w:rsid w:val="00BC5448"/>
    <w:rsid w:val="00BC61F3"/>
    <w:rsid w:val="00BD3ABD"/>
    <w:rsid w:val="00BE36E1"/>
    <w:rsid w:val="00C04FA8"/>
    <w:rsid w:val="00C06165"/>
    <w:rsid w:val="00C20846"/>
    <w:rsid w:val="00C235EB"/>
    <w:rsid w:val="00C31F01"/>
    <w:rsid w:val="00C35511"/>
    <w:rsid w:val="00C36754"/>
    <w:rsid w:val="00C46E34"/>
    <w:rsid w:val="00C54369"/>
    <w:rsid w:val="00C5444F"/>
    <w:rsid w:val="00C71017"/>
    <w:rsid w:val="00C75A19"/>
    <w:rsid w:val="00C76018"/>
    <w:rsid w:val="00C76151"/>
    <w:rsid w:val="00C76B48"/>
    <w:rsid w:val="00C7734B"/>
    <w:rsid w:val="00C829F2"/>
    <w:rsid w:val="00C836CA"/>
    <w:rsid w:val="00C97B80"/>
    <w:rsid w:val="00CA3446"/>
    <w:rsid w:val="00CA770B"/>
    <w:rsid w:val="00CB2E1E"/>
    <w:rsid w:val="00CB2F9E"/>
    <w:rsid w:val="00CD00E0"/>
    <w:rsid w:val="00CD3F47"/>
    <w:rsid w:val="00CD4C85"/>
    <w:rsid w:val="00CE0689"/>
    <w:rsid w:val="00CE5784"/>
    <w:rsid w:val="00D163CF"/>
    <w:rsid w:val="00D17464"/>
    <w:rsid w:val="00D2294A"/>
    <w:rsid w:val="00D25A9C"/>
    <w:rsid w:val="00D34D9E"/>
    <w:rsid w:val="00D40B3B"/>
    <w:rsid w:val="00D45735"/>
    <w:rsid w:val="00D51586"/>
    <w:rsid w:val="00D558ED"/>
    <w:rsid w:val="00D60881"/>
    <w:rsid w:val="00D61EDF"/>
    <w:rsid w:val="00D63A5B"/>
    <w:rsid w:val="00D65F4A"/>
    <w:rsid w:val="00D74984"/>
    <w:rsid w:val="00D80F0C"/>
    <w:rsid w:val="00D81D9F"/>
    <w:rsid w:val="00D82E8F"/>
    <w:rsid w:val="00D837EB"/>
    <w:rsid w:val="00D8405A"/>
    <w:rsid w:val="00D8671B"/>
    <w:rsid w:val="00D87620"/>
    <w:rsid w:val="00D91B97"/>
    <w:rsid w:val="00D96199"/>
    <w:rsid w:val="00DA1525"/>
    <w:rsid w:val="00DA79EC"/>
    <w:rsid w:val="00DB2CE7"/>
    <w:rsid w:val="00DB37FE"/>
    <w:rsid w:val="00DB4AF2"/>
    <w:rsid w:val="00DC11D6"/>
    <w:rsid w:val="00DC183B"/>
    <w:rsid w:val="00DC4950"/>
    <w:rsid w:val="00DC7A59"/>
    <w:rsid w:val="00DD4529"/>
    <w:rsid w:val="00DD6A2E"/>
    <w:rsid w:val="00DF1F04"/>
    <w:rsid w:val="00E101D3"/>
    <w:rsid w:val="00E217FC"/>
    <w:rsid w:val="00E21BDD"/>
    <w:rsid w:val="00E32F8E"/>
    <w:rsid w:val="00E36BBB"/>
    <w:rsid w:val="00E3779C"/>
    <w:rsid w:val="00E37D35"/>
    <w:rsid w:val="00E37E11"/>
    <w:rsid w:val="00E53AC6"/>
    <w:rsid w:val="00E549E9"/>
    <w:rsid w:val="00E622FA"/>
    <w:rsid w:val="00E63504"/>
    <w:rsid w:val="00E66CA3"/>
    <w:rsid w:val="00E670CC"/>
    <w:rsid w:val="00E7306A"/>
    <w:rsid w:val="00E91150"/>
    <w:rsid w:val="00E95DB6"/>
    <w:rsid w:val="00E970FA"/>
    <w:rsid w:val="00E978A9"/>
    <w:rsid w:val="00EA08D2"/>
    <w:rsid w:val="00EB0F52"/>
    <w:rsid w:val="00EB105B"/>
    <w:rsid w:val="00EB3921"/>
    <w:rsid w:val="00EB6592"/>
    <w:rsid w:val="00EC19BB"/>
    <w:rsid w:val="00EC1C06"/>
    <w:rsid w:val="00EC2C8C"/>
    <w:rsid w:val="00EC3CE3"/>
    <w:rsid w:val="00ED69C0"/>
    <w:rsid w:val="00ED6A00"/>
    <w:rsid w:val="00EF5BC9"/>
    <w:rsid w:val="00F00255"/>
    <w:rsid w:val="00F016F6"/>
    <w:rsid w:val="00F07E6E"/>
    <w:rsid w:val="00F16445"/>
    <w:rsid w:val="00F21C34"/>
    <w:rsid w:val="00F249C2"/>
    <w:rsid w:val="00F31F98"/>
    <w:rsid w:val="00F32185"/>
    <w:rsid w:val="00F41DC7"/>
    <w:rsid w:val="00F42EBE"/>
    <w:rsid w:val="00F50786"/>
    <w:rsid w:val="00F565D4"/>
    <w:rsid w:val="00F648D4"/>
    <w:rsid w:val="00F65AF2"/>
    <w:rsid w:val="00F66E7B"/>
    <w:rsid w:val="00F70C81"/>
    <w:rsid w:val="00F71409"/>
    <w:rsid w:val="00F73199"/>
    <w:rsid w:val="00F74113"/>
    <w:rsid w:val="00F766D6"/>
    <w:rsid w:val="00F777BE"/>
    <w:rsid w:val="00F81A76"/>
    <w:rsid w:val="00F85BC5"/>
    <w:rsid w:val="00F86372"/>
    <w:rsid w:val="00FC0BD9"/>
    <w:rsid w:val="00FC1779"/>
    <w:rsid w:val="00FC239C"/>
    <w:rsid w:val="00FC6B09"/>
    <w:rsid w:val="00FD3D06"/>
    <w:rsid w:val="00FD5B23"/>
    <w:rsid w:val="00FD5ECF"/>
    <w:rsid w:val="00FD6127"/>
    <w:rsid w:val="00FF10A7"/>
    <w:rsid w:val="00FF15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08DB"/>
  <w15:docId w15:val="{CA901D9F-7A36-44A9-B8EC-FCEC1AC7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373"/>
    <w:pPr>
      <w:widowControl w:val="0"/>
      <w:jc w:val="both"/>
    </w:pPr>
    <w:rPr>
      <w:rFonts w:eastAsia="Times New Roman"/>
      <w:sz w:val="22"/>
      <w:lang w:val="en-GB" w:eastAsia="en-US"/>
    </w:rPr>
  </w:style>
  <w:style w:type="paragraph" w:styleId="Ttulo2">
    <w:name w:val="heading 2"/>
    <w:basedOn w:val="Normal"/>
    <w:next w:val="Normal"/>
    <w:link w:val="Ttulo2Car"/>
    <w:qFormat/>
    <w:rsid w:val="00436373"/>
    <w:pPr>
      <w:keepNext/>
      <w:keepLines/>
      <w:spacing w:before="200"/>
      <w:outlineLvl w:val="1"/>
    </w:pPr>
    <w:rPr>
      <w:rFonts w:ascii="Cambria" w:hAnsi="Cambria"/>
      <w:b/>
      <w:bCs/>
      <w:color w:val="4F81BD"/>
      <w:sz w:val="26"/>
      <w:szCs w:val="26"/>
    </w:rPr>
  </w:style>
  <w:style w:type="paragraph" w:styleId="Ttulo6">
    <w:name w:val="heading 6"/>
    <w:basedOn w:val="Normal"/>
    <w:next w:val="Normal"/>
    <w:link w:val="Ttulo6Car"/>
    <w:uiPriority w:val="9"/>
    <w:semiHidden/>
    <w:unhideWhenUsed/>
    <w:qFormat/>
    <w:rsid w:val="00A75D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436373"/>
    <w:rPr>
      <w:rFonts w:ascii="Cambria" w:eastAsia="Times New Roman" w:hAnsi="Cambria" w:cs="Times New Roman"/>
      <w:b/>
      <w:bCs/>
      <w:color w:val="4F81BD"/>
      <w:sz w:val="26"/>
      <w:szCs w:val="26"/>
      <w:lang w:val="en-GB"/>
    </w:rPr>
  </w:style>
  <w:style w:type="paragraph" w:styleId="Ttulo">
    <w:name w:val="Title"/>
    <w:basedOn w:val="Normal"/>
    <w:link w:val="TtuloCar"/>
    <w:qFormat/>
    <w:rsid w:val="00436373"/>
    <w:pPr>
      <w:jc w:val="center"/>
    </w:pPr>
    <w:rPr>
      <w:b/>
      <w:bCs/>
      <w:sz w:val="20"/>
    </w:rPr>
  </w:style>
  <w:style w:type="character" w:customStyle="1" w:styleId="TtuloCar">
    <w:name w:val="Título Car"/>
    <w:link w:val="Ttulo"/>
    <w:rsid w:val="00436373"/>
    <w:rPr>
      <w:rFonts w:eastAsia="Times New Roman" w:cs="Times New Roman"/>
      <w:b/>
      <w:bCs/>
      <w:color w:val="auto"/>
      <w:szCs w:val="20"/>
    </w:rPr>
  </w:style>
  <w:style w:type="paragraph" w:styleId="Textoindependiente2">
    <w:name w:val="Body Text 2"/>
    <w:basedOn w:val="Normal"/>
    <w:link w:val="Textoindependiente2Car"/>
    <w:semiHidden/>
    <w:rsid w:val="00436373"/>
    <w:rPr>
      <w:b/>
      <w:bCs/>
      <w:sz w:val="20"/>
    </w:rPr>
  </w:style>
  <w:style w:type="character" w:customStyle="1" w:styleId="Textoindependiente2Car">
    <w:name w:val="Texto independiente 2 Car"/>
    <w:link w:val="Textoindependiente2"/>
    <w:semiHidden/>
    <w:rsid w:val="00436373"/>
    <w:rPr>
      <w:rFonts w:eastAsia="Times New Roman" w:cs="Times New Roman"/>
      <w:b/>
      <w:bCs/>
      <w:color w:val="auto"/>
      <w:szCs w:val="20"/>
    </w:rPr>
  </w:style>
  <w:style w:type="paragraph" w:styleId="Prrafodelista">
    <w:name w:val="List Paragraph"/>
    <w:basedOn w:val="Normal"/>
    <w:uiPriority w:val="99"/>
    <w:qFormat/>
    <w:rsid w:val="00436373"/>
    <w:pPr>
      <w:ind w:left="720"/>
      <w:contextualSpacing/>
    </w:pPr>
  </w:style>
  <w:style w:type="paragraph" w:styleId="Encabezado">
    <w:name w:val="header"/>
    <w:basedOn w:val="Normal"/>
    <w:link w:val="EncabezadoCar"/>
    <w:uiPriority w:val="99"/>
    <w:unhideWhenUsed/>
    <w:rsid w:val="00436373"/>
    <w:pPr>
      <w:tabs>
        <w:tab w:val="center" w:pos="4252"/>
        <w:tab w:val="right" w:pos="8504"/>
      </w:tabs>
    </w:pPr>
    <w:rPr>
      <w:sz w:val="20"/>
    </w:rPr>
  </w:style>
  <w:style w:type="character" w:customStyle="1" w:styleId="EncabezadoCar">
    <w:name w:val="Encabezado Car"/>
    <w:link w:val="Encabezado"/>
    <w:uiPriority w:val="99"/>
    <w:rsid w:val="00436373"/>
    <w:rPr>
      <w:rFonts w:eastAsia="Times New Roman" w:cs="Times New Roman"/>
      <w:color w:val="auto"/>
      <w:szCs w:val="20"/>
      <w:lang w:val="en-GB"/>
    </w:rPr>
  </w:style>
  <w:style w:type="paragraph" w:styleId="Textoindependiente">
    <w:name w:val="Body Text"/>
    <w:basedOn w:val="Normal"/>
    <w:link w:val="TextoindependienteCar"/>
    <w:uiPriority w:val="99"/>
    <w:unhideWhenUsed/>
    <w:rsid w:val="00436373"/>
    <w:pPr>
      <w:spacing w:after="120"/>
    </w:pPr>
    <w:rPr>
      <w:sz w:val="20"/>
    </w:rPr>
  </w:style>
  <w:style w:type="character" w:customStyle="1" w:styleId="TextoindependienteCar">
    <w:name w:val="Texto independiente Car"/>
    <w:link w:val="Textoindependiente"/>
    <w:uiPriority w:val="99"/>
    <w:rsid w:val="00436373"/>
    <w:rPr>
      <w:rFonts w:eastAsia="Times New Roman" w:cs="Times New Roman"/>
      <w:color w:val="auto"/>
      <w:szCs w:val="20"/>
      <w:lang w:val="en-GB"/>
    </w:rPr>
  </w:style>
  <w:style w:type="character" w:styleId="Hipervnculo">
    <w:name w:val="Hyperlink"/>
    <w:uiPriority w:val="99"/>
    <w:unhideWhenUsed/>
    <w:rsid w:val="00DC4950"/>
    <w:rPr>
      <w:color w:val="0000FF"/>
      <w:u w:val="single"/>
    </w:rPr>
  </w:style>
  <w:style w:type="paragraph" w:styleId="Textodeglobo">
    <w:name w:val="Balloon Text"/>
    <w:basedOn w:val="Normal"/>
    <w:semiHidden/>
    <w:rsid w:val="005013C2"/>
    <w:rPr>
      <w:rFonts w:ascii="Tahoma" w:hAnsi="Tahoma" w:cs="Tahoma"/>
      <w:sz w:val="16"/>
      <w:szCs w:val="16"/>
    </w:rPr>
  </w:style>
  <w:style w:type="paragraph" w:styleId="Sangra2detindependiente">
    <w:name w:val="Body Text Indent 2"/>
    <w:basedOn w:val="Normal"/>
    <w:link w:val="Sangra2detindependienteCar"/>
    <w:uiPriority w:val="99"/>
    <w:unhideWhenUsed/>
    <w:rsid w:val="00CE5784"/>
    <w:pPr>
      <w:spacing w:after="120" w:line="480" w:lineRule="auto"/>
      <w:ind w:left="283"/>
    </w:pPr>
  </w:style>
  <w:style w:type="character" w:customStyle="1" w:styleId="Sangra2detindependienteCar">
    <w:name w:val="Sangría 2 de t. independiente Car"/>
    <w:link w:val="Sangra2detindependiente"/>
    <w:uiPriority w:val="99"/>
    <w:rsid w:val="00CE5784"/>
    <w:rPr>
      <w:rFonts w:eastAsia="Times New Roman"/>
      <w:sz w:val="22"/>
      <w:lang w:val="en-GB" w:eastAsia="en-US"/>
    </w:rPr>
  </w:style>
  <w:style w:type="character" w:styleId="Refdecomentario">
    <w:name w:val="annotation reference"/>
    <w:uiPriority w:val="99"/>
    <w:semiHidden/>
    <w:unhideWhenUsed/>
    <w:rsid w:val="000D1B6E"/>
    <w:rPr>
      <w:sz w:val="16"/>
      <w:szCs w:val="16"/>
    </w:rPr>
  </w:style>
  <w:style w:type="paragraph" w:styleId="Textocomentario">
    <w:name w:val="annotation text"/>
    <w:basedOn w:val="Normal"/>
    <w:link w:val="TextocomentarioCar"/>
    <w:uiPriority w:val="99"/>
    <w:semiHidden/>
    <w:unhideWhenUsed/>
    <w:rsid w:val="000D1B6E"/>
    <w:rPr>
      <w:sz w:val="20"/>
    </w:rPr>
  </w:style>
  <w:style w:type="character" w:customStyle="1" w:styleId="TextocomentarioCar">
    <w:name w:val="Texto comentario Car"/>
    <w:link w:val="Textocomentario"/>
    <w:uiPriority w:val="99"/>
    <w:semiHidden/>
    <w:rsid w:val="000D1B6E"/>
    <w:rPr>
      <w:rFonts w:eastAsia="Times New Roman"/>
      <w:lang w:val="en-GB" w:eastAsia="en-US"/>
    </w:rPr>
  </w:style>
  <w:style w:type="paragraph" w:styleId="Asuntodelcomentario">
    <w:name w:val="annotation subject"/>
    <w:basedOn w:val="Textocomentario"/>
    <w:next w:val="Textocomentario"/>
    <w:link w:val="AsuntodelcomentarioCar"/>
    <w:uiPriority w:val="99"/>
    <w:semiHidden/>
    <w:unhideWhenUsed/>
    <w:rsid w:val="000D1B6E"/>
    <w:rPr>
      <w:b/>
      <w:bCs/>
    </w:rPr>
  </w:style>
  <w:style w:type="character" w:customStyle="1" w:styleId="AsuntodelcomentarioCar">
    <w:name w:val="Asunto del comentario Car"/>
    <w:link w:val="Asuntodelcomentario"/>
    <w:uiPriority w:val="99"/>
    <w:semiHidden/>
    <w:rsid w:val="000D1B6E"/>
    <w:rPr>
      <w:rFonts w:eastAsia="Times New Roman"/>
      <w:b/>
      <w:bCs/>
      <w:lang w:val="en-GB" w:eastAsia="en-US"/>
    </w:rPr>
  </w:style>
  <w:style w:type="character" w:customStyle="1" w:styleId="Ttulo6Car">
    <w:name w:val="Título 6 Car"/>
    <w:basedOn w:val="Fuentedeprrafopredeter"/>
    <w:link w:val="Ttulo6"/>
    <w:rsid w:val="00A75DAA"/>
    <w:rPr>
      <w:rFonts w:asciiTheme="majorHAnsi" w:eastAsiaTheme="majorEastAsia" w:hAnsiTheme="majorHAnsi" w:cstheme="majorBidi"/>
      <w:i/>
      <w:iCs/>
      <w:color w:val="243F60" w:themeColor="accent1" w:themeShade="7F"/>
      <w:sz w:val="22"/>
      <w:lang w:val="en-GB" w:eastAsia="en-US"/>
    </w:rPr>
  </w:style>
  <w:style w:type="character" w:customStyle="1" w:styleId="DeltaViewInsertion">
    <w:name w:val="DeltaView Insertion"/>
    <w:rsid w:val="00AB4148"/>
    <w:rPr>
      <w:color w:val="0000FF"/>
      <w:spacing w:val="0"/>
      <w:u w:val="double"/>
    </w:rPr>
  </w:style>
  <w:style w:type="character" w:customStyle="1" w:styleId="DeltaViewDeletion">
    <w:name w:val="DeltaView Deletion"/>
    <w:rsid w:val="00587F60"/>
    <w:rPr>
      <w:strike/>
      <w:color w:val="FF0000"/>
      <w:spacing w:val="0"/>
    </w:rPr>
  </w:style>
  <w:style w:type="paragraph" w:styleId="Textonotapie">
    <w:name w:val="footnote text"/>
    <w:basedOn w:val="Normal"/>
    <w:link w:val="TextonotapieCar"/>
    <w:semiHidden/>
    <w:unhideWhenUsed/>
    <w:rsid w:val="00193C11"/>
    <w:rPr>
      <w:sz w:val="20"/>
    </w:rPr>
  </w:style>
  <w:style w:type="character" w:customStyle="1" w:styleId="TextonotapieCar">
    <w:name w:val="Texto nota pie Car"/>
    <w:basedOn w:val="Fuentedeprrafopredeter"/>
    <w:link w:val="Textonotapie"/>
    <w:semiHidden/>
    <w:rsid w:val="00193C11"/>
    <w:rPr>
      <w:rFonts w:eastAsia="Times New Roman"/>
      <w:lang w:val="en-GB" w:eastAsia="en-US"/>
    </w:rPr>
  </w:style>
  <w:style w:type="character" w:styleId="Refdenotaalpie">
    <w:name w:val="footnote reference"/>
    <w:basedOn w:val="Fuentedeprrafopredeter"/>
    <w:uiPriority w:val="99"/>
    <w:semiHidden/>
    <w:unhideWhenUsed/>
    <w:rsid w:val="00193C11"/>
    <w:rPr>
      <w:vertAlign w:val="superscript"/>
    </w:rPr>
  </w:style>
  <w:style w:type="paragraph" w:customStyle="1" w:styleId="Textpara">
    <w:name w:val="Textpara"/>
    <w:basedOn w:val="Normal"/>
    <w:rsid w:val="007C3C91"/>
    <w:pPr>
      <w:tabs>
        <w:tab w:val="center" w:pos="9000"/>
      </w:tabs>
      <w:autoSpaceDE w:val="0"/>
      <w:autoSpaceDN w:val="0"/>
      <w:adjustRightInd w:val="0"/>
      <w:spacing w:after="240"/>
    </w:pPr>
    <w:rPr>
      <w:sz w:val="20"/>
      <w:lang w:val="es-ES"/>
    </w:rPr>
  </w:style>
  <w:style w:type="character" w:customStyle="1" w:styleId="Mencinsinresolver1">
    <w:name w:val="Mención sin resolver1"/>
    <w:basedOn w:val="Fuentedeprrafopredeter"/>
    <w:uiPriority w:val="99"/>
    <w:semiHidden/>
    <w:unhideWhenUsed/>
    <w:rsid w:val="000667AB"/>
    <w:rPr>
      <w:color w:val="808080"/>
      <w:shd w:val="clear" w:color="auto" w:fill="E6E6E6"/>
    </w:rPr>
  </w:style>
  <w:style w:type="paragraph" w:styleId="Textosinformato">
    <w:name w:val="Plain Text"/>
    <w:basedOn w:val="Normal"/>
    <w:link w:val="TextosinformatoCar"/>
    <w:uiPriority w:val="99"/>
    <w:unhideWhenUsed/>
    <w:rsid w:val="00C35511"/>
    <w:pPr>
      <w:widowControl/>
      <w:jc w:val="left"/>
    </w:pPr>
    <w:rPr>
      <w:rFonts w:eastAsiaTheme="minorHAnsi"/>
      <w:szCs w:val="22"/>
      <w:lang w:val="es-MX"/>
    </w:rPr>
  </w:style>
  <w:style w:type="character" w:customStyle="1" w:styleId="TextosinformatoCar">
    <w:name w:val="Texto sin formato Car"/>
    <w:basedOn w:val="Fuentedeprrafopredeter"/>
    <w:link w:val="Textosinformato"/>
    <w:uiPriority w:val="99"/>
    <w:rsid w:val="00C35511"/>
    <w:rPr>
      <w:rFonts w:eastAsiaTheme="minorHAnsi"/>
      <w:sz w:val="22"/>
      <w:szCs w:val="22"/>
      <w:lang w:val="es-MX" w:eastAsia="en-US"/>
    </w:rPr>
  </w:style>
  <w:style w:type="paragraph" w:customStyle="1" w:styleId="Default">
    <w:name w:val="Default"/>
    <w:rsid w:val="001C0AE5"/>
    <w:pPr>
      <w:autoSpaceDE w:val="0"/>
      <w:autoSpaceDN w:val="0"/>
      <w:adjustRightInd w:val="0"/>
    </w:pPr>
    <w:rPr>
      <w:rFonts w:eastAsia="Times New Roman"/>
      <w:color w:val="000000"/>
      <w:sz w:val="24"/>
      <w:szCs w:val="24"/>
    </w:rPr>
  </w:style>
  <w:style w:type="paragraph" w:styleId="Revisin">
    <w:name w:val="Revision"/>
    <w:hidden/>
    <w:uiPriority w:val="99"/>
    <w:semiHidden/>
    <w:rsid w:val="00B6428B"/>
    <w:rPr>
      <w:rFonts w:eastAsia="Times New Roman"/>
      <w:sz w:val="22"/>
      <w:lang w:val="en-GB" w:eastAsia="en-US"/>
    </w:rPr>
  </w:style>
  <w:style w:type="paragraph" w:styleId="Sangradetextonormal">
    <w:name w:val="Body Text Indent"/>
    <w:basedOn w:val="Normal"/>
    <w:link w:val="SangradetextonormalCar"/>
    <w:uiPriority w:val="99"/>
    <w:semiHidden/>
    <w:unhideWhenUsed/>
    <w:rsid w:val="00E978A9"/>
    <w:pPr>
      <w:spacing w:after="120"/>
      <w:ind w:left="283"/>
    </w:pPr>
  </w:style>
  <w:style w:type="character" w:customStyle="1" w:styleId="SangradetextonormalCar">
    <w:name w:val="Sangría de texto normal Car"/>
    <w:basedOn w:val="Fuentedeprrafopredeter"/>
    <w:link w:val="Sangradetextonormal"/>
    <w:uiPriority w:val="99"/>
    <w:semiHidden/>
    <w:rsid w:val="00E978A9"/>
    <w:rPr>
      <w:rFonts w:eastAsia="Times New Roman"/>
      <w:sz w:val="22"/>
      <w:lang w:val="en-GB" w:eastAsia="en-US"/>
    </w:rPr>
  </w:style>
  <w:style w:type="paragraph" w:styleId="Piedepgina">
    <w:name w:val="footer"/>
    <w:basedOn w:val="Normal"/>
    <w:link w:val="PiedepginaCar"/>
    <w:uiPriority w:val="99"/>
    <w:unhideWhenUsed/>
    <w:rsid w:val="005554CE"/>
    <w:pPr>
      <w:tabs>
        <w:tab w:val="center" w:pos="4419"/>
        <w:tab w:val="right" w:pos="8838"/>
      </w:tabs>
    </w:pPr>
  </w:style>
  <w:style w:type="character" w:customStyle="1" w:styleId="PiedepginaCar">
    <w:name w:val="Pie de página Car"/>
    <w:basedOn w:val="Fuentedeprrafopredeter"/>
    <w:link w:val="Piedepgina"/>
    <w:uiPriority w:val="99"/>
    <w:rsid w:val="005554CE"/>
    <w:rPr>
      <w:rFonts w:eastAsia="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6777">
      <w:bodyDiv w:val="1"/>
      <w:marLeft w:val="0"/>
      <w:marRight w:val="0"/>
      <w:marTop w:val="0"/>
      <w:marBottom w:val="0"/>
      <w:divBdr>
        <w:top w:val="none" w:sz="0" w:space="0" w:color="auto"/>
        <w:left w:val="none" w:sz="0" w:space="0" w:color="auto"/>
        <w:bottom w:val="none" w:sz="0" w:space="0" w:color="auto"/>
        <w:right w:val="none" w:sz="0" w:space="0" w:color="auto"/>
      </w:divBdr>
    </w:div>
    <w:div w:id="160313030">
      <w:bodyDiv w:val="1"/>
      <w:marLeft w:val="0"/>
      <w:marRight w:val="0"/>
      <w:marTop w:val="0"/>
      <w:marBottom w:val="0"/>
      <w:divBdr>
        <w:top w:val="none" w:sz="0" w:space="0" w:color="auto"/>
        <w:left w:val="none" w:sz="0" w:space="0" w:color="auto"/>
        <w:bottom w:val="none" w:sz="0" w:space="0" w:color="auto"/>
        <w:right w:val="none" w:sz="0" w:space="0" w:color="auto"/>
      </w:divBdr>
    </w:div>
    <w:div w:id="801995046">
      <w:bodyDiv w:val="1"/>
      <w:marLeft w:val="0"/>
      <w:marRight w:val="0"/>
      <w:marTop w:val="0"/>
      <w:marBottom w:val="0"/>
      <w:divBdr>
        <w:top w:val="none" w:sz="0" w:space="0" w:color="auto"/>
        <w:left w:val="none" w:sz="0" w:space="0" w:color="auto"/>
        <w:bottom w:val="none" w:sz="0" w:space="0" w:color="auto"/>
        <w:right w:val="none" w:sz="0" w:space="0" w:color="auto"/>
      </w:divBdr>
    </w:div>
    <w:div w:id="841824410">
      <w:bodyDiv w:val="1"/>
      <w:marLeft w:val="0"/>
      <w:marRight w:val="0"/>
      <w:marTop w:val="0"/>
      <w:marBottom w:val="0"/>
      <w:divBdr>
        <w:top w:val="none" w:sz="0" w:space="0" w:color="auto"/>
        <w:left w:val="none" w:sz="0" w:space="0" w:color="auto"/>
        <w:bottom w:val="none" w:sz="0" w:space="0" w:color="auto"/>
        <w:right w:val="none" w:sz="0" w:space="0" w:color="auto"/>
      </w:divBdr>
    </w:div>
    <w:div w:id="853768850">
      <w:bodyDiv w:val="1"/>
      <w:marLeft w:val="0"/>
      <w:marRight w:val="0"/>
      <w:marTop w:val="0"/>
      <w:marBottom w:val="0"/>
      <w:divBdr>
        <w:top w:val="none" w:sz="0" w:space="0" w:color="auto"/>
        <w:left w:val="none" w:sz="0" w:space="0" w:color="auto"/>
        <w:bottom w:val="none" w:sz="0" w:space="0" w:color="auto"/>
        <w:right w:val="none" w:sz="0" w:space="0" w:color="auto"/>
      </w:divBdr>
    </w:div>
    <w:div w:id="1270895473">
      <w:bodyDiv w:val="1"/>
      <w:marLeft w:val="0"/>
      <w:marRight w:val="0"/>
      <w:marTop w:val="0"/>
      <w:marBottom w:val="0"/>
      <w:divBdr>
        <w:top w:val="none" w:sz="0" w:space="0" w:color="auto"/>
        <w:left w:val="none" w:sz="0" w:space="0" w:color="auto"/>
        <w:bottom w:val="none" w:sz="0" w:space="0" w:color="auto"/>
        <w:right w:val="none" w:sz="0" w:space="0" w:color="auto"/>
      </w:divBdr>
    </w:div>
    <w:div w:id="1416392435">
      <w:bodyDiv w:val="1"/>
      <w:marLeft w:val="0"/>
      <w:marRight w:val="0"/>
      <w:marTop w:val="0"/>
      <w:marBottom w:val="0"/>
      <w:divBdr>
        <w:top w:val="none" w:sz="0" w:space="0" w:color="auto"/>
        <w:left w:val="none" w:sz="0" w:space="0" w:color="auto"/>
        <w:bottom w:val="none" w:sz="0" w:space="0" w:color="auto"/>
        <w:right w:val="none" w:sz="0" w:space="0" w:color="auto"/>
      </w:divBdr>
    </w:div>
    <w:div w:id="1516189296">
      <w:bodyDiv w:val="1"/>
      <w:marLeft w:val="0"/>
      <w:marRight w:val="0"/>
      <w:marTop w:val="0"/>
      <w:marBottom w:val="0"/>
      <w:divBdr>
        <w:top w:val="none" w:sz="0" w:space="0" w:color="auto"/>
        <w:left w:val="none" w:sz="0" w:space="0" w:color="auto"/>
        <w:bottom w:val="none" w:sz="0" w:space="0" w:color="auto"/>
        <w:right w:val="none" w:sz="0" w:space="0" w:color="auto"/>
      </w:divBdr>
    </w:div>
    <w:div w:id="1648898708">
      <w:bodyDiv w:val="1"/>
      <w:marLeft w:val="0"/>
      <w:marRight w:val="0"/>
      <w:marTop w:val="0"/>
      <w:marBottom w:val="0"/>
      <w:divBdr>
        <w:top w:val="none" w:sz="0" w:space="0" w:color="auto"/>
        <w:left w:val="none" w:sz="0" w:space="0" w:color="auto"/>
        <w:bottom w:val="none" w:sz="0" w:space="0" w:color="auto"/>
        <w:right w:val="none" w:sz="0" w:space="0" w:color="auto"/>
      </w:divBdr>
    </w:div>
    <w:div w:id="193312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segura@santander.com.a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olocaciones@bancogalicia.com.ar"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ranja.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mae.com.a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v.gob.ar" TargetMode="External"/><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43FA8-9BD4-4889-8042-870CE8D2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3378</Words>
  <Characters>18584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AVISO DE SUSCRIPCIÓN</vt:lpstr>
    </vt:vector>
  </TitlesOfParts>
  <Company>Estudio Beccar Varela</Company>
  <LinksUpToDate>false</LinksUpToDate>
  <CharactersWithSpaces>21919</CharactersWithSpaces>
  <SharedDoc>false</SharedDoc>
  <HLinks>
    <vt:vector size="24" baseType="variant">
      <vt:variant>
        <vt:i4>4849770</vt:i4>
      </vt:variant>
      <vt:variant>
        <vt:i4>9</vt:i4>
      </vt:variant>
      <vt:variant>
        <vt:i4>0</vt:i4>
      </vt:variant>
      <vt:variant>
        <vt:i4>5</vt:i4>
      </vt:variant>
      <vt:variant>
        <vt:lpwstr>mailto:info-colocaciones@bancogalicia.com.ar</vt:lpwstr>
      </vt:variant>
      <vt:variant>
        <vt:lpwstr/>
      </vt:variant>
      <vt:variant>
        <vt:i4>2949170</vt:i4>
      </vt:variant>
      <vt:variant>
        <vt:i4>6</vt:i4>
      </vt:variant>
      <vt:variant>
        <vt:i4>0</vt:i4>
      </vt:variant>
      <vt:variant>
        <vt:i4>5</vt:i4>
      </vt:variant>
      <vt:variant>
        <vt:lpwstr>http://www.tarjetanaranja.com/</vt:lpwstr>
      </vt:variant>
      <vt:variant>
        <vt:lpwstr/>
      </vt:variant>
      <vt:variant>
        <vt:i4>6488108</vt:i4>
      </vt:variant>
      <vt:variant>
        <vt:i4>3</vt:i4>
      </vt:variant>
      <vt:variant>
        <vt:i4>0</vt:i4>
      </vt:variant>
      <vt:variant>
        <vt:i4>5</vt:i4>
      </vt:variant>
      <vt:variant>
        <vt:lpwstr>http://www.mae.com.ar/</vt:lpwstr>
      </vt:variant>
      <vt:variant>
        <vt:lpwstr/>
      </vt:variant>
      <vt:variant>
        <vt:i4>7667747</vt:i4>
      </vt:variant>
      <vt:variant>
        <vt:i4>0</vt:i4>
      </vt:variant>
      <vt:variant>
        <vt:i4>0</vt:i4>
      </vt:variant>
      <vt:variant>
        <vt:i4>5</vt:i4>
      </vt:variant>
      <vt:variant>
        <vt:lpwstr>http://www.cnv.gob.ar/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SUSCRIPCIÓN</dc:title>
  <dc:creator>Dolores Gonzalez Montero</dc:creator>
  <cp:lastModifiedBy>Maria Victoria Pavani</cp:lastModifiedBy>
  <cp:revision>3</cp:revision>
  <cp:lastPrinted>2019-02-06T21:04:00Z</cp:lastPrinted>
  <dcterms:created xsi:type="dcterms:W3CDTF">2020-06-30T21:29:00Z</dcterms:created>
  <dcterms:modified xsi:type="dcterms:W3CDTF">2020-06-30T21:33:00Z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sAAAE9kkUq3pEoJnVc6LRIJFGJi0o8iHPQzMRiD+kwT8B3Q=</vt:lpwstr>
  </property>
  <property fmtid="{D5CDD505-2E9C-101B-9397-08002B2CF9AE}" pid="3" name="MAIL_MSG_ID1">
    <vt:lpwstr>gFAA2RjfPKrF47h9b2j4GZheW3kcYAt2fi7lIEh/7BPpaUv+pJKDWndtxGyRjU04Rn2qIjSL8f7BlbKn
ZeLlOAo8MPKNmh0sZgZYQaYlC6j8RvTvTWMLYHiswoFKZ+MTIKFvvYlqpMCCsqq6Y1CbN8VkD7Q4
HRvZ7UEmrQVdQZnUN24WUqHpoluORWYXWdhSZk+xls27hRjJtqOcj6AWH6moqVhzR2KWdeEHqAL5
gL3DygXxMY+KLOUxB</vt:lpwstr>
  </property>
  <property fmtid="{D5CDD505-2E9C-101B-9397-08002B2CF9AE}" pid="4" name="EMAIL_OWNER_ADDRESS">
    <vt:lpwstr>4AAA4Lxe55UJ0C8aPWsx85TUr7lZZv55gBeRBcBj+mihDKWmXYd6YPeqqA==</vt:lpwstr>
  </property>
  <property fmtid="{D5CDD505-2E9C-101B-9397-08002B2CF9AE}" pid="5" name="MAIL_MSG_ID2">
    <vt:lpwstr>qjW5ix++TDSR8h5ODSobfkRdPqmkAFaGaXZsXIwa5lS00HwIMSR5RJ2qDi0
4UyN2I7z2jP61mfhSjZ3ih+HVrwcCAwfLLjUrg==</vt:lpwstr>
  </property>
</Properties>
</file>