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46" w:rsidRPr="00907416" w:rsidRDefault="002B3A46" w:rsidP="002B3A46">
      <w:pPr>
        <w:pStyle w:val="Ttulo3"/>
        <w:keepNext w:val="0"/>
        <w:tabs>
          <w:tab w:val="clear" w:pos="2160"/>
          <w:tab w:val="clear" w:pos="8931"/>
          <w:tab w:val="clear" w:pos="9356"/>
        </w:tabs>
        <w:spacing w:before="0" w:after="0"/>
        <w:ind w:left="0" w:right="0" w:firstLine="0"/>
        <w:rPr>
          <w:rFonts w:ascii="Times New Roman" w:hAnsi="Times New Roman"/>
          <w:sz w:val="18"/>
          <w:szCs w:val="18"/>
          <w:u w:val="none"/>
          <w:lang w:val="es-AR"/>
        </w:rPr>
      </w:pPr>
      <w:bookmarkStart w:id="0" w:name="_GoBack"/>
      <w:bookmarkEnd w:id="0"/>
      <w:r w:rsidRPr="00907416">
        <w:rPr>
          <w:rFonts w:ascii="Times New Roman" w:hAnsi="Times New Roman"/>
          <w:sz w:val="18"/>
          <w:szCs w:val="18"/>
          <w:u w:val="none"/>
          <w:lang w:val="es-AR"/>
        </w:rPr>
        <w:t>Informe Trimestral</w:t>
      </w:r>
    </w:p>
    <w:p w:rsidR="002B3A46" w:rsidRPr="00907416" w:rsidRDefault="002B3A46" w:rsidP="002B3A46">
      <w:pPr>
        <w:pStyle w:val="Ttulo3"/>
        <w:keepNext w:val="0"/>
        <w:tabs>
          <w:tab w:val="clear" w:pos="2160"/>
          <w:tab w:val="clear" w:pos="8931"/>
          <w:tab w:val="clear" w:pos="9356"/>
        </w:tabs>
        <w:spacing w:before="0" w:after="0"/>
        <w:ind w:left="0" w:right="0" w:firstLine="0"/>
        <w:rPr>
          <w:rFonts w:ascii="Times New Roman" w:hAnsi="Times New Roman"/>
          <w:sz w:val="18"/>
          <w:szCs w:val="18"/>
          <w:u w:val="none"/>
          <w:lang w:val="es-AR"/>
        </w:rPr>
      </w:pPr>
      <w:r w:rsidRPr="00907416">
        <w:rPr>
          <w:rFonts w:ascii="Times New Roman" w:hAnsi="Times New Roman"/>
          <w:sz w:val="18"/>
          <w:szCs w:val="18"/>
          <w:u w:val="none"/>
          <w:lang w:val="es-AR"/>
        </w:rPr>
        <w:t>sobre emisión de obligaciones negociables</w:t>
      </w:r>
    </w:p>
    <w:p w:rsidR="002B3A46" w:rsidRPr="00907416" w:rsidRDefault="002B3A46" w:rsidP="002B3A46">
      <w:pPr>
        <w:pStyle w:val="Ttulo3"/>
        <w:keepNext w:val="0"/>
        <w:tabs>
          <w:tab w:val="clear" w:pos="2160"/>
          <w:tab w:val="clear" w:pos="8931"/>
          <w:tab w:val="clear" w:pos="9356"/>
        </w:tabs>
        <w:spacing w:before="0" w:after="0"/>
        <w:ind w:left="0" w:right="0" w:firstLine="0"/>
        <w:rPr>
          <w:rFonts w:ascii="Times New Roman" w:hAnsi="Times New Roman"/>
          <w:sz w:val="18"/>
          <w:szCs w:val="18"/>
          <w:u w:val="none"/>
          <w:lang w:val="es-AR"/>
        </w:rPr>
      </w:pPr>
      <w:r w:rsidRPr="00907416">
        <w:rPr>
          <w:rFonts w:ascii="Times New Roman" w:hAnsi="Times New Roman"/>
          <w:sz w:val="18"/>
          <w:szCs w:val="18"/>
          <w:u w:val="none"/>
          <w:lang w:val="es-AR"/>
        </w:rPr>
        <w:t xml:space="preserve">Clase XxV (SERIE I Y ii) al </w:t>
      </w:r>
      <w:r w:rsidR="007F0671" w:rsidRPr="00907416">
        <w:rPr>
          <w:rFonts w:ascii="Times New Roman" w:hAnsi="Times New Roman"/>
          <w:sz w:val="18"/>
          <w:szCs w:val="18"/>
          <w:u w:val="none"/>
          <w:lang w:val="es-AR"/>
        </w:rPr>
        <w:t>3</w:t>
      </w:r>
      <w:r w:rsidR="007F0671">
        <w:rPr>
          <w:rFonts w:ascii="Times New Roman" w:hAnsi="Times New Roman"/>
          <w:sz w:val="18"/>
          <w:szCs w:val="18"/>
          <w:u w:val="none"/>
          <w:lang w:val="es-AR"/>
        </w:rPr>
        <w:t>0</w:t>
      </w:r>
      <w:r w:rsidRPr="00907416">
        <w:rPr>
          <w:rFonts w:ascii="Times New Roman" w:hAnsi="Times New Roman"/>
          <w:sz w:val="18"/>
          <w:szCs w:val="18"/>
          <w:u w:val="none"/>
          <w:lang w:val="es-AR"/>
        </w:rPr>
        <w:t>/</w:t>
      </w:r>
      <w:r w:rsidR="007F0671">
        <w:rPr>
          <w:rFonts w:ascii="Times New Roman" w:hAnsi="Times New Roman"/>
          <w:sz w:val="18"/>
          <w:szCs w:val="18"/>
          <w:u w:val="none"/>
          <w:lang w:val="es-AR"/>
        </w:rPr>
        <w:t>09</w:t>
      </w:r>
      <w:r w:rsidRPr="00907416">
        <w:rPr>
          <w:rFonts w:ascii="Times New Roman" w:hAnsi="Times New Roman"/>
          <w:sz w:val="18"/>
          <w:szCs w:val="18"/>
          <w:u w:val="none"/>
          <w:lang w:val="es-AR"/>
        </w:rPr>
        <w:t>/</w:t>
      </w:r>
      <w:r w:rsidR="00B15A68" w:rsidRPr="00907416">
        <w:rPr>
          <w:rFonts w:ascii="Times New Roman" w:hAnsi="Times New Roman"/>
          <w:sz w:val="18"/>
          <w:szCs w:val="18"/>
          <w:u w:val="none"/>
          <w:lang w:val="es-AR"/>
        </w:rPr>
        <w:t>2020</w:t>
      </w:r>
    </w:p>
    <w:p w:rsidR="00B16D3D" w:rsidRPr="00907416" w:rsidRDefault="00B16D3D" w:rsidP="00B16D3D">
      <w:pPr>
        <w:rPr>
          <w:sz w:val="18"/>
          <w:szCs w:val="18"/>
          <w:lang w:val="es-AR"/>
        </w:rPr>
      </w:pPr>
    </w:p>
    <w:tbl>
      <w:tblPr>
        <w:tblW w:w="4736" w:type="pct"/>
        <w:jc w:val="center"/>
        <w:tblBorders>
          <w:top w:val="single" w:sz="4" w:space="0" w:color="000000"/>
          <w:left w:val="single" w:sz="4" w:space="0" w:color="000000"/>
          <w:bottom w:val="single" w:sz="4" w:space="0" w:color="000000"/>
          <w:right w:val="single" w:sz="4" w:space="0" w:color="000000"/>
        </w:tblBorders>
        <w:tblCellMar>
          <w:top w:w="28" w:type="dxa"/>
          <w:left w:w="28" w:type="dxa"/>
          <w:bottom w:w="28" w:type="dxa"/>
          <w:right w:w="28" w:type="dxa"/>
        </w:tblCellMar>
        <w:tblLook w:val="0000"/>
      </w:tblPr>
      <w:tblGrid>
        <w:gridCol w:w="319"/>
        <w:gridCol w:w="2217"/>
        <w:gridCol w:w="2217"/>
        <w:gridCol w:w="2674"/>
        <w:gridCol w:w="1756"/>
      </w:tblGrid>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Emisor:</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81103" w:rsidP="0028110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Tarjeta Naranja (en virtud de la continuación por </w:t>
            </w:r>
            <w:r w:rsidR="00F220AB" w:rsidRPr="00907416">
              <w:rPr>
                <w:rFonts w:ascii="Times New Roman" w:hAnsi="Times New Roman"/>
                <w:b/>
                <w:sz w:val="18"/>
                <w:szCs w:val="18"/>
                <w:lang w:val="es-AR"/>
              </w:rPr>
              <w:t xml:space="preserve">fusión por </w:t>
            </w:r>
            <w:r w:rsidRPr="00907416">
              <w:rPr>
                <w:rFonts w:ascii="Times New Roman" w:hAnsi="Times New Roman"/>
                <w:b/>
                <w:sz w:val="18"/>
                <w:szCs w:val="18"/>
                <w:lang w:val="es-AR"/>
              </w:rPr>
              <w:t xml:space="preserve">absorción de </w:t>
            </w:r>
            <w:r w:rsidR="002B3A46" w:rsidRPr="00907416">
              <w:rPr>
                <w:rFonts w:ascii="Times New Roman" w:hAnsi="Times New Roman"/>
                <w:b/>
                <w:sz w:val="18"/>
                <w:szCs w:val="18"/>
                <w:lang w:val="es-AR"/>
              </w:rPr>
              <w:t>Tarjetas Cuyanas S.A.</w:t>
            </w:r>
            <w:r w:rsidRPr="00907416">
              <w:rPr>
                <w:rFonts w:ascii="Times New Roman" w:hAnsi="Times New Roman"/>
                <w:b/>
                <w:sz w:val="18"/>
                <w:szCs w:val="18"/>
                <w:lang w:val="es-AR"/>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2</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Tipo de valor negociable emitido:</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Obligaciones Negociables.</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3</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Fechas autorizaciones CNV (del programa, de cada serie y/o clase y fecha del levantamiento de condicionamientos, en su caso):</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Programa Global: 18/05/10. Aumento del monto del Programa a U$S 250.000.000: 02/05/13. Prórroga del Programa: 21/05/2015</w:t>
            </w: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2B3A46" w:rsidRPr="00907416" w:rsidRDefault="002B3A46" w:rsidP="00017E07">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Clase XXV: </w:t>
            </w:r>
            <w:r w:rsidR="00017E07" w:rsidRPr="00907416">
              <w:rPr>
                <w:rFonts w:ascii="Times New Roman" w:hAnsi="Times New Roman"/>
                <w:b/>
                <w:sz w:val="18"/>
                <w:szCs w:val="18"/>
                <w:lang w:val="es-AR"/>
              </w:rPr>
              <w:t>1</w:t>
            </w:r>
            <w:r w:rsidR="000C1B8A" w:rsidRPr="00907416">
              <w:rPr>
                <w:rFonts w:ascii="Times New Roman" w:hAnsi="Times New Roman"/>
                <w:b/>
                <w:sz w:val="18"/>
                <w:szCs w:val="18"/>
                <w:lang w:val="es-AR"/>
              </w:rPr>
              <w:t>3</w:t>
            </w:r>
            <w:r w:rsidRPr="00907416">
              <w:rPr>
                <w:rFonts w:ascii="Times New Roman" w:hAnsi="Times New Roman"/>
                <w:b/>
                <w:sz w:val="18"/>
                <w:szCs w:val="18"/>
                <w:lang w:val="es-AR"/>
              </w:rPr>
              <w:t>/</w:t>
            </w:r>
            <w:r w:rsidR="00017E07" w:rsidRPr="00907416">
              <w:rPr>
                <w:rFonts w:ascii="Times New Roman" w:hAnsi="Times New Roman"/>
                <w:b/>
                <w:sz w:val="18"/>
                <w:szCs w:val="18"/>
                <w:lang w:val="es-AR"/>
              </w:rPr>
              <w:t>07</w:t>
            </w:r>
            <w:r w:rsidRPr="00907416">
              <w:rPr>
                <w:rFonts w:ascii="Times New Roman" w:hAnsi="Times New Roman"/>
                <w:b/>
                <w:sz w:val="18"/>
                <w:szCs w:val="18"/>
                <w:lang w:val="es-AR"/>
              </w:rPr>
              <w:t xml:space="preserve">/16 </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4</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Monto autorizado del programa,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Moneda:</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Programa: Dólares Estadounidenses.</w:t>
            </w: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Clase XXV: Pesos argentinos.</w:t>
            </w:r>
          </w:p>
        </w:tc>
      </w:tr>
      <w:tr w:rsidR="002B3A46" w:rsidRPr="00907416" w:rsidTr="00B16D3D">
        <w:trPr>
          <w:trHeight w:val="53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Programa y/o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Programa: U$S250.000.000.- </w:t>
            </w: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2B3A46" w:rsidRPr="00907416" w:rsidRDefault="002B3A46" w:rsidP="00017E07">
            <w:pPr>
              <w:pStyle w:val="Textodebloque"/>
              <w:tabs>
                <w:tab w:val="clear" w:pos="567"/>
                <w:tab w:val="clear" w:pos="664"/>
              </w:tabs>
              <w:spacing w:before="0" w:after="0" w:line="240" w:lineRule="auto"/>
              <w:jc w:val="left"/>
              <w:rPr>
                <w:rFonts w:ascii="Times New Roman" w:hAnsi="Times New Roman"/>
                <w:b/>
                <w:sz w:val="18"/>
                <w:szCs w:val="18"/>
                <w:lang w:val="es-ES"/>
              </w:rPr>
            </w:pPr>
            <w:r w:rsidRPr="00907416">
              <w:rPr>
                <w:rFonts w:ascii="Times New Roman" w:hAnsi="Times New Roman"/>
                <w:b/>
                <w:sz w:val="18"/>
                <w:szCs w:val="18"/>
                <w:lang w:val="es-ES"/>
              </w:rPr>
              <w:t>Clase XXV: $</w:t>
            </w:r>
            <w:r w:rsidR="00017E07" w:rsidRPr="00907416">
              <w:rPr>
                <w:rFonts w:ascii="Times New Roman" w:hAnsi="Times New Roman"/>
                <w:b/>
                <w:sz w:val="18"/>
                <w:szCs w:val="18"/>
                <w:lang w:val="es-ES"/>
              </w:rPr>
              <w:t>400</w:t>
            </w:r>
            <w:r w:rsidRPr="00907416">
              <w:rPr>
                <w:rFonts w:ascii="Times New Roman" w:hAnsi="Times New Roman"/>
                <w:b/>
                <w:sz w:val="18"/>
                <w:szCs w:val="18"/>
                <w:lang w:val="es-ES"/>
              </w:rPr>
              <w:t>.000.000.-</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5</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de colocación de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017E07">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w:t>
            </w:r>
            <w:r w:rsidR="00017E07" w:rsidRPr="00907416">
              <w:rPr>
                <w:rFonts w:ascii="Times New Roman" w:hAnsi="Times New Roman"/>
                <w:sz w:val="18"/>
                <w:szCs w:val="18"/>
                <w:lang w:val="es-AR"/>
              </w:rPr>
              <w:t xml:space="preserve"> – Serie I</w:t>
            </w:r>
            <w:r w:rsidRPr="00907416">
              <w:rPr>
                <w:rFonts w:ascii="Times New Roman" w:hAnsi="Times New Roman"/>
                <w:sz w:val="18"/>
                <w:szCs w:val="18"/>
                <w:lang w:val="es-AR"/>
              </w:rPr>
              <w:t>:</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D54073" w:rsidP="002B2F6E">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w:t>
            </w:r>
            <w:r w:rsidR="002B2F6E" w:rsidRPr="00907416">
              <w:rPr>
                <w:rFonts w:ascii="Times New Roman" w:hAnsi="Times New Roman"/>
                <w:b/>
                <w:sz w:val="18"/>
                <w:szCs w:val="18"/>
                <w:lang w:val="es-AR"/>
              </w:rPr>
              <w:t>1</w:t>
            </w:r>
            <w:r w:rsidRPr="00907416">
              <w:rPr>
                <w:rFonts w:ascii="Times New Roman" w:hAnsi="Times New Roman"/>
                <w:b/>
                <w:sz w:val="18"/>
                <w:szCs w:val="18"/>
                <w:lang w:val="es-AR"/>
              </w:rPr>
              <w:t xml:space="preserve">/07/2016.  </w:t>
            </w:r>
            <w:r w:rsidR="00017E07" w:rsidRPr="00907416">
              <w:rPr>
                <w:rFonts w:ascii="Times New Roman" w:hAnsi="Times New Roman"/>
                <w:b/>
                <w:sz w:val="18"/>
                <w:szCs w:val="18"/>
                <w:lang w:val="es-AR"/>
              </w:rPr>
              <w:t>Se declara desierta</w:t>
            </w:r>
          </w:p>
        </w:tc>
      </w:tr>
      <w:tr w:rsidR="002B2F6E"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2F6E" w:rsidRPr="00907416" w:rsidRDefault="002B2F6E"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2F6E" w:rsidRPr="00907416" w:rsidRDefault="002B2F6E" w:rsidP="00017E07">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XXV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2F6E" w:rsidRPr="00907416" w:rsidRDefault="002B2F6E" w:rsidP="00017E07">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21/07/2016</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de Emisión de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w:t>
            </w:r>
            <w:r w:rsidR="00017E07" w:rsidRPr="00907416">
              <w:rPr>
                <w:rFonts w:ascii="Times New Roman" w:hAnsi="Times New Roman"/>
                <w:sz w:val="18"/>
                <w:szCs w:val="18"/>
                <w:lang w:val="es-AR"/>
              </w:rPr>
              <w:t xml:space="preserve"> – Serie I</w:t>
            </w:r>
            <w:r w:rsidRPr="00907416">
              <w:rPr>
                <w:rFonts w:ascii="Times New Roman" w:hAnsi="Times New Roman"/>
                <w:sz w:val="18"/>
                <w:szCs w:val="18"/>
                <w:lang w:val="es-AR"/>
              </w:rPr>
              <w:t>:</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2F6E" w:rsidP="002B2F6E">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r w:rsidR="002B3A46" w:rsidRPr="00907416">
              <w:rPr>
                <w:rFonts w:ascii="Times New Roman" w:hAnsi="Times New Roman"/>
                <w:b/>
                <w:sz w:val="18"/>
                <w:szCs w:val="18"/>
                <w:lang w:val="es-AR"/>
              </w:rPr>
              <w:t xml:space="preserve"> </w:t>
            </w:r>
            <w:r w:rsidRPr="00907416">
              <w:rPr>
                <w:rFonts w:ascii="Times New Roman" w:hAnsi="Times New Roman"/>
                <w:b/>
                <w:sz w:val="18"/>
                <w:szCs w:val="18"/>
                <w:lang w:val="es-AR"/>
              </w:rPr>
              <w:t xml:space="preserve"> </w:t>
            </w:r>
          </w:p>
        </w:tc>
      </w:tr>
      <w:tr w:rsidR="002B2F6E"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2F6E" w:rsidRPr="00907416" w:rsidRDefault="002B2F6E"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2F6E" w:rsidRPr="00907416" w:rsidRDefault="002B2F6E"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XXV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2F6E" w:rsidRPr="00907416" w:rsidRDefault="002B2F6E" w:rsidP="00017E07">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26/07/2016</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6</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Para el programa y/o cada clase y/o serie: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 Serie 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25"/>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a) Monto colocado total:</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017E07" w:rsidP="000B4F3E">
            <w:pPr>
              <w:pStyle w:val="Textodebloque"/>
              <w:spacing w:before="0" w:after="0"/>
              <w:rPr>
                <w:rFonts w:ascii="Times New Roman" w:hAnsi="Times New Roman"/>
                <w:b/>
                <w:sz w:val="18"/>
                <w:szCs w:val="18"/>
                <w:lang w:val="es-AR"/>
              </w:rPr>
            </w:pPr>
            <w:r w:rsidRPr="00907416">
              <w:rPr>
                <w:rFonts w:ascii="Times New Roman" w:hAnsi="Times New Roman"/>
                <w:b/>
                <w:sz w:val="18"/>
                <w:szCs w:val="18"/>
                <w:lang w:val="es-AR"/>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b) Monto total en circulación:</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017E07"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907863">
        <w:trPr>
          <w:trHeight w:val="127"/>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a) Monto colocado total:</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CD11A9" w:rsidP="00E63971">
            <w:pPr>
              <w:pStyle w:val="Textodebloque"/>
              <w:rPr>
                <w:rFonts w:ascii="Times New Roman" w:hAnsi="Times New Roman"/>
                <w:b/>
                <w:sz w:val="18"/>
                <w:szCs w:val="18"/>
                <w:lang w:val="es-AR"/>
              </w:rPr>
            </w:pPr>
            <w:r w:rsidRPr="00907416">
              <w:rPr>
                <w:rFonts w:ascii="Times New Roman" w:hAnsi="Times New Roman"/>
                <w:b/>
                <w:sz w:val="18"/>
                <w:szCs w:val="18"/>
                <w:lang w:val="es-AR"/>
              </w:rPr>
              <w:t xml:space="preserve">$ </w:t>
            </w:r>
            <w:r w:rsidR="00E63971" w:rsidRPr="00907416">
              <w:rPr>
                <w:rFonts w:ascii="Times New Roman" w:hAnsi="Times New Roman"/>
                <w:b/>
                <w:sz w:val="18"/>
                <w:szCs w:val="18"/>
                <w:lang w:val="es-AR"/>
              </w:rPr>
              <w:t>400.000.000</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b) Monto total en circulación:</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017E07" w:rsidP="001A50FA">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 </w:t>
            </w:r>
            <w:r w:rsidR="001A50FA">
              <w:rPr>
                <w:rFonts w:ascii="Times New Roman" w:hAnsi="Times New Roman"/>
                <w:b/>
                <w:sz w:val="18"/>
                <w:szCs w:val="18"/>
                <w:lang w:val="es-AR"/>
              </w:rPr>
              <w:t>0</w:t>
            </w:r>
          </w:p>
        </w:tc>
      </w:tr>
      <w:tr w:rsidR="002B3A46" w:rsidRPr="00907416" w:rsidTr="00B16D3D">
        <w:trPr>
          <w:trHeight w:val="396"/>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Monto total neto ingresado a la emisora por la 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573E1F" w:rsidP="00B9429C">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r w:rsidR="00B9429C" w:rsidRPr="00907416">
              <w:rPr>
                <w:rFonts w:ascii="Times New Roman" w:hAnsi="Times New Roman"/>
                <w:b/>
                <w:sz w:val="18"/>
                <w:szCs w:val="18"/>
                <w:lang w:val="es-AR"/>
              </w:rPr>
              <w:t>397.600.000</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7</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Precio de colocación de cada serie y/o clase (en %):</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100% del valor nominal.</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8</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Tasa de interés de cada serie y/o clase (1) (indicar tasa de referencia):</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 xml:space="preserve">Clase </w:t>
            </w:r>
            <w:r w:rsidR="00827A82" w:rsidRPr="00907416">
              <w:rPr>
                <w:rFonts w:ascii="Times New Roman" w:hAnsi="Times New Roman"/>
                <w:sz w:val="18"/>
                <w:szCs w:val="18"/>
                <w:lang w:val="es-AR"/>
              </w:rPr>
              <w:t>X</w:t>
            </w:r>
            <w:r w:rsidRPr="00907416">
              <w:rPr>
                <w:rFonts w:ascii="Times New Roman" w:hAnsi="Times New Roman"/>
                <w:sz w:val="18"/>
                <w:szCs w:val="18"/>
                <w:lang w:val="es-AR"/>
              </w:rPr>
              <w:t>XV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Fija</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Flotante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Tasa de Referencia (promedio aritmético simple de las Tasas </w:t>
            </w:r>
            <w:proofErr w:type="spellStart"/>
            <w:r w:rsidRPr="00907416">
              <w:rPr>
                <w:rFonts w:ascii="Times New Roman" w:hAnsi="Times New Roman"/>
                <w:b/>
                <w:sz w:val="18"/>
                <w:szCs w:val="18"/>
                <w:lang w:val="es-AR"/>
              </w:rPr>
              <w:t>Badlar</w:t>
            </w:r>
            <w:proofErr w:type="spellEnd"/>
            <w:r w:rsidRPr="00907416">
              <w:rPr>
                <w:rFonts w:ascii="Times New Roman" w:hAnsi="Times New Roman"/>
                <w:b/>
                <w:sz w:val="18"/>
                <w:szCs w:val="18"/>
                <w:lang w:val="es-AR"/>
              </w:rPr>
              <w:t xml:space="preserve"> Privadas).</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Margen s/ tasa flotante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BA25FD" w:rsidP="00C81A8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3.94</w:t>
            </w:r>
            <w:r w:rsidR="002B3A46" w:rsidRPr="00907416">
              <w:rPr>
                <w:rFonts w:ascii="Times New Roman" w:hAnsi="Times New Roman"/>
                <w:b/>
                <w:sz w:val="18"/>
                <w:szCs w:val="18"/>
                <w:lang w:val="es-AR"/>
              </w:rPr>
              <w:t xml:space="preserve">% </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9</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de vencimiento del programa y de cada serie y/o clase (en meses):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Programa Global: 18/05/2020. </w:t>
            </w: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2B3A46" w:rsidRPr="00907416" w:rsidRDefault="002B3A46"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Clase X</w:t>
            </w:r>
            <w:r w:rsidR="00573C80" w:rsidRPr="00907416">
              <w:rPr>
                <w:rFonts w:ascii="Times New Roman" w:hAnsi="Times New Roman"/>
                <w:b/>
                <w:sz w:val="18"/>
                <w:szCs w:val="18"/>
                <w:lang w:val="es-AR"/>
              </w:rPr>
              <w:t>X</w:t>
            </w:r>
            <w:r w:rsidRPr="00907416">
              <w:rPr>
                <w:rFonts w:ascii="Times New Roman" w:hAnsi="Times New Roman"/>
                <w:b/>
                <w:sz w:val="18"/>
                <w:szCs w:val="18"/>
                <w:lang w:val="es-AR"/>
              </w:rPr>
              <w:t xml:space="preserve">V - Serie II: </w:t>
            </w:r>
            <w:r w:rsidR="00BA25FD" w:rsidRPr="00907416">
              <w:rPr>
                <w:rFonts w:ascii="Times New Roman" w:hAnsi="Times New Roman"/>
                <w:b/>
                <w:sz w:val="18"/>
                <w:szCs w:val="18"/>
                <w:lang w:val="es-AR"/>
              </w:rPr>
              <w:t>26</w:t>
            </w:r>
            <w:r w:rsidRPr="00907416">
              <w:rPr>
                <w:rFonts w:ascii="Times New Roman" w:hAnsi="Times New Roman"/>
                <w:b/>
                <w:sz w:val="18"/>
                <w:szCs w:val="18"/>
                <w:lang w:val="es-AR"/>
              </w:rPr>
              <w:t>/</w:t>
            </w:r>
            <w:r w:rsidR="00BA25FD" w:rsidRPr="00907416">
              <w:rPr>
                <w:rFonts w:ascii="Times New Roman" w:hAnsi="Times New Roman"/>
                <w:b/>
                <w:sz w:val="18"/>
                <w:szCs w:val="18"/>
                <w:lang w:val="es-AR"/>
              </w:rPr>
              <w:t>07</w:t>
            </w:r>
            <w:r w:rsidRPr="00907416">
              <w:rPr>
                <w:rFonts w:ascii="Times New Roman" w:hAnsi="Times New Roman"/>
                <w:b/>
                <w:sz w:val="18"/>
                <w:szCs w:val="18"/>
                <w:lang w:val="es-AR"/>
              </w:rPr>
              <w:t>/</w:t>
            </w:r>
            <w:r w:rsidR="00BA25FD" w:rsidRPr="00907416">
              <w:rPr>
                <w:rFonts w:ascii="Times New Roman" w:hAnsi="Times New Roman"/>
                <w:b/>
                <w:sz w:val="18"/>
                <w:szCs w:val="18"/>
                <w:lang w:val="es-AR"/>
              </w:rPr>
              <w:t>2020</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10</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comienzo primer pago de interés y periodicidad en meses de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shd w:val="clear" w:color="auto" w:fill="auto"/>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Serie II:</w:t>
            </w:r>
          </w:p>
        </w:tc>
        <w:tc>
          <w:tcPr>
            <w:tcW w:w="241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B3A46" w:rsidRPr="00907416" w:rsidRDefault="00BA25FD" w:rsidP="00827A82">
            <w:pPr>
              <w:pStyle w:val="Prrafodelista"/>
              <w:widowControl w:val="0"/>
              <w:ind w:left="0"/>
              <w:jc w:val="both"/>
              <w:rPr>
                <w:rFonts w:ascii="Times New Roman" w:hAnsi="Times New Roman"/>
                <w:b/>
                <w:sz w:val="18"/>
                <w:szCs w:val="18"/>
                <w:lang w:val="es-ES_tradnl"/>
              </w:rPr>
            </w:pPr>
            <w:r w:rsidRPr="00907416">
              <w:rPr>
                <w:rFonts w:ascii="Times New Roman" w:hAnsi="Times New Roman"/>
                <w:b/>
                <w:sz w:val="18"/>
                <w:szCs w:val="18"/>
                <w:lang w:val="es-AR"/>
              </w:rPr>
              <w:t>Los intereses serán pagaderos el 26 de octubre de 2016, el 26 de enero de 2017, el 26 de abril de 2017, el 26 de julio de 2017, el 26 de octubre de 2017, el 26 de enero 2018, el  26 de abril de 2018, el 26 de julio de 2018, el 26 de octubre de 2018,  el 26 de enero de 2019, el 26 de abril de 2019, el 26 de julio de 2019, el 26 de octubre de 2019, el 26 de enero de 2020, el 26 de abril de 2020  y  en la Fecha de Vencimiento de la Serie II</w:t>
            </w:r>
            <w:r w:rsidR="00196576" w:rsidRPr="00907416">
              <w:rPr>
                <w:rFonts w:ascii="Times New Roman" w:hAnsi="Times New Roman"/>
                <w:b/>
                <w:sz w:val="18"/>
                <w:szCs w:val="18"/>
                <w:lang w:val="es-ES_tradnl"/>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11</w:t>
            </w:r>
          </w:p>
        </w:tc>
        <w:tc>
          <w:tcPr>
            <w:tcW w:w="2414" w:type="pct"/>
            <w:gridSpan w:val="2"/>
            <w:tcBorders>
              <w:top w:val="single" w:sz="4" w:space="0" w:color="000000"/>
              <w:left w:val="single" w:sz="4" w:space="0" w:color="000000"/>
              <w:bottom w:val="single" w:sz="4" w:space="0" w:color="000000"/>
              <w:right w:val="single" w:sz="4" w:space="0" w:color="000000"/>
            </w:tcBorders>
            <w:shd w:val="clear" w:color="auto" w:fill="auto"/>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comienzo primera amortización y periodicidad en meses de cada serie y/o clase:</w:t>
            </w:r>
          </w:p>
        </w:tc>
        <w:tc>
          <w:tcPr>
            <w:tcW w:w="241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100% del valor nominal en la Fecha de Vencimiento (</w:t>
            </w:r>
            <w:r w:rsidR="00BA25FD" w:rsidRPr="00907416">
              <w:rPr>
                <w:rFonts w:ascii="Times New Roman" w:hAnsi="Times New Roman"/>
                <w:b/>
                <w:sz w:val="18"/>
                <w:szCs w:val="18"/>
                <w:lang w:val="es-AR"/>
              </w:rPr>
              <w:t>26</w:t>
            </w:r>
            <w:r w:rsidRPr="00907416">
              <w:rPr>
                <w:rFonts w:ascii="Times New Roman" w:hAnsi="Times New Roman"/>
                <w:b/>
                <w:sz w:val="18"/>
                <w:szCs w:val="18"/>
                <w:lang w:val="es-AR"/>
              </w:rPr>
              <w:t>/</w:t>
            </w:r>
            <w:r w:rsidR="00BA25FD" w:rsidRPr="00907416">
              <w:rPr>
                <w:rFonts w:ascii="Times New Roman" w:hAnsi="Times New Roman"/>
                <w:b/>
                <w:sz w:val="18"/>
                <w:szCs w:val="18"/>
                <w:lang w:val="es-AR"/>
              </w:rPr>
              <w:t>07</w:t>
            </w:r>
            <w:r w:rsidRPr="00907416">
              <w:rPr>
                <w:rFonts w:ascii="Times New Roman" w:hAnsi="Times New Roman"/>
                <w:b/>
                <w:sz w:val="18"/>
                <w:szCs w:val="18"/>
                <w:lang w:val="es-AR"/>
              </w:rPr>
              <w:t>/</w:t>
            </w:r>
            <w:r w:rsidR="00BA25FD" w:rsidRPr="00907416">
              <w:rPr>
                <w:rFonts w:ascii="Times New Roman" w:hAnsi="Times New Roman"/>
                <w:b/>
                <w:sz w:val="18"/>
                <w:szCs w:val="18"/>
                <w:lang w:val="es-AR"/>
              </w:rPr>
              <w:t>2020</w:t>
            </w:r>
            <w:r w:rsidRPr="00907416">
              <w:rPr>
                <w:rFonts w:ascii="Times New Roman" w:hAnsi="Times New Roman"/>
                <w:b/>
                <w:sz w:val="18"/>
                <w:szCs w:val="18"/>
                <w:lang w:val="es-AR"/>
              </w:rPr>
              <w:t>)</w:t>
            </w:r>
          </w:p>
        </w:tc>
      </w:tr>
      <w:tr w:rsidR="002B3A46" w:rsidRPr="00907416" w:rsidTr="00B16D3D">
        <w:trPr>
          <w:trHeight w:val="736"/>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lastRenderedPageBreak/>
              <w:t>12</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Detalle de amortización e interés (detallar por cada serie y clase desde el inicio de cada uno de los servicios de amortización e interés, indicar fecha y monto equivalente en US$):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907863">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1207"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w:t>
            </w:r>
          </w:p>
        </w:tc>
        <w:tc>
          <w:tcPr>
            <w:tcW w:w="1207"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Monto amortizado/ interés s/ condiciones de emisión</w:t>
            </w:r>
          </w:p>
        </w:tc>
        <w:tc>
          <w:tcPr>
            <w:tcW w:w="1456"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Fecha</w:t>
            </w:r>
          </w:p>
        </w:tc>
        <w:tc>
          <w:tcPr>
            <w:tcW w:w="956" w:type="pct"/>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Monto amortizado/ interés pagado real</w:t>
            </w:r>
          </w:p>
        </w:tc>
      </w:tr>
      <w:tr w:rsidR="00907863" w:rsidRPr="00907416" w:rsidTr="00907863">
        <w:trPr>
          <w:trHeight w:val="144"/>
          <w:jc w:val="center"/>
        </w:trPr>
        <w:tc>
          <w:tcPr>
            <w:tcW w:w="174" w:type="pct"/>
            <w:vMerge w:val="restart"/>
            <w:tcBorders>
              <w:top w:val="single" w:sz="4" w:space="0" w:color="000000"/>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val="restart"/>
            <w:tcBorders>
              <w:top w:val="single" w:sz="4" w:space="0" w:color="000000"/>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b/>
                <w:sz w:val="18"/>
                <w:szCs w:val="18"/>
                <w:lang w:val="es-AR"/>
              </w:rPr>
              <w:t>Clase XXV– Serie II:</w:t>
            </w: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 </w:t>
            </w:r>
            <w:r w:rsidRPr="00907416">
              <w:rPr>
                <w:rFonts w:ascii="Times New Roman" w:hAnsi="Times New Roman"/>
                <w:sz w:val="18"/>
                <w:szCs w:val="18"/>
              </w:rPr>
              <w:t xml:space="preserve"> </w:t>
            </w:r>
            <w:r w:rsidRPr="00907416">
              <w:rPr>
                <w:rFonts w:ascii="Times New Roman" w:hAnsi="Times New Roman"/>
                <w:b/>
                <w:sz w:val="18"/>
                <w:szCs w:val="18"/>
                <w:lang w:val="es-AR"/>
              </w:rPr>
              <w:t>----</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26/10/2016</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A5116E">
            <w:pPr>
              <w:jc w:val="both"/>
              <w:rPr>
                <w:b/>
                <w:sz w:val="18"/>
                <w:szCs w:val="18"/>
                <w:lang w:val="es-AR"/>
              </w:rPr>
            </w:pPr>
            <w:r w:rsidRPr="00907416">
              <w:rPr>
                <w:b/>
                <w:sz w:val="18"/>
                <w:szCs w:val="18"/>
                <w:lang w:val="es-AR"/>
              </w:rPr>
              <w:t>$ 30.246.575,34</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26/01/2017</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$ 30.246.575,34</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26/04/2017</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7F0671" w:rsidRDefault="00CF7B08" w:rsidP="002D3A34">
            <w:pPr>
              <w:jc w:val="both"/>
              <w:rPr>
                <w:b/>
                <w:sz w:val="18"/>
                <w:szCs w:val="18"/>
                <w:lang w:val="es-AR"/>
              </w:rPr>
            </w:pPr>
            <w:r w:rsidRPr="00CF7B08">
              <w:rPr>
                <w:b/>
                <w:sz w:val="18"/>
                <w:szCs w:val="18"/>
                <w:lang w:val="es-AR"/>
              </w:rPr>
              <w:t>$ 23.245.273,97</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26/07/2017</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7F0671" w:rsidRDefault="00CF7B08" w:rsidP="002D3A34">
            <w:pPr>
              <w:jc w:val="both"/>
              <w:rPr>
                <w:b/>
                <w:sz w:val="18"/>
                <w:szCs w:val="18"/>
                <w:lang w:val="es-AR"/>
              </w:rPr>
            </w:pPr>
            <w:r w:rsidRPr="00CF7B08">
              <w:rPr>
                <w:b/>
                <w:sz w:val="18"/>
                <w:szCs w:val="18"/>
                <w:lang w:val="es-AR"/>
              </w:rPr>
              <w:t>$</w:t>
            </w:r>
            <w:r w:rsidRPr="00CF7B08">
              <w:rPr>
                <w:b/>
                <w:sz w:val="18"/>
                <w:szCs w:val="18"/>
              </w:rPr>
              <w:t xml:space="preserve"> </w:t>
            </w:r>
            <w:r w:rsidRPr="00CF7B08">
              <w:rPr>
                <w:b/>
                <w:sz w:val="18"/>
                <w:szCs w:val="18"/>
                <w:lang w:val="es-ES" w:eastAsia="es-ES"/>
              </w:rPr>
              <w:t>23.596.404,87</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26/10/2017</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$ 25.119.780,82</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26/01/2018</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$ 26.877.863,01</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26/04/2018</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$ 26.398.356,16</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26/07/2018</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$ 32.894.711,88</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26/10/2018</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$ 43.808.674,39</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11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28/01/2019 (el 26 de enero no </w:t>
            </w:r>
            <w:r w:rsidR="007B11FD" w:rsidRPr="00907416">
              <w:rPr>
                <w:rFonts w:ascii="Times New Roman" w:hAnsi="Times New Roman"/>
                <w:b/>
                <w:sz w:val="18"/>
                <w:szCs w:val="18"/>
                <w:lang w:val="es-AR"/>
              </w:rPr>
              <w:t xml:space="preserve">fue </w:t>
            </w:r>
            <w:r w:rsidRPr="00907416">
              <w:rPr>
                <w:rFonts w:ascii="Times New Roman" w:hAnsi="Times New Roman"/>
                <w:b/>
                <w:sz w:val="18"/>
                <w:szCs w:val="18"/>
                <w:lang w:val="es-AR"/>
              </w:rPr>
              <w:t>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jc w:val="both"/>
              <w:rPr>
                <w:b/>
                <w:sz w:val="18"/>
                <w:szCs w:val="18"/>
                <w:lang w:val="es-AR"/>
              </w:rPr>
            </w:pPr>
            <w:r w:rsidRPr="00907416">
              <w:rPr>
                <w:b/>
                <w:sz w:val="18"/>
                <w:szCs w:val="18"/>
                <w:lang w:val="es-AR"/>
              </w:rPr>
              <w:t>$ 54.182.748,86</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26/04/2019</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jc w:val="both"/>
              <w:rPr>
                <w:b/>
                <w:sz w:val="18"/>
                <w:szCs w:val="18"/>
                <w:lang w:val="es-AR"/>
              </w:rPr>
            </w:pPr>
            <w:r w:rsidRPr="00907416">
              <w:rPr>
                <w:b/>
                <w:sz w:val="18"/>
                <w:szCs w:val="18"/>
                <w:lang w:val="es-AR"/>
              </w:rPr>
              <w:t>$ 45.257.260,27  </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26/07/2019</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jc w:val="both"/>
              <w:rPr>
                <w:b/>
                <w:sz w:val="18"/>
                <w:szCs w:val="18"/>
                <w:lang w:val="es-ES"/>
              </w:rPr>
            </w:pPr>
            <w:r w:rsidRPr="00907416">
              <w:rPr>
                <w:b/>
                <w:sz w:val="18"/>
                <w:szCs w:val="18"/>
                <w:lang w:val="es-AR"/>
              </w:rPr>
              <w:t>$ 54.531.990,12 </w:t>
            </w:r>
          </w:p>
        </w:tc>
      </w:tr>
      <w:tr w:rsidR="00C5720C" w:rsidRPr="00907416" w:rsidTr="00907863">
        <w:trPr>
          <w:trHeight w:val="20"/>
          <w:jc w:val="center"/>
        </w:trPr>
        <w:tc>
          <w:tcPr>
            <w:tcW w:w="174" w:type="pct"/>
            <w:tcBorders>
              <w:left w:val="single" w:sz="4" w:space="0" w:color="000000"/>
              <w:right w:val="single" w:sz="4" w:space="0" w:color="000000"/>
            </w:tcBorders>
          </w:tcPr>
          <w:p w:rsidR="00C5720C" w:rsidRPr="00907416" w:rsidRDefault="00C5720C"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left w:val="single" w:sz="4" w:space="0" w:color="000000"/>
              <w:right w:val="single" w:sz="4" w:space="0" w:color="000000"/>
            </w:tcBorders>
          </w:tcPr>
          <w:p w:rsidR="00C5720C" w:rsidRPr="00907416" w:rsidRDefault="00C5720C"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C5720C" w:rsidRPr="00907416" w:rsidRDefault="00C5720C" w:rsidP="007B11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28/10/2019 (el 26 de octubre no </w:t>
            </w:r>
            <w:r w:rsidR="007B11FD" w:rsidRPr="00907416">
              <w:rPr>
                <w:rFonts w:ascii="Times New Roman" w:hAnsi="Times New Roman"/>
                <w:b/>
                <w:sz w:val="18"/>
                <w:szCs w:val="18"/>
                <w:lang w:val="es-AR"/>
              </w:rPr>
              <w:t xml:space="preserve">fue </w:t>
            </w:r>
            <w:r w:rsidRPr="00907416">
              <w:rPr>
                <w:rFonts w:ascii="Times New Roman" w:hAnsi="Times New Roman"/>
                <w:b/>
                <w:sz w:val="18"/>
                <w:szCs w:val="18"/>
                <w:lang w:val="es-AR"/>
              </w:rPr>
              <w:t>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C5720C" w:rsidRPr="00907416" w:rsidRDefault="00C5720C" w:rsidP="007B52B4">
            <w:pPr>
              <w:jc w:val="both"/>
              <w:rPr>
                <w:b/>
                <w:sz w:val="18"/>
                <w:szCs w:val="18"/>
                <w:lang w:val="es-AR"/>
              </w:rPr>
            </w:pPr>
            <w:r w:rsidRPr="00E63C9C">
              <w:rPr>
                <w:b/>
                <w:sz w:val="18"/>
                <w:szCs w:val="18"/>
                <w:lang w:val="es-AR"/>
              </w:rPr>
              <w:t>$ 60.490.824,03</w:t>
            </w:r>
          </w:p>
        </w:tc>
      </w:tr>
      <w:tr w:rsidR="00B15A68" w:rsidRPr="00907416" w:rsidTr="00907863">
        <w:trPr>
          <w:trHeight w:val="20"/>
          <w:jc w:val="center"/>
        </w:trPr>
        <w:tc>
          <w:tcPr>
            <w:tcW w:w="174" w:type="pct"/>
            <w:tcBorders>
              <w:left w:val="single" w:sz="4" w:space="0" w:color="000000"/>
              <w:right w:val="single" w:sz="4" w:space="0" w:color="000000"/>
            </w:tcBorders>
          </w:tcPr>
          <w:p w:rsidR="00B15A68" w:rsidRPr="00907416" w:rsidRDefault="00B15A68"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left w:val="single" w:sz="4" w:space="0" w:color="000000"/>
              <w:right w:val="single" w:sz="4" w:space="0" w:color="000000"/>
            </w:tcBorders>
          </w:tcPr>
          <w:p w:rsidR="00B15A68" w:rsidRPr="00907416" w:rsidRDefault="00B15A68"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B15A68" w:rsidRPr="00907416" w:rsidRDefault="007B11FD"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27/01/2020 (el 26 de enero no fue 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B15A68" w:rsidRPr="00E63C9C" w:rsidRDefault="0085324A" w:rsidP="007B52B4">
            <w:pPr>
              <w:jc w:val="both"/>
              <w:rPr>
                <w:b/>
                <w:sz w:val="18"/>
                <w:szCs w:val="18"/>
                <w:lang w:val="es-AR"/>
              </w:rPr>
            </w:pPr>
            <w:r w:rsidRPr="00E63C9C">
              <w:rPr>
                <w:b/>
                <w:sz w:val="18"/>
                <w:szCs w:val="18"/>
                <w:lang w:val="es-AR"/>
              </w:rPr>
              <w:t>$ 49.075.488,58</w:t>
            </w:r>
          </w:p>
        </w:tc>
      </w:tr>
      <w:tr w:rsidR="0088448F" w:rsidRPr="00907416" w:rsidTr="00907863">
        <w:trPr>
          <w:trHeight w:val="20"/>
          <w:jc w:val="center"/>
        </w:trPr>
        <w:tc>
          <w:tcPr>
            <w:tcW w:w="174" w:type="pct"/>
            <w:tcBorders>
              <w:left w:val="single" w:sz="4" w:space="0" w:color="000000"/>
              <w:right w:val="single" w:sz="4" w:space="0" w:color="000000"/>
            </w:tcBorders>
          </w:tcPr>
          <w:p w:rsidR="0088448F" w:rsidRPr="00907416" w:rsidRDefault="0088448F"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left w:val="single" w:sz="4" w:space="0" w:color="000000"/>
              <w:right w:val="single" w:sz="4" w:space="0" w:color="000000"/>
            </w:tcBorders>
          </w:tcPr>
          <w:p w:rsidR="0088448F" w:rsidRPr="00907416" w:rsidRDefault="0088448F"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88448F" w:rsidRPr="00907416" w:rsidRDefault="0088448F"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Pr>
                <w:rFonts w:ascii="Times New Roman" w:hAnsi="Times New Roman"/>
                <w:b/>
                <w:sz w:val="18"/>
                <w:szCs w:val="18"/>
                <w:lang w:val="es-AR"/>
              </w:rPr>
              <w:t>27/04/2020 (el 26 de abril no fue 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88448F" w:rsidRPr="00FA6FAA" w:rsidRDefault="0088448F" w:rsidP="007B52B4">
            <w:pPr>
              <w:jc w:val="both"/>
              <w:rPr>
                <w:b/>
                <w:sz w:val="18"/>
                <w:szCs w:val="18"/>
                <w:highlight w:val="yellow"/>
                <w:lang w:val="es-AR"/>
              </w:rPr>
            </w:pPr>
            <w:r w:rsidRPr="00E63C9C">
              <w:rPr>
                <w:b/>
                <w:sz w:val="18"/>
                <w:szCs w:val="18"/>
              </w:rPr>
              <w:t>$ 34.804.130,02</w:t>
            </w:r>
          </w:p>
        </w:tc>
      </w:tr>
      <w:tr w:rsidR="00640A75" w:rsidRPr="00907416" w:rsidTr="00640A75">
        <w:trPr>
          <w:trHeight w:val="20"/>
          <w:jc w:val="center"/>
        </w:trPr>
        <w:tc>
          <w:tcPr>
            <w:tcW w:w="174" w:type="pct"/>
            <w:tcBorders>
              <w:left w:val="single" w:sz="4" w:space="0" w:color="000000"/>
              <w:right w:val="single" w:sz="4" w:space="0" w:color="000000"/>
            </w:tcBorders>
          </w:tcPr>
          <w:p w:rsidR="00640A75" w:rsidRPr="00907416" w:rsidRDefault="00640A75"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left w:val="single" w:sz="4" w:space="0" w:color="000000"/>
              <w:bottom w:val="single" w:sz="4" w:space="0" w:color="auto"/>
              <w:right w:val="single" w:sz="4" w:space="0" w:color="000000"/>
            </w:tcBorders>
          </w:tcPr>
          <w:p w:rsidR="00640A75" w:rsidRPr="00907416" w:rsidRDefault="00640A75"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640A75" w:rsidRDefault="00640A75"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Pr>
                <w:rFonts w:ascii="Times New Roman" w:hAnsi="Times New Roman"/>
                <w:b/>
                <w:sz w:val="18"/>
                <w:szCs w:val="18"/>
                <w:lang w:val="es-AR"/>
              </w:rPr>
              <w:t>27/07/2020 (el 26 de julio no fue 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640A75" w:rsidRPr="00FA6FAA" w:rsidRDefault="00640A75" w:rsidP="007B52B4">
            <w:pPr>
              <w:jc w:val="both"/>
              <w:rPr>
                <w:b/>
                <w:sz w:val="18"/>
                <w:szCs w:val="18"/>
                <w:highlight w:val="yellow"/>
              </w:rPr>
            </w:pPr>
            <w:r w:rsidRPr="00E63C9C">
              <w:rPr>
                <w:b/>
                <w:sz w:val="18"/>
                <w:szCs w:val="18"/>
                <w:lang w:val="es-AR"/>
              </w:rPr>
              <w:t>$ 29.488.799,46</w:t>
            </w:r>
          </w:p>
        </w:tc>
      </w:tr>
      <w:tr w:rsidR="00640A75" w:rsidRPr="00907416" w:rsidTr="00640A75">
        <w:trPr>
          <w:trHeight w:val="20"/>
          <w:jc w:val="center"/>
        </w:trPr>
        <w:tc>
          <w:tcPr>
            <w:tcW w:w="174" w:type="pct"/>
            <w:tcBorders>
              <w:left w:val="single" w:sz="4" w:space="0" w:color="000000"/>
              <w:right w:val="single" w:sz="4" w:space="0" w:color="000000"/>
            </w:tcBorders>
          </w:tcPr>
          <w:p w:rsidR="00640A75" w:rsidRPr="00907416" w:rsidRDefault="00640A75"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auto"/>
              <w:left w:val="single" w:sz="4" w:space="0" w:color="000000"/>
              <w:bottom w:val="single" w:sz="4" w:space="0" w:color="000000"/>
              <w:right w:val="single" w:sz="4" w:space="0" w:color="000000"/>
            </w:tcBorders>
          </w:tcPr>
          <w:p w:rsidR="00640A75" w:rsidRPr="00907416" w:rsidRDefault="00640A75"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Pr>
                <w:rFonts w:ascii="Times New Roman" w:hAnsi="Times New Roman"/>
                <w:b/>
                <w:sz w:val="18"/>
                <w:szCs w:val="18"/>
                <w:lang w:val="es-AR"/>
              </w:rPr>
              <w:t>Amortización del 100%</w:t>
            </w:r>
          </w:p>
        </w:tc>
        <w:tc>
          <w:tcPr>
            <w:tcW w:w="1456" w:type="pct"/>
            <w:tcBorders>
              <w:top w:val="single" w:sz="4" w:space="0" w:color="000000"/>
              <w:left w:val="single" w:sz="4" w:space="0" w:color="000000"/>
              <w:bottom w:val="single" w:sz="4" w:space="0" w:color="000000"/>
              <w:right w:val="single" w:sz="4" w:space="0" w:color="000000"/>
            </w:tcBorders>
            <w:vAlign w:val="bottom"/>
          </w:tcPr>
          <w:p w:rsidR="00640A75" w:rsidRDefault="00640A75"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sidRPr="00640A75">
              <w:rPr>
                <w:rFonts w:ascii="Times New Roman" w:hAnsi="Times New Roman"/>
                <w:b/>
                <w:sz w:val="18"/>
                <w:szCs w:val="18"/>
                <w:lang w:val="es-AR"/>
              </w:rPr>
              <w:t>27/07/2020 (el 26 de julio no fue 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640A75" w:rsidRPr="00640A75" w:rsidRDefault="00640A75" w:rsidP="007B52B4">
            <w:pPr>
              <w:jc w:val="both"/>
              <w:rPr>
                <w:b/>
                <w:sz w:val="18"/>
                <w:szCs w:val="18"/>
                <w:lang w:val="es-AR"/>
              </w:rPr>
            </w:pPr>
            <w:r w:rsidRPr="00640A75">
              <w:rPr>
                <w:b/>
                <w:sz w:val="18"/>
                <w:szCs w:val="18"/>
                <w:lang w:val="es-AR"/>
              </w:rPr>
              <w:t>$ 400.000.000,00</w:t>
            </w:r>
          </w:p>
        </w:tc>
      </w:tr>
      <w:tr w:rsidR="00907863" w:rsidRPr="00907416" w:rsidTr="00640A75">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13</w:t>
            </w:r>
          </w:p>
        </w:tc>
        <w:tc>
          <w:tcPr>
            <w:tcW w:w="2414" w:type="pct"/>
            <w:gridSpan w:val="2"/>
            <w:tcBorders>
              <w:top w:val="single" w:sz="4" w:space="0" w:color="000000"/>
              <w:left w:val="single" w:sz="4" w:space="0" w:color="000000"/>
              <w:bottom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Listado y Negociación: (indicar Mercados autorizados Nacionales o Extranjeros en los que liste y/o negocie el programa, cada serie y/o clase)</w:t>
            </w:r>
          </w:p>
        </w:tc>
        <w:tc>
          <w:tcPr>
            <w:tcW w:w="2412" w:type="pct"/>
            <w:gridSpan w:val="2"/>
            <w:tcBorders>
              <w:top w:val="single" w:sz="4" w:space="0" w:color="000000"/>
              <w:left w:val="single" w:sz="4" w:space="0" w:color="000000"/>
              <w:bottom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Listado y negociación en Bolsas y Mercados Argentinos S.A. y Mercado Abierto Electrónico S.A.</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14</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Rescate anticipado - Cancelación - Conversión en acciones (Aclarar por cada serie y/o clase si existen incumplimientos en los pagos o refinanciaciones o conversiones):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B16D3D" w:rsidRPr="00907416" w:rsidTr="00907863">
        <w:trPr>
          <w:trHeight w:val="99"/>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Monto equivalente en US$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15</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Tipo de garantía del programa,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Programa: con o sin garantía.</w:t>
            </w:r>
          </w:p>
          <w:p w:rsidR="00B16D3D" w:rsidRPr="00907416" w:rsidRDefault="00B16D3D" w:rsidP="002B3A46">
            <w:pPr>
              <w:pStyle w:val="Textodebloque"/>
              <w:spacing w:before="0" w:after="0" w:line="240" w:lineRule="auto"/>
              <w:jc w:val="left"/>
              <w:rPr>
                <w:rFonts w:ascii="Times New Roman" w:hAnsi="Times New Roman"/>
                <w:b/>
                <w:sz w:val="18"/>
                <w:szCs w:val="18"/>
                <w:lang w:val="es-AR"/>
              </w:rPr>
            </w:pPr>
          </w:p>
          <w:p w:rsidR="00B16D3D" w:rsidRPr="00907416" w:rsidRDefault="00B16D3D"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Clase XXV: con garantía común.</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16</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Costos y gastos de emisión del programa, cada serie y/o clase: (en forma global y TIR):</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Costo global: 545.410.561 </w:t>
            </w:r>
          </w:p>
          <w:p w:rsidR="00B16D3D" w:rsidRPr="00907416" w:rsidRDefault="00B16D3D" w:rsidP="002B3A46">
            <w:pPr>
              <w:pStyle w:val="Textodebloque"/>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TIR:</w:t>
            </w:r>
          </w:p>
          <w:p w:rsidR="00B16D3D" w:rsidRPr="00907416" w:rsidRDefault="00B16D3D" w:rsidP="000C1B8A">
            <w:pPr>
              <w:pStyle w:val="Textodebloque"/>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Clase XXV - Serie II: 38.96%</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17</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Otros datos: (2)</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18</w:t>
            </w:r>
          </w:p>
        </w:tc>
        <w:tc>
          <w:tcPr>
            <w:tcW w:w="2414" w:type="pct"/>
            <w:gridSpan w:val="2"/>
            <w:tcBorders>
              <w:top w:val="single" w:sz="4" w:space="0" w:color="000000"/>
              <w:left w:val="single" w:sz="4" w:space="0" w:color="000000"/>
              <w:bottom w:val="single" w:sz="4" w:space="0" w:color="000000"/>
              <w:right w:val="single" w:sz="4" w:space="0" w:color="000000"/>
            </w:tcBorders>
            <w:shd w:val="clear" w:color="auto" w:fill="auto"/>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de publicación del prospecto y/o suplementos (indicar lugar y fecha de todas las publicaciones y/o sus modificaciones):</w:t>
            </w:r>
          </w:p>
        </w:tc>
        <w:tc>
          <w:tcPr>
            <w:tcW w:w="241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Prospecto Resumido del Programa: 18/05/2010</w:t>
            </w:r>
            <w:r w:rsidR="00F75C76">
              <w:rPr>
                <w:rFonts w:ascii="Times New Roman" w:hAnsi="Times New Roman"/>
                <w:b/>
                <w:sz w:val="18"/>
                <w:szCs w:val="18"/>
                <w:lang w:val="es-AR"/>
              </w:rPr>
              <w:t xml:space="preserve"> </w:t>
            </w:r>
            <w:r w:rsidRPr="00907416">
              <w:rPr>
                <w:rFonts w:ascii="Times New Roman" w:hAnsi="Times New Roman"/>
                <w:b/>
                <w:sz w:val="18"/>
                <w:szCs w:val="18"/>
                <w:lang w:val="es-AR"/>
              </w:rPr>
              <w:t>(Boletín Diario de la BCBA).</w:t>
            </w:r>
          </w:p>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Última actualización: 10/05/2017</w:t>
            </w:r>
            <w:r w:rsidRPr="00907416" w:rsidDel="00AF2593">
              <w:rPr>
                <w:rFonts w:ascii="Times New Roman" w:hAnsi="Times New Roman"/>
                <w:b/>
                <w:sz w:val="18"/>
                <w:szCs w:val="18"/>
                <w:lang w:val="es-AR"/>
              </w:rPr>
              <w:t xml:space="preserve"> </w:t>
            </w:r>
            <w:r w:rsidRPr="00907416">
              <w:rPr>
                <w:rFonts w:ascii="Times New Roman" w:hAnsi="Times New Roman"/>
                <w:b/>
                <w:sz w:val="18"/>
                <w:szCs w:val="18"/>
                <w:lang w:val="es-AR"/>
              </w:rPr>
              <w:t>(Boletín Diario de la BCBA).</w:t>
            </w:r>
          </w:p>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B16D3D" w:rsidRPr="00907416" w:rsidRDefault="00B16D3D"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Suplemento de Precio de la Clase XXV: 13/07/16 (Boletín Diario de la BCBA). </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6331A8">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19</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Observaciones: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w:t>
            </w:r>
          </w:p>
        </w:tc>
      </w:tr>
    </w:tbl>
    <w:p w:rsidR="00837344" w:rsidRPr="00907416" w:rsidRDefault="00837344" w:rsidP="006331A8">
      <w:pPr>
        <w:pStyle w:val="Textodebloque"/>
        <w:tabs>
          <w:tab w:val="clear" w:pos="567"/>
          <w:tab w:val="clear" w:pos="664"/>
        </w:tabs>
        <w:spacing w:before="0" w:after="0" w:line="240" w:lineRule="auto"/>
        <w:jc w:val="left"/>
        <w:rPr>
          <w:rFonts w:ascii="Times New Roman" w:hAnsi="Times New Roman"/>
          <w:sz w:val="18"/>
          <w:szCs w:val="18"/>
          <w:lang w:val="es-AR"/>
        </w:rPr>
      </w:pPr>
    </w:p>
    <w:p w:rsidR="00907863" w:rsidRPr="00907416" w:rsidRDefault="00907863" w:rsidP="006331A8">
      <w:pPr>
        <w:pStyle w:val="Textodebloque"/>
        <w:tabs>
          <w:tab w:val="clear" w:pos="567"/>
          <w:tab w:val="clear" w:pos="664"/>
        </w:tabs>
        <w:spacing w:before="0" w:after="0" w:line="240" w:lineRule="auto"/>
        <w:jc w:val="left"/>
        <w:rPr>
          <w:rFonts w:ascii="Times New Roman" w:hAnsi="Times New Roman"/>
          <w:sz w:val="18"/>
          <w:szCs w:val="18"/>
          <w:lang w:val="es-AR"/>
        </w:rPr>
      </w:pPr>
    </w:p>
    <w:p w:rsidR="000E256E" w:rsidRPr="00907416" w:rsidRDefault="000E256E" w:rsidP="000E256E">
      <w:pPr>
        <w:rPr>
          <w:sz w:val="18"/>
          <w:szCs w:val="18"/>
        </w:rPr>
      </w:pPr>
      <w:r w:rsidRPr="00907416">
        <w:rPr>
          <w:sz w:val="18"/>
          <w:szCs w:val="18"/>
        </w:rPr>
        <w:t xml:space="preserve">Jorge </w:t>
      </w:r>
      <w:proofErr w:type="spellStart"/>
      <w:r w:rsidRPr="00907416">
        <w:rPr>
          <w:sz w:val="18"/>
          <w:szCs w:val="18"/>
        </w:rPr>
        <w:t>Ozamis</w:t>
      </w:r>
      <w:proofErr w:type="spellEnd"/>
    </w:p>
    <w:p w:rsidR="006331A8" w:rsidRPr="00907416" w:rsidRDefault="006331A8" w:rsidP="006331A8">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Responsable</w:t>
      </w:r>
      <w:r w:rsidR="00B16D3D" w:rsidRPr="00907416">
        <w:rPr>
          <w:rFonts w:ascii="Times New Roman" w:hAnsi="Times New Roman"/>
          <w:sz w:val="18"/>
          <w:szCs w:val="18"/>
          <w:lang w:val="es-AR"/>
        </w:rPr>
        <w:t xml:space="preserve"> </w:t>
      </w:r>
      <w:r w:rsidRPr="00907416">
        <w:rPr>
          <w:rFonts w:ascii="Times New Roman" w:hAnsi="Times New Roman"/>
          <w:sz w:val="18"/>
          <w:szCs w:val="18"/>
          <w:lang w:val="es-AR"/>
        </w:rPr>
        <w:t>de</w:t>
      </w:r>
    </w:p>
    <w:p w:rsidR="006331A8" w:rsidRPr="00907416" w:rsidRDefault="006331A8" w:rsidP="006331A8">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Relaciones con el Mercado</w:t>
      </w:r>
    </w:p>
    <w:p w:rsidR="002A793A" w:rsidRPr="00907416" w:rsidRDefault="006331A8" w:rsidP="00FC3BCA">
      <w:pPr>
        <w:pStyle w:val="Textodebloque"/>
        <w:tabs>
          <w:tab w:val="clear" w:pos="567"/>
          <w:tab w:val="clear" w:pos="664"/>
        </w:tabs>
        <w:spacing w:before="0" w:after="0" w:line="240" w:lineRule="auto"/>
        <w:jc w:val="center"/>
        <w:rPr>
          <w:b/>
          <w:sz w:val="18"/>
          <w:szCs w:val="18"/>
          <w:lang w:val="es-ES"/>
        </w:rPr>
      </w:pPr>
      <w:r w:rsidRPr="00907416">
        <w:rPr>
          <w:rFonts w:ascii="Times New Roman" w:hAnsi="Times New Roman"/>
          <w:b/>
          <w:sz w:val="18"/>
          <w:szCs w:val="18"/>
          <w:lang w:val="es-AR"/>
        </w:rPr>
        <w:t xml:space="preserve">Tarjeta </w:t>
      </w:r>
      <w:r w:rsidR="00AC6C21" w:rsidRPr="00907416">
        <w:rPr>
          <w:rFonts w:ascii="Times New Roman" w:hAnsi="Times New Roman"/>
          <w:b/>
          <w:sz w:val="18"/>
          <w:szCs w:val="18"/>
          <w:lang w:val="es-AR"/>
        </w:rPr>
        <w:t>Naranja</w:t>
      </w:r>
      <w:r w:rsidRPr="00907416">
        <w:rPr>
          <w:rFonts w:ascii="Times New Roman" w:hAnsi="Times New Roman"/>
          <w:b/>
          <w:sz w:val="18"/>
          <w:szCs w:val="18"/>
          <w:lang w:val="es-AR"/>
        </w:rPr>
        <w:t xml:space="preserve"> S.A.</w:t>
      </w:r>
    </w:p>
    <w:sectPr w:rsidR="002A793A" w:rsidRPr="00907416" w:rsidSect="00F220AB">
      <w:footerReference w:type="even" r:id="rId8"/>
      <w:footerReference w:type="default" r:id="rId9"/>
      <w:pgSz w:w="11907" w:h="16839" w:code="9"/>
      <w:pgMar w:top="568" w:right="1134" w:bottom="70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BF9" w:rsidRDefault="00A25BF9" w:rsidP="00E4172E">
      <w:r>
        <w:separator/>
      </w:r>
    </w:p>
  </w:endnote>
  <w:endnote w:type="continuationSeparator" w:id="0">
    <w:p w:rsidR="00A25BF9" w:rsidRDefault="00A25BF9" w:rsidP="00E41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48F" w:rsidRDefault="00CF7B08">
    <w:pPr>
      <w:pStyle w:val="Piedepgina"/>
      <w:framePr w:wrap="around" w:vAnchor="text" w:hAnchor="margin" w:xAlign="right" w:y="1"/>
      <w:rPr>
        <w:rStyle w:val="Nmerodepgina"/>
      </w:rPr>
    </w:pPr>
    <w:r>
      <w:rPr>
        <w:rStyle w:val="Nmerodepgina"/>
      </w:rPr>
      <w:fldChar w:fldCharType="begin"/>
    </w:r>
    <w:r w:rsidR="0088448F">
      <w:rPr>
        <w:rStyle w:val="Nmerodepgina"/>
      </w:rPr>
      <w:instrText xml:space="preserve">PAGE  </w:instrText>
    </w:r>
    <w:r>
      <w:rPr>
        <w:rStyle w:val="Nmerodepgina"/>
      </w:rPr>
      <w:fldChar w:fldCharType="end"/>
    </w:r>
  </w:p>
  <w:p w:rsidR="0088448F" w:rsidRDefault="0088448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48F" w:rsidRPr="00415F9B" w:rsidRDefault="00CF7B08" w:rsidP="00C22FEE">
    <w:pPr>
      <w:pStyle w:val="Piedepgina"/>
      <w:tabs>
        <w:tab w:val="clear" w:pos="4320"/>
        <w:tab w:val="clear" w:pos="8640"/>
      </w:tabs>
      <w:rPr>
        <w:sz w:val="22"/>
        <w:szCs w:val="22"/>
      </w:rPr>
    </w:pPr>
    <w:r w:rsidRPr="00415F9B">
      <w:rPr>
        <w:sz w:val="22"/>
        <w:szCs w:val="22"/>
      </w:rPr>
      <w:fldChar w:fldCharType="begin"/>
    </w:r>
    <w:r w:rsidR="0088448F" w:rsidRPr="00415F9B">
      <w:rPr>
        <w:sz w:val="22"/>
        <w:szCs w:val="22"/>
      </w:rPr>
      <w:instrText xml:space="preserve"> PAGE   \* MERGEFORMAT </w:instrText>
    </w:r>
    <w:r w:rsidRPr="00415F9B">
      <w:rPr>
        <w:sz w:val="22"/>
        <w:szCs w:val="22"/>
      </w:rPr>
      <w:fldChar w:fldCharType="separate"/>
    </w:r>
    <w:r w:rsidR="00F6071C">
      <w:rPr>
        <w:noProof/>
        <w:sz w:val="22"/>
        <w:szCs w:val="22"/>
      </w:rPr>
      <w:t>1</w:t>
    </w:r>
    <w:r w:rsidRPr="00415F9B">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BF9" w:rsidRDefault="00A25BF9" w:rsidP="00E4172E">
      <w:r>
        <w:separator/>
      </w:r>
    </w:p>
  </w:footnote>
  <w:footnote w:type="continuationSeparator" w:id="0">
    <w:p w:rsidR="00A25BF9" w:rsidRDefault="00A25BF9" w:rsidP="00E41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6F5"/>
    <w:multiLevelType w:val="multilevel"/>
    <w:tmpl w:val="9412FB50"/>
    <w:lvl w:ilvl="0">
      <w:start w:val="1"/>
      <w:numFmt w:val="none"/>
      <w:lvlText w:val="Libro %1:  "/>
      <w:lvlJc w:val="left"/>
      <w:pPr>
        <w:tabs>
          <w:tab w:val="num" w:pos="3402"/>
        </w:tabs>
        <w:ind w:left="3402" w:hanging="3402"/>
      </w:pPr>
    </w:lvl>
    <w:lvl w:ilvl="1">
      <w:start w:val="1"/>
      <w:numFmt w:val="upperRoman"/>
      <w:lvlRestart w:val="0"/>
      <w:lvlText w:val="Capítulo %2: "/>
      <w:lvlJc w:val="left"/>
      <w:pPr>
        <w:tabs>
          <w:tab w:val="num" w:pos="3960"/>
        </w:tabs>
        <w:ind w:left="3119" w:hanging="3119"/>
      </w:pPr>
    </w:lvl>
    <w:lvl w:ilvl="2">
      <w:start w:val="1"/>
      <w:numFmt w:val="decimal"/>
      <w:lvlText w:val="%1%2.%3"/>
      <w:lvlJc w:val="left"/>
      <w:pPr>
        <w:tabs>
          <w:tab w:val="num" w:pos="1418"/>
        </w:tabs>
        <w:ind w:left="1418" w:hanging="1418"/>
      </w:pPr>
      <w:rPr>
        <w:strike w:val="0"/>
        <w:dstrike w:val="0"/>
        <w:u w:val="none"/>
        <w:effect w:val="none"/>
      </w:rPr>
    </w:lvl>
    <w:lvl w:ilvl="3">
      <w:start w:val="1"/>
      <w:numFmt w:val="decimal"/>
      <w:lvlText w:val="%1%2.%3.%4"/>
      <w:lvlJc w:val="left"/>
      <w:pPr>
        <w:tabs>
          <w:tab w:val="num" w:pos="1800"/>
        </w:tabs>
        <w:ind w:left="1418" w:hanging="1418"/>
      </w:pPr>
    </w:lvl>
    <w:lvl w:ilvl="4">
      <w:start w:val="1"/>
      <w:numFmt w:val="decimal"/>
      <w:lvlText w:val="%1%2.%3.%4.%5"/>
      <w:lvlJc w:val="left"/>
      <w:pPr>
        <w:tabs>
          <w:tab w:val="num" w:pos="2160"/>
        </w:tabs>
        <w:ind w:left="1418" w:hanging="1418"/>
      </w:pPr>
    </w:lvl>
    <w:lvl w:ilvl="5">
      <w:start w:val="1"/>
      <w:numFmt w:val="decimal"/>
      <w:lvlText w:val="%1.%2.%3.%4.%5.%6"/>
      <w:lvlJc w:val="left"/>
      <w:pPr>
        <w:tabs>
          <w:tab w:val="num" w:pos="180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2160"/>
        </w:tabs>
        <w:ind w:left="1440" w:hanging="1440"/>
      </w:pPr>
    </w:lvl>
    <w:lvl w:ilvl="8">
      <w:start w:val="1"/>
      <w:numFmt w:val="decimal"/>
      <w:lvlText w:val="%1.%2.%3.%4.%5.%6.%7.%8.%9"/>
      <w:lvlJc w:val="left"/>
      <w:pPr>
        <w:tabs>
          <w:tab w:val="num" w:pos="2520"/>
        </w:tabs>
        <w:ind w:left="1584" w:hanging="1584"/>
      </w:pPr>
    </w:lvl>
  </w:abstractNum>
  <w:abstractNum w:abstractNumId="1">
    <w:nsid w:val="655668F1"/>
    <w:multiLevelType w:val="multilevel"/>
    <w:tmpl w:val="577EF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C8A07A7"/>
    <w:multiLevelType w:val="hybridMultilevel"/>
    <w:tmpl w:val="B08A365A"/>
    <w:lvl w:ilvl="0" w:tplc="72406DD2">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6D55AD"/>
    <w:rsid w:val="000067AB"/>
    <w:rsid w:val="00007DEC"/>
    <w:rsid w:val="00011AD4"/>
    <w:rsid w:val="00015B7B"/>
    <w:rsid w:val="00017E07"/>
    <w:rsid w:val="0003765E"/>
    <w:rsid w:val="00044D5C"/>
    <w:rsid w:val="00045BF6"/>
    <w:rsid w:val="00061141"/>
    <w:rsid w:val="0006580C"/>
    <w:rsid w:val="00076D6C"/>
    <w:rsid w:val="00094A1F"/>
    <w:rsid w:val="000A2246"/>
    <w:rsid w:val="000A4B15"/>
    <w:rsid w:val="000B1C59"/>
    <w:rsid w:val="000B4F3E"/>
    <w:rsid w:val="000B6F0B"/>
    <w:rsid w:val="000C1B8A"/>
    <w:rsid w:val="000C7E82"/>
    <w:rsid w:val="000D33EC"/>
    <w:rsid w:val="000D6213"/>
    <w:rsid w:val="000E256E"/>
    <w:rsid w:val="000F2CF9"/>
    <w:rsid w:val="000F3327"/>
    <w:rsid w:val="00101290"/>
    <w:rsid w:val="00126836"/>
    <w:rsid w:val="00132315"/>
    <w:rsid w:val="0014746E"/>
    <w:rsid w:val="0015670D"/>
    <w:rsid w:val="001646E6"/>
    <w:rsid w:val="0019241F"/>
    <w:rsid w:val="00196576"/>
    <w:rsid w:val="001A50FA"/>
    <w:rsid w:val="001A6114"/>
    <w:rsid w:val="001A6723"/>
    <w:rsid w:val="001C6FAD"/>
    <w:rsid w:val="001D2769"/>
    <w:rsid w:val="001F43E4"/>
    <w:rsid w:val="001F5D38"/>
    <w:rsid w:val="00205C35"/>
    <w:rsid w:val="00214E42"/>
    <w:rsid w:val="00244E85"/>
    <w:rsid w:val="00250CE2"/>
    <w:rsid w:val="00260C4C"/>
    <w:rsid w:val="00263725"/>
    <w:rsid w:val="00267F27"/>
    <w:rsid w:val="0027568C"/>
    <w:rsid w:val="00281103"/>
    <w:rsid w:val="002A072B"/>
    <w:rsid w:val="002A793A"/>
    <w:rsid w:val="002B2F6E"/>
    <w:rsid w:val="002B3A46"/>
    <w:rsid w:val="002B46DC"/>
    <w:rsid w:val="002B7757"/>
    <w:rsid w:val="002C0EFF"/>
    <w:rsid w:val="002D3A34"/>
    <w:rsid w:val="002E5B9D"/>
    <w:rsid w:val="00301FFA"/>
    <w:rsid w:val="00310356"/>
    <w:rsid w:val="00321672"/>
    <w:rsid w:val="00340675"/>
    <w:rsid w:val="0036154C"/>
    <w:rsid w:val="003A7B76"/>
    <w:rsid w:val="003B2F31"/>
    <w:rsid w:val="003B77C8"/>
    <w:rsid w:val="003C3FAA"/>
    <w:rsid w:val="003C4FB1"/>
    <w:rsid w:val="003F0E40"/>
    <w:rsid w:val="003F5E0F"/>
    <w:rsid w:val="0040128D"/>
    <w:rsid w:val="00412C6A"/>
    <w:rsid w:val="004347E5"/>
    <w:rsid w:val="00442B8A"/>
    <w:rsid w:val="0044709A"/>
    <w:rsid w:val="0045619E"/>
    <w:rsid w:val="004662FF"/>
    <w:rsid w:val="00471A4F"/>
    <w:rsid w:val="004853CE"/>
    <w:rsid w:val="004A24E2"/>
    <w:rsid w:val="004A364F"/>
    <w:rsid w:val="004C0AC9"/>
    <w:rsid w:val="004C7E14"/>
    <w:rsid w:val="004D1CDB"/>
    <w:rsid w:val="004F1FBA"/>
    <w:rsid w:val="004F53F4"/>
    <w:rsid w:val="005069FA"/>
    <w:rsid w:val="00513548"/>
    <w:rsid w:val="00513BB3"/>
    <w:rsid w:val="005246BA"/>
    <w:rsid w:val="005418FF"/>
    <w:rsid w:val="00552C1F"/>
    <w:rsid w:val="00556336"/>
    <w:rsid w:val="0056304A"/>
    <w:rsid w:val="00573C80"/>
    <w:rsid w:val="00573E1F"/>
    <w:rsid w:val="00591284"/>
    <w:rsid w:val="005A1673"/>
    <w:rsid w:val="005A5478"/>
    <w:rsid w:val="005A74F3"/>
    <w:rsid w:val="005B18EC"/>
    <w:rsid w:val="005B6DB2"/>
    <w:rsid w:val="005F1ACD"/>
    <w:rsid w:val="006114AD"/>
    <w:rsid w:val="0061642F"/>
    <w:rsid w:val="006331A8"/>
    <w:rsid w:val="00640A75"/>
    <w:rsid w:val="00670E4F"/>
    <w:rsid w:val="0068068F"/>
    <w:rsid w:val="00684263"/>
    <w:rsid w:val="006874FE"/>
    <w:rsid w:val="006A2151"/>
    <w:rsid w:val="006B1FA5"/>
    <w:rsid w:val="006B7C54"/>
    <w:rsid w:val="006C62C0"/>
    <w:rsid w:val="006D295E"/>
    <w:rsid w:val="006D44E0"/>
    <w:rsid w:val="006D55AD"/>
    <w:rsid w:val="0070113D"/>
    <w:rsid w:val="00746E7D"/>
    <w:rsid w:val="00747D5F"/>
    <w:rsid w:val="00757AB7"/>
    <w:rsid w:val="00762A0F"/>
    <w:rsid w:val="00767D99"/>
    <w:rsid w:val="00771762"/>
    <w:rsid w:val="00792C7D"/>
    <w:rsid w:val="007B071B"/>
    <w:rsid w:val="007B0D81"/>
    <w:rsid w:val="007B11FD"/>
    <w:rsid w:val="007B52B4"/>
    <w:rsid w:val="007D5372"/>
    <w:rsid w:val="007E0198"/>
    <w:rsid w:val="007E1845"/>
    <w:rsid w:val="007F0671"/>
    <w:rsid w:val="008059D3"/>
    <w:rsid w:val="0082017C"/>
    <w:rsid w:val="00827A82"/>
    <w:rsid w:val="00827F53"/>
    <w:rsid w:val="00830F66"/>
    <w:rsid w:val="00832725"/>
    <w:rsid w:val="00833D09"/>
    <w:rsid w:val="00834575"/>
    <w:rsid w:val="00835579"/>
    <w:rsid w:val="00837344"/>
    <w:rsid w:val="008446CA"/>
    <w:rsid w:val="0084634E"/>
    <w:rsid w:val="00846866"/>
    <w:rsid w:val="00852197"/>
    <w:rsid w:val="0085324A"/>
    <w:rsid w:val="00853676"/>
    <w:rsid w:val="00874089"/>
    <w:rsid w:val="008829C0"/>
    <w:rsid w:val="0088448F"/>
    <w:rsid w:val="008B1BED"/>
    <w:rsid w:val="008B49B2"/>
    <w:rsid w:val="008E598F"/>
    <w:rsid w:val="008F3604"/>
    <w:rsid w:val="008F7745"/>
    <w:rsid w:val="00907416"/>
    <w:rsid w:val="00907863"/>
    <w:rsid w:val="00917C18"/>
    <w:rsid w:val="00925D98"/>
    <w:rsid w:val="00926271"/>
    <w:rsid w:val="0093226F"/>
    <w:rsid w:val="00935A93"/>
    <w:rsid w:val="00970B24"/>
    <w:rsid w:val="00982BC5"/>
    <w:rsid w:val="009874F0"/>
    <w:rsid w:val="00987741"/>
    <w:rsid w:val="009A312F"/>
    <w:rsid w:val="009B2B20"/>
    <w:rsid w:val="009B39F6"/>
    <w:rsid w:val="009B3C7D"/>
    <w:rsid w:val="009B5242"/>
    <w:rsid w:val="009C4A8A"/>
    <w:rsid w:val="009F0BA2"/>
    <w:rsid w:val="00A027D8"/>
    <w:rsid w:val="00A04C94"/>
    <w:rsid w:val="00A07901"/>
    <w:rsid w:val="00A25BF9"/>
    <w:rsid w:val="00A262D6"/>
    <w:rsid w:val="00A348D6"/>
    <w:rsid w:val="00A5116E"/>
    <w:rsid w:val="00A6328C"/>
    <w:rsid w:val="00A741DF"/>
    <w:rsid w:val="00A765EB"/>
    <w:rsid w:val="00A77BD3"/>
    <w:rsid w:val="00A814D7"/>
    <w:rsid w:val="00A8150B"/>
    <w:rsid w:val="00A81E64"/>
    <w:rsid w:val="00A83138"/>
    <w:rsid w:val="00A83A7A"/>
    <w:rsid w:val="00AA3170"/>
    <w:rsid w:val="00AC0409"/>
    <w:rsid w:val="00AC4A1C"/>
    <w:rsid w:val="00AC6C21"/>
    <w:rsid w:val="00AC7407"/>
    <w:rsid w:val="00AC7695"/>
    <w:rsid w:val="00AD0034"/>
    <w:rsid w:val="00AD1F55"/>
    <w:rsid w:val="00AD3467"/>
    <w:rsid w:val="00AD5A19"/>
    <w:rsid w:val="00AE0B3F"/>
    <w:rsid w:val="00AE6CAF"/>
    <w:rsid w:val="00B13BC7"/>
    <w:rsid w:val="00B15A68"/>
    <w:rsid w:val="00B16D3D"/>
    <w:rsid w:val="00B16E3D"/>
    <w:rsid w:val="00B17C98"/>
    <w:rsid w:val="00B25336"/>
    <w:rsid w:val="00B81CE9"/>
    <w:rsid w:val="00B8363F"/>
    <w:rsid w:val="00B90AD6"/>
    <w:rsid w:val="00B9429C"/>
    <w:rsid w:val="00BA16BE"/>
    <w:rsid w:val="00BA25FD"/>
    <w:rsid w:val="00BB0BE7"/>
    <w:rsid w:val="00BC38FF"/>
    <w:rsid w:val="00BD378C"/>
    <w:rsid w:val="00BD4A54"/>
    <w:rsid w:val="00C05671"/>
    <w:rsid w:val="00C175C0"/>
    <w:rsid w:val="00C214D5"/>
    <w:rsid w:val="00C22FEE"/>
    <w:rsid w:val="00C23F86"/>
    <w:rsid w:val="00C363EB"/>
    <w:rsid w:val="00C37D75"/>
    <w:rsid w:val="00C5720C"/>
    <w:rsid w:val="00C65D5A"/>
    <w:rsid w:val="00C70B22"/>
    <w:rsid w:val="00C72508"/>
    <w:rsid w:val="00C81A83"/>
    <w:rsid w:val="00C9041D"/>
    <w:rsid w:val="00CA11AE"/>
    <w:rsid w:val="00CA686E"/>
    <w:rsid w:val="00CB5D85"/>
    <w:rsid w:val="00CC17A7"/>
    <w:rsid w:val="00CC4B95"/>
    <w:rsid w:val="00CD11A9"/>
    <w:rsid w:val="00CE36C5"/>
    <w:rsid w:val="00CE7703"/>
    <w:rsid w:val="00CF7A57"/>
    <w:rsid w:val="00CF7B08"/>
    <w:rsid w:val="00D04C79"/>
    <w:rsid w:val="00D058AD"/>
    <w:rsid w:val="00D13737"/>
    <w:rsid w:val="00D31B78"/>
    <w:rsid w:val="00D32B8F"/>
    <w:rsid w:val="00D46E6C"/>
    <w:rsid w:val="00D5133A"/>
    <w:rsid w:val="00D54073"/>
    <w:rsid w:val="00D63351"/>
    <w:rsid w:val="00D6468A"/>
    <w:rsid w:val="00D962BC"/>
    <w:rsid w:val="00DC1DCD"/>
    <w:rsid w:val="00DD2BB3"/>
    <w:rsid w:val="00DE0E6C"/>
    <w:rsid w:val="00DE1308"/>
    <w:rsid w:val="00DF2C7F"/>
    <w:rsid w:val="00E37A06"/>
    <w:rsid w:val="00E4172E"/>
    <w:rsid w:val="00E44B6D"/>
    <w:rsid w:val="00E5417F"/>
    <w:rsid w:val="00E63971"/>
    <w:rsid w:val="00E63C9C"/>
    <w:rsid w:val="00E836B2"/>
    <w:rsid w:val="00E85098"/>
    <w:rsid w:val="00E95103"/>
    <w:rsid w:val="00EA400A"/>
    <w:rsid w:val="00EB5FEE"/>
    <w:rsid w:val="00EC69DE"/>
    <w:rsid w:val="00ED0DB5"/>
    <w:rsid w:val="00ED3F90"/>
    <w:rsid w:val="00ED4B0D"/>
    <w:rsid w:val="00EF72EA"/>
    <w:rsid w:val="00F02F6A"/>
    <w:rsid w:val="00F043B1"/>
    <w:rsid w:val="00F126A2"/>
    <w:rsid w:val="00F12F30"/>
    <w:rsid w:val="00F13427"/>
    <w:rsid w:val="00F134B6"/>
    <w:rsid w:val="00F2107C"/>
    <w:rsid w:val="00F220AB"/>
    <w:rsid w:val="00F33AB1"/>
    <w:rsid w:val="00F37288"/>
    <w:rsid w:val="00F42AD2"/>
    <w:rsid w:val="00F569E9"/>
    <w:rsid w:val="00F6071C"/>
    <w:rsid w:val="00F70954"/>
    <w:rsid w:val="00F75C76"/>
    <w:rsid w:val="00F83681"/>
    <w:rsid w:val="00F85F1D"/>
    <w:rsid w:val="00F87F4D"/>
    <w:rsid w:val="00F93055"/>
    <w:rsid w:val="00FA14DE"/>
    <w:rsid w:val="00FA6FAA"/>
    <w:rsid w:val="00FB6A3F"/>
    <w:rsid w:val="00FC3BCA"/>
    <w:rsid w:val="00FC61FB"/>
    <w:rsid w:val="00FE2783"/>
    <w:rsid w:val="00FE4836"/>
    <w:rsid w:val="00FE7342"/>
    <w:rsid w:val="00FE757B"/>
    <w:rsid w:val="00FF0EF3"/>
    <w:rsid w:val="00FF4B3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AD"/>
    <w:pPr>
      <w:jc w:val="center"/>
    </w:pPr>
    <w:rPr>
      <w:rFonts w:eastAsia="Times New Roman"/>
      <w:sz w:val="24"/>
      <w:szCs w:val="24"/>
      <w:lang w:val="en-US" w:eastAsia="en-US"/>
    </w:rPr>
  </w:style>
  <w:style w:type="paragraph" w:styleId="Ttulo3">
    <w:name w:val="heading 3"/>
    <w:basedOn w:val="Normal"/>
    <w:next w:val="Normal"/>
    <w:link w:val="Ttulo3Car"/>
    <w:qFormat/>
    <w:rsid w:val="006D55AD"/>
    <w:pPr>
      <w:keepNext/>
      <w:widowControl w:val="0"/>
      <w:tabs>
        <w:tab w:val="num" w:pos="2160"/>
        <w:tab w:val="left" w:pos="8931"/>
        <w:tab w:val="right" w:pos="9356"/>
      </w:tabs>
      <w:spacing w:before="240" w:after="60"/>
      <w:ind w:left="2160" w:right="283" w:hanging="720"/>
      <w:outlineLvl w:val="2"/>
    </w:pPr>
    <w:rPr>
      <w:rFonts w:ascii="Arial" w:hAnsi="Arial"/>
      <w:b/>
      <w:cap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6D55AD"/>
    <w:rPr>
      <w:rFonts w:ascii="Arial" w:eastAsia="Times New Roman" w:hAnsi="Arial" w:cs="Arial"/>
      <w:b/>
      <w:caps/>
      <w:color w:val="auto"/>
      <w:sz w:val="24"/>
      <w:szCs w:val="20"/>
      <w:u w:val="single"/>
      <w:lang w:val="en-US"/>
    </w:rPr>
  </w:style>
  <w:style w:type="paragraph" w:styleId="Textodebloque">
    <w:name w:val="Block Text"/>
    <w:basedOn w:val="Normal"/>
    <w:rsid w:val="006D55AD"/>
    <w:pPr>
      <w:widowControl w:val="0"/>
      <w:tabs>
        <w:tab w:val="left" w:pos="567"/>
        <w:tab w:val="left" w:pos="664"/>
      </w:tabs>
      <w:spacing w:before="120" w:after="60" w:line="220" w:lineRule="atLeast"/>
      <w:jc w:val="both"/>
    </w:pPr>
    <w:rPr>
      <w:rFonts w:ascii="Arial" w:hAnsi="Arial"/>
      <w:szCs w:val="20"/>
    </w:rPr>
  </w:style>
  <w:style w:type="paragraph" w:styleId="Piedepgina">
    <w:name w:val="footer"/>
    <w:basedOn w:val="Normal"/>
    <w:link w:val="PiedepginaCar"/>
    <w:uiPriority w:val="99"/>
    <w:rsid w:val="006D55AD"/>
    <w:pPr>
      <w:tabs>
        <w:tab w:val="center" w:pos="4320"/>
        <w:tab w:val="right" w:pos="8640"/>
      </w:tabs>
    </w:pPr>
  </w:style>
  <w:style w:type="character" w:customStyle="1" w:styleId="PiedepginaCar">
    <w:name w:val="Pie de página Car"/>
    <w:link w:val="Piedepgina"/>
    <w:uiPriority w:val="99"/>
    <w:rsid w:val="006D55AD"/>
    <w:rPr>
      <w:rFonts w:eastAsia="Times New Roman" w:cs="Times New Roman"/>
      <w:color w:val="auto"/>
      <w:sz w:val="24"/>
      <w:szCs w:val="24"/>
      <w:lang w:val="en-US"/>
    </w:rPr>
  </w:style>
  <w:style w:type="character" w:styleId="Nmerodepgina">
    <w:name w:val="page number"/>
    <w:basedOn w:val="Fuentedeprrafopredeter"/>
    <w:rsid w:val="006D55AD"/>
  </w:style>
  <w:style w:type="paragraph" w:styleId="Textodeglobo">
    <w:name w:val="Balloon Text"/>
    <w:basedOn w:val="Normal"/>
    <w:link w:val="TextodegloboCar"/>
    <w:uiPriority w:val="99"/>
    <w:semiHidden/>
    <w:unhideWhenUsed/>
    <w:rsid w:val="00A07901"/>
    <w:rPr>
      <w:rFonts w:ascii="Tahoma" w:hAnsi="Tahoma"/>
      <w:sz w:val="16"/>
      <w:szCs w:val="16"/>
    </w:rPr>
  </w:style>
  <w:style w:type="character" w:customStyle="1" w:styleId="TextodegloboCar">
    <w:name w:val="Texto de globo Car"/>
    <w:link w:val="Textodeglobo"/>
    <w:uiPriority w:val="99"/>
    <w:semiHidden/>
    <w:rsid w:val="00A07901"/>
    <w:rPr>
      <w:rFonts w:ascii="Tahoma" w:eastAsia="Times New Roman" w:hAnsi="Tahoma" w:cs="Tahoma"/>
      <w:color w:val="auto"/>
      <w:sz w:val="16"/>
      <w:szCs w:val="16"/>
      <w:lang w:val="en-US"/>
    </w:rPr>
  </w:style>
  <w:style w:type="paragraph" w:styleId="Prrafodelista">
    <w:name w:val="List Paragraph"/>
    <w:basedOn w:val="Normal"/>
    <w:uiPriority w:val="34"/>
    <w:qFormat/>
    <w:rsid w:val="00827A82"/>
    <w:pPr>
      <w:ind w:left="720"/>
      <w:contextualSpacing/>
      <w:jc w:val="left"/>
    </w:pPr>
    <w:rPr>
      <w:rFonts w:ascii="Garamond" w:hAnsi="Garamond"/>
      <w:szCs w:val="20"/>
      <w:lang w:val="en-GB"/>
    </w:rPr>
  </w:style>
  <w:style w:type="character" w:styleId="Hipervnculo">
    <w:name w:val="Hyperlink"/>
    <w:uiPriority w:val="99"/>
    <w:unhideWhenUsed/>
    <w:rsid w:val="005A1673"/>
    <w:rPr>
      <w:color w:val="0000FF"/>
      <w:u w:val="single"/>
    </w:rPr>
  </w:style>
</w:styles>
</file>

<file path=word/webSettings.xml><?xml version="1.0" encoding="utf-8"?>
<w:webSettings xmlns:r="http://schemas.openxmlformats.org/officeDocument/2006/relationships" xmlns:w="http://schemas.openxmlformats.org/wordprocessingml/2006/main">
  <w:divs>
    <w:div w:id="489295868">
      <w:bodyDiv w:val="1"/>
      <w:marLeft w:val="0"/>
      <w:marRight w:val="0"/>
      <w:marTop w:val="0"/>
      <w:marBottom w:val="0"/>
      <w:divBdr>
        <w:top w:val="none" w:sz="0" w:space="0" w:color="auto"/>
        <w:left w:val="none" w:sz="0" w:space="0" w:color="auto"/>
        <w:bottom w:val="none" w:sz="0" w:space="0" w:color="auto"/>
        <w:right w:val="none" w:sz="0" w:space="0" w:color="auto"/>
      </w:divBdr>
    </w:div>
    <w:div w:id="1025867494">
      <w:bodyDiv w:val="1"/>
      <w:marLeft w:val="0"/>
      <w:marRight w:val="0"/>
      <w:marTop w:val="0"/>
      <w:marBottom w:val="0"/>
      <w:divBdr>
        <w:top w:val="none" w:sz="0" w:space="0" w:color="auto"/>
        <w:left w:val="none" w:sz="0" w:space="0" w:color="auto"/>
        <w:bottom w:val="none" w:sz="0" w:space="0" w:color="auto"/>
        <w:right w:val="none" w:sz="0" w:space="0" w:color="auto"/>
      </w:divBdr>
    </w:div>
    <w:div w:id="1212157588">
      <w:bodyDiv w:val="1"/>
      <w:marLeft w:val="0"/>
      <w:marRight w:val="0"/>
      <w:marTop w:val="0"/>
      <w:marBottom w:val="0"/>
      <w:divBdr>
        <w:top w:val="none" w:sz="0" w:space="0" w:color="auto"/>
        <w:left w:val="none" w:sz="0" w:space="0" w:color="auto"/>
        <w:bottom w:val="none" w:sz="0" w:space="0" w:color="auto"/>
        <w:right w:val="none" w:sz="0" w:space="0" w:color="auto"/>
      </w:divBdr>
    </w:div>
    <w:div w:id="15775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CF467-2B6A-41C2-B3F9-586ABB67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Patron Costas</dc:creator>
  <cp:lastModifiedBy>jojeda</cp:lastModifiedBy>
  <cp:revision>3</cp:revision>
  <cp:lastPrinted>2016-10-07T13:42:00Z</cp:lastPrinted>
  <dcterms:created xsi:type="dcterms:W3CDTF">2021-06-18T13:34:00Z</dcterms:created>
  <dcterms:modified xsi:type="dcterms:W3CDTF">2021-06-18T17:36:00Z</dcterms:modified>
</cp:coreProperties>
</file>