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3B3E" w:rsidRDefault="00643B3E" w:rsidP="00643B3E">
      <w:pPr>
        <w:pStyle w:val="borrador"/>
        <w:spacing w:line="240" w:lineRule="auto"/>
        <w:jc w:val="center"/>
        <w:rPr>
          <w:rFonts w:ascii="Verdana" w:hAnsi="Verdana"/>
          <w:sz w:val="22"/>
          <w:szCs w:val="22"/>
          <w:lang w:val="es-ES"/>
        </w:rPr>
      </w:pPr>
      <w:bookmarkStart w:id="0" w:name="_GoBack"/>
      <w:bookmarkEnd w:id="0"/>
    </w:p>
    <w:p w:rsidR="00643B3E" w:rsidRDefault="00643B3E" w:rsidP="00643B3E">
      <w:pPr>
        <w:pStyle w:val="borrador"/>
        <w:spacing w:line="240" w:lineRule="auto"/>
        <w:jc w:val="right"/>
        <w:rPr>
          <w:rFonts w:ascii="Verdana" w:hAnsi="Verdana"/>
          <w:sz w:val="22"/>
          <w:szCs w:val="22"/>
          <w:lang w:val="es-ES"/>
        </w:rPr>
      </w:pPr>
      <w:r>
        <w:rPr>
          <w:rFonts w:ascii="Verdana" w:hAnsi="Verdana"/>
          <w:sz w:val="22"/>
          <w:szCs w:val="22"/>
          <w:lang w:val="es-ES"/>
        </w:rPr>
        <w:t xml:space="preserve">Ciudad Autónoma de Buenos Aires, </w:t>
      </w:r>
      <w:r w:rsidR="002F6593">
        <w:rPr>
          <w:rFonts w:ascii="Verdana" w:hAnsi="Verdana"/>
          <w:sz w:val="22"/>
          <w:szCs w:val="22"/>
          <w:lang w:val="es-ES"/>
        </w:rPr>
        <w:t>26</w:t>
      </w:r>
      <w:r>
        <w:rPr>
          <w:rFonts w:ascii="Verdana" w:hAnsi="Verdana"/>
          <w:sz w:val="22"/>
          <w:szCs w:val="22"/>
          <w:lang w:val="es-ES"/>
        </w:rPr>
        <w:t xml:space="preserve"> de </w:t>
      </w:r>
      <w:r w:rsidR="002F6593">
        <w:rPr>
          <w:rFonts w:ascii="Verdana" w:hAnsi="Verdana"/>
          <w:sz w:val="22"/>
          <w:szCs w:val="22"/>
          <w:lang w:val="es-ES"/>
        </w:rPr>
        <w:t>abril</w:t>
      </w:r>
      <w:r>
        <w:rPr>
          <w:rFonts w:ascii="Verdana" w:hAnsi="Verdana"/>
          <w:sz w:val="22"/>
          <w:szCs w:val="22"/>
          <w:lang w:val="es-ES"/>
        </w:rPr>
        <w:t xml:space="preserve"> de 201</w:t>
      </w:r>
      <w:r w:rsidR="0051145D">
        <w:rPr>
          <w:rFonts w:ascii="Verdana" w:hAnsi="Verdana"/>
          <w:sz w:val="22"/>
          <w:szCs w:val="22"/>
          <w:lang w:val="es-ES"/>
        </w:rPr>
        <w:t>9</w:t>
      </w:r>
    </w:p>
    <w:p w:rsidR="00643B3E" w:rsidRDefault="00643B3E" w:rsidP="00643B3E">
      <w:pPr>
        <w:pStyle w:val="borrador"/>
        <w:spacing w:line="240" w:lineRule="auto"/>
        <w:rPr>
          <w:rFonts w:ascii="Verdana" w:hAnsi="Verdana"/>
          <w:sz w:val="22"/>
          <w:szCs w:val="22"/>
          <w:lang w:val="es-ES"/>
        </w:rPr>
      </w:pPr>
    </w:p>
    <w:p w:rsidR="00643B3E" w:rsidRDefault="00643B3E" w:rsidP="00643B3E">
      <w:pPr>
        <w:pStyle w:val="borrador"/>
        <w:spacing w:line="240" w:lineRule="auto"/>
        <w:rPr>
          <w:rFonts w:ascii="Verdana" w:hAnsi="Verdana"/>
          <w:sz w:val="22"/>
          <w:szCs w:val="22"/>
          <w:lang w:val="es-ES"/>
        </w:rPr>
      </w:pPr>
    </w:p>
    <w:p w:rsidR="00643B3E" w:rsidRDefault="00643B3E" w:rsidP="00643B3E">
      <w:pPr>
        <w:pStyle w:val="borrador"/>
        <w:spacing w:line="240" w:lineRule="auto"/>
        <w:rPr>
          <w:rFonts w:ascii="Verdana" w:hAnsi="Verdana"/>
          <w:sz w:val="22"/>
          <w:szCs w:val="22"/>
          <w:lang w:val="es-ES"/>
        </w:rPr>
      </w:pPr>
    </w:p>
    <w:p w:rsidR="00643B3E" w:rsidRDefault="00643B3E" w:rsidP="00643B3E">
      <w:pPr>
        <w:pStyle w:val="borrador"/>
        <w:spacing w:line="240" w:lineRule="auto"/>
        <w:rPr>
          <w:rFonts w:ascii="Verdana" w:hAnsi="Verdana"/>
          <w:sz w:val="22"/>
          <w:szCs w:val="22"/>
          <w:lang w:val="es-ES"/>
        </w:rPr>
      </w:pPr>
      <w:r>
        <w:rPr>
          <w:rFonts w:ascii="Verdana" w:hAnsi="Verdana"/>
          <w:sz w:val="22"/>
          <w:szCs w:val="22"/>
          <w:lang w:val="es-ES"/>
        </w:rPr>
        <w:t>Señores</w:t>
      </w:r>
    </w:p>
    <w:p w:rsidR="00643B3E" w:rsidRDefault="00643B3E" w:rsidP="00643B3E">
      <w:pPr>
        <w:pStyle w:val="borrador"/>
        <w:spacing w:line="240" w:lineRule="auto"/>
        <w:rPr>
          <w:rFonts w:ascii="Verdana" w:hAnsi="Verdana"/>
          <w:sz w:val="22"/>
          <w:szCs w:val="22"/>
          <w:lang w:val="es-ES"/>
        </w:rPr>
      </w:pPr>
      <w:r>
        <w:rPr>
          <w:rFonts w:ascii="Verdana" w:hAnsi="Verdana"/>
          <w:sz w:val="22"/>
          <w:szCs w:val="22"/>
          <w:lang w:val="es-ES"/>
        </w:rPr>
        <w:t>Comisión Nacional de Valores</w:t>
      </w:r>
    </w:p>
    <w:p w:rsidR="00643B3E" w:rsidRDefault="00643B3E" w:rsidP="00643B3E">
      <w:pPr>
        <w:pStyle w:val="borrador"/>
        <w:spacing w:line="240" w:lineRule="auto"/>
        <w:rPr>
          <w:rFonts w:ascii="Verdana" w:hAnsi="Verdana"/>
          <w:sz w:val="22"/>
          <w:szCs w:val="22"/>
          <w:lang w:val="es-ES"/>
        </w:rPr>
      </w:pPr>
      <w:smartTag w:uri="urn:schemas-microsoft-com:office:smarttags" w:element="date">
        <w:smartTagPr>
          <w:attr w:name="Year" w:val="17"/>
          <w:attr w:name="Day" w:val="25"/>
          <w:attr w:name="Month" w:val="5"/>
          <w:attr w:name="ls" w:val="trans"/>
        </w:smartTagPr>
        <w:r>
          <w:rPr>
            <w:rFonts w:ascii="Verdana" w:hAnsi="Verdana"/>
            <w:sz w:val="22"/>
            <w:szCs w:val="22"/>
            <w:lang w:val="es-ES"/>
          </w:rPr>
          <w:t>25 de Mayo 17</w:t>
        </w:r>
      </w:smartTag>
      <w:r>
        <w:rPr>
          <w:rFonts w:ascii="Verdana" w:hAnsi="Verdana"/>
          <w:sz w:val="22"/>
          <w:szCs w:val="22"/>
          <w:lang w:val="es-ES"/>
        </w:rPr>
        <w:t>5</w:t>
      </w:r>
    </w:p>
    <w:p w:rsidR="00643B3E" w:rsidRDefault="00643B3E" w:rsidP="00643B3E">
      <w:pPr>
        <w:pStyle w:val="borrador"/>
        <w:widowControl/>
        <w:spacing w:line="240" w:lineRule="auto"/>
        <w:rPr>
          <w:rFonts w:ascii="Verdana" w:hAnsi="Verdana"/>
          <w:sz w:val="22"/>
          <w:szCs w:val="22"/>
          <w:lang w:val="es-ES"/>
        </w:rPr>
      </w:pPr>
      <w:r>
        <w:rPr>
          <w:rFonts w:ascii="Verdana" w:hAnsi="Verdana"/>
          <w:sz w:val="22"/>
          <w:szCs w:val="22"/>
          <w:lang w:val="es-ES"/>
        </w:rPr>
        <w:t>BUENOS AIRES</w:t>
      </w:r>
    </w:p>
    <w:p w:rsidR="00643B3E" w:rsidRDefault="00643B3E" w:rsidP="00643B3E">
      <w:pPr>
        <w:pStyle w:val="borrador"/>
        <w:spacing w:line="240" w:lineRule="auto"/>
        <w:rPr>
          <w:rFonts w:ascii="Verdana" w:hAnsi="Verdana"/>
          <w:sz w:val="22"/>
          <w:szCs w:val="22"/>
          <w:lang w:val="es-ES"/>
        </w:rPr>
      </w:pPr>
    </w:p>
    <w:p w:rsidR="00643B3E" w:rsidRDefault="00643B3E" w:rsidP="00643B3E">
      <w:pPr>
        <w:pStyle w:val="borrador"/>
        <w:spacing w:line="240" w:lineRule="auto"/>
        <w:rPr>
          <w:rFonts w:ascii="Verdana" w:hAnsi="Verdana"/>
          <w:sz w:val="22"/>
          <w:szCs w:val="22"/>
          <w:lang w:val="es-ES"/>
        </w:rPr>
      </w:pPr>
    </w:p>
    <w:p w:rsidR="00643B3E" w:rsidRDefault="00643B3E" w:rsidP="00643B3E">
      <w:pPr>
        <w:pStyle w:val="borrador"/>
        <w:spacing w:line="240" w:lineRule="auto"/>
        <w:rPr>
          <w:rFonts w:ascii="Verdana" w:hAnsi="Verdana"/>
          <w:sz w:val="22"/>
          <w:szCs w:val="22"/>
          <w:lang w:val="es-ES"/>
        </w:rPr>
      </w:pPr>
    </w:p>
    <w:p w:rsidR="00643B3E" w:rsidRDefault="00643B3E" w:rsidP="00643B3E">
      <w:pPr>
        <w:pStyle w:val="borrador"/>
        <w:spacing w:line="240" w:lineRule="auto"/>
        <w:ind w:left="4253" w:hanging="567"/>
        <w:rPr>
          <w:rFonts w:ascii="Verdana" w:hAnsi="Verdana"/>
          <w:b/>
          <w:sz w:val="22"/>
          <w:szCs w:val="22"/>
          <w:u w:val="single"/>
          <w:lang w:val="es-ES"/>
        </w:rPr>
      </w:pPr>
      <w:proofErr w:type="spellStart"/>
      <w:r>
        <w:rPr>
          <w:rFonts w:ascii="Verdana" w:hAnsi="Verdana"/>
          <w:sz w:val="22"/>
          <w:szCs w:val="22"/>
          <w:lang w:val="es-ES"/>
        </w:rPr>
        <w:t>Ref</w:t>
      </w:r>
      <w:proofErr w:type="spellEnd"/>
      <w:r>
        <w:rPr>
          <w:rFonts w:ascii="Verdana" w:hAnsi="Verdana"/>
          <w:sz w:val="22"/>
          <w:szCs w:val="22"/>
          <w:lang w:val="es-ES"/>
        </w:rPr>
        <w:t xml:space="preserve">: </w:t>
      </w:r>
      <w:r>
        <w:rPr>
          <w:rFonts w:ascii="Verdana" w:hAnsi="Verdana"/>
          <w:b/>
          <w:sz w:val="22"/>
          <w:szCs w:val="22"/>
          <w:lang w:val="es-ES"/>
        </w:rPr>
        <w:t>ASAMBLEA GENERAL ORDINARIA DEL 2</w:t>
      </w:r>
      <w:r w:rsidR="002F6593">
        <w:rPr>
          <w:rFonts w:ascii="Verdana" w:hAnsi="Verdana"/>
          <w:b/>
          <w:sz w:val="22"/>
          <w:szCs w:val="22"/>
          <w:lang w:val="es-ES"/>
        </w:rPr>
        <w:t>5</w:t>
      </w:r>
      <w:r>
        <w:rPr>
          <w:rFonts w:ascii="Verdana" w:hAnsi="Verdana"/>
          <w:b/>
          <w:sz w:val="22"/>
          <w:szCs w:val="22"/>
          <w:lang w:val="es-ES"/>
        </w:rPr>
        <w:t>/04/201</w:t>
      </w:r>
      <w:r w:rsidR="0051145D">
        <w:rPr>
          <w:rFonts w:ascii="Verdana" w:hAnsi="Verdana"/>
          <w:b/>
          <w:sz w:val="22"/>
          <w:szCs w:val="22"/>
          <w:lang w:val="es-ES"/>
        </w:rPr>
        <w:t>9</w:t>
      </w:r>
    </w:p>
    <w:p w:rsidR="00643B3E" w:rsidRDefault="00643B3E" w:rsidP="00643B3E">
      <w:pPr>
        <w:pStyle w:val="borrador"/>
        <w:spacing w:line="240" w:lineRule="auto"/>
        <w:rPr>
          <w:rFonts w:ascii="Verdana" w:hAnsi="Verdana"/>
          <w:sz w:val="22"/>
          <w:szCs w:val="22"/>
          <w:lang w:val="es-ES"/>
        </w:rPr>
      </w:pPr>
    </w:p>
    <w:p w:rsidR="00643B3E" w:rsidRDefault="00643B3E" w:rsidP="00643B3E">
      <w:pPr>
        <w:pStyle w:val="borrador"/>
        <w:spacing w:line="240" w:lineRule="auto"/>
        <w:rPr>
          <w:rFonts w:ascii="Verdana" w:hAnsi="Verdana"/>
          <w:sz w:val="22"/>
          <w:szCs w:val="22"/>
          <w:lang w:val="es-ES"/>
        </w:rPr>
      </w:pPr>
    </w:p>
    <w:p w:rsidR="00643B3E" w:rsidRDefault="00643B3E" w:rsidP="00643B3E">
      <w:pPr>
        <w:pStyle w:val="borrador"/>
        <w:spacing w:line="240" w:lineRule="auto"/>
        <w:rPr>
          <w:rFonts w:ascii="Verdana" w:hAnsi="Verdana"/>
          <w:sz w:val="22"/>
          <w:szCs w:val="22"/>
          <w:lang w:val="es-ES"/>
        </w:rPr>
      </w:pPr>
      <w:r>
        <w:rPr>
          <w:rFonts w:ascii="Verdana" w:hAnsi="Verdana"/>
          <w:sz w:val="22"/>
          <w:szCs w:val="22"/>
          <w:lang w:val="es-ES"/>
        </w:rPr>
        <w:t>De mi consideración:</w:t>
      </w:r>
    </w:p>
    <w:p w:rsidR="00643B3E" w:rsidRDefault="00643B3E" w:rsidP="00643B3E">
      <w:pPr>
        <w:pStyle w:val="borrador"/>
        <w:tabs>
          <w:tab w:val="left" w:pos="2127"/>
        </w:tabs>
        <w:spacing w:line="240" w:lineRule="auto"/>
        <w:rPr>
          <w:rFonts w:ascii="Verdana" w:hAnsi="Verdana"/>
          <w:sz w:val="22"/>
          <w:szCs w:val="22"/>
          <w:lang w:val="es-ES"/>
        </w:rPr>
      </w:pPr>
    </w:p>
    <w:p w:rsidR="00643B3E" w:rsidRDefault="00643B3E" w:rsidP="00643B3E">
      <w:pPr>
        <w:pStyle w:val="borrador"/>
        <w:tabs>
          <w:tab w:val="left" w:pos="2127"/>
        </w:tabs>
        <w:spacing w:line="240" w:lineRule="auto"/>
        <w:rPr>
          <w:rFonts w:ascii="Verdana" w:hAnsi="Verdana"/>
          <w:sz w:val="22"/>
          <w:szCs w:val="22"/>
          <w:lang w:val="es-ES"/>
        </w:rPr>
      </w:pPr>
      <w:r>
        <w:rPr>
          <w:rFonts w:ascii="Verdana" w:hAnsi="Verdana"/>
          <w:sz w:val="22"/>
          <w:szCs w:val="22"/>
          <w:lang w:val="es-ES"/>
        </w:rPr>
        <w:tab/>
        <w:t xml:space="preserve">Me dirijo a esa Comisión Nacional de Valores en mi carácter de Responsable de Relaciones con el Mercado de </w:t>
      </w:r>
      <w:r w:rsidR="0051145D">
        <w:rPr>
          <w:rFonts w:ascii="Verdana" w:hAnsi="Verdana"/>
          <w:sz w:val="22"/>
          <w:szCs w:val="22"/>
          <w:lang w:val="es-ES"/>
        </w:rPr>
        <w:t>ENEL GENERACIÓN COSTANERA S.A</w:t>
      </w:r>
      <w:r>
        <w:rPr>
          <w:rFonts w:ascii="Verdana" w:hAnsi="Verdana"/>
          <w:sz w:val="22"/>
          <w:szCs w:val="22"/>
          <w:lang w:val="es-ES"/>
        </w:rPr>
        <w:t>., con domicilio legal en Av. España 3301, de esta ciudad, con el fin de acompañar la síntesis de lo resuelto en cada punto del orden del día de la asamblea general ordinaria celebrada el 2</w:t>
      </w:r>
      <w:r w:rsidR="002F6593">
        <w:rPr>
          <w:rFonts w:ascii="Verdana" w:hAnsi="Verdana"/>
          <w:sz w:val="22"/>
          <w:szCs w:val="22"/>
          <w:lang w:val="es-ES"/>
        </w:rPr>
        <w:t>5</w:t>
      </w:r>
      <w:r>
        <w:rPr>
          <w:rFonts w:ascii="Verdana" w:hAnsi="Verdana"/>
          <w:sz w:val="22"/>
          <w:szCs w:val="22"/>
          <w:lang w:val="es-ES"/>
        </w:rPr>
        <w:t xml:space="preserve"> de abril de 201</w:t>
      </w:r>
      <w:r w:rsidR="0051145D">
        <w:rPr>
          <w:rFonts w:ascii="Verdana" w:hAnsi="Verdana"/>
          <w:sz w:val="22"/>
          <w:szCs w:val="22"/>
          <w:lang w:val="es-ES"/>
        </w:rPr>
        <w:t>9</w:t>
      </w:r>
      <w:r>
        <w:rPr>
          <w:rFonts w:ascii="Verdana" w:hAnsi="Verdana"/>
          <w:sz w:val="22"/>
          <w:szCs w:val="22"/>
          <w:lang w:val="es-ES"/>
        </w:rPr>
        <w:t>, de conformidad con lo dispuesto en el artículo 4°, inciso e), del capítulo II, título II de las normas de esa Comisión Nacional de Valores (N.T. 2013).</w:t>
      </w:r>
    </w:p>
    <w:p w:rsidR="00643B3E" w:rsidRDefault="00643B3E" w:rsidP="00643B3E">
      <w:pPr>
        <w:pStyle w:val="borrador"/>
        <w:tabs>
          <w:tab w:val="left" w:pos="2127"/>
        </w:tabs>
        <w:spacing w:line="240" w:lineRule="auto"/>
        <w:rPr>
          <w:rFonts w:ascii="Verdana" w:hAnsi="Verdana"/>
          <w:sz w:val="22"/>
          <w:szCs w:val="22"/>
          <w:lang w:val="es-ES"/>
        </w:rPr>
      </w:pPr>
    </w:p>
    <w:p w:rsidR="00643B3E" w:rsidRDefault="00643B3E" w:rsidP="00643B3E">
      <w:pPr>
        <w:pStyle w:val="borrador"/>
        <w:tabs>
          <w:tab w:val="left" w:pos="2127"/>
        </w:tabs>
        <w:spacing w:line="240" w:lineRule="auto"/>
        <w:rPr>
          <w:rFonts w:ascii="Verdana" w:hAnsi="Verdana"/>
          <w:sz w:val="22"/>
          <w:szCs w:val="22"/>
          <w:lang w:val="es-ES"/>
        </w:rPr>
      </w:pPr>
      <w:r>
        <w:rPr>
          <w:rFonts w:ascii="Verdana" w:hAnsi="Verdana"/>
          <w:sz w:val="22"/>
          <w:szCs w:val="22"/>
          <w:lang w:val="es-ES"/>
        </w:rPr>
        <w:tab/>
        <w:t xml:space="preserve">Sin otro particular, saludo a Uds. muy atentamente. </w:t>
      </w:r>
    </w:p>
    <w:p w:rsidR="00643B3E" w:rsidRDefault="00643B3E" w:rsidP="00643B3E">
      <w:pPr>
        <w:pStyle w:val="borrador"/>
        <w:tabs>
          <w:tab w:val="left" w:pos="2127"/>
        </w:tabs>
        <w:spacing w:line="240" w:lineRule="auto"/>
        <w:rPr>
          <w:rFonts w:ascii="Verdana" w:hAnsi="Verdana"/>
          <w:sz w:val="22"/>
          <w:szCs w:val="22"/>
          <w:lang w:val="es-ES"/>
        </w:rPr>
      </w:pPr>
    </w:p>
    <w:p w:rsidR="00643B3E" w:rsidRDefault="00643B3E" w:rsidP="00643B3E">
      <w:pPr>
        <w:pStyle w:val="borrador"/>
        <w:tabs>
          <w:tab w:val="left" w:pos="2127"/>
        </w:tabs>
        <w:spacing w:line="240" w:lineRule="auto"/>
        <w:rPr>
          <w:rFonts w:ascii="Verdana" w:hAnsi="Verdana"/>
          <w:sz w:val="22"/>
          <w:szCs w:val="22"/>
          <w:lang w:val="es-ES"/>
        </w:rPr>
      </w:pPr>
    </w:p>
    <w:p w:rsidR="00643B3E" w:rsidRDefault="00643B3E" w:rsidP="00643B3E">
      <w:pPr>
        <w:pStyle w:val="borrador"/>
        <w:tabs>
          <w:tab w:val="left" w:pos="2127"/>
        </w:tabs>
        <w:spacing w:line="240" w:lineRule="auto"/>
        <w:rPr>
          <w:rFonts w:ascii="Verdana" w:hAnsi="Verdana"/>
          <w:sz w:val="22"/>
          <w:szCs w:val="22"/>
          <w:lang w:val="es-ES"/>
        </w:rPr>
      </w:pPr>
    </w:p>
    <w:p w:rsidR="00643B3E" w:rsidRDefault="00643B3E" w:rsidP="00643B3E">
      <w:pPr>
        <w:pStyle w:val="borrador"/>
        <w:tabs>
          <w:tab w:val="left" w:pos="4820"/>
        </w:tabs>
        <w:spacing w:line="240" w:lineRule="auto"/>
      </w:pPr>
      <w:r>
        <w:tab/>
      </w:r>
      <w:r>
        <w:tab/>
      </w:r>
    </w:p>
    <w:p w:rsidR="00643B3E" w:rsidRDefault="00643B3E" w:rsidP="00643B3E">
      <w:pPr>
        <w:pStyle w:val="Textoindependiente"/>
        <w:rPr>
          <w:rFonts w:ascii="Verdana" w:hAnsi="Verdana"/>
          <w:sz w:val="22"/>
          <w:szCs w:val="22"/>
        </w:rPr>
      </w:pPr>
    </w:p>
    <w:p w:rsidR="00643B3E" w:rsidRDefault="00643B3E" w:rsidP="00643B3E">
      <w:pPr>
        <w:rPr>
          <w:rFonts w:ascii="Verdana" w:hAnsi="Verdana"/>
          <w:sz w:val="22"/>
          <w:szCs w:val="22"/>
        </w:rPr>
      </w:pP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smartTag w:uri="urn:schemas-microsoft-com:office:smarttags" w:element="PersonName">
        <w:smartTagPr>
          <w:attr w:name="ProductID" w:val="Rodrigo Quesada"/>
        </w:smartTagPr>
        <w:r>
          <w:rPr>
            <w:rFonts w:ascii="Verdana" w:hAnsi="Verdana"/>
            <w:sz w:val="22"/>
            <w:szCs w:val="22"/>
          </w:rPr>
          <w:t>Rodrigo Quesada</w:t>
        </w:r>
      </w:smartTag>
    </w:p>
    <w:p w:rsidR="00643B3E" w:rsidRDefault="00643B3E" w:rsidP="00643B3E">
      <w:pPr>
        <w:rPr>
          <w:rFonts w:ascii="Verdana" w:hAnsi="Verdana"/>
          <w:sz w:val="22"/>
          <w:szCs w:val="22"/>
        </w:rPr>
      </w:pP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sidR="002F6593">
        <w:rPr>
          <w:rFonts w:ascii="Verdana" w:hAnsi="Verdana"/>
          <w:sz w:val="22"/>
          <w:szCs w:val="22"/>
        </w:rPr>
        <w:t xml:space="preserve">   </w:t>
      </w:r>
      <w:r>
        <w:rPr>
          <w:rFonts w:ascii="Verdana" w:hAnsi="Verdana"/>
          <w:sz w:val="22"/>
          <w:szCs w:val="22"/>
        </w:rPr>
        <w:t>Responsable de Relaciones</w:t>
      </w:r>
    </w:p>
    <w:p w:rsidR="00643B3E" w:rsidRDefault="00643B3E" w:rsidP="00643B3E">
      <w:pPr>
        <w:rPr>
          <w:rFonts w:ascii="Verdana" w:hAnsi="Verdana"/>
          <w:sz w:val="22"/>
          <w:szCs w:val="22"/>
        </w:rPr>
      </w:pP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t>con el Mercado</w:t>
      </w:r>
    </w:p>
    <w:p w:rsidR="00643B3E" w:rsidRDefault="00643B3E" w:rsidP="00643B3E">
      <w:pPr>
        <w:rPr>
          <w:rFonts w:ascii="Verdana" w:hAnsi="Verdana"/>
          <w:sz w:val="22"/>
          <w:szCs w:val="22"/>
        </w:rPr>
      </w:pPr>
    </w:p>
    <w:p w:rsidR="00643B3E" w:rsidRDefault="00643B3E" w:rsidP="00643B3E">
      <w:pPr>
        <w:pStyle w:val="borrador"/>
        <w:tabs>
          <w:tab w:val="left" w:pos="2127"/>
        </w:tabs>
        <w:spacing w:line="240" w:lineRule="auto"/>
        <w:rPr>
          <w:rFonts w:ascii="Verdana" w:hAnsi="Verdana"/>
          <w:sz w:val="22"/>
          <w:szCs w:val="22"/>
        </w:rPr>
      </w:pPr>
      <w:r>
        <w:rPr>
          <w:rFonts w:ascii="Verdana" w:hAnsi="Verdana"/>
          <w:sz w:val="22"/>
          <w:szCs w:val="22"/>
          <w:lang w:val="es-ES"/>
        </w:rPr>
        <w:tab/>
      </w:r>
    </w:p>
    <w:p w:rsidR="00643B3E" w:rsidRDefault="00643B3E" w:rsidP="00643B3E">
      <w:pPr>
        <w:rPr>
          <w:rFonts w:ascii="Verdana" w:hAnsi="Verdana"/>
          <w:sz w:val="22"/>
          <w:szCs w:val="22"/>
        </w:rPr>
      </w:pPr>
    </w:p>
    <w:p w:rsidR="00643B3E" w:rsidRDefault="00643B3E" w:rsidP="00643B3E">
      <w:pPr>
        <w:rPr>
          <w:rFonts w:ascii="Verdana" w:hAnsi="Verdana"/>
          <w:sz w:val="22"/>
          <w:szCs w:val="22"/>
        </w:rPr>
      </w:pPr>
    </w:p>
    <w:p w:rsidR="00643B3E" w:rsidRDefault="00643B3E" w:rsidP="00643B3E">
      <w:pPr>
        <w:rPr>
          <w:rFonts w:ascii="Verdana" w:hAnsi="Verdana"/>
          <w:sz w:val="22"/>
          <w:szCs w:val="22"/>
        </w:rPr>
      </w:pPr>
    </w:p>
    <w:p w:rsidR="00643B3E" w:rsidRDefault="00643B3E" w:rsidP="00643B3E">
      <w:pPr>
        <w:rPr>
          <w:rFonts w:ascii="Verdana" w:hAnsi="Verdana"/>
          <w:sz w:val="22"/>
          <w:szCs w:val="22"/>
        </w:rPr>
      </w:pPr>
    </w:p>
    <w:p w:rsidR="00643B3E" w:rsidRDefault="00643B3E" w:rsidP="00643B3E">
      <w:pPr>
        <w:rPr>
          <w:rFonts w:ascii="Verdana" w:hAnsi="Verdana"/>
          <w:sz w:val="22"/>
          <w:szCs w:val="22"/>
        </w:rPr>
      </w:pPr>
      <w:r>
        <w:rPr>
          <w:rFonts w:ascii="Verdana" w:hAnsi="Verdana"/>
          <w:sz w:val="22"/>
          <w:szCs w:val="22"/>
        </w:rPr>
        <w:br w:type="page"/>
      </w:r>
    </w:p>
    <w:p w:rsidR="00643B3E" w:rsidRDefault="00144C12" w:rsidP="00643B3E">
      <w:pPr>
        <w:jc w:val="center"/>
        <w:rPr>
          <w:rFonts w:ascii="Verdana" w:hAnsi="Verdana" w:cs="Arial"/>
          <w:b/>
          <w:sz w:val="22"/>
          <w:szCs w:val="22"/>
          <w:u w:val="single"/>
        </w:rPr>
      </w:pPr>
      <w:r>
        <w:rPr>
          <w:rFonts w:ascii="Verdana" w:hAnsi="Verdana" w:cs="Arial"/>
          <w:b/>
          <w:sz w:val="22"/>
          <w:szCs w:val="22"/>
          <w:u w:val="single"/>
        </w:rPr>
        <w:lastRenderedPageBreak/>
        <w:t>ENEL GENERACION</w:t>
      </w:r>
      <w:r w:rsidR="00643B3E">
        <w:rPr>
          <w:rFonts w:ascii="Verdana" w:hAnsi="Verdana" w:cs="Arial"/>
          <w:b/>
          <w:sz w:val="22"/>
          <w:szCs w:val="22"/>
          <w:u w:val="single"/>
        </w:rPr>
        <w:t xml:space="preserve"> COSTANERA S.A.</w:t>
      </w:r>
    </w:p>
    <w:p w:rsidR="00643B3E" w:rsidRDefault="00643B3E" w:rsidP="00643B3E">
      <w:pPr>
        <w:jc w:val="center"/>
        <w:rPr>
          <w:rFonts w:ascii="Verdana" w:hAnsi="Verdana" w:cs="Arial"/>
          <w:b/>
          <w:sz w:val="22"/>
          <w:szCs w:val="22"/>
          <w:u w:val="single"/>
        </w:rPr>
      </w:pPr>
    </w:p>
    <w:p w:rsidR="00643B3E" w:rsidRDefault="00643B3E" w:rsidP="00643B3E">
      <w:pPr>
        <w:jc w:val="center"/>
        <w:rPr>
          <w:rFonts w:ascii="Verdana" w:hAnsi="Verdana" w:cs="Arial"/>
          <w:b/>
          <w:sz w:val="22"/>
          <w:szCs w:val="22"/>
          <w:u w:val="single"/>
        </w:rPr>
      </w:pPr>
      <w:r>
        <w:rPr>
          <w:rFonts w:ascii="Verdana" w:hAnsi="Verdana" w:cs="Arial"/>
          <w:b/>
          <w:sz w:val="22"/>
          <w:szCs w:val="22"/>
          <w:u w:val="single"/>
        </w:rPr>
        <w:t xml:space="preserve">SÍNTESIS DE LO RESUELTO EN LA ASAMBLEA </w:t>
      </w:r>
    </w:p>
    <w:p w:rsidR="00643B3E" w:rsidRDefault="00643B3E" w:rsidP="00643B3E">
      <w:pPr>
        <w:jc w:val="center"/>
        <w:rPr>
          <w:rFonts w:ascii="Verdana" w:hAnsi="Verdana" w:cs="Arial"/>
          <w:b/>
          <w:sz w:val="22"/>
          <w:szCs w:val="22"/>
          <w:u w:val="single"/>
        </w:rPr>
      </w:pPr>
      <w:r>
        <w:rPr>
          <w:rFonts w:ascii="Verdana" w:hAnsi="Verdana" w:cs="Arial"/>
          <w:b/>
          <w:sz w:val="22"/>
          <w:szCs w:val="22"/>
          <w:u w:val="single"/>
        </w:rPr>
        <w:t xml:space="preserve">GENERAL ORDINARIA DEL </w:t>
      </w:r>
      <w:r w:rsidR="00144C12">
        <w:rPr>
          <w:rFonts w:ascii="Verdana" w:hAnsi="Verdana" w:cs="Arial"/>
          <w:b/>
          <w:sz w:val="22"/>
          <w:szCs w:val="22"/>
          <w:u w:val="single"/>
        </w:rPr>
        <w:t>25</w:t>
      </w:r>
      <w:r>
        <w:rPr>
          <w:rFonts w:ascii="Verdana" w:hAnsi="Verdana" w:cs="Arial"/>
          <w:b/>
          <w:sz w:val="22"/>
          <w:szCs w:val="22"/>
          <w:u w:val="single"/>
        </w:rPr>
        <w:t>/04/201</w:t>
      </w:r>
      <w:r w:rsidR="0051145D">
        <w:rPr>
          <w:rFonts w:ascii="Verdana" w:hAnsi="Verdana" w:cs="Arial"/>
          <w:b/>
          <w:sz w:val="22"/>
          <w:szCs w:val="22"/>
          <w:u w:val="single"/>
        </w:rPr>
        <w:t>9</w:t>
      </w:r>
    </w:p>
    <w:p w:rsidR="00643B3E" w:rsidRDefault="00643B3E" w:rsidP="00643B3E">
      <w:pPr>
        <w:jc w:val="center"/>
        <w:rPr>
          <w:rFonts w:ascii="Verdana" w:hAnsi="Verdana" w:cs="Arial"/>
          <w:b/>
          <w:sz w:val="22"/>
          <w:szCs w:val="22"/>
          <w:u w:val="single"/>
        </w:rPr>
      </w:pPr>
    </w:p>
    <w:p w:rsidR="00643B3E" w:rsidRDefault="00643B3E" w:rsidP="00643B3E">
      <w:pPr>
        <w:rPr>
          <w:rFonts w:ascii="Verdana" w:hAnsi="Verdana" w:cs="Arial"/>
          <w:sz w:val="22"/>
          <w:szCs w:val="22"/>
          <w:u w:val="single"/>
        </w:rPr>
      </w:pPr>
    </w:p>
    <w:p w:rsidR="00643B3E" w:rsidRDefault="00643B3E" w:rsidP="00643B3E">
      <w:pPr>
        <w:numPr>
          <w:ilvl w:val="0"/>
          <w:numId w:val="22"/>
        </w:numPr>
        <w:jc w:val="both"/>
        <w:rPr>
          <w:rFonts w:ascii="Verdana" w:hAnsi="Verdana" w:cs="Arial"/>
          <w:sz w:val="22"/>
          <w:szCs w:val="22"/>
        </w:rPr>
      </w:pPr>
      <w:r>
        <w:rPr>
          <w:rFonts w:ascii="Verdana" w:hAnsi="Verdana" w:cs="Arial"/>
          <w:sz w:val="22"/>
          <w:szCs w:val="22"/>
        </w:rPr>
        <w:t>Se resolvió por unanimidad designar a los representantes de los accionistas Enel Argentina S.A. y ANSES-FGS para firmar el acta, juntamente con el presidente</w:t>
      </w:r>
      <w:r w:rsidR="00180450">
        <w:rPr>
          <w:rFonts w:ascii="Verdana" w:hAnsi="Verdana" w:cs="Arial"/>
          <w:sz w:val="22"/>
          <w:szCs w:val="22"/>
        </w:rPr>
        <w:t xml:space="preserve"> de la asamblea</w:t>
      </w:r>
      <w:r>
        <w:rPr>
          <w:rFonts w:ascii="Verdana" w:hAnsi="Verdana" w:cs="Arial"/>
          <w:sz w:val="22"/>
          <w:szCs w:val="22"/>
        </w:rPr>
        <w:t>.</w:t>
      </w:r>
    </w:p>
    <w:p w:rsidR="00643B3E" w:rsidRDefault="00643B3E" w:rsidP="00643B3E">
      <w:pPr>
        <w:ind w:left="360"/>
        <w:jc w:val="both"/>
        <w:rPr>
          <w:rFonts w:ascii="Verdana" w:hAnsi="Verdana" w:cs="Arial"/>
          <w:sz w:val="22"/>
          <w:szCs w:val="22"/>
        </w:rPr>
      </w:pPr>
    </w:p>
    <w:p w:rsidR="00643B3E" w:rsidRDefault="00643B3E" w:rsidP="00643B3E">
      <w:pPr>
        <w:numPr>
          <w:ilvl w:val="0"/>
          <w:numId w:val="22"/>
        </w:numPr>
        <w:jc w:val="both"/>
        <w:rPr>
          <w:rFonts w:ascii="Verdana" w:hAnsi="Verdana" w:cs="Arial"/>
          <w:sz w:val="22"/>
          <w:szCs w:val="22"/>
        </w:rPr>
      </w:pPr>
      <w:r>
        <w:rPr>
          <w:rFonts w:ascii="Verdana" w:hAnsi="Verdana" w:cs="Arial"/>
          <w:sz w:val="22"/>
          <w:szCs w:val="22"/>
        </w:rPr>
        <w:t>Se resolvió por unanimidad ap</w:t>
      </w:r>
      <w:r w:rsidR="009109B2">
        <w:rPr>
          <w:rFonts w:ascii="Verdana" w:hAnsi="Verdana" w:cs="Arial"/>
          <w:sz w:val="22"/>
          <w:szCs w:val="22"/>
        </w:rPr>
        <w:t xml:space="preserve">robar la Memoria del Directorio, </w:t>
      </w:r>
      <w:r>
        <w:rPr>
          <w:rFonts w:ascii="Verdana" w:hAnsi="Verdana" w:cs="Arial"/>
          <w:sz w:val="22"/>
          <w:szCs w:val="22"/>
        </w:rPr>
        <w:t xml:space="preserve">los estados </w:t>
      </w:r>
      <w:r w:rsidR="009109B2">
        <w:rPr>
          <w:rFonts w:ascii="Verdana" w:hAnsi="Verdana" w:cs="Arial"/>
          <w:sz w:val="22"/>
          <w:szCs w:val="22"/>
        </w:rPr>
        <w:t>financieros y los informes de Auditor y de Comisión Fiscalizadora</w:t>
      </w:r>
      <w:r>
        <w:rPr>
          <w:rFonts w:ascii="Verdana" w:hAnsi="Verdana" w:cs="Arial"/>
          <w:sz w:val="22"/>
          <w:szCs w:val="22"/>
        </w:rPr>
        <w:t xml:space="preserve"> correspondientes al ejercicio finalizado el 31/12/1</w:t>
      </w:r>
      <w:r w:rsidR="004A62E3">
        <w:rPr>
          <w:rFonts w:ascii="Verdana" w:hAnsi="Verdana" w:cs="Arial"/>
          <w:sz w:val="22"/>
          <w:szCs w:val="22"/>
        </w:rPr>
        <w:t>8</w:t>
      </w:r>
      <w:r>
        <w:rPr>
          <w:rFonts w:ascii="Verdana" w:hAnsi="Verdana" w:cs="Arial"/>
          <w:sz w:val="22"/>
          <w:szCs w:val="22"/>
        </w:rPr>
        <w:t xml:space="preserve">. </w:t>
      </w:r>
    </w:p>
    <w:p w:rsidR="00643B3E" w:rsidRDefault="00643B3E" w:rsidP="00643B3E">
      <w:pPr>
        <w:jc w:val="both"/>
        <w:rPr>
          <w:rFonts w:ascii="Verdana" w:hAnsi="Verdana" w:cs="Arial"/>
          <w:sz w:val="22"/>
          <w:szCs w:val="22"/>
        </w:rPr>
      </w:pPr>
    </w:p>
    <w:p w:rsidR="002534FF" w:rsidRDefault="00643B3E" w:rsidP="00866AC5">
      <w:pPr>
        <w:pStyle w:val="Prrafodelista"/>
        <w:numPr>
          <w:ilvl w:val="0"/>
          <w:numId w:val="22"/>
        </w:numPr>
        <w:jc w:val="both"/>
        <w:rPr>
          <w:rFonts w:ascii="Verdana" w:hAnsi="Verdana" w:cs="Arial"/>
          <w:sz w:val="22"/>
          <w:szCs w:val="22"/>
        </w:rPr>
      </w:pPr>
      <w:r w:rsidRPr="00866AC5">
        <w:rPr>
          <w:rFonts w:ascii="Verdana" w:hAnsi="Verdana" w:cs="Arial"/>
          <w:sz w:val="22"/>
          <w:szCs w:val="22"/>
        </w:rPr>
        <w:t xml:space="preserve">Se resolvió por unanimidad </w:t>
      </w:r>
      <w:r w:rsidR="002534FF" w:rsidRPr="00866AC5">
        <w:rPr>
          <w:rFonts w:ascii="Verdana" w:hAnsi="Verdana" w:cs="Arial"/>
          <w:sz w:val="22"/>
          <w:szCs w:val="22"/>
        </w:rPr>
        <w:t xml:space="preserve">ratificar lo actuado por la administración de la sociedad en lo que respecta a la </w:t>
      </w:r>
      <w:r w:rsidR="002534FF" w:rsidRPr="00866AC5">
        <w:rPr>
          <w:rFonts w:ascii="Verdana" w:hAnsi="Verdana" w:cs="Arial"/>
          <w:sz w:val="22"/>
          <w:szCs w:val="22"/>
        </w:rPr>
        <w:t>absor</w:t>
      </w:r>
      <w:r w:rsidR="002534FF" w:rsidRPr="00866AC5">
        <w:rPr>
          <w:rFonts w:ascii="Verdana" w:hAnsi="Verdana" w:cs="Arial"/>
          <w:sz w:val="22"/>
          <w:szCs w:val="22"/>
        </w:rPr>
        <w:t xml:space="preserve">ción de </w:t>
      </w:r>
      <w:r w:rsidR="002534FF" w:rsidRPr="00866AC5">
        <w:rPr>
          <w:rFonts w:ascii="Verdana" w:hAnsi="Verdana" w:cs="Arial"/>
          <w:sz w:val="22"/>
          <w:szCs w:val="22"/>
        </w:rPr>
        <w:t xml:space="preserve">las pérdidas acumuladas de conformidad con lo autorizado por la Resolución General N° 777/2018 de la Comisión Nacional de Valores (“CNV”), siguiendo el orden de absorción establecido en el artículo 11, del Capítulo III, del Título IV “RÉGIMEN INFORMATIVO PERIÓDICO” de las Normas de la CNV (N.T. 2013), afectando a tal fin los saldos de las cuentas “Reserva Facultativa”, “Reserva Legal”, “Reserva por Contribución de Accionistas”, “Primas por Fusión”, y el saldo de la cuenta “Ajuste de Capital” en el importe necesario a tal fin. </w:t>
      </w:r>
      <w:r w:rsidR="00866AC5" w:rsidRPr="00866AC5">
        <w:rPr>
          <w:rFonts w:ascii="Verdana" w:hAnsi="Verdana" w:cs="Arial"/>
          <w:sz w:val="22"/>
          <w:szCs w:val="22"/>
        </w:rPr>
        <w:t xml:space="preserve">Se resolvió asimismo </w:t>
      </w:r>
      <w:r w:rsidR="002534FF" w:rsidRPr="00866AC5">
        <w:rPr>
          <w:rFonts w:ascii="Verdana" w:hAnsi="Verdana" w:cs="Arial"/>
          <w:sz w:val="22"/>
          <w:szCs w:val="22"/>
        </w:rPr>
        <w:t>recompo</w:t>
      </w:r>
      <w:r w:rsidR="00866AC5" w:rsidRPr="00866AC5">
        <w:rPr>
          <w:rFonts w:ascii="Verdana" w:hAnsi="Verdana" w:cs="Arial"/>
          <w:sz w:val="22"/>
          <w:szCs w:val="22"/>
        </w:rPr>
        <w:t xml:space="preserve">ner </w:t>
      </w:r>
      <w:r w:rsidR="002534FF" w:rsidRPr="00866AC5">
        <w:rPr>
          <w:rFonts w:ascii="Verdana" w:hAnsi="Verdana" w:cs="Arial"/>
          <w:sz w:val="22"/>
          <w:szCs w:val="22"/>
        </w:rPr>
        <w:t>la reserva legal en valores absolutos</w:t>
      </w:r>
      <w:r w:rsidR="00866AC5" w:rsidRPr="00866AC5">
        <w:rPr>
          <w:rFonts w:ascii="Verdana" w:hAnsi="Verdana" w:cs="Arial"/>
          <w:sz w:val="22"/>
          <w:szCs w:val="22"/>
        </w:rPr>
        <w:t xml:space="preserve"> (</w:t>
      </w:r>
      <w:r w:rsidR="00866AC5" w:rsidRPr="00866AC5">
        <w:rPr>
          <w:rFonts w:ascii="Verdana" w:hAnsi="Verdana" w:cs="Arial"/>
          <w:sz w:val="22"/>
          <w:szCs w:val="22"/>
        </w:rPr>
        <w:t>$ 107.161.100</w:t>
      </w:r>
      <w:r w:rsidR="00866AC5" w:rsidRPr="00866AC5">
        <w:rPr>
          <w:rFonts w:ascii="Verdana" w:hAnsi="Verdana" w:cs="Arial"/>
          <w:sz w:val="22"/>
          <w:szCs w:val="22"/>
        </w:rPr>
        <w:t xml:space="preserve">) y destinar </w:t>
      </w:r>
      <w:r w:rsidR="002534FF" w:rsidRPr="00866AC5">
        <w:rPr>
          <w:rFonts w:ascii="Verdana" w:hAnsi="Verdana" w:cs="Arial"/>
          <w:sz w:val="22"/>
          <w:szCs w:val="22"/>
        </w:rPr>
        <w:t>el importe de $ 161.479.259 a la constitución de la reserva legal correspondiente al ejercicio 2018.</w:t>
      </w:r>
      <w:r w:rsidR="00866AC5">
        <w:rPr>
          <w:rFonts w:ascii="Verdana" w:hAnsi="Verdana" w:cs="Arial"/>
          <w:sz w:val="22"/>
          <w:szCs w:val="22"/>
        </w:rPr>
        <w:t xml:space="preserve"> También se resolvió destinar el </w:t>
      </w:r>
      <w:r w:rsidR="002534FF" w:rsidRPr="002534FF">
        <w:rPr>
          <w:rFonts w:ascii="Verdana" w:hAnsi="Verdana" w:cs="Arial"/>
          <w:sz w:val="22"/>
          <w:szCs w:val="22"/>
        </w:rPr>
        <w:t xml:space="preserve">monto de $ 2.000.000.000 (dos mil millones de pesos) al pago de un dividendo en efectivo a los accionistas, dentro de los 30 días de la asamblea. </w:t>
      </w:r>
      <w:r w:rsidR="00866AC5">
        <w:rPr>
          <w:rFonts w:ascii="Verdana" w:hAnsi="Verdana" w:cs="Arial"/>
          <w:sz w:val="22"/>
          <w:szCs w:val="22"/>
        </w:rPr>
        <w:t xml:space="preserve">Finalmente, se resolvió destinar el saldo </w:t>
      </w:r>
      <w:r w:rsidR="002534FF" w:rsidRPr="002534FF">
        <w:rPr>
          <w:rFonts w:ascii="Verdana" w:hAnsi="Verdana" w:cs="Arial"/>
          <w:sz w:val="22"/>
          <w:szCs w:val="22"/>
        </w:rPr>
        <w:t>de la cuenta “Resultados No Asignados”</w:t>
      </w:r>
      <w:r w:rsidR="00577013">
        <w:rPr>
          <w:rFonts w:ascii="Verdana" w:hAnsi="Verdana" w:cs="Arial"/>
          <w:sz w:val="22"/>
          <w:szCs w:val="22"/>
        </w:rPr>
        <w:t xml:space="preserve"> (</w:t>
      </w:r>
      <w:r w:rsidR="002534FF" w:rsidRPr="002534FF">
        <w:rPr>
          <w:rFonts w:ascii="Verdana" w:hAnsi="Verdana" w:cs="Arial"/>
          <w:sz w:val="22"/>
          <w:szCs w:val="22"/>
        </w:rPr>
        <w:t>$1.200.343.824</w:t>
      </w:r>
      <w:r w:rsidR="00577013">
        <w:rPr>
          <w:rFonts w:ascii="Verdana" w:hAnsi="Verdana" w:cs="Arial"/>
          <w:sz w:val="22"/>
          <w:szCs w:val="22"/>
        </w:rPr>
        <w:t>)</w:t>
      </w:r>
      <w:r w:rsidR="002534FF" w:rsidRPr="002534FF">
        <w:rPr>
          <w:rFonts w:ascii="Verdana" w:hAnsi="Verdana" w:cs="Arial"/>
          <w:sz w:val="22"/>
          <w:szCs w:val="22"/>
        </w:rPr>
        <w:t xml:space="preserve"> a la constitución de una reserva facultativa, entendiéndose que la misma responde a una prudente, razonable y eficiente administración de la Sociedad.</w:t>
      </w:r>
    </w:p>
    <w:p w:rsidR="002534FF" w:rsidRDefault="002534FF" w:rsidP="00DA3EFB">
      <w:pPr>
        <w:pStyle w:val="Prrafodelista"/>
        <w:rPr>
          <w:rFonts w:ascii="Verdana" w:hAnsi="Verdana" w:cs="Arial"/>
          <w:sz w:val="22"/>
          <w:szCs w:val="22"/>
        </w:rPr>
      </w:pPr>
    </w:p>
    <w:p w:rsidR="00643B3E" w:rsidRPr="00B0426C" w:rsidRDefault="00643B3E" w:rsidP="00643B3E">
      <w:pPr>
        <w:numPr>
          <w:ilvl w:val="0"/>
          <w:numId w:val="22"/>
        </w:numPr>
        <w:jc w:val="both"/>
        <w:rPr>
          <w:rFonts w:ascii="Verdana" w:hAnsi="Verdana" w:cs="Arial"/>
          <w:sz w:val="22"/>
          <w:szCs w:val="22"/>
        </w:rPr>
      </w:pPr>
      <w:r>
        <w:rPr>
          <w:rFonts w:ascii="Verdana" w:hAnsi="Verdana" w:cs="Arial"/>
          <w:sz w:val="22"/>
          <w:szCs w:val="22"/>
        </w:rPr>
        <w:t xml:space="preserve">Se resolvió por unanimidad aprobar la gestión de los integrantes del directorio y de la comisión fiscalizadora que actuaron durante el ejercicio finalizado el 31 de </w:t>
      </w:r>
      <w:r w:rsidRPr="00B0426C">
        <w:rPr>
          <w:rFonts w:ascii="Verdana" w:hAnsi="Verdana" w:cs="Arial"/>
          <w:sz w:val="22"/>
          <w:szCs w:val="22"/>
        </w:rPr>
        <w:t>diciembre de 201</w:t>
      </w:r>
      <w:r w:rsidR="00347CFC" w:rsidRPr="00B0426C">
        <w:rPr>
          <w:rFonts w:ascii="Verdana" w:hAnsi="Verdana" w:cs="Arial"/>
          <w:sz w:val="22"/>
          <w:szCs w:val="22"/>
        </w:rPr>
        <w:t>8</w:t>
      </w:r>
      <w:r w:rsidRPr="00B0426C">
        <w:rPr>
          <w:rFonts w:ascii="Verdana" w:hAnsi="Verdana" w:cs="Arial"/>
          <w:sz w:val="22"/>
          <w:szCs w:val="22"/>
        </w:rPr>
        <w:t>.</w:t>
      </w:r>
    </w:p>
    <w:p w:rsidR="00643B3E" w:rsidRPr="00B0426C" w:rsidRDefault="00643B3E" w:rsidP="00643B3E">
      <w:pPr>
        <w:jc w:val="both"/>
        <w:rPr>
          <w:rFonts w:ascii="Verdana" w:hAnsi="Verdana" w:cs="Arial"/>
          <w:sz w:val="22"/>
          <w:szCs w:val="22"/>
        </w:rPr>
      </w:pPr>
    </w:p>
    <w:p w:rsidR="0082457B" w:rsidRPr="00B0426C" w:rsidRDefault="00643B3E" w:rsidP="005D3EB7">
      <w:pPr>
        <w:numPr>
          <w:ilvl w:val="0"/>
          <w:numId w:val="22"/>
        </w:numPr>
        <w:jc w:val="both"/>
        <w:rPr>
          <w:rFonts w:ascii="Verdana" w:hAnsi="Verdana" w:cs="Arial"/>
          <w:sz w:val="22"/>
          <w:szCs w:val="22"/>
        </w:rPr>
      </w:pPr>
      <w:r w:rsidRPr="00B0426C">
        <w:rPr>
          <w:rFonts w:ascii="Verdana" w:hAnsi="Verdana" w:cs="Arial"/>
          <w:sz w:val="22"/>
          <w:szCs w:val="22"/>
        </w:rPr>
        <w:t xml:space="preserve">Se resolvió por unanimidad fijar en concepto de honorarios para </w:t>
      </w:r>
      <w:r w:rsidR="0082457B" w:rsidRPr="00B0426C">
        <w:rPr>
          <w:rFonts w:ascii="Verdana" w:hAnsi="Verdana" w:cs="Arial"/>
          <w:sz w:val="22"/>
          <w:szCs w:val="22"/>
        </w:rPr>
        <w:t xml:space="preserve">cada uno de </w:t>
      </w:r>
      <w:r w:rsidRPr="00B0426C">
        <w:rPr>
          <w:rFonts w:ascii="Verdana" w:hAnsi="Verdana" w:cs="Arial"/>
          <w:sz w:val="22"/>
          <w:szCs w:val="22"/>
        </w:rPr>
        <w:t xml:space="preserve">los directores independientes la suma </w:t>
      </w:r>
      <w:r w:rsidR="0082457B" w:rsidRPr="00B0426C">
        <w:rPr>
          <w:rFonts w:ascii="Verdana" w:hAnsi="Verdana" w:cs="Arial"/>
          <w:sz w:val="22"/>
          <w:szCs w:val="22"/>
        </w:rPr>
        <w:t>de</w:t>
      </w:r>
      <w:r w:rsidR="0082457B" w:rsidRPr="00B0426C">
        <w:rPr>
          <w:rFonts w:ascii="Verdana" w:hAnsi="Verdana"/>
          <w:sz w:val="22"/>
          <w:szCs w:val="22"/>
        </w:rPr>
        <w:t xml:space="preserve"> hasta </w:t>
      </w:r>
      <w:r w:rsidR="0082457B" w:rsidRPr="00B0426C">
        <w:rPr>
          <w:rFonts w:ascii="Verdana" w:hAnsi="Verdana" w:cs="Arial"/>
          <w:sz w:val="22"/>
          <w:szCs w:val="22"/>
        </w:rPr>
        <w:t>$</w:t>
      </w:r>
      <w:r w:rsidR="00B0426C" w:rsidRPr="00B0426C">
        <w:rPr>
          <w:rFonts w:ascii="Verdana" w:hAnsi="Verdana" w:cs="Arial"/>
          <w:sz w:val="22"/>
          <w:szCs w:val="22"/>
        </w:rPr>
        <w:t xml:space="preserve"> </w:t>
      </w:r>
      <w:r w:rsidR="0082457B" w:rsidRPr="00B0426C">
        <w:rPr>
          <w:rFonts w:ascii="Verdana" w:hAnsi="Verdana" w:cs="Arial"/>
          <w:sz w:val="22"/>
          <w:szCs w:val="22"/>
        </w:rPr>
        <w:t xml:space="preserve">420.171 anuales, es decir, un monto global de hasta $ 1.260.513, </w:t>
      </w:r>
      <w:r w:rsidR="0082457B" w:rsidRPr="00B0426C">
        <w:rPr>
          <w:rFonts w:ascii="Verdana" w:hAnsi="Verdana" w:cs="Arial"/>
          <w:sz w:val="22"/>
          <w:szCs w:val="22"/>
        </w:rPr>
        <w:t xml:space="preserve">y para cada uno de los síndicos titulares la suma de </w:t>
      </w:r>
      <w:r w:rsidR="0082457B" w:rsidRPr="00B0426C">
        <w:rPr>
          <w:rFonts w:ascii="Verdana" w:hAnsi="Verdana" w:cs="Arial"/>
          <w:sz w:val="22"/>
          <w:szCs w:val="22"/>
        </w:rPr>
        <w:t xml:space="preserve">hasta </w:t>
      </w:r>
      <w:r w:rsidR="0082457B" w:rsidRPr="00B0426C">
        <w:rPr>
          <w:rFonts w:ascii="Verdana" w:hAnsi="Verdana" w:cs="Arial"/>
          <w:sz w:val="22"/>
          <w:szCs w:val="22"/>
        </w:rPr>
        <w:t>$</w:t>
      </w:r>
      <w:r w:rsidR="0082457B" w:rsidRPr="00B0426C">
        <w:rPr>
          <w:rFonts w:ascii="Verdana" w:hAnsi="Verdana" w:cs="Arial"/>
          <w:sz w:val="22"/>
          <w:szCs w:val="22"/>
        </w:rPr>
        <w:t xml:space="preserve"> 200.315 </w:t>
      </w:r>
      <w:r w:rsidR="0082457B" w:rsidRPr="00B0426C">
        <w:rPr>
          <w:rFonts w:ascii="Verdana" w:hAnsi="Verdana" w:cs="Arial"/>
          <w:sz w:val="22"/>
          <w:szCs w:val="22"/>
        </w:rPr>
        <w:t>anuales. Estos montos serán pagados teniendo en consideración la concurrencia a las reuniones que durante el ejercicio 201</w:t>
      </w:r>
      <w:r w:rsidR="0082457B" w:rsidRPr="00B0426C">
        <w:rPr>
          <w:rFonts w:ascii="Verdana" w:hAnsi="Verdana" w:cs="Arial"/>
          <w:sz w:val="22"/>
          <w:szCs w:val="22"/>
        </w:rPr>
        <w:t>8</w:t>
      </w:r>
      <w:r w:rsidR="0082457B" w:rsidRPr="00B0426C">
        <w:rPr>
          <w:rFonts w:ascii="Verdana" w:hAnsi="Verdana" w:cs="Arial"/>
          <w:sz w:val="22"/>
          <w:szCs w:val="22"/>
        </w:rPr>
        <w:t xml:space="preserve"> tuvieron los directores independientes, los síndicos titulares y los síndicos suplentes que ocasionalmente sustituyeron a los titulares</w:t>
      </w:r>
      <w:r w:rsidR="0082457B" w:rsidRPr="00B0426C">
        <w:rPr>
          <w:rFonts w:ascii="Verdana" w:hAnsi="Verdana" w:cs="Arial"/>
          <w:sz w:val="22"/>
          <w:szCs w:val="22"/>
        </w:rPr>
        <w:t>.</w:t>
      </w:r>
      <w:r w:rsidR="00B0426C">
        <w:rPr>
          <w:rFonts w:ascii="Verdana" w:hAnsi="Verdana" w:cs="Arial"/>
          <w:sz w:val="22"/>
          <w:szCs w:val="22"/>
        </w:rPr>
        <w:t xml:space="preserve"> </w:t>
      </w:r>
      <w:r w:rsidR="0082457B" w:rsidRPr="00B0426C">
        <w:rPr>
          <w:rFonts w:ascii="Verdana" w:hAnsi="Verdana" w:cs="Arial"/>
          <w:sz w:val="22"/>
          <w:szCs w:val="22"/>
        </w:rPr>
        <w:t xml:space="preserve">Se resolvió asimismo por unanimidad de votos computables fijar para el ejercicio en curso los honorarios de los directores independientes en $ </w:t>
      </w:r>
      <w:r w:rsidR="00BD5552" w:rsidRPr="00B0426C">
        <w:rPr>
          <w:rFonts w:ascii="Verdana" w:hAnsi="Verdana" w:cs="Arial"/>
          <w:sz w:val="22"/>
          <w:szCs w:val="22"/>
        </w:rPr>
        <w:t>600.000</w:t>
      </w:r>
      <w:r w:rsidR="0082457B" w:rsidRPr="00B0426C">
        <w:rPr>
          <w:rFonts w:ascii="Verdana" w:hAnsi="Verdana" w:cs="Arial"/>
          <w:sz w:val="22"/>
          <w:szCs w:val="22"/>
        </w:rPr>
        <w:t xml:space="preserve"> para cada uno, y en $ </w:t>
      </w:r>
      <w:r w:rsidR="00BD5552" w:rsidRPr="00B0426C">
        <w:rPr>
          <w:rFonts w:ascii="Verdana" w:hAnsi="Verdana" w:cs="Arial"/>
          <w:sz w:val="22"/>
          <w:szCs w:val="22"/>
        </w:rPr>
        <w:t>300.000</w:t>
      </w:r>
      <w:r w:rsidR="0082457B" w:rsidRPr="00B0426C">
        <w:rPr>
          <w:rFonts w:ascii="Verdana" w:hAnsi="Verdana" w:cs="Arial"/>
          <w:sz w:val="22"/>
          <w:szCs w:val="22"/>
        </w:rPr>
        <w:t xml:space="preserve"> para cada uno de los síndicos </w:t>
      </w:r>
      <w:r w:rsidR="0082457B" w:rsidRPr="00B0426C">
        <w:rPr>
          <w:rFonts w:ascii="Verdana" w:hAnsi="Verdana" w:cs="Arial"/>
          <w:sz w:val="22"/>
          <w:szCs w:val="22"/>
        </w:rPr>
        <w:lastRenderedPageBreak/>
        <w:t>titulares, delegándose en el directorio la facultad de hacer anticipos de dichos honorarios.</w:t>
      </w:r>
    </w:p>
    <w:p w:rsidR="0082457B" w:rsidRDefault="0082457B" w:rsidP="0082457B">
      <w:pPr>
        <w:pStyle w:val="Prrafodelista"/>
        <w:rPr>
          <w:rFonts w:ascii="Verdana" w:hAnsi="Verdana" w:cs="Arial"/>
          <w:sz w:val="22"/>
          <w:szCs w:val="22"/>
        </w:rPr>
      </w:pPr>
    </w:p>
    <w:p w:rsidR="00643B3E" w:rsidRPr="001F3963" w:rsidRDefault="00643B3E" w:rsidP="00715563">
      <w:pPr>
        <w:numPr>
          <w:ilvl w:val="0"/>
          <w:numId w:val="22"/>
        </w:numPr>
        <w:jc w:val="both"/>
        <w:rPr>
          <w:rFonts w:ascii="Verdana" w:hAnsi="Verdana" w:cs="Arial"/>
          <w:sz w:val="22"/>
          <w:szCs w:val="22"/>
        </w:rPr>
      </w:pPr>
      <w:r w:rsidRPr="001F3963">
        <w:rPr>
          <w:rFonts w:ascii="Verdana" w:hAnsi="Verdana" w:cs="Arial"/>
          <w:sz w:val="22"/>
          <w:szCs w:val="22"/>
        </w:rPr>
        <w:t xml:space="preserve">Se resolvió por unanimidad fijar en </w:t>
      </w:r>
      <w:r w:rsidR="0047413F" w:rsidRPr="001F3963">
        <w:rPr>
          <w:rFonts w:ascii="Verdana" w:hAnsi="Verdana" w:cs="Arial"/>
          <w:sz w:val="22"/>
          <w:szCs w:val="22"/>
        </w:rPr>
        <w:t>8</w:t>
      </w:r>
      <w:r w:rsidRPr="001F3963">
        <w:rPr>
          <w:rFonts w:ascii="Verdana" w:hAnsi="Verdana" w:cs="Arial"/>
          <w:sz w:val="22"/>
          <w:szCs w:val="22"/>
        </w:rPr>
        <w:t xml:space="preserve"> el número de directores titulares y en </w:t>
      </w:r>
      <w:r w:rsidR="0047413F" w:rsidRPr="001F3963">
        <w:rPr>
          <w:rFonts w:ascii="Verdana" w:hAnsi="Verdana" w:cs="Arial"/>
          <w:sz w:val="22"/>
          <w:szCs w:val="22"/>
        </w:rPr>
        <w:t>8</w:t>
      </w:r>
      <w:r w:rsidRPr="001F3963">
        <w:rPr>
          <w:rFonts w:ascii="Verdana" w:hAnsi="Verdana" w:cs="Arial"/>
          <w:sz w:val="22"/>
          <w:szCs w:val="22"/>
        </w:rPr>
        <w:t xml:space="preserve"> el número de directores suplentes y designar a: </w:t>
      </w:r>
      <w:r w:rsidR="001F3963" w:rsidRPr="001F3963">
        <w:rPr>
          <w:rFonts w:ascii="Verdana" w:hAnsi="Verdana" w:cs="Arial"/>
          <w:sz w:val="22"/>
          <w:szCs w:val="22"/>
        </w:rPr>
        <w:t>Michele Siciliano, Nicola Melchiotti, Juan Carlos Blanco, Paolo Giovanni Pescarmona, Mónica Diskin, Matías María Brea, Jorge Piña y Marcelo Luis Diez c</w:t>
      </w:r>
      <w:r w:rsidRPr="001F3963">
        <w:rPr>
          <w:rFonts w:ascii="Verdana" w:hAnsi="Verdana" w:cs="Arial"/>
          <w:sz w:val="22"/>
          <w:szCs w:val="22"/>
        </w:rPr>
        <w:t>omo directores titulares; y a</w:t>
      </w:r>
      <w:r w:rsidR="005652FD" w:rsidRPr="001F3963">
        <w:rPr>
          <w:rFonts w:ascii="Verdana" w:hAnsi="Verdana" w:cs="Arial"/>
          <w:sz w:val="22"/>
          <w:szCs w:val="22"/>
        </w:rPr>
        <w:t xml:space="preserve"> </w:t>
      </w:r>
      <w:r w:rsidR="001F3963" w:rsidRPr="001F3963">
        <w:rPr>
          <w:rFonts w:ascii="Verdana" w:hAnsi="Verdana" w:cs="Arial"/>
          <w:sz w:val="22"/>
          <w:szCs w:val="22"/>
        </w:rPr>
        <w:t xml:space="preserve">Alain Rosolino, María Victoria Ramírez, Jorge Lemos, Fernando Carlos Luis </w:t>
      </w:r>
      <w:proofErr w:type="spellStart"/>
      <w:r w:rsidR="001F3963" w:rsidRPr="001F3963">
        <w:rPr>
          <w:rFonts w:ascii="Verdana" w:hAnsi="Verdana" w:cs="Arial"/>
          <w:sz w:val="22"/>
          <w:szCs w:val="22"/>
        </w:rPr>
        <w:t>Boggini</w:t>
      </w:r>
      <w:proofErr w:type="spellEnd"/>
      <w:r w:rsidR="001F3963" w:rsidRPr="001F3963">
        <w:rPr>
          <w:rFonts w:ascii="Verdana" w:hAnsi="Verdana" w:cs="Arial"/>
          <w:sz w:val="22"/>
          <w:szCs w:val="22"/>
        </w:rPr>
        <w:t xml:space="preserve">, Rodrigo Quesada, </w:t>
      </w:r>
      <w:r w:rsidR="001F3963" w:rsidRPr="001F3963">
        <w:rPr>
          <w:rFonts w:ascii="Verdana" w:hAnsi="Verdana" w:cs="Arial"/>
          <w:sz w:val="22"/>
          <w:szCs w:val="22"/>
          <w:lang w:val="es-AR"/>
        </w:rPr>
        <w:t xml:space="preserve">Claudio Cesar Weyne Da Cunha, </w:t>
      </w:r>
      <w:r w:rsidR="001F3963" w:rsidRPr="001F3963">
        <w:rPr>
          <w:rFonts w:ascii="Verdana" w:hAnsi="Verdana" w:cs="Arial"/>
          <w:sz w:val="22"/>
          <w:szCs w:val="22"/>
        </w:rPr>
        <w:t xml:space="preserve">Mariano Pessagno y Hernan Castro Giovanni </w:t>
      </w:r>
      <w:r w:rsidRPr="001F3963">
        <w:rPr>
          <w:rFonts w:ascii="Verdana" w:hAnsi="Verdana" w:cs="Arial"/>
          <w:sz w:val="22"/>
          <w:szCs w:val="22"/>
        </w:rPr>
        <w:t xml:space="preserve">como directores suplentes. </w:t>
      </w:r>
      <w:proofErr w:type="gramStart"/>
      <w:r w:rsidRPr="001F3963">
        <w:rPr>
          <w:rFonts w:ascii="Verdana" w:hAnsi="Verdana" w:cs="Arial"/>
          <w:sz w:val="22"/>
          <w:szCs w:val="22"/>
        </w:rPr>
        <w:t>Asimismo</w:t>
      </w:r>
      <w:proofErr w:type="gramEnd"/>
      <w:r w:rsidRPr="001F3963">
        <w:rPr>
          <w:rFonts w:ascii="Verdana" w:hAnsi="Verdana" w:cs="Arial"/>
          <w:sz w:val="22"/>
          <w:szCs w:val="22"/>
        </w:rPr>
        <w:t xml:space="preserve"> se resolvió por unanimidad fijar en $50.000 el presupuesto del comité de auditoría para el ejercicio 201</w:t>
      </w:r>
      <w:r w:rsidR="0047413F" w:rsidRPr="001F3963">
        <w:rPr>
          <w:rFonts w:ascii="Verdana" w:hAnsi="Verdana" w:cs="Arial"/>
          <w:sz w:val="22"/>
          <w:szCs w:val="22"/>
        </w:rPr>
        <w:t>9</w:t>
      </w:r>
      <w:r w:rsidRPr="001F3963">
        <w:rPr>
          <w:rFonts w:ascii="Verdana" w:hAnsi="Verdana" w:cs="Arial"/>
          <w:sz w:val="22"/>
          <w:szCs w:val="22"/>
        </w:rPr>
        <w:t>.</w:t>
      </w:r>
    </w:p>
    <w:p w:rsidR="00643B3E" w:rsidRDefault="00643B3E" w:rsidP="00643B3E">
      <w:pPr>
        <w:ind w:left="360"/>
        <w:jc w:val="both"/>
        <w:rPr>
          <w:rFonts w:ascii="Verdana" w:hAnsi="Verdana" w:cs="Arial"/>
          <w:sz w:val="22"/>
          <w:szCs w:val="22"/>
        </w:rPr>
      </w:pPr>
    </w:p>
    <w:p w:rsidR="00643B3E" w:rsidRDefault="00643B3E" w:rsidP="00643B3E">
      <w:pPr>
        <w:numPr>
          <w:ilvl w:val="0"/>
          <w:numId w:val="22"/>
        </w:numPr>
        <w:jc w:val="both"/>
        <w:rPr>
          <w:rFonts w:ascii="Verdana" w:hAnsi="Verdana" w:cs="Arial"/>
          <w:sz w:val="22"/>
          <w:szCs w:val="22"/>
        </w:rPr>
      </w:pPr>
      <w:r>
        <w:rPr>
          <w:rFonts w:ascii="Verdana" w:hAnsi="Verdana" w:cs="Arial"/>
          <w:sz w:val="22"/>
          <w:szCs w:val="22"/>
        </w:rPr>
        <w:t xml:space="preserve">Se resolvió por unanimidad designar a Máximo Luis Bomchil, Nicolás Eliaschev y </w:t>
      </w:r>
      <w:r w:rsidR="007B299C">
        <w:rPr>
          <w:rFonts w:ascii="Verdana" w:hAnsi="Verdana" w:cs="Arial"/>
          <w:sz w:val="22"/>
          <w:szCs w:val="22"/>
        </w:rPr>
        <w:t xml:space="preserve">José Antonio </w:t>
      </w:r>
      <w:proofErr w:type="spellStart"/>
      <w:r w:rsidR="007B299C">
        <w:rPr>
          <w:rFonts w:ascii="Verdana" w:hAnsi="Verdana" w:cs="Arial"/>
          <w:sz w:val="22"/>
          <w:szCs w:val="22"/>
        </w:rPr>
        <w:t>Tiscornia</w:t>
      </w:r>
      <w:proofErr w:type="spellEnd"/>
      <w:r>
        <w:rPr>
          <w:rFonts w:ascii="Verdana" w:hAnsi="Verdana" w:cs="Arial"/>
          <w:sz w:val="22"/>
          <w:szCs w:val="22"/>
        </w:rPr>
        <w:t xml:space="preserve"> como síndicos titulares; y a Patricio Alberto Martin, </w:t>
      </w:r>
      <w:r w:rsidR="007B299C">
        <w:rPr>
          <w:rFonts w:ascii="Verdana" w:hAnsi="Verdana" w:cs="Arial"/>
          <w:sz w:val="22"/>
          <w:szCs w:val="22"/>
        </w:rPr>
        <w:t>Juan Pablo Bove</w:t>
      </w:r>
      <w:r>
        <w:rPr>
          <w:rFonts w:ascii="Verdana" w:hAnsi="Verdana" w:cs="Arial"/>
          <w:sz w:val="22"/>
          <w:szCs w:val="22"/>
        </w:rPr>
        <w:t xml:space="preserve"> y </w:t>
      </w:r>
      <w:r w:rsidR="007B299C">
        <w:rPr>
          <w:rFonts w:ascii="Verdana" w:hAnsi="Verdana" w:cs="Arial"/>
          <w:sz w:val="22"/>
          <w:szCs w:val="22"/>
        </w:rPr>
        <w:t xml:space="preserve">Héctor María Pozo Gowland </w:t>
      </w:r>
      <w:r>
        <w:rPr>
          <w:rFonts w:ascii="Verdana" w:hAnsi="Verdana" w:cs="Arial"/>
          <w:sz w:val="22"/>
          <w:szCs w:val="22"/>
        </w:rPr>
        <w:t>como síndicos suplentes.</w:t>
      </w:r>
    </w:p>
    <w:p w:rsidR="00643B3E" w:rsidRDefault="00643B3E" w:rsidP="00643B3E">
      <w:pPr>
        <w:jc w:val="both"/>
        <w:rPr>
          <w:rFonts w:ascii="Verdana" w:hAnsi="Verdana" w:cs="Arial"/>
          <w:sz w:val="22"/>
          <w:szCs w:val="22"/>
        </w:rPr>
      </w:pPr>
    </w:p>
    <w:p w:rsidR="00643B3E" w:rsidRDefault="00643B3E" w:rsidP="00643B3E">
      <w:pPr>
        <w:numPr>
          <w:ilvl w:val="0"/>
          <w:numId w:val="22"/>
        </w:numPr>
        <w:jc w:val="both"/>
        <w:rPr>
          <w:rFonts w:ascii="Verdana" w:hAnsi="Verdana" w:cs="Arial"/>
          <w:sz w:val="22"/>
          <w:szCs w:val="22"/>
        </w:rPr>
      </w:pPr>
      <w:r>
        <w:rPr>
          <w:rFonts w:ascii="Verdana" w:hAnsi="Verdana" w:cs="Arial"/>
          <w:sz w:val="22"/>
          <w:szCs w:val="22"/>
        </w:rPr>
        <w:t xml:space="preserve">Se resolvió por unanimidad autorizar a los directores y síndicos designados a participar en sociedades con actividades en competencia con la sociedad de acuerdo con lo establecido en los artículos 273 y 298 de la Ley </w:t>
      </w:r>
      <w:r w:rsidR="00C264FE">
        <w:rPr>
          <w:rFonts w:ascii="Verdana" w:hAnsi="Verdana" w:cs="Arial"/>
          <w:sz w:val="22"/>
          <w:szCs w:val="22"/>
        </w:rPr>
        <w:t xml:space="preserve">General </w:t>
      </w:r>
      <w:r>
        <w:rPr>
          <w:rFonts w:ascii="Verdana" w:hAnsi="Verdana" w:cs="Arial"/>
          <w:sz w:val="22"/>
          <w:szCs w:val="22"/>
        </w:rPr>
        <w:t>de Sociedades.</w:t>
      </w:r>
    </w:p>
    <w:p w:rsidR="00643B3E" w:rsidRDefault="00643B3E" w:rsidP="00643B3E">
      <w:pPr>
        <w:jc w:val="both"/>
        <w:rPr>
          <w:rFonts w:ascii="Verdana" w:hAnsi="Verdana" w:cs="Arial"/>
          <w:sz w:val="22"/>
          <w:szCs w:val="22"/>
        </w:rPr>
      </w:pPr>
    </w:p>
    <w:p w:rsidR="00643B3E" w:rsidRDefault="00643B3E" w:rsidP="00837214">
      <w:pPr>
        <w:numPr>
          <w:ilvl w:val="0"/>
          <w:numId w:val="22"/>
        </w:numPr>
        <w:jc w:val="both"/>
        <w:rPr>
          <w:rFonts w:ascii="Verdana" w:hAnsi="Verdana" w:cs="Arial"/>
          <w:sz w:val="22"/>
          <w:szCs w:val="22"/>
        </w:rPr>
      </w:pPr>
      <w:r>
        <w:rPr>
          <w:rFonts w:ascii="Verdana" w:hAnsi="Verdana" w:cs="Arial"/>
          <w:sz w:val="22"/>
          <w:szCs w:val="22"/>
        </w:rPr>
        <w:t>Se resolvió por unanimidad fijar la retribución de los auditores de los estados contables cerrados el 31 de diciembre de 201</w:t>
      </w:r>
      <w:r w:rsidR="00837214">
        <w:rPr>
          <w:rFonts w:ascii="Verdana" w:hAnsi="Verdana" w:cs="Arial"/>
          <w:sz w:val="22"/>
          <w:szCs w:val="22"/>
        </w:rPr>
        <w:t>8</w:t>
      </w:r>
      <w:r>
        <w:rPr>
          <w:rFonts w:ascii="Verdana" w:hAnsi="Verdana" w:cs="Arial"/>
          <w:sz w:val="22"/>
          <w:szCs w:val="22"/>
        </w:rPr>
        <w:t xml:space="preserve"> en la suma de </w:t>
      </w:r>
      <w:r w:rsidR="00837214" w:rsidRPr="00837214">
        <w:rPr>
          <w:rFonts w:ascii="Verdana" w:hAnsi="Verdana" w:cs="Arial"/>
          <w:sz w:val="22"/>
          <w:szCs w:val="22"/>
        </w:rPr>
        <w:t>$ 1.855.367 más IVA</w:t>
      </w:r>
      <w:r w:rsidRPr="00837214">
        <w:rPr>
          <w:rFonts w:ascii="Verdana" w:hAnsi="Verdana" w:cs="Arial"/>
          <w:sz w:val="22"/>
          <w:szCs w:val="22"/>
        </w:rPr>
        <w:t>.</w:t>
      </w:r>
      <w:r>
        <w:rPr>
          <w:rFonts w:ascii="Verdana" w:hAnsi="Verdana" w:cs="Arial"/>
          <w:sz w:val="22"/>
          <w:szCs w:val="22"/>
        </w:rPr>
        <w:t xml:space="preserve"> Se resolvió asimismo por unanimidad designar a los contadores públicos </w:t>
      </w:r>
      <w:r w:rsidR="00972618" w:rsidRPr="00972618">
        <w:rPr>
          <w:rFonts w:ascii="Verdana" w:hAnsi="Verdana" w:cs="Arial"/>
          <w:sz w:val="22"/>
          <w:szCs w:val="22"/>
        </w:rPr>
        <w:t xml:space="preserve">Pablo Gabriel </w:t>
      </w:r>
      <w:proofErr w:type="spellStart"/>
      <w:r w:rsidR="00972618" w:rsidRPr="00972618">
        <w:rPr>
          <w:rFonts w:ascii="Verdana" w:hAnsi="Verdana" w:cs="Arial"/>
          <w:sz w:val="22"/>
          <w:szCs w:val="22"/>
        </w:rPr>
        <w:t>Decundo</w:t>
      </w:r>
      <w:proofErr w:type="spellEnd"/>
      <w:r w:rsidR="00972618" w:rsidRPr="00972618">
        <w:rPr>
          <w:rFonts w:ascii="Verdana" w:hAnsi="Verdana" w:cs="Arial"/>
          <w:sz w:val="22"/>
          <w:szCs w:val="22"/>
        </w:rPr>
        <w:t xml:space="preserve">, Germán Enrique </w:t>
      </w:r>
      <w:proofErr w:type="spellStart"/>
      <w:r w:rsidR="00972618" w:rsidRPr="00972618">
        <w:rPr>
          <w:rFonts w:ascii="Verdana" w:hAnsi="Verdana" w:cs="Arial"/>
          <w:sz w:val="22"/>
          <w:szCs w:val="22"/>
        </w:rPr>
        <w:t>Cantalupi</w:t>
      </w:r>
      <w:proofErr w:type="spellEnd"/>
      <w:r w:rsidR="00972618" w:rsidRPr="00972618">
        <w:rPr>
          <w:rFonts w:ascii="Verdana" w:hAnsi="Verdana" w:cs="Arial"/>
          <w:sz w:val="22"/>
          <w:szCs w:val="22"/>
        </w:rPr>
        <w:t xml:space="preserve"> y Fernando Ariel </w:t>
      </w:r>
      <w:proofErr w:type="spellStart"/>
      <w:r w:rsidR="00972618" w:rsidRPr="00972618">
        <w:rPr>
          <w:rFonts w:ascii="Verdana" w:hAnsi="Verdana" w:cs="Arial"/>
          <w:sz w:val="22"/>
          <w:szCs w:val="22"/>
        </w:rPr>
        <w:t>Paci</w:t>
      </w:r>
      <w:proofErr w:type="spellEnd"/>
      <w:r w:rsidR="00972618" w:rsidRPr="00972618">
        <w:rPr>
          <w:rFonts w:ascii="Verdana" w:hAnsi="Verdana" w:cs="Arial"/>
          <w:sz w:val="22"/>
          <w:szCs w:val="22"/>
        </w:rPr>
        <w:t xml:space="preserve">, miembros de </w:t>
      </w:r>
      <w:proofErr w:type="spellStart"/>
      <w:r w:rsidR="00972618" w:rsidRPr="00972618">
        <w:rPr>
          <w:rFonts w:ascii="Verdana" w:hAnsi="Verdana" w:cs="Arial"/>
          <w:sz w:val="22"/>
          <w:szCs w:val="22"/>
        </w:rPr>
        <w:t>Pistrelli</w:t>
      </w:r>
      <w:proofErr w:type="spellEnd"/>
      <w:r w:rsidR="00972618" w:rsidRPr="00972618">
        <w:rPr>
          <w:rFonts w:ascii="Verdana" w:hAnsi="Verdana" w:cs="Arial"/>
          <w:sz w:val="22"/>
          <w:szCs w:val="22"/>
        </w:rPr>
        <w:t>, Henry Martin y Asociados SRL, firma miembro de Ernst &amp; Young Global, y que su remuneración sea fijada por la asamblea que considere dichos estados contables, delegándose facultades en el directorio para establecer las modalidades de la prestación y hacer anticipos de honorarios</w:t>
      </w:r>
      <w:r>
        <w:rPr>
          <w:rFonts w:ascii="Verdana" w:hAnsi="Verdana" w:cs="Arial"/>
          <w:sz w:val="22"/>
          <w:szCs w:val="22"/>
        </w:rPr>
        <w:t xml:space="preserve">. </w:t>
      </w:r>
    </w:p>
    <w:p w:rsidR="00643B3E" w:rsidRDefault="00643B3E" w:rsidP="00643B3E">
      <w:pPr>
        <w:jc w:val="both"/>
        <w:rPr>
          <w:rFonts w:ascii="Verdana" w:hAnsi="Verdana" w:cs="Arial"/>
          <w:sz w:val="22"/>
          <w:szCs w:val="22"/>
        </w:rPr>
      </w:pPr>
    </w:p>
    <w:p w:rsidR="00643B3E" w:rsidRDefault="00643B3E" w:rsidP="00643B3E">
      <w:pPr>
        <w:numPr>
          <w:ilvl w:val="0"/>
          <w:numId w:val="22"/>
        </w:numPr>
        <w:jc w:val="both"/>
        <w:rPr>
          <w:rFonts w:ascii="Verdana" w:hAnsi="Verdana" w:cs="Arial"/>
          <w:sz w:val="22"/>
          <w:szCs w:val="22"/>
        </w:rPr>
      </w:pPr>
      <w:r>
        <w:rPr>
          <w:rFonts w:ascii="Verdana" w:hAnsi="Verdana" w:cs="Arial"/>
          <w:sz w:val="22"/>
          <w:szCs w:val="22"/>
        </w:rPr>
        <w:t xml:space="preserve">Finalmente se resolvió por unanimidad autorizar </w:t>
      </w:r>
      <w:r w:rsidR="00837214">
        <w:rPr>
          <w:rFonts w:ascii="Verdana" w:hAnsi="Verdana" w:cs="Arial"/>
          <w:sz w:val="22"/>
          <w:szCs w:val="22"/>
        </w:rPr>
        <w:t xml:space="preserve">a los doctores Rodrigo Quesada </w:t>
      </w:r>
      <w:r>
        <w:rPr>
          <w:rFonts w:ascii="Verdana" w:hAnsi="Verdana" w:cs="Arial"/>
          <w:sz w:val="22"/>
          <w:szCs w:val="22"/>
        </w:rPr>
        <w:t>y Mariano Pessagno para que en forma indistinta realicen todos los trámites conducentes a la inscripción de lo resuelto por la asamblea, quedando facultados para efectuar las comunicaciones de rigor a los organismos y registros pertinentes, presentar escritos, publicar avisos, desglosar documentación, contestar vistas y realizar cualquier acto conducente al cumplimiento de ese mandato.</w:t>
      </w:r>
    </w:p>
    <w:p w:rsidR="00643B3E" w:rsidRDefault="00643B3E" w:rsidP="00643B3E">
      <w:pPr>
        <w:jc w:val="both"/>
        <w:rPr>
          <w:rFonts w:ascii="Verdana" w:hAnsi="Verdana" w:cs="Arial"/>
          <w:sz w:val="22"/>
          <w:szCs w:val="22"/>
        </w:rPr>
      </w:pPr>
    </w:p>
    <w:p w:rsidR="00643B3E" w:rsidRDefault="00643B3E" w:rsidP="00643B3E">
      <w:pPr>
        <w:jc w:val="both"/>
        <w:rPr>
          <w:rFonts w:ascii="Verdana" w:hAnsi="Verdana" w:cs="Arial"/>
          <w:sz w:val="22"/>
          <w:szCs w:val="22"/>
        </w:rPr>
      </w:pPr>
    </w:p>
    <w:p w:rsidR="00643B3E" w:rsidRDefault="00643B3E" w:rsidP="00643B3E">
      <w:pPr>
        <w:jc w:val="both"/>
        <w:rPr>
          <w:rFonts w:ascii="Verdana" w:hAnsi="Verdana" w:cs="Arial"/>
          <w:sz w:val="22"/>
          <w:szCs w:val="22"/>
        </w:rPr>
      </w:pPr>
    </w:p>
    <w:p w:rsidR="00643B3E" w:rsidRDefault="00643B3E" w:rsidP="00643B3E">
      <w:pPr>
        <w:jc w:val="both"/>
        <w:rPr>
          <w:rFonts w:ascii="Verdana" w:hAnsi="Verdana" w:cs="Arial"/>
          <w:sz w:val="22"/>
          <w:szCs w:val="22"/>
        </w:rPr>
      </w:pPr>
    </w:p>
    <w:p w:rsidR="00643B3E" w:rsidRDefault="00643B3E" w:rsidP="00643B3E">
      <w:pPr>
        <w:ind w:left="4942" w:firstLine="706"/>
        <w:rPr>
          <w:rFonts w:ascii="Verdana" w:hAnsi="Verdana"/>
          <w:sz w:val="22"/>
          <w:szCs w:val="22"/>
        </w:rPr>
      </w:pPr>
      <w:smartTag w:uri="urn:schemas-microsoft-com:office:smarttags" w:element="PersonName">
        <w:smartTagPr>
          <w:attr w:name="ProductID" w:val="Rodrigo Quesada"/>
        </w:smartTagPr>
        <w:r>
          <w:rPr>
            <w:rFonts w:ascii="Verdana" w:hAnsi="Verdana"/>
            <w:sz w:val="22"/>
            <w:szCs w:val="22"/>
          </w:rPr>
          <w:t>Rodrigo Quesada</w:t>
        </w:r>
      </w:smartTag>
    </w:p>
    <w:p w:rsidR="00643B3E" w:rsidRDefault="00643B3E" w:rsidP="00643B3E">
      <w:pPr>
        <w:rPr>
          <w:rFonts w:ascii="Verdana" w:hAnsi="Verdana"/>
          <w:sz w:val="22"/>
          <w:szCs w:val="22"/>
        </w:rPr>
      </w:pP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sidR="00972618">
        <w:rPr>
          <w:rFonts w:ascii="Verdana" w:hAnsi="Verdana"/>
          <w:sz w:val="22"/>
          <w:szCs w:val="22"/>
        </w:rPr>
        <w:t xml:space="preserve">  </w:t>
      </w:r>
      <w:r>
        <w:rPr>
          <w:rFonts w:ascii="Verdana" w:hAnsi="Verdana"/>
          <w:sz w:val="22"/>
          <w:szCs w:val="22"/>
        </w:rPr>
        <w:t>Responsable de Relaciones</w:t>
      </w:r>
    </w:p>
    <w:p w:rsidR="00E152C7" w:rsidRPr="00643B3E" w:rsidRDefault="00643B3E" w:rsidP="002255C9">
      <w:pPr>
        <w:jc w:val="both"/>
      </w:pP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t>con el Mercado</w:t>
      </w:r>
    </w:p>
    <w:sectPr w:rsidR="00E152C7" w:rsidRPr="00643B3E" w:rsidSect="0059045A">
      <w:headerReference w:type="default" r:id="rId7"/>
      <w:footerReference w:type="default" r:id="rId8"/>
      <w:pgSz w:w="11907" w:h="16840" w:code="9"/>
      <w:pgMar w:top="2552" w:right="1134" w:bottom="1701" w:left="1701" w:header="709" w:footer="454" w:gutter="0"/>
      <w:paperSrc w:first="1" w:other="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35DE" w:rsidRDefault="001335DE">
      <w:r>
        <w:separator/>
      </w:r>
    </w:p>
  </w:endnote>
  <w:endnote w:type="continuationSeparator" w:id="0">
    <w:p w:rsidR="001335DE" w:rsidRDefault="00133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Roman 10cpi">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4C05" w:rsidRDefault="003F0F95" w:rsidP="0030746E">
    <w:pPr>
      <w:pStyle w:val="Piedepgina"/>
      <w:jc w:val="center"/>
      <w:rPr>
        <w:rFonts w:ascii="Verdana" w:hAnsi="Verdana"/>
        <w:i/>
        <w:color w:val="0000FF"/>
        <w:sz w:val="16"/>
        <w:szCs w:val="16"/>
      </w:rPr>
    </w:pPr>
    <w:r>
      <w:rPr>
        <w:rFonts w:ascii="Verdana" w:hAnsi="Verdana"/>
        <w:b/>
        <w:i/>
        <w:color w:val="0000FF"/>
        <w:sz w:val="16"/>
        <w:szCs w:val="16"/>
      </w:rPr>
      <w:t xml:space="preserve">Enel Generación </w:t>
    </w:r>
    <w:r w:rsidR="005B4C05">
      <w:rPr>
        <w:rFonts w:ascii="Verdana" w:hAnsi="Verdana"/>
        <w:b/>
        <w:i/>
        <w:color w:val="0000FF"/>
        <w:sz w:val="16"/>
        <w:szCs w:val="16"/>
      </w:rPr>
      <w:t>Costanera S.A.</w:t>
    </w:r>
    <w:r w:rsidR="005B4C05">
      <w:rPr>
        <w:rFonts w:ascii="Verdana" w:hAnsi="Verdana"/>
        <w:i/>
        <w:color w:val="0000FF"/>
        <w:sz w:val="16"/>
        <w:szCs w:val="16"/>
      </w:rPr>
      <w:t xml:space="preserve"> inscripta ante IGJ bajo el Número 1854, Libro 110, Tomo A de Sociedades Anónimas, el 31 de marzo de 1992; con domicilio social en Av. España 3301 (C1107ANA) CABA - Argentina. </w:t>
    </w:r>
  </w:p>
  <w:p w:rsidR="005B4C05" w:rsidRDefault="005B4C05" w:rsidP="0030746E">
    <w:pPr>
      <w:pStyle w:val="Piedepgina"/>
      <w:jc w:val="center"/>
      <w:rPr>
        <w:rFonts w:ascii="Verdana" w:hAnsi="Verdana"/>
        <w:i/>
        <w:color w:val="0000FF"/>
        <w:sz w:val="16"/>
        <w:szCs w:val="16"/>
      </w:rPr>
    </w:pPr>
    <w:r>
      <w:rPr>
        <w:rFonts w:ascii="Verdana" w:hAnsi="Verdana"/>
        <w:i/>
        <w:color w:val="0000FF"/>
        <w:sz w:val="16"/>
        <w:szCs w:val="16"/>
      </w:rPr>
      <w:t>Tel (+54 11) 4307-3040 al 49  Fax (+54 11) 4307- 1706.</w:t>
    </w:r>
  </w:p>
  <w:p w:rsidR="005B4C05" w:rsidRDefault="005B4C0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35DE" w:rsidRDefault="001335DE">
      <w:r>
        <w:separator/>
      </w:r>
    </w:p>
  </w:footnote>
  <w:footnote w:type="continuationSeparator" w:id="0">
    <w:p w:rsidR="001335DE" w:rsidRDefault="001335D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4C05" w:rsidRDefault="005B4C05" w:rsidP="005911FB">
    <w:pPr>
      <w:pStyle w:val="Encabezado"/>
    </w:pPr>
  </w:p>
  <w:p w:rsidR="00BE78F7" w:rsidRPr="00BE78F7" w:rsidRDefault="00BE78F7" w:rsidP="00BE78F7">
    <w:pPr>
      <w:tabs>
        <w:tab w:val="center" w:pos="4419"/>
        <w:tab w:val="right" w:pos="8838"/>
      </w:tabs>
      <w:jc w:val="both"/>
      <w:rPr>
        <w:rFonts w:ascii="Arial" w:hAnsi="Arial"/>
        <w:sz w:val="22"/>
        <w:lang w:val="es-AR" w:eastAsia="es-ES"/>
      </w:rPr>
    </w:pPr>
  </w:p>
  <w:p w:rsidR="005B4C05" w:rsidRDefault="00E152C7">
    <w:pPr>
      <w:pStyle w:val="Encabezado"/>
    </w:pPr>
    <w:r>
      <w:rPr>
        <w:rFonts w:ascii="Arial" w:eastAsia="Calibri" w:hAnsi="Arial" w:cs="Arial"/>
        <w:b/>
        <w:noProof/>
        <w:sz w:val="14"/>
        <w:szCs w:val="14"/>
        <w:lang w:val="es-AR"/>
      </w:rPr>
      <w:drawing>
        <wp:inline distT="0" distB="0" distL="0" distR="0" wp14:anchorId="004B5C2F" wp14:editId="661C18CA">
          <wp:extent cx="1478280" cy="54102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8280" cy="5410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C5C80"/>
    <w:multiLevelType w:val="singleLevel"/>
    <w:tmpl w:val="0C0A000F"/>
    <w:lvl w:ilvl="0">
      <w:start w:val="1"/>
      <w:numFmt w:val="decimal"/>
      <w:lvlText w:val="%1."/>
      <w:lvlJc w:val="left"/>
      <w:pPr>
        <w:tabs>
          <w:tab w:val="num" w:pos="360"/>
        </w:tabs>
        <w:ind w:left="360" w:hanging="360"/>
      </w:pPr>
    </w:lvl>
  </w:abstractNum>
  <w:abstractNum w:abstractNumId="1" w15:restartNumberingAfterBreak="0">
    <w:nsid w:val="04C827E1"/>
    <w:multiLevelType w:val="singleLevel"/>
    <w:tmpl w:val="0C0A000F"/>
    <w:lvl w:ilvl="0">
      <w:start w:val="1"/>
      <w:numFmt w:val="decimal"/>
      <w:lvlText w:val="%1."/>
      <w:lvlJc w:val="left"/>
      <w:pPr>
        <w:tabs>
          <w:tab w:val="num" w:pos="360"/>
        </w:tabs>
        <w:ind w:left="360" w:hanging="360"/>
      </w:pPr>
    </w:lvl>
  </w:abstractNum>
  <w:abstractNum w:abstractNumId="2" w15:restartNumberingAfterBreak="0">
    <w:nsid w:val="1EBD62D3"/>
    <w:multiLevelType w:val="singleLevel"/>
    <w:tmpl w:val="0C0A000F"/>
    <w:lvl w:ilvl="0">
      <w:start w:val="1"/>
      <w:numFmt w:val="decimal"/>
      <w:lvlText w:val="%1."/>
      <w:lvlJc w:val="left"/>
      <w:pPr>
        <w:tabs>
          <w:tab w:val="num" w:pos="360"/>
        </w:tabs>
        <w:ind w:left="360" w:hanging="360"/>
      </w:pPr>
    </w:lvl>
  </w:abstractNum>
  <w:abstractNum w:abstractNumId="3" w15:restartNumberingAfterBreak="0">
    <w:nsid w:val="21D65007"/>
    <w:multiLevelType w:val="hybridMultilevel"/>
    <w:tmpl w:val="D32A916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 w15:restartNumberingAfterBreak="0">
    <w:nsid w:val="2313490C"/>
    <w:multiLevelType w:val="singleLevel"/>
    <w:tmpl w:val="0C0A000F"/>
    <w:lvl w:ilvl="0">
      <w:start w:val="1"/>
      <w:numFmt w:val="decimal"/>
      <w:lvlText w:val="%1."/>
      <w:lvlJc w:val="left"/>
      <w:pPr>
        <w:tabs>
          <w:tab w:val="num" w:pos="360"/>
        </w:tabs>
        <w:ind w:left="360" w:hanging="360"/>
      </w:pPr>
    </w:lvl>
  </w:abstractNum>
  <w:abstractNum w:abstractNumId="5" w15:restartNumberingAfterBreak="0">
    <w:nsid w:val="28F032CA"/>
    <w:multiLevelType w:val="singleLevel"/>
    <w:tmpl w:val="0D2CA7D2"/>
    <w:lvl w:ilvl="0">
      <w:start w:val="1"/>
      <w:numFmt w:val="decimal"/>
      <w:lvlText w:val="%1."/>
      <w:lvlJc w:val="left"/>
      <w:pPr>
        <w:tabs>
          <w:tab w:val="num" w:pos="360"/>
        </w:tabs>
        <w:ind w:left="360" w:hanging="360"/>
      </w:pPr>
      <w:rPr>
        <w:rFonts w:ascii="CG Times" w:hAnsi="CG Times" w:hint="default"/>
        <w:b w:val="0"/>
        <w:i w:val="0"/>
        <w:sz w:val="24"/>
      </w:rPr>
    </w:lvl>
  </w:abstractNum>
  <w:abstractNum w:abstractNumId="6" w15:restartNumberingAfterBreak="0">
    <w:nsid w:val="29F1464D"/>
    <w:multiLevelType w:val="singleLevel"/>
    <w:tmpl w:val="0C0A000F"/>
    <w:lvl w:ilvl="0">
      <w:start w:val="1"/>
      <w:numFmt w:val="decimal"/>
      <w:lvlText w:val="%1."/>
      <w:lvlJc w:val="left"/>
      <w:pPr>
        <w:tabs>
          <w:tab w:val="num" w:pos="360"/>
        </w:tabs>
        <w:ind w:left="360" w:hanging="360"/>
      </w:pPr>
    </w:lvl>
  </w:abstractNum>
  <w:abstractNum w:abstractNumId="7" w15:restartNumberingAfterBreak="0">
    <w:nsid w:val="32603800"/>
    <w:multiLevelType w:val="hybridMultilevel"/>
    <w:tmpl w:val="2CB09FCA"/>
    <w:lvl w:ilvl="0" w:tplc="2C0A000F">
      <w:start w:val="1"/>
      <w:numFmt w:val="decimal"/>
      <w:lvlText w:val="%1."/>
      <w:lvlJc w:val="left"/>
      <w:pPr>
        <w:tabs>
          <w:tab w:val="num" w:pos="720"/>
        </w:tabs>
        <w:ind w:left="720" w:hanging="360"/>
      </w:pPr>
    </w:lvl>
    <w:lvl w:ilvl="1" w:tplc="2C0A0019" w:tentative="1">
      <w:start w:val="1"/>
      <w:numFmt w:val="lowerLetter"/>
      <w:lvlText w:val="%2."/>
      <w:lvlJc w:val="left"/>
      <w:pPr>
        <w:tabs>
          <w:tab w:val="num" w:pos="1440"/>
        </w:tabs>
        <w:ind w:left="1440" w:hanging="360"/>
      </w:pPr>
    </w:lvl>
    <w:lvl w:ilvl="2" w:tplc="2C0A001B" w:tentative="1">
      <w:start w:val="1"/>
      <w:numFmt w:val="lowerRoman"/>
      <w:lvlText w:val="%3."/>
      <w:lvlJc w:val="right"/>
      <w:pPr>
        <w:tabs>
          <w:tab w:val="num" w:pos="2160"/>
        </w:tabs>
        <w:ind w:left="2160" w:hanging="180"/>
      </w:pPr>
    </w:lvl>
    <w:lvl w:ilvl="3" w:tplc="2C0A000F" w:tentative="1">
      <w:start w:val="1"/>
      <w:numFmt w:val="decimal"/>
      <w:lvlText w:val="%4."/>
      <w:lvlJc w:val="left"/>
      <w:pPr>
        <w:tabs>
          <w:tab w:val="num" w:pos="2880"/>
        </w:tabs>
        <w:ind w:left="2880" w:hanging="360"/>
      </w:pPr>
    </w:lvl>
    <w:lvl w:ilvl="4" w:tplc="2C0A0019" w:tentative="1">
      <w:start w:val="1"/>
      <w:numFmt w:val="lowerLetter"/>
      <w:lvlText w:val="%5."/>
      <w:lvlJc w:val="left"/>
      <w:pPr>
        <w:tabs>
          <w:tab w:val="num" w:pos="3600"/>
        </w:tabs>
        <w:ind w:left="3600" w:hanging="360"/>
      </w:pPr>
    </w:lvl>
    <w:lvl w:ilvl="5" w:tplc="2C0A001B" w:tentative="1">
      <w:start w:val="1"/>
      <w:numFmt w:val="lowerRoman"/>
      <w:lvlText w:val="%6."/>
      <w:lvlJc w:val="right"/>
      <w:pPr>
        <w:tabs>
          <w:tab w:val="num" w:pos="4320"/>
        </w:tabs>
        <w:ind w:left="4320" w:hanging="180"/>
      </w:pPr>
    </w:lvl>
    <w:lvl w:ilvl="6" w:tplc="2C0A000F" w:tentative="1">
      <w:start w:val="1"/>
      <w:numFmt w:val="decimal"/>
      <w:lvlText w:val="%7."/>
      <w:lvlJc w:val="left"/>
      <w:pPr>
        <w:tabs>
          <w:tab w:val="num" w:pos="5040"/>
        </w:tabs>
        <w:ind w:left="5040" w:hanging="360"/>
      </w:pPr>
    </w:lvl>
    <w:lvl w:ilvl="7" w:tplc="2C0A0019" w:tentative="1">
      <w:start w:val="1"/>
      <w:numFmt w:val="lowerLetter"/>
      <w:lvlText w:val="%8."/>
      <w:lvlJc w:val="left"/>
      <w:pPr>
        <w:tabs>
          <w:tab w:val="num" w:pos="5760"/>
        </w:tabs>
        <w:ind w:left="5760" w:hanging="360"/>
      </w:pPr>
    </w:lvl>
    <w:lvl w:ilvl="8" w:tplc="2C0A001B" w:tentative="1">
      <w:start w:val="1"/>
      <w:numFmt w:val="lowerRoman"/>
      <w:lvlText w:val="%9."/>
      <w:lvlJc w:val="right"/>
      <w:pPr>
        <w:tabs>
          <w:tab w:val="num" w:pos="6480"/>
        </w:tabs>
        <w:ind w:left="6480" w:hanging="180"/>
      </w:pPr>
    </w:lvl>
  </w:abstractNum>
  <w:abstractNum w:abstractNumId="8" w15:restartNumberingAfterBreak="0">
    <w:nsid w:val="34997ED6"/>
    <w:multiLevelType w:val="singleLevel"/>
    <w:tmpl w:val="0C0A000F"/>
    <w:lvl w:ilvl="0">
      <w:start w:val="1"/>
      <w:numFmt w:val="decimal"/>
      <w:lvlText w:val="%1."/>
      <w:lvlJc w:val="left"/>
      <w:pPr>
        <w:tabs>
          <w:tab w:val="num" w:pos="360"/>
        </w:tabs>
        <w:ind w:left="360" w:hanging="360"/>
      </w:pPr>
      <w:rPr>
        <w:rFonts w:hint="default"/>
      </w:rPr>
    </w:lvl>
  </w:abstractNum>
  <w:abstractNum w:abstractNumId="9" w15:restartNumberingAfterBreak="0">
    <w:nsid w:val="35025701"/>
    <w:multiLevelType w:val="hybridMultilevel"/>
    <w:tmpl w:val="260E682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352D4D03"/>
    <w:multiLevelType w:val="singleLevel"/>
    <w:tmpl w:val="0C0A000F"/>
    <w:lvl w:ilvl="0">
      <w:start w:val="1"/>
      <w:numFmt w:val="decimal"/>
      <w:lvlText w:val="%1."/>
      <w:lvlJc w:val="left"/>
      <w:pPr>
        <w:tabs>
          <w:tab w:val="num" w:pos="360"/>
        </w:tabs>
        <w:ind w:left="360" w:hanging="360"/>
      </w:pPr>
    </w:lvl>
  </w:abstractNum>
  <w:abstractNum w:abstractNumId="11" w15:restartNumberingAfterBreak="0">
    <w:nsid w:val="3E3538FD"/>
    <w:multiLevelType w:val="hybridMultilevel"/>
    <w:tmpl w:val="E696B786"/>
    <w:lvl w:ilvl="0" w:tplc="2C0A000F">
      <w:start w:val="1"/>
      <w:numFmt w:val="decimal"/>
      <w:lvlText w:val="%1."/>
      <w:lvlJc w:val="left"/>
      <w:pPr>
        <w:tabs>
          <w:tab w:val="num" w:pos="360"/>
        </w:tabs>
        <w:ind w:left="360" w:hanging="360"/>
      </w:pPr>
    </w:lvl>
    <w:lvl w:ilvl="1" w:tplc="2C0A0019" w:tentative="1">
      <w:start w:val="1"/>
      <w:numFmt w:val="lowerLetter"/>
      <w:lvlText w:val="%2."/>
      <w:lvlJc w:val="left"/>
      <w:pPr>
        <w:tabs>
          <w:tab w:val="num" w:pos="1080"/>
        </w:tabs>
        <w:ind w:left="1080" w:hanging="360"/>
      </w:pPr>
    </w:lvl>
    <w:lvl w:ilvl="2" w:tplc="2C0A001B" w:tentative="1">
      <w:start w:val="1"/>
      <w:numFmt w:val="lowerRoman"/>
      <w:lvlText w:val="%3."/>
      <w:lvlJc w:val="right"/>
      <w:pPr>
        <w:tabs>
          <w:tab w:val="num" w:pos="1800"/>
        </w:tabs>
        <w:ind w:left="1800" w:hanging="180"/>
      </w:pPr>
    </w:lvl>
    <w:lvl w:ilvl="3" w:tplc="2C0A000F" w:tentative="1">
      <w:start w:val="1"/>
      <w:numFmt w:val="decimal"/>
      <w:lvlText w:val="%4."/>
      <w:lvlJc w:val="left"/>
      <w:pPr>
        <w:tabs>
          <w:tab w:val="num" w:pos="2520"/>
        </w:tabs>
        <w:ind w:left="2520" w:hanging="360"/>
      </w:pPr>
    </w:lvl>
    <w:lvl w:ilvl="4" w:tplc="2C0A0019" w:tentative="1">
      <w:start w:val="1"/>
      <w:numFmt w:val="lowerLetter"/>
      <w:lvlText w:val="%5."/>
      <w:lvlJc w:val="left"/>
      <w:pPr>
        <w:tabs>
          <w:tab w:val="num" w:pos="3240"/>
        </w:tabs>
        <w:ind w:left="3240" w:hanging="360"/>
      </w:pPr>
    </w:lvl>
    <w:lvl w:ilvl="5" w:tplc="2C0A001B" w:tentative="1">
      <w:start w:val="1"/>
      <w:numFmt w:val="lowerRoman"/>
      <w:lvlText w:val="%6."/>
      <w:lvlJc w:val="right"/>
      <w:pPr>
        <w:tabs>
          <w:tab w:val="num" w:pos="3960"/>
        </w:tabs>
        <w:ind w:left="3960" w:hanging="180"/>
      </w:pPr>
    </w:lvl>
    <w:lvl w:ilvl="6" w:tplc="2C0A000F" w:tentative="1">
      <w:start w:val="1"/>
      <w:numFmt w:val="decimal"/>
      <w:lvlText w:val="%7."/>
      <w:lvlJc w:val="left"/>
      <w:pPr>
        <w:tabs>
          <w:tab w:val="num" w:pos="4680"/>
        </w:tabs>
        <w:ind w:left="4680" w:hanging="360"/>
      </w:pPr>
    </w:lvl>
    <w:lvl w:ilvl="7" w:tplc="2C0A0019" w:tentative="1">
      <w:start w:val="1"/>
      <w:numFmt w:val="lowerLetter"/>
      <w:lvlText w:val="%8."/>
      <w:lvlJc w:val="left"/>
      <w:pPr>
        <w:tabs>
          <w:tab w:val="num" w:pos="5400"/>
        </w:tabs>
        <w:ind w:left="5400" w:hanging="360"/>
      </w:pPr>
    </w:lvl>
    <w:lvl w:ilvl="8" w:tplc="2C0A001B" w:tentative="1">
      <w:start w:val="1"/>
      <w:numFmt w:val="lowerRoman"/>
      <w:lvlText w:val="%9."/>
      <w:lvlJc w:val="right"/>
      <w:pPr>
        <w:tabs>
          <w:tab w:val="num" w:pos="6120"/>
        </w:tabs>
        <w:ind w:left="6120" w:hanging="180"/>
      </w:pPr>
    </w:lvl>
  </w:abstractNum>
  <w:abstractNum w:abstractNumId="12" w15:restartNumberingAfterBreak="0">
    <w:nsid w:val="449370F3"/>
    <w:multiLevelType w:val="singleLevel"/>
    <w:tmpl w:val="FA96D4F8"/>
    <w:lvl w:ilvl="0">
      <w:start w:val="1"/>
      <w:numFmt w:val="lowerRoman"/>
      <w:lvlText w:val="(%1)"/>
      <w:lvlJc w:val="left"/>
      <w:pPr>
        <w:tabs>
          <w:tab w:val="num" w:pos="2160"/>
        </w:tabs>
        <w:ind w:left="2160" w:hanging="720"/>
      </w:pPr>
      <w:rPr>
        <w:rFonts w:hint="default"/>
      </w:rPr>
    </w:lvl>
  </w:abstractNum>
  <w:abstractNum w:abstractNumId="13" w15:restartNumberingAfterBreak="0">
    <w:nsid w:val="479142C7"/>
    <w:multiLevelType w:val="singleLevel"/>
    <w:tmpl w:val="0C0A000F"/>
    <w:lvl w:ilvl="0">
      <w:start w:val="1"/>
      <w:numFmt w:val="decimal"/>
      <w:lvlText w:val="%1."/>
      <w:lvlJc w:val="left"/>
      <w:pPr>
        <w:tabs>
          <w:tab w:val="num" w:pos="360"/>
        </w:tabs>
        <w:ind w:left="360" w:hanging="360"/>
      </w:pPr>
    </w:lvl>
  </w:abstractNum>
  <w:abstractNum w:abstractNumId="14" w15:restartNumberingAfterBreak="0">
    <w:nsid w:val="48290A53"/>
    <w:multiLevelType w:val="singleLevel"/>
    <w:tmpl w:val="0C0A000F"/>
    <w:lvl w:ilvl="0">
      <w:start w:val="1"/>
      <w:numFmt w:val="decimal"/>
      <w:lvlText w:val="%1."/>
      <w:lvlJc w:val="left"/>
      <w:pPr>
        <w:tabs>
          <w:tab w:val="num" w:pos="360"/>
        </w:tabs>
        <w:ind w:left="360" w:hanging="360"/>
      </w:pPr>
      <w:rPr>
        <w:rFonts w:hint="default"/>
      </w:rPr>
    </w:lvl>
  </w:abstractNum>
  <w:abstractNum w:abstractNumId="15" w15:restartNumberingAfterBreak="0">
    <w:nsid w:val="4E055A88"/>
    <w:multiLevelType w:val="singleLevel"/>
    <w:tmpl w:val="0C0A000F"/>
    <w:lvl w:ilvl="0">
      <w:start w:val="1"/>
      <w:numFmt w:val="decimal"/>
      <w:lvlText w:val="%1."/>
      <w:lvlJc w:val="left"/>
      <w:pPr>
        <w:tabs>
          <w:tab w:val="num" w:pos="360"/>
        </w:tabs>
        <w:ind w:left="360" w:hanging="360"/>
      </w:pPr>
    </w:lvl>
  </w:abstractNum>
  <w:abstractNum w:abstractNumId="16" w15:restartNumberingAfterBreak="0">
    <w:nsid w:val="5CE91CEC"/>
    <w:multiLevelType w:val="singleLevel"/>
    <w:tmpl w:val="0C0A000F"/>
    <w:lvl w:ilvl="0">
      <w:start w:val="1"/>
      <w:numFmt w:val="decimal"/>
      <w:lvlText w:val="%1."/>
      <w:lvlJc w:val="left"/>
      <w:pPr>
        <w:tabs>
          <w:tab w:val="num" w:pos="360"/>
        </w:tabs>
        <w:ind w:left="360" w:hanging="360"/>
      </w:pPr>
    </w:lvl>
  </w:abstractNum>
  <w:abstractNum w:abstractNumId="17" w15:restartNumberingAfterBreak="0">
    <w:nsid w:val="5F94024E"/>
    <w:multiLevelType w:val="singleLevel"/>
    <w:tmpl w:val="0C0A000F"/>
    <w:lvl w:ilvl="0">
      <w:start w:val="1"/>
      <w:numFmt w:val="decimal"/>
      <w:lvlText w:val="%1."/>
      <w:lvlJc w:val="left"/>
      <w:pPr>
        <w:tabs>
          <w:tab w:val="num" w:pos="360"/>
        </w:tabs>
        <w:ind w:left="360" w:hanging="360"/>
      </w:pPr>
      <w:rPr>
        <w:rFonts w:hint="default"/>
      </w:rPr>
    </w:lvl>
  </w:abstractNum>
  <w:abstractNum w:abstractNumId="18" w15:restartNumberingAfterBreak="0">
    <w:nsid w:val="667866BC"/>
    <w:multiLevelType w:val="singleLevel"/>
    <w:tmpl w:val="0106AD86"/>
    <w:lvl w:ilvl="0">
      <w:start w:val="1"/>
      <w:numFmt w:val="decimal"/>
      <w:lvlText w:val="%1."/>
      <w:lvlJc w:val="left"/>
      <w:pPr>
        <w:tabs>
          <w:tab w:val="num" w:pos="480"/>
        </w:tabs>
        <w:ind w:left="480" w:hanging="480"/>
      </w:pPr>
      <w:rPr>
        <w:rFonts w:hint="default"/>
      </w:rPr>
    </w:lvl>
  </w:abstractNum>
  <w:abstractNum w:abstractNumId="19" w15:restartNumberingAfterBreak="0">
    <w:nsid w:val="74566B79"/>
    <w:multiLevelType w:val="hybridMultilevel"/>
    <w:tmpl w:val="E4BEF554"/>
    <w:lvl w:ilvl="0" w:tplc="C2000388">
      <w:start w:val="1"/>
      <w:numFmt w:val="decimal"/>
      <w:lvlText w:val="%1."/>
      <w:lvlJc w:val="left"/>
      <w:pPr>
        <w:tabs>
          <w:tab w:val="num" w:pos="1065"/>
        </w:tabs>
        <w:ind w:left="1065" w:hanging="705"/>
      </w:pPr>
      <w:rPr>
        <w:rFonts w:hint="default"/>
      </w:rPr>
    </w:lvl>
    <w:lvl w:ilvl="1" w:tplc="2C0A0019" w:tentative="1">
      <w:start w:val="1"/>
      <w:numFmt w:val="lowerLetter"/>
      <w:lvlText w:val="%2."/>
      <w:lvlJc w:val="left"/>
      <w:pPr>
        <w:tabs>
          <w:tab w:val="num" w:pos="1440"/>
        </w:tabs>
        <w:ind w:left="1440" w:hanging="360"/>
      </w:pPr>
    </w:lvl>
    <w:lvl w:ilvl="2" w:tplc="2C0A001B" w:tentative="1">
      <w:start w:val="1"/>
      <w:numFmt w:val="lowerRoman"/>
      <w:lvlText w:val="%3."/>
      <w:lvlJc w:val="right"/>
      <w:pPr>
        <w:tabs>
          <w:tab w:val="num" w:pos="2160"/>
        </w:tabs>
        <w:ind w:left="2160" w:hanging="180"/>
      </w:pPr>
    </w:lvl>
    <w:lvl w:ilvl="3" w:tplc="2C0A000F" w:tentative="1">
      <w:start w:val="1"/>
      <w:numFmt w:val="decimal"/>
      <w:lvlText w:val="%4."/>
      <w:lvlJc w:val="left"/>
      <w:pPr>
        <w:tabs>
          <w:tab w:val="num" w:pos="2880"/>
        </w:tabs>
        <w:ind w:left="2880" w:hanging="360"/>
      </w:pPr>
    </w:lvl>
    <w:lvl w:ilvl="4" w:tplc="2C0A0019" w:tentative="1">
      <w:start w:val="1"/>
      <w:numFmt w:val="lowerLetter"/>
      <w:lvlText w:val="%5."/>
      <w:lvlJc w:val="left"/>
      <w:pPr>
        <w:tabs>
          <w:tab w:val="num" w:pos="3600"/>
        </w:tabs>
        <w:ind w:left="3600" w:hanging="360"/>
      </w:pPr>
    </w:lvl>
    <w:lvl w:ilvl="5" w:tplc="2C0A001B" w:tentative="1">
      <w:start w:val="1"/>
      <w:numFmt w:val="lowerRoman"/>
      <w:lvlText w:val="%6."/>
      <w:lvlJc w:val="right"/>
      <w:pPr>
        <w:tabs>
          <w:tab w:val="num" w:pos="4320"/>
        </w:tabs>
        <w:ind w:left="4320" w:hanging="180"/>
      </w:pPr>
    </w:lvl>
    <w:lvl w:ilvl="6" w:tplc="2C0A000F" w:tentative="1">
      <w:start w:val="1"/>
      <w:numFmt w:val="decimal"/>
      <w:lvlText w:val="%7."/>
      <w:lvlJc w:val="left"/>
      <w:pPr>
        <w:tabs>
          <w:tab w:val="num" w:pos="5040"/>
        </w:tabs>
        <w:ind w:left="5040" w:hanging="360"/>
      </w:pPr>
    </w:lvl>
    <w:lvl w:ilvl="7" w:tplc="2C0A0019" w:tentative="1">
      <w:start w:val="1"/>
      <w:numFmt w:val="lowerLetter"/>
      <w:lvlText w:val="%8."/>
      <w:lvlJc w:val="left"/>
      <w:pPr>
        <w:tabs>
          <w:tab w:val="num" w:pos="5760"/>
        </w:tabs>
        <w:ind w:left="5760" w:hanging="360"/>
      </w:pPr>
    </w:lvl>
    <w:lvl w:ilvl="8" w:tplc="2C0A001B" w:tentative="1">
      <w:start w:val="1"/>
      <w:numFmt w:val="lowerRoman"/>
      <w:lvlText w:val="%9."/>
      <w:lvlJc w:val="right"/>
      <w:pPr>
        <w:tabs>
          <w:tab w:val="num" w:pos="6480"/>
        </w:tabs>
        <w:ind w:left="6480" w:hanging="180"/>
      </w:pPr>
    </w:lvl>
  </w:abstractNum>
  <w:abstractNum w:abstractNumId="20" w15:restartNumberingAfterBreak="0">
    <w:nsid w:val="7BD91939"/>
    <w:multiLevelType w:val="hybridMultilevel"/>
    <w:tmpl w:val="2BFA708A"/>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7FFC4241"/>
    <w:multiLevelType w:val="singleLevel"/>
    <w:tmpl w:val="FFE6E280"/>
    <w:lvl w:ilvl="0">
      <w:start w:val="1"/>
      <w:numFmt w:val="decimal"/>
      <w:lvlText w:val="%1."/>
      <w:lvlJc w:val="left"/>
      <w:pPr>
        <w:tabs>
          <w:tab w:val="num" w:pos="810"/>
        </w:tabs>
        <w:ind w:left="810" w:hanging="360"/>
      </w:pPr>
      <w:rPr>
        <w:rFonts w:hint="default"/>
      </w:rPr>
    </w:lvl>
  </w:abstractNum>
  <w:num w:numId="1">
    <w:abstractNumId w:val="8"/>
  </w:num>
  <w:num w:numId="2">
    <w:abstractNumId w:val="1"/>
  </w:num>
  <w:num w:numId="3">
    <w:abstractNumId w:val="14"/>
  </w:num>
  <w:num w:numId="4">
    <w:abstractNumId w:val="18"/>
  </w:num>
  <w:num w:numId="5">
    <w:abstractNumId w:val="6"/>
  </w:num>
  <w:num w:numId="6">
    <w:abstractNumId w:val="12"/>
  </w:num>
  <w:num w:numId="7">
    <w:abstractNumId w:val="0"/>
  </w:num>
  <w:num w:numId="8">
    <w:abstractNumId w:val="10"/>
  </w:num>
  <w:num w:numId="9">
    <w:abstractNumId w:val="16"/>
  </w:num>
  <w:num w:numId="10">
    <w:abstractNumId w:val="5"/>
  </w:num>
  <w:num w:numId="11">
    <w:abstractNumId w:val="15"/>
  </w:num>
  <w:num w:numId="12">
    <w:abstractNumId w:val="21"/>
  </w:num>
  <w:num w:numId="13">
    <w:abstractNumId w:val="13"/>
  </w:num>
  <w:num w:numId="14">
    <w:abstractNumId w:val="4"/>
  </w:num>
  <w:num w:numId="15">
    <w:abstractNumId w:val="17"/>
  </w:num>
  <w:num w:numId="16">
    <w:abstractNumId w:val="2"/>
  </w:num>
  <w:num w:numId="17">
    <w:abstractNumId w:val="11"/>
  </w:num>
  <w:num w:numId="18">
    <w:abstractNumId w:val="7"/>
  </w:num>
  <w:num w:numId="19">
    <w:abstractNumId w:val="19"/>
  </w:num>
  <w:num w:numId="20">
    <w:abstractNumId w:val="20"/>
  </w:num>
  <w:num w:numId="21">
    <w:abstractNumId w:val="9"/>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92A"/>
    <w:rsid w:val="0000610A"/>
    <w:rsid w:val="00035368"/>
    <w:rsid w:val="00054396"/>
    <w:rsid w:val="00064C22"/>
    <w:rsid w:val="00064DF4"/>
    <w:rsid w:val="000A2C62"/>
    <w:rsid w:val="000C0164"/>
    <w:rsid w:val="000C69E8"/>
    <w:rsid w:val="001101DC"/>
    <w:rsid w:val="00115530"/>
    <w:rsid w:val="0011564D"/>
    <w:rsid w:val="00124302"/>
    <w:rsid w:val="001335DE"/>
    <w:rsid w:val="0013779D"/>
    <w:rsid w:val="00144C12"/>
    <w:rsid w:val="00161710"/>
    <w:rsid w:val="00173BD6"/>
    <w:rsid w:val="00180450"/>
    <w:rsid w:val="0019288E"/>
    <w:rsid w:val="001A2416"/>
    <w:rsid w:val="001A24C1"/>
    <w:rsid w:val="001A4CB2"/>
    <w:rsid w:val="001A73B6"/>
    <w:rsid w:val="001B5D48"/>
    <w:rsid w:val="001C14AC"/>
    <w:rsid w:val="001F063E"/>
    <w:rsid w:val="001F3963"/>
    <w:rsid w:val="00203BC7"/>
    <w:rsid w:val="002255C9"/>
    <w:rsid w:val="00245DE3"/>
    <w:rsid w:val="002534FF"/>
    <w:rsid w:val="00257923"/>
    <w:rsid w:val="0026587C"/>
    <w:rsid w:val="0029456C"/>
    <w:rsid w:val="002A69FD"/>
    <w:rsid w:val="002F6593"/>
    <w:rsid w:val="0030746E"/>
    <w:rsid w:val="00313FC3"/>
    <w:rsid w:val="00347CFC"/>
    <w:rsid w:val="003A1BF1"/>
    <w:rsid w:val="003F0F95"/>
    <w:rsid w:val="00433EE6"/>
    <w:rsid w:val="0047413F"/>
    <w:rsid w:val="004A62E3"/>
    <w:rsid w:val="004E0636"/>
    <w:rsid w:val="0051145D"/>
    <w:rsid w:val="0051471B"/>
    <w:rsid w:val="0051494B"/>
    <w:rsid w:val="0052374D"/>
    <w:rsid w:val="005300BD"/>
    <w:rsid w:val="00547599"/>
    <w:rsid w:val="00555332"/>
    <w:rsid w:val="005652FD"/>
    <w:rsid w:val="00565A06"/>
    <w:rsid w:val="00577013"/>
    <w:rsid w:val="00577D6B"/>
    <w:rsid w:val="0059045A"/>
    <w:rsid w:val="005911FB"/>
    <w:rsid w:val="005B010C"/>
    <w:rsid w:val="005B2679"/>
    <w:rsid w:val="005B4C05"/>
    <w:rsid w:val="00610108"/>
    <w:rsid w:val="00620484"/>
    <w:rsid w:val="006417C4"/>
    <w:rsid w:val="00643B3E"/>
    <w:rsid w:val="006463A9"/>
    <w:rsid w:val="00647AF8"/>
    <w:rsid w:val="00663A6C"/>
    <w:rsid w:val="0067793E"/>
    <w:rsid w:val="006B76C3"/>
    <w:rsid w:val="006C490B"/>
    <w:rsid w:val="006D7246"/>
    <w:rsid w:val="006E595E"/>
    <w:rsid w:val="006E6882"/>
    <w:rsid w:val="0070553D"/>
    <w:rsid w:val="00707F3B"/>
    <w:rsid w:val="00784F78"/>
    <w:rsid w:val="007868A1"/>
    <w:rsid w:val="007B299C"/>
    <w:rsid w:val="007C0F44"/>
    <w:rsid w:val="007E682B"/>
    <w:rsid w:val="007E724D"/>
    <w:rsid w:val="0081029A"/>
    <w:rsid w:val="00812BDE"/>
    <w:rsid w:val="0082457B"/>
    <w:rsid w:val="00825108"/>
    <w:rsid w:val="00837214"/>
    <w:rsid w:val="00866AC5"/>
    <w:rsid w:val="008764BF"/>
    <w:rsid w:val="00897A85"/>
    <w:rsid w:val="008A1494"/>
    <w:rsid w:val="008A416D"/>
    <w:rsid w:val="009100A9"/>
    <w:rsid w:val="009109B2"/>
    <w:rsid w:val="0091157B"/>
    <w:rsid w:val="00954D92"/>
    <w:rsid w:val="00962C90"/>
    <w:rsid w:val="009704AF"/>
    <w:rsid w:val="00972618"/>
    <w:rsid w:val="009A4D92"/>
    <w:rsid w:val="009C3126"/>
    <w:rsid w:val="00A06089"/>
    <w:rsid w:val="00A171B7"/>
    <w:rsid w:val="00A2347A"/>
    <w:rsid w:val="00A31D8A"/>
    <w:rsid w:val="00A32383"/>
    <w:rsid w:val="00A34C41"/>
    <w:rsid w:val="00A746E8"/>
    <w:rsid w:val="00A76220"/>
    <w:rsid w:val="00A85C26"/>
    <w:rsid w:val="00AE3B8C"/>
    <w:rsid w:val="00AE5D12"/>
    <w:rsid w:val="00B0426C"/>
    <w:rsid w:val="00B22B29"/>
    <w:rsid w:val="00B33289"/>
    <w:rsid w:val="00B407B9"/>
    <w:rsid w:val="00B410BD"/>
    <w:rsid w:val="00B4493A"/>
    <w:rsid w:val="00B6178A"/>
    <w:rsid w:val="00B932E8"/>
    <w:rsid w:val="00BB1CF2"/>
    <w:rsid w:val="00BD5552"/>
    <w:rsid w:val="00BE78F7"/>
    <w:rsid w:val="00C17003"/>
    <w:rsid w:val="00C264FE"/>
    <w:rsid w:val="00C32266"/>
    <w:rsid w:val="00C62048"/>
    <w:rsid w:val="00CA1570"/>
    <w:rsid w:val="00CA4517"/>
    <w:rsid w:val="00CB4BB8"/>
    <w:rsid w:val="00D23D59"/>
    <w:rsid w:val="00D25AF3"/>
    <w:rsid w:val="00D33C94"/>
    <w:rsid w:val="00D37070"/>
    <w:rsid w:val="00D804FB"/>
    <w:rsid w:val="00D81AF1"/>
    <w:rsid w:val="00DA3EFB"/>
    <w:rsid w:val="00DD111B"/>
    <w:rsid w:val="00E1029F"/>
    <w:rsid w:val="00E12ED3"/>
    <w:rsid w:val="00E152C7"/>
    <w:rsid w:val="00E57CE8"/>
    <w:rsid w:val="00E67065"/>
    <w:rsid w:val="00E74414"/>
    <w:rsid w:val="00EE4367"/>
    <w:rsid w:val="00EE7932"/>
    <w:rsid w:val="00EF069E"/>
    <w:rsid w:val="00F008A9"/>
    <w:rsid w:val="00F2292A"/>
    <w:rsid w:val="00F358AA"/>
    <w:rsid w:val="00F43E25"/>
    <w:rsid w:val="00F57E25"/>
    <w:rsid w:val="00F638EA"/>
    <w:rsid w:val="00F84AC7"/>
    <w:rsid w:val="00F97273"/>
    <w:rsid w:val="00FB45C6"/>
    <w:rsid w:val="00FF59A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PersonName"/>
  <w:shapeDefaults>
    <o:shapedefaults v:ext="edit" spidmax="1026"/>
    <o:shapelayout v:ext="edit">
      <o:idmap v:ext="edit" data="1"/>
    </o:shapelayout>
  </w:shapeDefaults>
  <w:decimalSymbol w:val=","/>
  <w:listSeparator w:val=";"/>
  <w14:docId w14:val="64766D08"/>
  <w15:docId w15:val="{9B04B58C-98D7-40E2-8BD3-FE9180834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G Times" w:hAnsi="CG Times"/>
      <w:sz w:val="24"/>
      <w:lang w:val="es-ES"/>
    </w:rPr>
  </w:style>
  <w:style w:type="paragraph" w:styleId="Ttulo1">
    <w:name w:val="heading 1"/>
    <w:basedOn w:val="Normal"/>
    <w:next w:val="Normal"/>
    <w:link w:val="Ttulo1Car"/>
    <w:qFormat/>
    <w:pPr>
      <w:keepNext/>
      <w:outlineLvl w:val="0"/>
    </w:pPr>
    <w:rPr>
      <w:rFonts w:ascii="Times New Roman" w:hAnsi="Times New Roman"/>
    </w:rPr>
  </w:style>
  <w:style w:type="paragraph" w:styleId="Ttulo2">
    <w:name w:val="heading 2"/>
    <w:basedOn w:val="Normal"/>
    <w:next w:val="Normal"/>
    <w:qFormat/>
    <w:pPr>
      <w:keepNext/>
      <w:jc w:val="center"/>
      <w:outlineLvl w:val="1"/>
    </w:pPr>
    <w:rPr>
      <w:rFonts w:ascii="Times New Roman" w:hAnsi="Times New Roman"/>
      <w:b/>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aliases w:val="Borrador"/>
    <w:basedOn w:val="Normal"/>
    <w:link w:val="TextoindependienteCar"/>
    <w:rPr>
      <w:rFonts w:ascii="Times New Roman" w:hAnsi="Times New Roman"/>
    </w:rPr>
  </w:style>
  <w:style w:type="paragraph" w:customStyle="1" w:styleId="borrador">
    <w:name w:val="borrador"/>
    <w:basedOn w:val="Normal"/>
    <w:uiPriority w:val="99"/>
    <w:pPr>
      <w:widowControl w:val="0"/>
      <w:spacing w:line="720" w:lineRule="auto"/>
      <w:jc w:val="both"/>
    </w:pPr>
    <w:rPr>
      <w:rFonts w:ascii="Roman 10cpi" w:hAnsi="Roman 10cpi"/>
      <w:snapToGrid w:val="0"/>
      <w:lang w:val="es-ES_tradnl" w:eastAsia="es-ES"/>
    </w:rPr>
  </w:style>
  <w:style w:type="paragraph" w:styleId="Textoindependiente2">
    <w:name w:val="Body Text 2"/>
    <w:basedOn w:val="Normal"/>
    <w:pPr>
      <w:jc w:val="both"/>
    </w:pPr>
    <w:rPr>
      <w:rFonts w:ascii="Times New Roman" w:hAnsi="Times New Roman"/>
    </w:rPr>
  </w:style>
  <w:style w:type="paragraph" w:styleId="Encabezado">
    <w:name w:val="header"/>
    <w:basedOn w:val="Normal"/>
    <w:rsid w:val="005911FB"/>
    <w:pPr>
      <w:tabs>
        <w:tab w:val="center" w:pos="4419"/>
        <w:tab w:val="right" w:pos="8838"/>
      </w:tabs>
    </w:pPr>
  </w:style>
  <w:style w:type="paragraph" w:styleId="Piedepgina">
    <w:name w:val="footer"/>
    <w:basedOn w:val="Normal"/>
    <w:link w:val="PiedepginaCar"/>
    <w:rsid w:val="005911FB"/>
    <w:pPr>
      <w:tabs>
        <w:tab w:val="center" w:pos="4419"/>
        <w:tab w:val="right" w:pos="8838"/>
      </w:tabs>
    </w:pPr>
  </w:style>
  <w:style w:type="paragraph" w:styleId="Textodeglobo">
    <w:name w:val="Balloon Text"/>
    <w:basedOn w:val="Normal"/>
    <w:semiHidden/>
    <w:rsid w:val="00161710"/>
    <w:rPr>
      <w:rFonts w:ascii="Tahoma" w:hAnsi="Tahoma" w:cs="Tahoma"/>
      <w:sz w:val="16"/>
      <w:szCs w:val="16"/>
    </w:rPr>
  </w:style>
  <w:style w:type="table" w:styleId="Tablaconcuadrcula">
    <w:name w:val="Table Grid"/>
    <w:basedOn w:val="Tablanormal"/>
    <w:rsid w:val="00A762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link w:val="Piedepgina"/>
    <w:rsid w:val="0030746E"/>
    <w:rPr>
      <w:rFonts w:ascii="CG Times" w:hAnsi="CG Times"/>
      <w:sz w:val="24"/>
      <w:lang w:val="es-ES" w:eastAsia="es-AR" w:bidi="ar-SA"/>
    </w:rPr>
  </w:style>
  <w:style w:type="character" w:customStyle="1" w:styleId="Ttulo1Car">
    <w:name w:val="Título 1 Car"/>
    <w:link w:val="Ttulo1"/>
    <w:rsid w:val="008764BF"/>
    <w:rPr>
      <w:sz w:val="24"/>
      <w:lang w:val="es-ES"/>
    </w:rPr>
  </w:style>
  <w:style w:type="character" w:customStyle="1" w:styleId="TextoindependienteCar">
    <w:name w:val="Texto independiente Car"/>
    <w:aliases w:val="Borrador Car"/>
    <w:link w:val="Textoindependiente"/>
    <w:rsid w:val="008764BF"/>
    <w:rPr>
      <w:sz w:val="24"/>
      <w:lang w:val="es-ES"/>
    </w:rPr>
  </w:style>
  <w:style w:type="paragraph" w:styleId="Prrafodelista">
    <w:name w:val="List Paragraph"/>
    <w:basedOn w:val="Normal"/>
    <w:uiPriority w:val="34"/>
    <w:qFormat/>
    <w:rsid w:val="00643B3E"/>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7853615">
      <w:bodyDiv w:val="1"/>
      <w:marLeft w:val="0"/>
      <w:marRight w:val="0"/>
      <w:marTop w:val="0"/>
      <w:marBottom w:val="0"/>
      <w:divBdr>
        <w:top w:val="none" w:sz="0" w:space="0" w:color="auto"/>
        <w:left w:val="none" w:sz="0" w:space="0" w:color="auto"/>
        <w:bottom w:val="none" w:sz="0" w:space="0" w:color="auto"/>
        <w:right w:val="none" w:sz="0" w:space="0" w:color="auto"/>
      </w:divBdr>
    </w:div>
    <w:div w:id="1153596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911</Words>
  <Characters>4950</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Información prrevia Asamblea 9/03/06</vt:lpstr>
    </vt:vector>
  </TitlesOfParts>
  <Company>Endesa Costanera S.A.</Company>
  <LinksUpToDate>false</LinksUpToDate>
  <CharactersWithSpaces>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Información prrevia Asamblea 9/03/06</dc:title>
  <dc:creator>ENCOS</dc:creator>
  <cp:lastModifiedBy>Quesada, Rodrigo</cp:lastModifiedBy>
  <cp:revision>15</cp:revision>
  <cp:lastPrinted>2018-03-19T11:49:00Z</cp:lastPrinted>
  <dcterms:created xsi:type="dcterms:W3CDTF">2019-04-26T13:35:00Z</dcterms:created>
  <dcterms:modified xsi:type="dcterms:W3CDTF">2019-04-26T14:36:00Z</dcterms:modified>
</cp:coreProperties>
</file>