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852" w:rsidRPr="007B2D61" w:rsidRDefault="006F0852" w:rsidP="006F0852">
      <w:pPr>
        <w:pStyle w:val="Texto"/>
        <w:jc w:val="both"/>
        <w:rPr>
          <w:rFonts w:ascii="Arial" w:hAnsi="Arial" w:cs="Arial"/>
          <w:b/>
          <w:color w:val="000000"/>
          <w:sz w:val="24"/>
          <w:szCs w:val="24"/>
          <w:lang w:val="es-AR"/>
        </w:rPr>
      </w:pPr>
      <w:r w:rsidRPr="007B2D61">
        <w:rPr>
          <w:rFonts w:ascii="Arial" w:hAnsi="Arial" w:cs="Arial"/>
          <w:b/>
          <w:color w:val="000000"/>
          <w:sz w:val="24"/>
          <w:szCs w:val="24"/>
          <w:lang w:val="es-AR"/>
        </w:rPr>
        <w:t>Informe sobre revisión de estados financieros condensados de período intermedio</w:t>
      </w:r>
    </w:p>
    <w:p w:rsidR="006F0852" w:rsidRPr="00554AD4" w:rsidRDefault="006F0852" w:rsidP="006F0852">
      <w:pPr>
        <w:pStyle w:val="Texto"/>
        <w:jc w:val="both"/>
        <w:rPr>
          <w:rFonts w:cs="Arial"/>
          <w:sz w:val="20"/>
          <w:lang w:val="es-AR"/>
        </w:rPr>
      </w:pPr>
    </w:p>
    <w:p w:rsidR="006F0852" w:rsidRPr="00554AD4" w:rsidRDefault="006F0852" w:rsidP="00DB6E1F">
      <w:pPr>
        <w:pStyle w:val="Texto"/>
        <w:spacing w:after="0"/>
        <w:jc w:val="both"/>
        <w:outlineLvl w:val="0"/>
        <w:rPr>
          <w:rFonts w:ascii="Arial" w:hAnsi="Arial" w:cs="Arial"/>
          <w:sz w:val="20"/>
          <w:szCs w:val="20"/>
          <w:lang w:val="es-AR"/>
        </w:rPr>
      </w:pPr>
      <w:r w:rsidRPr="00554AD4">
        <w:rPr>
          <w:rFonts w:ascii="Arial" w:hAnsi="Arial" w:cs="Arial"/>
          <w:sz w:val="20"/>
          <w:szCs w:val="20"/>
          <w:lang w:val="es-AR"/>
        </w:rPr>
        <w:t>A los Señores Directores de</w:t>
      </w:r>
    </w:p>
    <w:p w:rsidR="007F613B" w:rsidRDefault="006F0852" w:rsidP="00DB6E1F">
      <w:pPr>
        <w:pStyle w:val="Texto"/>
        <w:spacing w:after="0"/>
        <w:jc w:val="both"/>
        <w:outlineLvl w:val="0"/>
        <w:rPr>
          <w:rFonts w:ascii="Arial" w:hAnsi="Arial" w:cs="Arial"/>
          <w:b/>
          <w:sz w:val="20"/>
          <w:szCs w:val="20"/>
          <w:lang w:val="es-AR"/>
        </w:rPr>
      </w:pPr>
      <w:r>
        <w:rPr>
          <w:rFonts w:ascii="Arial" w:hAnsi="Arial" w:cs="Arial"/>
          <w:b/>
          <w:sz w:val="20"/>
          <w:szCs w:val="20"/>
          <w:lang w:val="es-AR"/>
        </w:rPr>
        <w:t xml:space="preserve">Enel Generación </w:t>
      </w:r>
      <w:r w:rsidRPr="00554AD4">
        <w:rPr>
          <w:rFonts w:ascii="Arial" w:hAnsi="Arial" w:cs="Arial"/>
          <w:b/>
          <w:sz w:val="20"/>
          <w:szCs w:val="20"/>
          <w:lang w:val="es-AR"/>
        </w:rPr>
        <w:t>Costanera S.A</w:t>
      </w:r>
      <w:r>
        <w:rPr>
          <w:rFonts w:ascii="Arial" w:hAnsi="Arial" w:cs="Arial"/>
          <w:b/>
          <w:sz w:val="20"/>
          <w:szCs w:val="20"/>
          <w:lang w:val="es-AR"/>
        </w:rPr>
        <w:t>.</w:t>
      </w:r>
    </w:p>
    <w:p w:rsidR="007F613B" w:rsidRPr="007F613B" w:rsidRDefault="007F613B" w:rsidP="007F613B">
      <w:pPr>
        <w:pStyle w:val="Texto"/>
        <w:spacing w:after="0"/>
        <w:jc w:val="both"/>
        <w:outlineLvl w:val="0"/>
        <w:rPr>
          <w:rFonts w:ascii="Arial" w:hAnsi="Arial" w:cs="Arial"/>
          <w:b/>
          <w:sz w:val="20"/>
          <w:szCs w:val="20"/>
          <w:lang w:val="es-AR"/>
        </w:rPr>
      </w:pPr>
      <w:r w:rsidRPr="007F613B">
        <w:rPr>
          <w:rFonts w:ascii="Arial" w:hAnsi="Arial" w:cs="Arial"/>
          <w:sz w:val="20"/>
          <w:szCs w:val="20"/>
          <w:lang w:val="es-ES"/>
        </w:rPr>
        <w:t>Clave Única de Identificación Tributaria (C.U.I.T.) N°: 30-65225424-8</w:t>
      </w:r>
    </w:p>
    <w:p w:rsidR="007F613B" w:rsidRPr="007F613B" w:rsidRDefault="007F613B" w:rsidP="007F613B">
      <w:pPr>
        <w:pStyle w:val="Texto"/>
        <w:spacing w:after="0"/>
        <w:jc w:val="both"/>
        <w:outlineLvl w:val="0"/>
        <w:rPr>
          <w:rFonts w:ascii="Arial" w:hAnsi="Arial" w:cs="Arial"/>
          <w:sz w:val="20"/>
          <w:szCs w:val="20"/>
          <w:lang w:val="es-ES"/>
        </w:rPr>
      </w:pPr>
      <w:r w:rsidRPr="007F613B">
        <w:rPr>
          <w:rFonts w:ascii="Arial" w:hAnsi="Arial" w:cs="Arial"/>
          <w:sz w:val="20"/>
          <w:szCs w:val="20"/>
          <w:lang w:val="es-ES"/>
        </w:rPr>
        <w:t>Domicilio Legal: Av. España 3301 - Ciudad Autónoma de Buenos Aires, República Argentina.</w:t>
      </w:r>
    </w:p>
    <w:p w:rsidR="006F0852" w:rsidRPr="009144CB" w:rsidRDefault="006F0852" w:rsidP="006F0852">
      <w:pPr>
        <w:autoSpaceDE w:val="0"/>
        <w:autoSpaceDN w:val="0"/>
        <w:adjustRightInd w:val="0"/>
        <w:jc w:val="both"/>
        <w:rPr>
          <w:rFonts w:ascii="Arial" w:hAnsi="Arial" w:cs="Arial"/>
          <w:color w:val="000000"/>
          <w:sz w:val="20"/>
          <w:lang w:val="es-AR"/>
        </w:rPr>
      </w:pPr>
    </w:p>
    <w:p w:rsidR="006F0852" w:rsidRPr="00934D01" w:rsidRDefault="006F0852" w:rsidP="006F0852">
      <w:pPr>
        <w:pStyle w:val="ListParagraph"/>
        <w:numPr>
          <w:ilvl w:val="0"/>
          <w:numId w:val="1"/>
        </w:numPr>
        <w:autoSpaceDE w:val="0"/>
        <w:autoSpaceDN w:val="0"/>
        <w:adjustRightInd w:val="0"/>
        <w:spacing w:after="0" w:line="240" w:lineRule="auto"/>
        <w:ind w:left="284" w:hanging="426"/>
        <w:jc w:val="both"/>
        <w:rPr>
          <w:rFonts w:ascii="Arial" w:hAnsi="Arial" w:cs="Arial"/>
          <w:sz w:val="20"/>
          <w:szCs w:val="20"/>
          <w:lang w:val="es-AR"/>
        </w:rPr>
      </w:pPr>
      <w:r w:rsidRPr="00934D01">
        <w:rPr>
          <w:rFonts w:ascii="Arial" w:hAnsi="Arial" w:cs="Arial"/>
          <w:b/>
          <w:sz w:val="20"/>
          <w:szCs w:val="20"/>
          <w:lang w:val="es-AR"/>
        </w:rPr>
        <w:t xml:space="preserve">Informe sobre los estados financieros </w:t>
      </w:r>
    </w:p>
    <w:p w:rsidR="006F0852" w:rsidRPr="00554AD4" w:rsidRDefault="006F0852" w:rsidP="006F0852">
      <w:pPr>
        <w:autoSpaceDE w:val="0"/>
        <w:autoSpaceDN w:val="0"/>
        <w:adjustRightInd w:val="0"/>
        <w:ind w:left="-90"/>
        <w:jc w:val="both"/>
        <w:rPr>
          <w:rFonts w:ascii="Arial" w:hAnsi="Arial" w:cs="Arial"/>
          <w:b/>
          <w:color w:val="000000"/>
          <w:sz w:val="20"/>
        </w:rPr>
      </w:pPr>
    </w:p>
    <w:p w:rsidR="006F0852" w:rsidRPr="00554AD4" w:rsidRDefault="006F0852" w:rsidP="006F0852">
      <w:pPr>
        <w:autoSpaceDE w:val="0"/>
        <w:autoSpaceDN w:val="0"/>
        <w:adjustRightInd w:val="0"/>
        <w:ind w:left="-90"/>
        <w:jc w:val="both"/>
        <w:rPr>
          <w:rFonts w:ascii="Arial" w:hAnsi="Arial" w:cs="Arial"/>
          <w:b/>
          <w:color w:val="000000"/>
          <w:sz w:val="20"/>
        </w:rPr>
      </w:pPr>
    </w:p>
    <w:p w:rsidR="006F0852" w:rsidRPr="00554AD4" w:rsidRDefault="006F0852" w:rsidP="006F0852">
      <w:pPr>
        <w:autoSpaceDE w:val="0"/>
        <w:autoSpaceDN w:val="0"/>
        <w:adjustRightInd w:val="0"/>
        <w:ind w:left="-90"/>
        <w:jc w:val="both"/>
        <w:rPr>
          <w:rFonts w:ascii="Arial" w:hAnsi="Arial" w:cs="Arial"/>
          <w:b/>
          <w:color w:val="000000"/>
          <w:sz w:val="20"/>
        </w:rPr>
      </w:pPr>
      <w:r w:rsidRPr="00554AD4">
        <w:rPr>
          <w:rFonts w:ascii="Arial" w:hAnsi="Arial" w:cs="Arial"/>
          <w:b/>
          <w:color w:val="000000"/>
          <w:sz w:val="20"/>
        </w:rPr>
        <w:t>Introducción</w:t>
      </w:r>
    </w:p>
    <w:p w:rsidR="006F0852" w:rsidRPr="00554AD4" w:rsidRDefault="006F0852" w:rsidP="006F0852">
      <w:pPr>
        <w:autoSpaceDE w:val="0"/>
        <w:autoSpaceDN w:val="0"/>
        <w:adjustRightInd w:val="0"/>
        <w:ind w:left="-90"/>
        <w:jc w:val="both"/>
        <w:rPr>
          <w:rFonts w:ascii="Arial" w:hAnsi="Arial" w:cs="Arial"/>
          <w:b/>
          <w:sz w:val="20"/>
        </w:rPr>
      </w:pPr>
    </w:p>
    <w:p w:rsidR="006F0852" w:rsidRPr="00A953A2" w:rsidRDefault="006F0852" w:rsidP="006F0852">
      <w:pPr>
        <w:pStyle w:val="ListParagraph"/>
        <w:shd w:val="clear" w:color="auto" w:fill="FFFFFF"/>
        <w:autoSpaceDE w:val="0"/>
        <w:autoSpaceDN w:val="0"/>
        <w:adjustRightInd w:val="0"/>
        <w:spacing w:after="0" w:line="240" w:lineRule="auto"/>
        <w:ind w:left="270"/>
        <w:jc w:val="both"/>
        <w:rPr>
          <w:rFonts w:ascii="Arial" w:hAnsi="Arial" w:cs="Arial"/>
          <w:sz w:val="20"/>
          <w:szCs w:val="20"/>
          <w:lang w:val="es-AR"/>
        </w:rPr>
      </w:pPr>
    </w:p>
    <w:p w:rsidR="006F0852" w:rsidRPr="00045C34" w:rsidRDefault="006F0852" w:rsidP="006F0852">
      <w:pPr>
        <w:pStyle w:val="ListParagraph"/>
        <w:numPr>
          <w:ilvl w:val="0"/>
          <w:numId w:val="2"/>
        </w:numPr>
        <w:shd w:val="clear" w:color="auto" w:fill="FFFFFF"/>
        <w:autoSpaceDE w:val="0"/>
        <w:autoSpaceDN w:val="0"/>
        <w:adjustRightInd w:val="0"/>
        <w:spacing w:after="0" w:line="240" w:lineRule="auto"/>
        <w:jc w:val="both"/>
        <w:rPr>
          <w:rFonts w:ascii="Arial" w:eastAsia="Times New Roman" w:hAnsi="Arial" w:cs="Arial"/>
          <w:sz w:val="20"/>
          <w:szCs w:val="20"/>
          <w:lang w:val="es-AR"/>
        </w:rPr>
      </w:pPr>
      <w:r w:rsidRPr="00045C34">
        <w:rPr>
          <w:rFonts w:ascii="Arial" w:eastAsia="Times New Roman" w:hAnsi="Arial" w:cs="Arial"/>
          <w:sz w:val="20"/>
          <w:szCs w:val="20"/>
          <w:lang w:val="es-AR"/>
        </w:rPr>
        <w:t xml:space="preserve">Hemos revisado los estados financieros condensados de período intermedio adjuntos de </w:t>
      </w:r>
      <w:r>
        <w:rPr>
          <w:rFonts w:ascii="Arial" w:eastAsia="Times New Roman" w:hAnsi="Arial" w:cs="Arial"/>
          <w:sz w:val="20"/>
          <w:szCs w:val="20"/>
          <w:lang w:val="es-AR"/>
        </w:rPr>
        <w:t xml:space="preserve">Enel Generación </w:t>
      </w:r>
      <w:r w:rsidRPr="00554AD4">
        <w:rPr>
          <w:rFonts w:ascii="Arial" w:eastAsia="Times New Roman" w:hAnsi="Arial" w:cs="Arial"/>
          <w:sz w:val="20"/>
          <w:szCs w:val="20"/>
          <w:lang w:val="es-AR"/>
        </w:rPr>
        <w:t xml:space="preserve">Costanera S.A. </w:t>
      </w:r>
      <w:r>
        <w:rPr>
          <w:rFonts w:ascii="Arial" w:eastAsia="Times New Roman" w:hAnsi="Arial" w:cs="Arial"/>
          <w:sz w:val="20"/>
          <w:szCs w:val="20"/>
          <w:lang w:val="es-AR"/>
        </w:rPr>
        <w:t>(“la Sociedad”)</w:t>
      </w:r>
      <w:r w:rsidRPr="00045C34">
        <w:rPr>
          <w:rFonts w:ascii="Arial" w:eastAsia="Times New Roman" w:hAnsi="Arial" w:cs="Arial"/>
          <w:sz w:val="20"/>
          <w:szCs w:val="20"/>
          <w:lang w:val="es-AR"/>
        </w:rPr>
        <w:t>, que comprenden: (a) el estado de situación financiera al</w:t>
      </w:r>
      <w:r w:rsidR="007F613B">
        <w:rPr>
          <w:rFonts w:ascii="Arial" w:eastAsia="Times New Roman" w:hAnsi="Arial" w:cs="Arial"/>
          <w:sz w:val="20"/>
          <w:szCs w:val="20"/>
          <w:lang w:val="es-AR"/>
        </w:rPr>
        <w:t xml:space="preserve"> 31</w:t>
      </w:r>
      <w:r w:rsidR="00045C34" w:rsidRPr="00045C34">
        <w:rPr>
          <w:rFonts w:ascii="Arial" w:eastAsia="Times New Roman" w:hAnsi="Arial" w:cs="Arial"/>
          <w:sz w:val="20"/>
          <w:szCs w:val="20"/>
          <w:lang w:val="es-AR"/>
        </w:rPr>
        <w:t xml:space="preserve"> de </w:t>
      </w:r>
      <w:r w:rsidR="007F613B">
        <w:rPr>
          <w:rFonts w:ascii="Arial" w:eastAsia="Times New Roman" w:hAnsi="Arial" w:cs="Arial"/>
          <w:sz w:val="20"/>
          <w:szCs w:val="20"/>
          <w:lang w:val="es-AR"/>
        </w:rPr>
        <w:t>marzo de 2019</w:t>
      </w:r>
      <w:r w:rsidRPr="00045C34">
        <w:rPr>
          <w:rFonts w:ascii="Arial" w:eastAsia="Times New Roman" w:hAnsi="Arial" w:cs="Arial"/>
          <w:sz w:val="20"/>
          <w:szCs w:val="20"/>
          <w:lang w:val="es-AR"/>
        </w:rPr>
        <w:t xml:space="preserve">, (b) </w:t>
      </w:r>
      <w:r w:rsidR="004C62BF">
        <w:rPr>
          <w:rFonts w:ascii="Arial" w:eastAsia="Times New Roman" w:hAnsi="Arial" w:cs="Arial"/>
          <w:sz w:val="20"/>
          <w:szCs w:val="20"/>
          <w:lang w:val="es-AR"/>
        </w:rPr>
        <w:t xml:space="preserve">el </w:t>
      </w:r>
      <w:r w:rsidRPr="00045C34">
        <w:rPr>
          <w:rFonts w:ascii="Arial" w:eastAsia="Times New Roman" w:hAnsi="Arial" w:cs="Arial"/>
          <w:sz w:val="20"/>
          <w:szCs w:val="20"/>
          <w:lang w:val="es-AR"/>
        </w:rPr>
        <w:t>estado de resultado integral</w:t>
      </w:r>
      <w:r w:rsidR="00045C34" w:rsidRPr="00045C34">
        <w:rPr>
          <w:rFonts w:ascii="Arial" w:eastAsia="Times New Roman" w:hAnsi="Arial" w:cs="Arial"/>
          <w:sz w:val="20"/>
          <w:szCs w:val="20"/>
          <w:lang w:val="es-AR"/>
        </w:rPr>
        <w:t xml:space="preserve"> por </w:t>
      </w:r>
      <w:r w:rsidR="004C62BF">
        <w:rPr>
          <w:rFonts w:ascii="Arial" w:eastAsia="Times New Roman" w:hAnsi="Arial" w:cs="Arial"/>
          <w:sz w:val="20"/>
          <w:szCs w:val="20"/>
          <w:lang w:val="es-AR"/>
        </w:rPr>
        <w:t>el período</w:t>
      </w:r>
      <w:r w:rsidR="00045C34" w:rsidRPr="00045C34">
        <w:rPr>
          <w:rFonts w:ascii="Arial" w:eastAsia="Times New Roman" w:hAnsi="Arial" w:cs="Arial"/>
          <w:sz w:val="20"/>
          <w:szCs w:val="20"/>
          <w:lang w:val="es-AR"/>
        </w:rPr>
        <w:t xml:space="preserve"> de </w:t>
      </w:r>
      <w:r w:rsidR="007F613B">
        <w:rPr>
          <w:rFonts w:ascii="Arial" w:eastAsia="Times New Roman" w:hAnsi="Arial" w:cs="Arial"/>
          <w:sz w:val="20"/>
          <w:szCs w:val="20"/>
          <w:lang w:val="es-AR"/>
        </w:rPr>
        <w:t>tres</w:t>
      </w:r>
      <w:r w:rsidR="00BB10D2" w:rsidRPr="00045C34">
        <w:rPr>
          <w:rFonts w:ascii="Arial" w:eastAsia="Times New Roman" w:hAnsi="Arial" w:cs="Arial"/>
          <w:sz w:val="20"/>
          <w:szCs w:val="20"/>
          <w:lang w:val="es-AR"/>
        </w:rPr>
        <w:t xml:space="preserve"> </w:t>
      </w:r>
      <w:r w:rsidR="00081B7A">
        <w:rPr>
          <w:rFonts w:ascii="Arial" w:eastAsia="Times New Roman" w:hAnsi="Arial" w:cs="Arial"/>
          <w:sz w:val="20"/>
          <w:szCs w:val="20"/>
          <w:lang w:val="es-AR"/>
        </w:rPr>
        <w:t>meses finalizado</w:t>
      </w:r>
      <w:r w:rsidR="00045C34" w:rsidRPr="00045C34">
        <w:rPr>
          <w:rFonts w:ascii="Arial" w:eastAsia="Times New Roman" w:hAnsi="Arial" w:cs="Arial"/>
          <w:sz w:val="20"/>
          <w:szCs w:val="20"/>
          <w:lang w:val="es-AR"/>
        </w:rPr>
        <w:t xml:space="preserve"> el 3</w:t>
      </w:r>
      <w:r w:rsidR="007F613B">
        <w:rPr>
          <w:rFonts w:ascii="Arial" w:eastAsia="Times New Roman" w:hAnsi="Arial" w:cs="Arial"/>
          <w:sz w:val="20"/>
          <w:szCs w:val="20"/>
          <w:lang w:val="es-AR"/>
        </w:rPr>
        <w:t>1</w:t>
      </w:r>
      <w:r w:rsidR="00045C34" w:rsidRPr="00045C34">
        <w:rPr>
          <w:rFonts w:ascii="Arial" w:eastAsia="Times New Roman" w:hAnsi="Arial" w:cs="Arial"/>
          <w:sz w:val="20"/>
          <w:szCs w:val="20"/>
          <w:lang w:val="es-AR"/>
        </w:rPr>
        <w:t xml:space="preserve"> de </w:t>
      </w:r>
      <w:r w:rsidR="007F613B">
        <w:rPr>
          <w:rFonts w:ascii="Arial" w:eastAsia="Times New Roman" w:hAnsi="Arial" w:cs="Arial"/>
          <w:sz w:val="20"/>
          <w:szCs w:val="20"/>
          <w:lang w:val="es-AR"/>
        </w:rPr>
        <w:t>marzo 2019</w:t>
      </w:r>
      <w:r w:rsidRPr="00045C34">
        <w:rPr>
          <w:rFonts w:ascii="Arial" w:eastAsia="Times New Roman" w:hAnsi="Arial" w:cs="Arial"/>
          <w:sz w:val="20"/>
          <w:szCs w:val="20"/>
          <w:lang w:val="es-AR"/>
        </w:rPr>
        <w:t>,</w:t>
      </w:r>
      <w:r w:rsidR="00BB10D2" w:rsidRPr="00045C34">
        <w:rPr>
          <w:rFonts w:ascii="Arial" w:eastAsia="Times New Roman" w:hAnsi="Arial" w:cs="Arial"/>
          <w:sz w:val="20"/>
          <w:szCs w:val="20"/>
          <w:lang w:val="es-AR"/>
        </w:rPr>
        <w:t xml:space="preserve"> y los estados</w:t>
      </w:r>
      <w:r w:rsidRPr="00045C34">
        <w:rPr>
          <w:rFonts w:ascii="Arial" w:eastAsia="Times New Roman" w:hAnsi="Arial" w:cs="Arial"/>
          <w:sz w:val="20"/>
          <w:szCs w:val="20"/>
          <w:lang w:val="es-AR"/>
        </w:rPr>
        <w:t xml:space="preserve"> de cambios en el patrimonio y de flujos de efectivo por el período de </w:t>
      </w:r>
      <w:r w:rsidR="007F613B">
        <w:rPr>
          <w:rFonts w:ascii="Arial" w:eastAsia="Times New Roman" w:hAnsi="Arial" w:cs="Arial"/>
          <w:sz w:val="20"/>
          <w:szCs w:val="20"/>
          <w:lang w:val="es-AR"/>
        </w:rPr>
        <w:t>tres</w:t>
      </w:r>
      <w:r w:rsidR="0059373F" w:rsidRPr="00045C34">
        <w:rPr>
          <w:rFonts w:ascii="Arial" w:eastAsia="Times New Roman" w:hAnsi="Arial" w:cs="Arial"/>
          <w:sz w:val="20"/>
          <w:szCs w:val="20"/>
          <w:lang w:val="es-AR"/>
        </w:rPr>
        <w:t xml:space="preserve"> </w:t>
      </w:r>
      <w:r w:rsidRPr="00045C34">
        <w:rPr>
          <w:rFonts w:ascii="Arial" w:eastAsia="Times New Roman" w:hAnsi="Arial" w:cs="Arial"/>
          <w:sz w:val="20"/>
          <w:szCs w:val="20"/>
          <w:lang w:val="es-AR"/>
        </w:rPr>
        <w:t>meses finalizado en esa misma fecha, y (c) notas explicativas seleccionadas.</w:t>
      </w:r>
    </w:p>
    <w:p w:rsidR="0074375A" w:rsidRDefault="0074375A" w:rsidP="006F0852">
      <w:pPr>
        <w:rPr>
          <w:lang w:val="es-AR"/>
        </w:rPr>
      </w:pPr>
    </w:p>
    <w:p w:rsidR="006F0852" w:rsidRPr="00554AD4" w:rsidRDefault="006F0852" w:rsidP="006F0852">
      <w:pPr>
        <w:autoSpaceDE w:val="0"/>
        <w:autoSpaceDN w:val="0"/>
        <w:adjustRightInd w:val="0"/>
        <w:jc w:val="both"/>
        <w:rPr>
          <w:rFonts w:ascii="Arial" w:hAnsi="Arial" w:cs="Arial"/>
          <w:color w:val="000000"/>
          <w:sz w:val="20"/>
        </w:rPr>
      </w:pPr>
    </w:p>
    <w:p w:rsidR="006F0852" w:rsidRPr="00554AD4" w:rsidRDefault="006F0852" w:rsidP="006F0852">
      <w:pPr>
        <w:autoSpaceDE w:val="0"/>
        <w:autoSpaceDN w:val="0"/>
        <w:adjustRightInd w:val="0"/>
        <w:ind w:hanging="142"/>
        <w:jc w:val="both"/>
        <w:rPr>
          <w:rFonts w:ascii="Arial" w:hAnsi="Arial" w:cs="Arial"/>
          <w:b/>
          <w:color w:val="000000"/>
          <w:sz w:val="20"/>
        </w:rPr>
      </w:pPr>
      <w:r w:rsidRPr="00554AD4">
        <w:rPr>
          <w:rFonts w:ascii="Arial" w:hAnsi="Arial" w:cs="Arial"/>
          <w:color w:val="000000"/>
          <w:sz w:val="20"/>
        </w:rPr>
        <w:t xml:space="preserve"> </w:t>
      </w:r>
      <w:r w:rsidRPr="00554AD4">
        <w:rPr>
          <w:rFonts w:ascii="Arial" w:hAnsi="Arial" w:cs="Arial"/>
          <w:b/>
          <w:color w:val="000000"/>
          <w:sz w:val="20"/>
        </w:rPr>
        <w:t>Responsabilidad de</w:t>
      </w:r>
      <w:r>
        <w:rPr>
          <w:rFonts w:ascii="Arial" w:hAnsi="Arial" w:cs="Arial"/>
          <w:b/>
          <w:color w:val="000000"/>
          <w:sz w:val="20"/>
        </w:rPr>
        <w:t xml:space="preserve"> </w:t>
      </w:r>
      <w:r w:rsidRPr="00554AD4">
        <w:rPr>
          <w:rFonts w:ascii="Arial" w:hAnsi="Arial" w:cs="Arial"/>
          <w:b/>
          <w:color w:val="000000"/>
          <w:sz w:val="20"/>
        </w:rPr>
        <w:t>l</w:t>
      </w:r>
      <w:r>
        <w:rPr>
          <w:rFonts w:ascii="Arial" w:hAnsi="Arial" w:cs="Arial"/>
          <w:b/>
          <w:color w:val="000000"/>
          <w:sz w:val="20"/>
        </w:rPr>
        <w:t>a</w:t>
      </w:r>
      <w:r w:rsidRPr="00554AD4">
        <w:rPr>
          <w:rFonts w:ascii="Arial" w:hAnsi="Arial" w:cs="Arial"/>
          <w:b/>
          <w:color w:val="000000"/>
          <w:sz w:val="20"/>
        </w:rPr>
        <w:t xml:space="preserve"> </w:t>
      </w:r>
      <w:r>
        <w:rPr>
          <w:rFonts w:ascii="Arial" w:hAnsi="Arial" w:cs="Arial"/>
          <w:b/>
          <w:color w:val="000000"/>
          <w:sz w:val="20"/>
        </w:rPr>
        <w:t>Dirección</w:t>
      </w:r>
      <w:r w:rsidRPr="00554AD4">
        <w:rPr>
          <w:rFonts w:ascii="Arial" w:hAnsi="Arial" w:cs="Arial"/>
          <w:b/>
          <w:color w:val="000000"/>
          <w:sz w:val="20"/>
        </w:rPr>
        <w:t xml:space="preserve"> </w:t>
      </w:r>
      <w:r>
        <w:rPr>
          <w:rFonts w:ascii="Arial" w:hAnsi="Arial" w:cs="Arial"/>
          <w:b/>
          <w:color w:val="000000"/>
          <w:sz w:val="20"/>
        </w:rPr>
        <w:t xml:space="preserve">de la Sociedad </w:t>
      </w:r>
      <w:r w:rsidRPr="00554AD4">
        <w:rPr>
          <w:rFonts w:ascii="Arial" w:hAnsi="Arial" w:cs="Arial"/>
          <w:b/>
          <w:color w:val="000000"/>
          <w:sz w:val="20"/>
        </w:rPr>
        <w:t>en relación con los estados financieros</w:t>
      </w:r>
    </w:p>
    <w:p w:rsidR="006F0852" w:rsidRPr="00554AD4" w:rsidRDefault="006F0852" w:rsidP="006F0852">
      <w:pPr>
        <w:autoSpaceDE w:val="0"/>
        <w:autoSpaceDN w:val="0"/>
        <w:adjustRightInd w:val="0"/>
        <w:ind w:hanging="142"/>
        <w:jc w:val="both"/>
        <w:rPr>
          <w:rFonts w:ascii="Arial" w:hAnsi="Arial" w:cs="Arial"/>
          <w:b/>
          <w:color w:val="000000"/>
          <w:sz w:val="20"/>
        </w:rPr>
      </w:pPr>
    </w:p>
    <w:p w:rsidR="007F613B" w:rsidRPr="007F613B" w:rsidRDefault="007F613B" w:rsidP="007F613B">
      <w:pPr>
        <w:pStyle w:val="ListParagraph"/>
        <w:numPr>
          <w:ilvl w:val="0"/>
          <w:numId w:val="2"/>
        </w:numPr>
        <w:shd w:val="clear" w:color="auto" w:fill="FFFFFF" w:themeFill="background1"/>
        <w:autoSpaceDE w:val="0"/>
        <w:autoSpaceDN w:val="0"/>
        <w:adjustRightInd w:val="0"/>
        <w:jc w:val="both"/>
        <w:rPr>
          <w:rFonts w:ascii="Arial" w:hAnsi="Arial" w:cs="Arial"/>
          <w:b/>
          <w:color w:val="000000" w:themeColor="text1"/>
          <w:sz w:val="20"/>
          <w:lang w:val="es-AR"/>
        </w:rPr>
      </w:pPr>
      <w:r w:rsidRPr="007F613B">
        <w:rPr>
          <w:rFonts w:ascii="Arial" w:hAnsi="Arial" w:cs="Arial"/>
          <w:color w:val="000000" w:themeColor="text1"/>
          <w:sz w:val="20"/>
          <w:lang w:val="es-AR"/>
        </w:rPr>
        <w:t>La Dirección de la Sociedad es responsable por la preparación y presentación razonable de los estados financieros mencionados en el párrafo 1 de conformidad con las Normas Internacionales de Información Financiera (NIIF),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sus siglas en inglés).  La Dirección</w:t>
      </w:r>
      <w:r w:rsidRPr="007F613B">
        <w:rPr>
          <w:rFonts w:ascii="Arial" w:hAnsi="Arial" w:cs="Arial"/>
          <w:color w:val="000000" w:themeColor="text1"/>
          <w:sz w:val="20"/>
          <w:shd w:val="clear" w:color="auto" w:fill="FFFFFF" w:themeFill="background1"/>
          <w:lang w:val="es-AR"/>
        </w:rPr>
        <w:t xml:space="preserve"> es también responsable del control interno que considere necesario para permitir la preparación de estados financieros libres de distorsiones significativas, ya sea debido a errores o irregularidades.</w:t>
      </w:r>
    </w:p>
    <w:p w:rsidR="006F0852" w:rsidRPr="007A376F" w:rsidRDefault="006F0852" w:rsidP="006F0852">
      <w:pPr>
        <w:autoSpaceDE w:val="0"/>
        <w:autoSpaceDN w:val="0"/>
        <w:adjustRightInd w:val="0"/>
        <w:jc w:val="both"/>
        <w:rPr>
          <w:rFonts w:ascii="Arial" w:hAnsi="Arial" w:cs="Arial"/>
          <w:color w:val="000000"/>
          <w:sz w:val="20"/>
          <w:lang w:val="es-AR"/>
        </w:rPr>
      </w:pPr>
    </w:p>
    <w:p w:rsidR="006F0852" w:rsidRPr="00554AD4" w:rsidRDefault="006F0852" w:rsidP="006F0852">
      <w:pPr>
        <w:autoSpaceDE w:val="0"/>
        <w:autoSpaceDN w:val="0"/>
        <w:adjustRightInd w:val="0"/>
        <w:jc w:val="both"/>
        <w:rPr>
          <w:rFonts w:ascii="Arial" w:hAnsi="Arial" w:cs="Arial"/>
          <w:color w:val="000000"/>
          <w:sz w:val="20"/>
        </w:rPr>
      </w:pPr>
    </w:p>
    <w:p w:rsidR="006F0852" w:rsidRPr="00554AD4" w:rsidRDefault="006F0852" w:rsidP="006F0852">
      <w:pPr>
        <w:autoSpaceDE w:val="0"/>
        <w:autoSpaceDN w:val="0"/>
        <w:adjustRightInd w:val="0"/>
        <w:jc w:val="both"/>
        <w:rPr>
          <w:rFonts w:ascii="Arial" w:hAnsi="Arial" w:cs="Arial"/>
          <w:b/>
          <w:color w:val="000000"/>
          <w:sz w:val="20"/>
        </w:rPr>
      </w:pPr>
      <w:r w:rsidRPr="00554AD4">
        <w:rPr>
          <w:rFonts w:ascii="Arial" w:hAnsi="Arial" w:cs="Arial"/>
          <w:b/>
          <w:color w:val="000000"/>
          <w:sz w:val="20"/>
        </w:rPr>
        <w:t>Responsabilidad del auditor</w:t>
      </w:r>
    </w:p>
    <w:p w:rsidR="006F0852" w:rsidRPr="00554AD4" w:rsidRDefault="006F0852" w:rsidP="006F0852">
      <w:pPr>
        <w:pStyle w:val="ListParagraph"/>
        <w:autoSpaceDE w:val="0"/>
        <w:autoSpaceDN w:val="0"/>
        <w:adjustRightInd w:val="0"/>
        <w:spacing w:after="0" w:line="240" w:lineRule="auto"/>
        <w:ind w:left="270"/>
        <w:jc w:val="both"/>
        <w:rPr>
          <w:rFonts w:ascii="Arial" w:hAnsi="Arial" w:cs="Arial"/>
          <w:color w:val="000000"/>
          <w:sz w:val="20"/>
          <w:szCs w:val="20"/>
        </w:rPr>
      </w:pPr>
      <w:r w:rsidRPr="00554AD4">
        <w:rPr>
          <w:rFonts w:ascii="Arial" w:hAnsi="Arial" w:cs="Arial"/>
          <w:color w:val="000000"/>
          <w:sz w:val="20"/>
          <w:szCs w:val="20"/>
        </w:rPr>
        <w:t xml:space="preserve"> </w:t>
      </w:r>
    </w:p>
    <w:p w:rsidR="006F0852" w:rsidRPr="009144CB" w:rsidRDefault="006F0852" w:rsidP="009144CB">
      <w:pPr>
        <w:pStyle w:val="ListParagraph"/>
        <w:numPr>
          <w:ilvl w:val="0"/>
          <w:numId w:val="2"/>
        </w:numPr>
        <w:autoSpaceDE w:val="0"/>
        <w:autoSpaceDN w:val="0"/>
        <w:adjustRightInd w:val="0"/>
        <w:spacing w:after="0" w:line="240" w:lineRule="auto"/>
        <w:jc w:val="both"/>
        <w:rPr>
          <w:rFonts w:ascii="Arial" w:hAnsi="Arial" w:cs="Arial"/>
          <w:sz w:val="20"/>
          <w:szCs w:val="20"/>
          <w:lang w:val="es-AR"/>
        </w:rPr>
      </w:pPr>
      <w:r>
        <w:rPr>
          <w:rFonts w:ascii="Arial" w:hAnsi="Arial" w:cs="Arial"/>
          <w:sz w:val="20"/>
          <w:szCs w:val="20"/>
          <w:lang w:val="es-AR"/>
        </w:rPr>
        <w:t xml:space="preserve">Nuestra </w:t>
      </w:r>
      <w:r w:rsidRPr="00554AD4">
        <w:rPr>
          <w:rFonts w:ascii="Arial" w:hAnsi="Arial" w:cs="Arial"/>
          <w:sz w:val="20"/>
          <w:szCs w:val="20"/>
          <w:lang w:val="es-AR"/>
        </w:rPr>
        <w:t xml:space="preserve">responsabilidad es expresar una conclusión sobre los estados financieros mencionados en el párrafo 1, basada en nuestra revisión, </w:t>
      </w:r>
      <w:r w:rsidRPr="00554AD4">
        <w:rPr>
          <w:rFonts w:ascii="Arial" w:hAnsi="Arial" w:cs="Arial"/>
          <w:color w:val="000000"/>
          <w:sz w:val="20"/>
          <w:szCs w:val="20"/>
          <w:lang w:val="es-AR"/>
        </w:rPr>
        <w:t>la cual fue realizada de acuerdo con la Norma Internacional sobre Encargos de Revisión 2410 “Revisión de información financiera de periodos intermedios realizada por el auditor independiente de la entidad”, emitida por el Consejo de Normas Internacionales de Auditoría y Aseguramiento (“IAASB” por sus siglas en inglés</w:t>
      </w:r>
      <w:r w:rsidRPr="004720B4">
        <w:rPr>
          <w:rFonts w:ascii="Arial" w:hAnsi="Arial" w:cs="Arial"/>
          <w:color w:val="000000"/>
          <w:sz w:val="20"/>
          <w:szCs w:val="20"/>
          <w:lang w:val="es-AR"/>
        </w:rPr>
        <w:t xml:space="preserve">) adoptadas en Argentina con la vigencia establecida por la FACPCE. </w:t>
      </w:r>
      <w:r w:rsidRPr="00554AD4">
        <w:rPr>
          <w:rFonts w:ascii="Arial" w:hAnsi="Arial" w:cs="Arial"/>
          <w:color w:val="000000"/>
          <w:sz w:val="20"/>
          <w:szCs w:val="20"/>
          <w:lang w:val="es-AR"/>
        </w:rPr>
        <w:t xml:space="preserve">Dicha norma requiere que el auditor cumpla con los requisitos éticos pertinentes a la auditoría de los estados financieros anuales de la Sociedad. 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nos permite obtener seguridad de que tomaremos conocimiento de todas las cuestiones significativas que podrían identificarse en una auditoría. </w:t>
      </w:r>
      <w:r w:rsidRPr="00170AAD">
        <w:rPr>
          <w:rFonts w:ascii="Arial" w:hAnsi="Arial" w:cs="Arial"/>
          <w:color w:val="000000"/>
          <w:sz w:val="20"/>
          <w:szCs w:val="20"/>
          <w:lang w:val="es-AR"/>
        </w:rPr>
        <w:t>Por lo tanto, no expresamos una opinión de auditoría</w:t>
      </w:r>
      <w:r w:rsidRPr="00170AAD">
        <w:rPr>
          <w:rFonts w:ascii="Arial" w:hAnsi="Arial" w:cs="Arial"/>
          <w:sz w:val="20"/>
          <w:szCs w:val="20"/>
          <w:lang w:val="es-AR"/>
        </w:rPr>
        <w:t>.</w:t>
      </w:r>
    </w:p>
    <w:p w:rsidR="006F0852" w:rsidRPr="00554AD4" w:rsidRDefault="006F0852" w:rsidP="006F0852">
      <w:pPr>
        <w:autoSpaceDE w:val="0"/>
        <w:autoSpaceDN w:val="0"/>
        <w:adjustRightInd w:val="0"/>
        <w:ind w:left="-90"/>
        <w:jc w:val="both"/>
        <w:rPr>
          <w:rFonts w:ascii="Arial" w:hAnsi="Arial" w:cs="Arial"/>
          <w:color w:val="000000"/>
          <w:sz w:val="20"/>
        </w:rPr>
      </w:pPr>
    </w:p>
    <w:p w:rsidR="006F0852" w:rsidRPr="00554AD4" w:rsidRDefault="006F0852" w:rsidP="006F0852">
      <w:pPr>
        <w:autoSpaceDE w:val="0"/>
        <w:autoSpaceDN w:val="0"/>
        <w:adjustRightInd w:val="0"/>
        <w:ind w:left="270" w:hanging="360"/>
        <w:jc w:val="both"/>
        <w:rPr>
          <w:rFonts w:ascii="Arial" w:hAnsi="Arial" w:cs="Arial"/>
          <w:b/>
          <w:color w:val="000000"/>
          <w:sz w:val="20"/>
        </w:rPr>
      </w:pPr>
      <w:r w:rsidRPr="00554AD4">
        <w:rPr>
          <w:rFonts w:ascii="Arial" w:hAnsi="Arial" w:cs="Arial"/>
          <w:b/>
          <w:color w:val="000000"/>
          <w:sz w:val="20"/>
        </w:rPr>
        <w:lastRenderedPageBreak/>
        <w:t>Conclusión</w:t>
      </w:r>
    </w:p>
    <w:p w:rsidR="006F0852" w:rsidRPr="00554AD4" w:rsidRDefault="006F0852" w:rsidP="006F0852">
      <w:pPr>
        <w:autoSpaceDE w:val="0"/>
        <w:autoSpaceDN w:val="0"/>
        <w:adjustRightInd w:val="0"/>
        <w:ind w:left="270" w:hanging="360"/>
        <w:jc w:val="both"/>
        <w:rPr>
          <w:rFonts w:ascii="Arial" w:hAnsi="Arial" w:cs="Arial"/>
          <w:color w:val="000000"/>
          <w:sz w:val="20"/>
        </w:rPr>
      </w:pPr>
    </w:p>
    <w:p w:rsidR="007A376F" w:rsidRPr="007A376F" w:rsidRDefault="006F0852" w:rsidP="007B2D61">
      <w:pPr>
        <w:pStyle w:val="ListParagraph"/>
        <w:numPr>
          <w:ilvl w:val="0"/>
          <w:numId w:val="2"/>
        </w:numPr>
        <w:autoSpaceDE w:val="0"/>
        <w:autoSpaceDN w:val="0"/>
        <w:adjustRightInd w:val="0"/>
        <w:spacing w:after="0" w:line="240" w:lineRule="auto"/>
        <w:jc w:val="both"/>
        <w:rPr>
          <w:rFonts w:cs="Arial"/>
          <w:b/>
          <w:color w:val="000000" w:themeColor="text1"/>
          <w:lang w:val="es-AR"/>
        </w:rPr>
      </w:pPr>
      <w:r w:rsidRPr="007A376F">
        <w:rPr>
          <w:rFonts w:ascii="Arial" w:hAnsi="Arial" w:cs="Arial"/>
          <w:sz w:val="20"/>
          <w:lang w:val="es-AR"/>
        </w:rPr>
        <w:t xml:space="preserve"> </w:t>
      </w:r>
      <w:r w:rsidR="007A376F" w:rsidRPr="007B2D61">
        <w:rPr>
          <w:rFonts w:ascii="Arial" w:hAnsi="Arial" w:cs="Arial"/>
          <w:sz w:val="20"/>
          <w:szCs w:val="20"/>
          <w:lang w:val="es-AR"/>
        </w:rPr>
        <w:t>Sobre la base de nuestra revisión, nada llamó nuestra atención que nos hiciera pensar que los estados financieros mencionados en el párrafo 1 no están preparados, en todos sus aspectos significativos, de conformidad con el marco de información financiera mencionado en el párrafo 2.</w:t>
      </w:r>
    </w:p>
    <w:p w:rsidR="00141CC2" w:rsidRPr="00141CC2" w:rsidRDefault="00141CC2" w:rsidP="006F0852">
      <w:pPr>
        <w:autoSpaceDE w:val="0"/>
        <w:autoSpaceDN w:val="0"/>
        <w:adjustRightInd w:val="0"/>
        <w:jc w:val="both"/>
        <w:rPr>
          <w:rFonts w:ascii="Arial" w:eastAsia="Calibri" w:hAnsi="Arial" w:cs="Arial"/>
          <w:b/>
          <w:i/>
          <w:color w:val="000000"/>
          <w:sz w:val="20"/>
          <w:lang w:eastAsia="en-US"/>
        </w:rPr>
      </w:pPr>
    </w:p>
    <w:p w:rsidR="006F0852" w:rsidRDefault="006F0852" w:rsidP="006F0852">
      <w:pPr>
        <w:autoSpaceDE w:val="0"/>
        <w:autoSpaceDN w:val="0"/>
        <w:adjustRightInd w:val="0"/>
        <w:jc w:val="both"/>
        <w:rPr>
          <w:rFonts w:ascii="Arial" w:eastAsia="Calibri" w:hAnsi="Arial" w:cs="Arial"/>
          <w:b/>
          <w:i/>
          <w:color w:val="000000"/>
          <w:sz w:val="20"/>
          <w:lang w:val="es-AR" w:eastAsia="en-US"/>
        </w:rPr>
      </w:pPr>
    </w:p>
    <w:p w:rsidR="006F0852" w:rsidRPr="002A3B55" w:rsidRDefault="006F0852" w:rsidP="006F0852">
      <w:pPr>
        <w:pStyle w:val="ListParagraph"/>
        <w:numPr>
          <w:ilvl w:val="0"/>
          <w:numId w:val="4"/>
        </w:numPr>
        <w:autoSpaceDE w:val="0"/>
        <w:autoSpaceDN w:val="0"/>
        <w:adjustRightInd w:val="0"/>
        <w:spacing w:after="0" w:line="240" w:lineRule="auto"/>
        <w:jc w:val="both"/>
        <w:rPr>
          <w:rFonts w:ascii="Arial" w:hAnsi="Arial" w:cs="Arial"/>
          <w:b/>
          <w:color w:val="000000" w:themeColor="text1"/>
          <w:sz w:val="20"/>
          <w:szCs w:val="20"/>
          <w:lang w:val="es-AR"/>
        </w:rPr>
      </w:pPr>
      <w:r w:rsidRPr="002A3B55">
        <w:rPr>
          <w:rFonts w:ascii="Arial" w:hAnsi="Arial" w:cs="Arial"/>
          <w:b/>
          <w:color w:val="000000" w:themeColor="text1"/>
          <w:sz w:val="20"/>
          <w:szCs w:val="20"/>
          <w:lang w:val="es-AR"/>
        </w:rPr>
        <w:t>Informe sobre otros requerimientos legales y regulatorios</w:t>
      </w:r>
    </w:p>
    <w:p w:rsidR="006F0852" w:rsidRPr="002A3B55" w:rsidRDefault="006F0852" w:rsidP="006F0852">
      <w:pPr>
        <w:autoSpaceDE w:val="0"/>
        <w:autoSpaceDN w:val="0"/>
        <w:adjustRightInd w:val="0"/>
        <w:jc w:val="both"/>
        <w:rPr>
          <w:rFonts w:ascii="Arial" w:hAnsi="Arial" w:cs="Arial"/>
          <w:color w:val="000000"/>
          <w:sz w:val="20"/>
          <w:lang w:val="es-AR"/>
        </w:rPr>
      </w:pPr>
    </w:p>
    <w:p w:rsidR="006F0852" w:rsidRPr="00554AD4" w:rsidRDefault="006F0852" w:rsidP="006F0852">
      <w:pPr>
        <w:autoSpaceDE w:val="0"/>
        <w:autoSpaceDN w:val="0"/>
        <w:adjustRightInd w:val="0"/>
        <w:ind w:left="-142"/>
        <w:jc w:val="both"/>
        <w:rPr>
          <w:rFonts w:ascii="Arial" w:hAnsi="Arial" w:cs="Arial"/>
          <w:sz w:val="20"/>
        </w:rPr>
      </w:pPr>
      <w:r w:rsidRPr="00554AD4">
        <w:rPr>
          <w:rFonts w:ascii="Arial" w:hAnsi="Arial" w:cs="Arial"/>
          <w:sz w:val="20"/>
        </w:rPr>
        <w:t>En cumplimiento de disposiciones vigentes informamos que:</w:t>
      </w:r>
    </w:p>
    <w:p w:rsidR="006F0852" w:rsidRPr="00554AD4" w:rsidRDefault="006F0852" w:rsidP="006F0852">
      <w:pPr>
        <w:autoSpaceDE w:val="0"/>
        <w:autoSpaceDN w:val="0"/>
        <w:adjustRightInd w:val="0"/>
        <w:ind w:hanging="142"/>
        <w:jc w:val="both"/>
        <w:rPr>
          <w:rFonts w:ascii="Arial" w:hAnsi="Arial" w:cs="Arial"/>
          <w:sz w:val="20"/>
        </w:rPr>
      </w:pPr>
    </w:p>
    <w:p w:rsidR="006F0852" w:rsidRPr="00554AD4" w:rsidRDefault="006F0852" w:rsidP="006F0852">
      <w:pPr>
        <w:pStyle w:val="ListParagraph"/>
        <w:numPr>
          <w:ilvl w:val="0"/>
          <w:numId w:val="3"/>
        </w:numPr>
        <w:autoSpaceDE w:val="0"/>
        <w:autoSpaceDN w:val="0"/>
        <w:adjustRightInd w:val="0"/>
        <w:spacing w:after="0" w:line="240" w:lineRule="auto"/>
        <w:jc w:val="both"/>
        <w:rPr>
          <w:rFonts w:ascii="Arial" w:hAnsi="Arial" w:cs="Arial"/>
          <w:sz w:val="20"/>
          <w:szCs w:val="20"/>
          <w:lang w:val="es-AR"/>
        </w:rPr>
      </w:pPr>
      <w:r w:rsidRPr="00554AD4">
        <w:rPr>
          <w:rFonts w:ascii="Arial" w:hAnsi="Arial" w:cs="Arial"/>
          <w:sz w:val="20"/>
          <w:szCs w:val="20"/>
          <w:lang w:val="es-AR"/>
        </w:rPr>
        <w:t>Sobre la base de nuestra revisión, nada llamó nuestra atención que nos hiciera pensar que los estados financieros mencionados en el párrafo 1. no están preparados, en todos sus aspectos significativos, de conformidad con las normas pertinentes de la Ley</w:t>
      </w:r>
      <w:r>
        <w:rPr>
          <w:rFonts w:ascii="Arial" w:hAnsi="Arial" w:cs="Arial"/>
          <w:sz w:val="20"/>
          <w:szCs w:val="20"/>
          <w:lang w:val="es-AR"/>
        </w:rPr>
        <w:t xml:space="preserve"> General</w:t>
      </w:r>
      <w:r w:rsidRPr="00554AD4">
        <w:rPr>
          <w:rFonts w:ascii="Arial" w:hAnsi="Arial" w:cs="Arial"/>
          <w:sz w:val="20"/>
          <w:szCs w:val="20"/>
          <w:lang w:val="es-AR"/>
        </w:rPr>
        <w:t xml:space="preserve"> de Sociedades y de la Comisión Nacional de Valores</w:t>
      </w:r>
      <w:r w:rsidR="007F613B">
        <w:rPr>
          <w:rFonts w:ascii="Arial" w:hAnsi="Arial" w:cs="Arial"/>
          <w:sz w:val="20"/>
          <w:szCs w:val="20"/>
          <w:lang w:val="es-AR"/>
        </w:rPr>
        <w:t xml:space="preserve"> (CNV)</w:t>
      </w:r>
      <w:r w:rsidRPr="00554AD4">
        <w:rPr>
          <w:rFonts w:ascii="Arial" w:hAnsi="Arial" w:cs="Arial"/>
          <w:sz w:val="20"/>
          <w:szCs w:val="20"/>
          <w:lang w:val="es-AR"/>
        </w:rPr>
        <w:t xml:space="preserve">. </w:t>
      </w:r>
    </w:p>
    <w:p w:rsidR="006F0852" w:rsidRPr="00554AD4" w:rsidRDefault="006F0852" w:rsidP="006F0852">
      <w:pPr>
        <w:pStyle w:val="ListParagraph"/>
        <w:autoSpaceDE w:val="0"/>
        <w:autoSpaceDN w:val="0"/>
        <w:adjustRightInd w:val="0"/>
        <w:spacing w:after="0" w:line="240" w:lineRule="auto"/>
        <w:ind w:left="218"/>
        <w:jc w:val="both"/>
        <w:rPr>
          <w:rFonts w:ascii="Arial" w:hAnsi="Arial" w:cs="Arial"/>
          <w:sz w:val="20"/>
          <w:szCs w:val="20"/>
          <w:lang w:val="es-AR"/>
        </w:rPr>
      </w:pPr>
    </w:p>
    <w:p w:rsidR="006F0852" w:rsidRPr="006D6D72" w:rsidRDefault="006F0852" w:rsidP="006F0852">
      <w:pPr>
        <w:pStyle w:val="ListParagraph"/>
        <w:numPr>
          <w:ilvl w:val="0"/>
          <w:numId w:val="3"/>
        </w:numPr>
        <w:autoSpaceDE w:val="0"/>
        <w:autoSpaceDN w:val="0"/>
        <w:adjustRightInd w:val="0"/>
        <w:spacing w:after="0" w:line="240" w:lineRule="auto"/>
        <w:jc w:val="both"/>
        <w:rPr>
          <w:rFonts w:ascii="Arial" w:hAnsi="Arial" w:cs="Arial"/>
          <w:sz w:val="20"/>
          <w:lang w:val="es-AR"/>
        </w:rPr>
      </w:pPr>
      <w:r w:rsidRPr="002A3B55">
        <w:rPr>
          <w:rFonts w:ascii="Arial" w:hAnsi="Arial" w:cs="Arial"/>
          <w:sz w:val="20"/>
          <w:szCs w:val="20"/>
          <w:lang w:val="es-AR"/>
        </w:rPr>
        <w:t xml:space="preserve">Los estados financieros mencionados en el párrafo 1. se encuentran </w:t>
      </w:r>
      <w:r w:rsidR="004C62BF">
        <w:rPr>
          <w:rFonts w:ascii="Arial" w:hAnsi="Arial" w:cs="Arial"/>
          <w:sz w:val="20"/>
          <w:szCs w:val="20"/>
          <w:lang w:val="es-AR"/>
        </w:rPr>
        <w:t>pendientes de transcripción al libro Inventarios y Balances. Excepto por lo mencionado anteriormente, dichos estados financieros</w:t>
      </w:r>
      <w:r w:rsidRPr="002A3B55">
        <w:rPr>
          <w:rFonts w:ascii="Arial" w:hAnsi="Arial" w:cs="Arial"/>
          <w:sz w:val="20"/>
          <w:szCs w:val="20"/>
          <w:lang w:val="es-AR"/>
        </w:rPr>
        <w:t xml:space="preserve"> surgen de registros contables llevados, en sus aspectos formales, de conformidad con las normas legales vigentes.</w:t>
      </w:r>
    </w:p>
    <w:p w:rsidR="006F0852" w:rsidRPr="00554AD4" w:rsidRDefault="006F0852" w:rsidP="006F0852">
      <w:pPr>
        <w:pStyle w:val="ListParagraph"/>
        <w:autoSpaceDE w:val="0"/>
        <w:autoSpaceDN w:val="0"/>
        <w:adjustRightInd w:val="0"/>
        <w:spacing w:after="0" w:line="240" w:lineRule="auto"/>
        <w:ind w:left="218"/>
        <w:jc w:val="both"/>
        <w:rPr>
          <w:rFonts w:ascii="Arial" w:hAnsi="Arial" w:cs="Arial"/>
          <w:sz w:val="20"/>
          <w:szCs w:val="20"/>
          <w:lang w:val="es-AR"/>
        </w:rPr>
      </w:pPr>
    </w:p>
    <w:p w:rsidR="00141CC2" w:rsidRPr="007F613B" w:rsidRDefault="006F0852" w:rsidP="00141CC2">
      <w:pPr>
        <w:pStyle w:val="ListParagraph"/>
        <w:numPr>
          <w:ilvl w:val="0"/>
          <w:numId w:val="3"/>
        </w:numPr>
        <w:autoSpaceDE w:val="0"/>
        <w:autoSpaceDN w:val="0"/>
        <w:adjustRightInd w:val="0"/>
        <w:spacing w:after="0" w:line="240" w:lineRule="auto"/>
        <w:jc w:val="both"/>
        <w:rPr>
          <w:rFonts w:ascii="Arial" w:hAnsi="Arial" w:cs="Arial"/>
          <w:sz w:val="20"/>
          <w:lang w:val="es-AR"/>
        </w:rPr>
      </w:pPr>
      <w:r w:rsidRPr="007F613B">
        <w:rPr>
          <w:rFonts w:ascii="Arial" w:hAnsi="Arial" w:cs="Arial"/>
          <w:sz w:val="20"/>
          <w:szCs w:val="20"/>
          <w:lang w:val="es-AR"/>
        </w:rPr>
        <w:t>La información contenida en los acápites 2.1, 2.2, 2.4 y 4. de la “Reseña Informativa sobre los Estados Financieros intermedios condensados al 3</w:t>
      </w:r>
      <w:r w:rsidR="00DB6E1F">
        <w:rPr>
          <w:rFonts w:ascii="Arial" w:hAnsi="Arial" w:cs="Arial"/>
          <w:sz w:val="20"/>
          <w:szCs w:val="20"/>
          <w:lang w:val="es-AR"/>
        </w:rPr>
        <w:t>1</w:t>
      </w:r>
      <w:r w:rsidRPr="007F613B">
        <w:rPr>
          <w:rFonts w:ascii="Arial" w:hAnsi="Arial" w:cs="Arial"/>
          <w:sz w:val="20"/>
          <w:szCs w:val="20"/>
          <w:lang w:val="es-AR"/>
        </w:rPr>
        <w:t xml:space="preserve"> de </w:t>
      </w:r>
      <w:r w:rsidR="00DB6E1F">
        <w:rPr>
          <w:rFonts w:ascii="Arial" w:hAnsi="Arial" w:cs="Arial"/>
          <w:sz w:val="20"/>
          <w:szCs w:val="20"/>
          <w:lang w:val="es-AR"/>
        </w:rPr>
        <w:t>marzo</w:t>
      </w:r>
      <w:r w:rsidRPr="007F613B">
        <w:rPr>
          <w:rFonts w:ascii="Arial" w:hAnsi="Arial" w:cs="Arial"/>
          <w:sz w:val="20"/>
          <w:szCs w:val="20"/>
          <w:lang w:val="es-AR"/>
        </w:rPr>
        <w:t xml:space="preserve"> de </w:t>
      </w:r>
      <w:r w:rsidR="004C62BF">
        <w:rPr>
          <w:rFonts w:ascii="Arial" w:hAnsi="Arial" w:cs="Arial"/>
          <w:sz w:val="20"/>
          <w:szCs w:val="20"/>
          <w:lang w:val="es-AR"/>
        </w:rPr>
        <w:t>2019 y</w:t>
      </w:r>
      <w:r w:rsidR="00DB6E1F">
        <w:rPr>
          <w:rFonts w:ascii="Arial" w:hAnsi="Arial" w:cs="Arial"/>
          <w:sz w:val="20"/>
          <w:szCs w:val="20"/>
          <w:lang w:val="es-AR"/>
        </w:rPr>
        <w:t xml:space="preserve"> </w:t>
      </w:r>
      <w:r w:rsidRPr="007F613B">
        <w:rPr>
          <w:rFonts w:ascii="Arial" w:hAnsi="Arial" w:cs="Arial"/>
          <w:sz w:val="20"/>
          <w:szCs w:val="20"/>
          <w:lang w:val="es-AR"/>
        </w:rPr>
        <w:t xml:space="preserve">2018 y en la “Información adicional a las notas a los estados financieros - Art. N° 12, Capítulo III, Título IV, de las NORMAS (N.T. 2013) de la Comisión Nacional de Valores”, presentada por la Sociedad juntamente con los estados financieros para cumplimentar las normas de la Comisión Nacional de Valores, surge de los correspondientes estados financieros condensados de período intermedio de Enel Generación Costanera S.A. al </w:t>
      </w:r>
      <w:r w:rsidR="00DB6E1F">
        <w:rPr>
          <w:rFonts w:ascii="Arial" w:hAnsi="Arial" w:cs="Arial"/>
          <w:sz w:val="20"/>
          <w:szCs w:val="20"/>
          <w:lang w:val="es-AR"/>
        </w:rPr>
        <w:t>31 de marzo de 2019</w:t>
      </w:r>
      <w:r w:rsidRPr="007F613B">
        <w:rPr>
          <w:rFonts w:ascii="Arial" w:hAnsi="Arial" w:cs="Arial"/>
          <w:sz w:val="20"/>
          <w:szCs w:val="20"/>
          <w:lang w:val="es-AR"/>
        </w:rPr>
        <w:t xml:space="preserve"> adjuntos</w:t>
      </w:r>
      <w:r w:rsidR="007F613B" w:rsidRPr="007F613B">
        <w:rPr>
          <w:rFonts w:ascii="Arial" w:hAnsi="Arial" w:cs="Arial"/>
          <w:sz w:val="20"/>
          <w:szCs w:val="20"/>
          <w:lang w:val="es-AR"/>
        </w:rPr>
        <w:t>.</w:t>
      </w:r>
    </w:p>
    <w:p w:rsidR="006F0852" w:rsidRPr="00554AD4" w:rsidRDefault="006F0852" w:rsidP="006F0852">
      <w:pPr>
        <w:pStyle w:val="ListParagraph"/>
        <w:autoSpaceDE w:val="0"/>
        <w:autoSpaceDN w:val="0"/>
        <w:adjustRightInd w:val="0"/>
        <w:spacing w:after="0" w:line="240" w:lineRule="auto"/>
        <w:ind w:left="218"/>
        <w:jc w:val="both"/>
        <w:rPr>
          <w:rFonts w:ascii="Arial" w:hAnsi="Arial" w:cs="Arial"/>
          <w:sz w:val="20"/>
          <w:szCs w:val="20"/>
          <w:lang w:val="es-AR"/>
        </w:rPr>
      </w:pPr>
      <w:bookmarkStart w:id="0" w:name="_GoBack"/>
      <w:bookmarkEnd w:id="0"/>
    </w:p>
    <w:p w:rsidR="006F0852" w:rsidRPr="0034660C" w:rsidRDefault="00045C34" w:rsidP="006F0852">
      <w:pPr>
        <w:pStyle w:val="ListParagraph"/>
        <w:numPr>
          <w:ilvl w:val="0"/>
          <w:numId w:val="3"/>
        </w:numPr>
        <w:autoSpaceDE w:val="0"/>
        <w:autoSpaceDN w:val="0"/>
        <w:adjustRightInd w:val="0"/>
        <w:spacing w:after="0" w:line="240" w:lineRule="auto"/>
        <w:jc w:val="both"/>
        <w:rPr>
          <w:rFonts w:ascii="Arial" w:hAnsi="Arial" w:cs="Arial"/>
          <w:sz w:val="20"/>
          <w:szCs w:val="20"/>
          <w:lang w:val="es-AR"/>
        </w:rPr>
      </w:pPr>
      <w:r>
        <w:rPr>
          <w:rFonts w:ascii="Arial" w:hAnsi="Arial" w:cs="Arial"/>
          <w:sz w:val="20"/>
          <w:szCs w:val="20"/>
          <w:lang w:val="es-AR"/>
        </w:rPr>
        <w:t>Al 3</w:t>
      </w:r>
      <w:r w:rsidR="00DB6E1F">
        <w:rPr>
          <w:rFonts w:ascii="Arial" w:hAnsi="Arial" w:cs="Arial"/>
          <w:sz w:val="20"/>
          <w:szCs w:val="20"/>
          <w:lang w:val="es-AR"/>
        </w:rPr>
        <w:t>1 de marzo</w:t>
      </w:r>
      <w:r w:rsidR="006F0852">
        <w:rPr>
          <w:rFonts w:ascii="Arial" w:hAnsi="Arial" w:cs="Arial"/>
          <w:sz w:val="20"/>
          <w:szCs w:val="20"/>
          <w:lang w:val="es-AR"/>
        </w:rPr>
        <w:t xml:space="preserve"> de 201</w:t>
      </w:r>
      <w:r w:rsidR="00DB6E1F">
        <w:rPr>
          <w:rFonts w:ascii="Arial" w:hAnsi="Arial" w:cs="Arial"/>
          <w:sz w:val="20"/>
          <w:szCs w:val="20"/>
          <w:lang w:val="es-AR"/>
        </w:rPr>
        <w:t>9</w:t>
      </w:r>
      <w:r w:rsidR="006F0852" w:rsidRPr="00554AD4">
        <w:rPr>
          <w:rFonts w:ascii="Arial" w:hAnsi="Arial" w:cs="Arial"/>
          <w:sz w:val="20"/>
          <w:szCs w:val="20"/>
          <w:lang w:val="es-AR"/>
        </w:rPr>
        <w:t>, la deuda devengada en concepto de aportes y contribuciones con destino al Sistema Integrado Previsional Argentino, que surge de los registros contables de la Sociedad, asciend</w:t>
      </w:r>
      <w:r w:rsidR="006F0852" w:rsidRPr="00E17E71">
        <w:rPr>
          <w:rFonts w:ascii="Arial" w:hAnsi="Arial" w:cs="Arial"/>
          <w:sz w:val="20"/>
          <w:szCs w:val="20"/>
          <w:lang w:val="es-AR"/>
        </w:rPr>
        <w:t>e a $</w:t>
      </w:r>
      <w:r w:rsidR="00BC4AD4" w:rsidRPr="00E17E71">
        <w:rPr>
          <w:rFonts w:ascii="Arial" w:hAnsi="Arial" w:cs="Arial"/>
          <w:sz w:val="20"/>
          <w:szCs w:val="20"/>
          <w:lang w:val="es-AR"/>
        </w:rPr>
        <w:t>21</w:t>
      </w:r>
      <w:r w:rsidR="00BC4AD4">
        <w:rPr>
          <w:rFonts w:ascii="Arial" w:hAnsi="Arial" w:cs="Arial"/>
          <w:sz w:val="20"/>
          <w:szCs w:val="20"/>
          <w:lang w:val="es-AR"/>
        </w:rPr>
        <w:t xml:space="preserve">.901.477,52 </w:t>
      </w:r>
      <w:r w:rsidR="006F0852" w:rsidRPr="00D5039C">
        <w:rPr>
          <w:rFonts w:ascii="Arial" w:hAnsi="Arial" w:cs="Arial"/>
          <w:sz w:val="20"/>
          <w:szCs w:val="20"/>
          <w:lang w:val="es-AR"/>
        </w:rPr>
        <w:t>no</w:t>
      </w:r>
      <w:r w:rsidR="006F0852" w:rsidRPr="0034660C">
        <w:rPr>
          <w:rFonts w:ascii="Arial" w:hAnsi="Arial" w:cs="Arial"/>
          <w:sz w:val="20"/>
          <w:szCs w:val="20"/>
          <w:lang w:val="es-AR"/>
        </w:rPr>
        <w:t xml:space="preserve"> siendo exigible a esa fecha.</w:t>
      </w:r>
    </w:p>
    <w:p w:rsidR="006F0852" w:rsidRPr="00554AD4" w:rsidRDefault="006F0852" w:rsidP="006F0852">
      <w:pPr>
        <w:pStyle w:val="ListParagraph"/>
        <w:autoSpaceDE w:val="0"/>
        <w:autoSpaceDN w:val="0"/>
        <w:adjustRightInd w:val="0"/>
        <w:spacing w:after="0" w:line="240" w:lineRule="auto"/>
        <w:ind w:left="218"/>
        <w:jc w:val="both"/>
        <w:rPr>
          <w:rFonts w:ascii="Arial" w:hAnsi="Arial" w:cs="Arial"/>
          <w:sz w:val="20"/>
          <w:szCs w:val="20"/>
          <w:lang w:val="es-AR"/>
        </w:rPr>
      </w:pPr>
    </w:p>
    <w:p w:rsidR="006F0852" w:rsidRPr="00554AD4" w:rsidRDefault="006F0852" w:rsidP="006F0852">
      <w:pPr>
        <w:tabs>
          <w:tab w:val="left" w:pos="720"/>
          <w:tab w:val="left" w:pos="990"/>
        </w:tabs>
        <w:jc w:val="both"/>
        <w:rPr>
          <w:rFonts w:ascii="Arial" w:eastAsia="Times New Roman" w:hAnsi="Arial" w:cs="Arial"/>
          <w:sz w:val="20"/>
        </w:rPr>
      </w:pPr>
      <w:r>
        <w:rPr>
          <w:rFonts w:ascii="Arial" w:eastAsia="Times New Roman" w:hAnsi="Arial" w:cs="Arial"/>
          <w:sz w:val="20"/>
        </w:rPr>
        <w:br/>
      </w:r>
      <w:r w:rsidRPr="00554AD4">
        <w:rPr>
          <w:rFonts w:ascii="Arial" w:eastAsia="Times New Roman" w:hAnsi="Arial" w:cs="Arial"/>
          <w:sz w:val="20"/>
        </w:rPr>
        <w:t>Buenos Aires,</w:t>
      </w:r>
    </w:p>
    <w:p w:rsidR="006F0852" w:rsidRPr="00554AD4" w:rsidRDefault="006F0852" w:rsidP="006F0852">
      <w:pPr>
        <w:tabs>
          <w:tab w:val="left" w:pos="720"/>
          <w:tab w:val="left" w:pos="990"/>
        </w:tabs>
        <w:jc w:val="both"/>
        <w:rPr>
          <w:rFonts w:ascii="Arial" w:eastAsia="Times New Roman" w:hAnsi="Arial" w:cs="Arial"/>
          <w:sz w:val="20"/>
        </w:rPr>
      </w:pPr>
      <w:r w:rsidRPr="00554AD4">
        <w:rPr>
          <w:rFonts w:ascii="Arial" w:eastAsia="Times New Roman" w:hAnsi="Arial" w:cs="Arial"/>
          <w:sz w:val="20"/>
        </w:rPr>
        <w:t xml:space="preserve">      </w:t>
      </w:r>
      <w:r w:rsidR="007F613B">
        <w:rPr>
          <w:rFonts w:ascii="Arial" w:eastAsia="Times New Roman" w:hAnsi="Arial" w:cs="Arial"/>
          <w:sz w:val="20"/>
        </w:rPr>
        <w:t>24</w:t>
      </w:r>
      <w:r w:rsidR="00AD0B2A">
        <w:rPr>
          <w:rFonts w:ascii="Arial" w:eastAsia="Times New Roman" w:hAnsi="Arial" w:cs="Arial"/>
          <w:sz w:val="20"/>
        </w:rPr>
        <w:t xml:space="preserve"> de </w:t>
      </w:r>
      <w:r w:rsidR="007F613B">
        <w:rPr>
          <w:rFonts w:ascii="Arial" w:eastAsia="Times New Roman" w:hAnsi="Arial" w:cs="Arial"/>
          <w:sz w:val="20"/>
        </w:rPr>
        <w:t>abril</w:t>
      </w:r>
      <w:r w:rsidRPr="00AD0B2A">
        <w:rPr>
          <w:rFonts w:ascii="Arial" w:eastAsia="Times New Roman" w:hAnsi="Arial" w:cs="Arial"/>
          <w:sz w:val="20"/>
        </w:rPr>
        <w:t xml:space="preserve"> de 201</w:t>
      </w:r>
      <w:r w:rsidR="007F613B">
        <w:rPr>
          <w:rFonts w:ascii="Arial" w:eastAsia="Times New Roman" w:hAnsi="Arial" w:cs="Arial"/>
          <w:sz w:val="20"/>
        </w:rPr>
        <w:t>9</w:t>
      </w:r>
    </w:p>
    <w:p w:rsidR="006F0852" w:rsidRPr="00554AD4" w:rsidRDefault="006F0852" w:rsidP="006F0852">
      <w:pPr>
        <w:tabs>
          <w:tab w:val="left" w:pos="720"/>
          <w:tab w:val="left" w:pos="990"/>
        </w:tabs>
        <w:jc w:val="both"/>
        <w:rPr>
          <w:rFonts w:ascii="Arial" w:eastAsia="Times New Roman" w:hAnsi="Arial" w:cs="Arial"/>
          <w:sz w:val="20"/>
        </w:rPr>
      </w:pPr>
    </w:p>
    <w:p w:rsidR="006F0852" w:rsidRPr="00554AD4" w:rsidRDefault="006F0852" w:rsidP="006F0852">
      <w:pPr>
        <w:tabs>
          <w:tab w:val="left" w:pos="720"/>
          <w:tab w:val="left" w:pos="990"/>
        </w:tabs>
        <w:jc w:val="both"/>
        <w:rPr>
          <w:rFonts w:ascii="Arial" w:eastAsia="Times New Roman" w:hAnsi="Arial" w:cs="Arial"/>
          <w:sz w:val="20"/>
        </w:rPr>
      </w:pPr>
    </w:p>
    <w:tbl>
      <w:tblPr>
        <w:tblW w:w="0" w:type="auto"/>
        <w:tblInd w:w="3794" w:type="dxa"/>
        <w:tblLayout w:type="fixed"/>
        <w:tblLook w:val="0000" w:firstRow="0" w:lastRow="0" w:firstColumn="0" w:lastColumn="0" w:noHBand="0" w:noVBand="0"/>
      </w:tblPr>
      <w:tblGrid>
        <w:gridCol w:w="5044"/>
      </w:tblGrid>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r w:rsidRPr="00554AD4">
              <w:rPr>
                <w:rFonts w:ascii="Arial" w:eastAsia="Times New Roman" w:hAnsi="Arial" w:cs="Arial"/>
                <w:sz w:val="20"/>
              </w:rPr>
              <w:t>PISTRELLI, HENRY MARTIN Y ASOCIADOS S.R.L.</w:t>
            </w: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proofErr w:type="gramStart"/>
            <w:r w:rsidRPr="00554AD4">
              <w:rPr>
                <w:rFonts w:ascii="Arial" w:eastAsia="Times New Roman" w:hAnsi="Arial" w:cs="Arial"/>
                <w:sz w:val="20"/>
              </w:rPr>
              <w:t>C.P.C.E.C.A.B.A..</w:t>
            </w:r>
            <w:proofErr w:type="gramEnd"/>
            <w:r w:rsidRPr="00554AD4">
              <w:rPr>
                <w:rFonts w:ascii="Arial" w:eastAsia="Times New Roman" w:hAnsi="Arial" w:cs="Arial"/>
                <w:sz w:val="20"/>
              </w:rPr>
              <w:t xml:space="preserve"> </w:t>
            </w:r>
            <w:proofErr w:type="spellStart"/>
            <w:r w:rsidRPr="00554AD4">
              <w:rPr>
                <w:rFonts w:ascii="Arial" w:eastAsia="Times New Roman" w:hAnsi="Arial" w:cs="Arial"/>
                <w:sz w:val="20"/>
              </w:rPr>
              <w:t>T°</w:t>
            </w:r>
            <w:proofErr w:type="spellEnd"/>
            <w:r w:rsidRPr="00554AD4">
              <w:rPr>
                <w:rFonts w:ascii="Arial" w:eastAsia="Times New Roman" w:hAnsi="Arial" w:cs="Arial"/>
                <w:sz w:val="20"/>
              </w:rPr>
              <w:t xml:space="preserve"> 1 - </w:t>
            </w:r>
            <w:proofErr w:type="spellStart"/>
            <w:r w:rsidRPr="00554AD4">
              <w:rPr>
                <w:rFonts w:ascii="Arial" w:eastAsia="Times New Roman" w:hAnsi="Arial" w:cs="Arial"/>
                <w:sz w:val="20"/>
              </w:rPr>
              <w:t>F°</w:t>
            </w:r>
            <w:proofErr w:type="spellEnd"/>
            <w:r w:rsidRPr="00554AD4">
              <w:rPr>
                <w:rFonts w:ascii="Arial" w:eastAsia="Times New Roman" w:hAnsi="Arial" w:cs="Arial"/>
                <w:sz w:val="20"/>
              </w:rPr>
              <w:t xml:space="preserve"> 13</w:t>
            </w: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r>
              <w:rPr>
                <w:rFonts w:ascii="Arial" w:hAnsi="Arial" w:cs="Arial"/>
                <w:sz w:val="20"/>
              </w:rPr>
              <w:t>PABLO G. DECUNDO</w:t>
            </w:r>
          </w:p>
        </w:tc>
      </w:tr>
      <w:tr w:rsidR="006F0852" w:rsidRPr="00554AD4" w:rsidTr="009308C4">
        <w:tc>
          <w:tcPr>
            <w:tcW w:w="5044" w:type="dxa"/>
          </w:tcPr>
          <w:p w:rsidR="006F0852" w:rsidRPr="00554AD4" w:rsidRDefault="006F0852" w:rsidP="009308C4">
            <w:pPr>
              <w:tabs>
                <w:tab w:val="left" w:pos="720"/>
                <w:tab w:val="left" w:pos="990"/>
              </w:tabs>
              <w:jc w:val="center"/>
              <w:rPr>
                <w:rFonts w:ascii="Arial" w:eastAsia="Times New Roman" w:hAnsi="Arial" w:cs="Arial"/>
                <w:sz w:val="20"/>
              </w:rPr>
            </w:pPr>
            <w:r w:rsidRPr="00554AD4">
              <w:rPr>
                <w:rFonts w:ascii="Arial" w:eastAsia="Times New Roman" w:hAnsi="Arial" w:cs="Arial"/>
                <w:sz w:val="20"/>
              </w:rPr>
              <w:t>Socio</w:t>
            </w:r>
          </w:p>
        </w:tc>
      </w:tr>
      <w:tr w:rsidR="006F0852" w:rsidRPr="004C62BF" w:rsidTr="009308C4">
        <w:trPr>
          <w:trHeight w:val="74"/>
        </w:trPr>
        <w:tc>
          <w:tcPr>
            <w:tcW w:w="5044" w:type="dxa"/>
          </w:tcPr>
          <w:p w:rsidR="006F0852" w:rsidRPr="00B439E2" w:rsidRDefault="006F0852" w:rsidP="009308C4">
            <w:pPr>
              <w:tabs>
                <w:tab w:val="left" w:pos="720"/>
                <w:tab w:val="left" w:pos="990"/>
              </w:tabs>
              <w:jc w:val="center"/>
              <w:rPr>
                <w:rFonts w:ascii="Arial" w:eastAsia="Times New Roman" w:hAnsi="Arial" w:cs="Arial"/>
                <w:sz w:val="20"/>
                <w:lang w:val="pt-BR"/>
              </w:rPr>
            </w:pPr>
            <w:r w:rsidRPr="00B439E2">
              <w:rPr>
                <w:rFonts w:ascii="Arial" w:eastAsia="Times New Roman" w:hAnsi="Arial" w:cs="Arial"/>
                <w:sz w:val="20"/>
                <w:lang w:val="pt-BR"/>
              </w:rPr>
              <w:t>Contador Público U.B.A.</w:t>
            </w:r>
          </w:p>
        </w:tc>
      </w:tr>
      <w:tr w:rsidR="006F0852" w:rsidRPr="004C62BF" w:rsidTr="009308C4">
        <w:tc>
          <w:tcPr>
            <w:tcW w:w="5044" w:type="dxa"/>
          </w:tcPr>
          <w:p w:rsidR="006F0852" w:rsidRPr="00B439E2" w:rsidRDefault="006F0852" w:rsidP="009308C4">
            <w:pPr>
              <w:tabs>
                <w:tab w:val="left" w:pos="720"/>
                <w:tab w:val="left" w:pos="990"/>
              </w:tabs>
              <w:jc w:val="center"/>
              <w:rPr>
                <w:rFonts w:ascii="Arial" w:eastAsia="Times New Roman" w:hAnsi="Arial" w:cs="Arial"/>
                <w:sz w:val="20"/>
                <w:lang w:val="pt-BR"/>
              </w:rPr>
            </w:pPr>
            <w:r>
              <w:rPr>
                <w:rFonts w:ascii="Arial" w:eastAsia="Times New Roman" w:hAnsi="Arial" w:cs="Arial"/>
                <w:sz w:val="20"/>
                <w:lang w:val="pt-BR"/>
              </w:rPr>
              <w:t>C.P.C.E.C.A.B.A. T° 2</w:t>
            </w:r>
            <w:r w:rsidRPr="00B439E2">
              <w:rPr>
                <w:rFonts w:ascii="Arial" w:eastAsia="Times New Roman" w:hAnsi="Arial" w:cs="Arial"/>
                <w:sz w:val="20"/>
                <w:lang w:val="pt-BR"/>
              </w:rPr>
              <w:t>8</w:t>
            </w:r>
            <w:r>
              <w:rPr>
                <w:rFonts w:ascii="Arial" w:eastAsia="Times New Roman" w:hAnsi="Arial" w:cs="Arial"/>
                <w:sz w:val="20"/>
                <w:lang w:val="pt-BR"/>
              </w:rPr>
              <w:t>6</w:t>
            </w:r>
            <w:r w:rsidRPr="00B439E2">
              <w:rPr>
                <w:rFonts w:ascii="Arial" w:eastAsia="Times New Roman" w:hAnsi="Arial" w:cs="Arial"/>
                <w:sz w:val="20"/>
                <w:lang w:val="pt-BR"/>
              </w:rPr>
              <w:t xml:space="preserve"> - F° </w:t>
            </w:r>
            <w:r>
              <w:rPr>
                <w:rFonts w:ascii="Arial" w:eastAsia="Times New Roman" w:hAnsi="Arial" w:cs="Arial"/>
                <w:sz w:val="20"/>
                <w:lang w:val="pt-BR"/>
              </w:rPr>
              <w:t>106</w:t>
            </w:r>
          </w:p>
        </w:tc>
      </w:tr>
    </w:tbl>
    <w:p w:rsidR="006F0852" w:rsidRPr="00B439E2" w:rsidRDefault="006F0852" w:rsidP="006F0852">
      <w:pPr>
        <w:rPr>
          <w:lang w:val="pt-BR"/>
        </w:rPr>
      </w:pPr>
    </w:p>
    <w:sectPr w:rsidR="006F0852" w:rsidRPr="00B439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YInterstate Light">
    <w:panose1 w:val="02000506000000020004"/>
    <w:charset w:val="00"/>
    <w:family w:val="auto"/>
    <w:pitch w:val="variable"/>
    <w:sig w:usb0="A00002AF" w:usb1="5000206A"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F48DD"/>
    <w:multiLevelType w:val="hybridMultilevel"/>
    <w:tmpl w:val="0B3A3232"/>
    <w:lvl w:ilvl="0" w:tplc="B1580332">
      <w:start w:val="5"/>
      <w:numFmt w:val="decimal"/>
      <w:lvlText w:val="%1."/>
      <w:lvlJc w:val="left"/>
      <w:pPr>
        <w:ind w:left="360" w:hanging="360"/>
      </w:pPr>
      <w:rPr>
        <w:rFonts w:hint="default"/>
        <w:b w:val="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2DE44B5D"/>
    <w:multiLevelType w:val="hybridMultilevel"/>
    <w:tmpl w:val="0AD61B92"/>
    <w:lvl w:ilvl="0" w:tplc="D248D51C">
      <w:start w:val="1"/>
      <w:numFmt w:val="low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 w15:restartNumberingAfterBreak="0">
    <w:nsid w:val="31302E02"/>
    <w:multiLevelType w:val="hybridMultilevel"/>
    <w:tmpl w:val="638099CC"/>
    <w:lvl w:ilvl="0" w:tplc="893E97D6">
      <w:start w:val="2"/>
      <w:numFmt w:val="upperRoman"/>
      <w:lvlText w:val="%1."/>
      <w:lvlJc w:val="left"/>
      <w:pPr>
        <w:ind w:left="63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C0F3F5A"/>
    <w:multiLevelType w:val="hybridMultilevel"/>
    <w:tmpl w:val="116A4CEA"/>
    <w:lvl w:ilvl="0" w:tplc="F28688BC">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 w15:restartNumberingAfterBreak="0">
    <w:nsid w:val="423D6BAA"/>
    <w:multiLevelType w:val="hybridMultilevel"/>
    <w:tmpl w:val="EA4E51FE"/>
    <w:lvl w:ilvl="0" w:tplc="EA88F1C0">
      <w:start w:val="1"/>
      <w:numFmt w:val="decimal"/>
      <w:lvlText w:val="%1."/>
      <w:lvlJc w:val="left"/>
      <w:pPr>
        <w:ind w:left="270" w:hanging="360"/>
      </w:pPr>
      <w:rPr>
        <w:rFonts w:hint="default"/>
        <w:b/>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52"/>
    <w:rsid w:val="00045C34"/>
    <w:rsid w:val="00081B7A"/>
    <w:rsid w:val="00141CC2"/>
    <w:rsid w:val="00143A8F"/>
    <w:rsid w:val="001609F6"/>
    <w:rsid w:val="00286AC4"/>
    <w:rsid w:val="002D0EA6"/>
    <w:rsid w:val="003F3472"/>
    <w:rsid w:val="004C62BF"/>
    <w:rsid w:val="0059373F"/>
    <w:rsid w:val="006A310A"/>
    <w:rsid w:val="006F0852"/>
    <w:rsid w:val="0074375A"/>
    <w:rsid w:val="007A376F"/>
    <w:rsid w:val="007B2D61"/>
    <w:rsid w:val="007F613B"/>
    <w:rsid w:val="009144CB"/>
    <w:rsid w:val="00AD0B2A"/>
    <w:rsid w:val="00BB10D2"/>
    <w:rsid w:val="00BC4AD4"/>
    <w:rsid w:val="00C27B8F"/>
    <w:rsid w:val="00C42566"/>
    <w:rsid w:val="00D5039C"/>
    <w:rsid w:val="00DB6E1F"/>
    <w:rsid w:val="00E17E71"/>
    <w:rsid w:val="00ED268C"/>
    <w:rsid w:val="00EF4BA5"/>
    <w:rsid w:val="00F1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CDC66-20CF-4ABB-A9BB-6CF80F4E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852"/>
    <w:pPr>
      <w:spacing w:after="0" w:line="240" w:lineRule="auto"/>
    </w:pPr>
    <w:rPr>
      <w:rFonts w:ascii="Times" w:eastAsia="Batang" w:hAnsi="Times" w:cs="Times New Roman"/>
      <w:sz w:val="24"/>
      <w:szCs w:val="20"/>
      <w:lang w:val="es-ES"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qFormat/>
    <w:rsid w:val="006F0852"/>
    <w:pPr>
      <w:spacing w:after="120" w:line="276" w:lineRule="auto"/>
    </w:pPr>
    <w:rPr>
      <w:rFonts w:ascii="EYInterstate Light" w:eastAsia="Times New Roman" w:hAnsi="EYInterstate Light" w:cs="EYInterstate Light"/>
      <w:sz w:val="18"/>
      <w:szCs w:val="18"/>
      <w:lang w:val="en-US"/>
    </w:rPr>
  </w:style>
  <w:style w:type="paragraph" w:styleId="ListParagraph">
    <w:name w:val="List Paragraph"/>
    <w:basedOn w:val="Normal"/>
    <w:uiPriority w:val="34"/>
    <w:qFormat/>
    <w:rsid w:val="006F0852"/>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7A37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76F"/>
    <w:rPr>
      <w:rFonts w:ascii="Segoe UI" w:eastAsia="Batang" w:hAnsi="Segoe UI" w:cs="Segoe UI"/>
      <w:sz w:val="18"/>
      <w:szCs w:val="18"/>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1EC37-4990-46EA-B0B2-EAF13477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790</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V Falvella</dc:creator>
  <cp:keywords/>
  <dc:description/>
  <cp:lastModifiedBy>Lucia V Falvella</cp:lastModifiedBy>
  <cp:revision>2</cp:revision>
  <dcterms:created xsi:type="dcterms:W3CDTF">2019-04-25T15:25:00Z</dcterms:created>
  <dcterms:modified xsi:type="dcterms:W3CDTF">2019-04-25T15:25:00Z</dcterms:modified>
</cp:coreProperties>
</file>