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43303" w14:textId="21102EA8" w:rsidR="00E06A45" w:rsidRPr="00E06A45" w:rsidRDefault="00E06A45" w:rsidP="00E06A45">
      <w:pPr>
        <w:widowControl w:val="0"/>
        <w:tabs>
          <w:tab w:val="center" w:pos="1418"/>
          <w:tab w:val="center" w:pos="6237"/>
        </w:tabs>
        <w:jc w:val="center"/>
        <w:rPr>
          <w:rFonts w:ascii="Arial" w:hAnsi="Arial" w:cs="Arial"/>
          <w:b/>
          <w:sz w:val="20"/>
          <w:szCs w:val="20"/>
          <w:u w:val="single"/>
          <w:lang w:val="es-AR" w:eastAsia="es-ES"/>
        </w:rPr>
      </w:pPr>
      <w:r w:rsidRPr="00E06A45">
        <w:rPr>
          <w:rFonts w:ascii="Arial" w:hAnsi="Arial" w:cs="Arial"/>
          <w:b/>
          <w:sz w:val="20"/>
          <w:szCs w:val="20"/>
          <w:u w:val="single"/>
          <w:lang w:val="es-AR" w:eastAsia="es-ES"/>
        </w:rPr>
        <w:t>INFORME DE LA COMISIÓN FISCALIZADORA</w:t>
      </w:r>
    </w:p>
    <w:p w14:paraId="4F35BF9F" w14:textId="77777777" w:rsidR="00E06A45" w:rsidRPr="00E06A45" w:rsidRDefault="00E06A45" w:rsidP="00E06A45">
      <w:pPr>
        <w:widowControl w:val="0"/>
        <w:tabs>
          <w:tab w:val="center" w:pos="1418"/>
          <w:tab w:val="center" w:pos="6237"/>
        </w:tabs>
        <w:jc w:val="both"/>
        <w:rPr>
          <w:rFonts w:ascii="Arial" w:hAnsi="Arial" w:cs="Arial"/>
          <w:b/>
          <w:sz w:val="20"/>
          <w:szCs w:val="20"/>
          <w:u w:val="single"/>
          <w:lang w:val="es-AR" w:eastAsia="es-ES"/>
        </w:rPr>
      </w:pPr>
    </w:p>
    <w:p w14:paraId="5C05262E" w14:textId="77777777" w:rsidR="00E06A45" w:rsidRPr="00E06A45" w:rsidRDefault="00E06A45" w:rsidP="00E06A45">
      <w:pPr>
        <w:widowControl w:val="0"/>
        <w:tabs>
          <w:tab w:val="center" w:pos="1418"/>
          <w:tab w:val="center" w:pos="6237"/>
        </w:tabs>
        <w:jc w:val="both"/>
        <w:rPr>
          <w:rFonts w:ascii="Arial" w:hAnsi="Arial" w:cs="Arial"/>
          <w:sz w:val="20"/>
          <w:szCs w:val="20"/>
          <w:lang w:val="es-AR" w:eastAsia="es-ES"/>
        </w:rPr>
      </w:pPr>
      <w:r w:rsidRPr="00E06A45">
        <w:rPr>
          <w:rFonts w:ascii="Arial" w:hAnsi="Arial" w:cs="Arial"/>
          <w:sz w:val="20"/>
          <w:szCs w:val="20"/>
          <w:lang w:val="es-AR" w:eastAsia="es-ES"/>
        </w:rPr>
        <w:t xml:space="preserve">A los señores accionistas de </w:t>
      </w:r>
    </w:p>
    <w:p w14:paraId="4C96905F" w14:textId="6823EFD2" w:rsidR="00E06A45" w:rsidRPr="00E06A45" w:rsidRDefault="00896DA2" w:rsidP="00E06A45">
      <w:pPr>
        <w:widowControl w:val="0"/>
        <w:tabs>
          <w:tab w:val="center" w:pos="1418"/>
          <w:tab w:val="center" w:pos="6237"/>
        </w:tabs>
        <w:jc w:val="both"/>
        <w:rPr>
          <w:rFonts w:ascii="Arial" w:hAnsi="Arial" w:cs="Arial"/>
          <w:sz w:val="20"/>
          <w:szCs w:val="20"/>
          <w:lang w:val="es-AR" w:eastAsia="es-ES"/>
        </w:rPr>
      </w:pPr>
      <w:r>
        <w:rPr>
          <w:rFonts w:ascii="Arial" w:hAnsi="Arial" w:cs="Arial"/>
          <w:sz w:val="20"/>
          <w:szCs w:val="20"/>
          <w:lang w:val="es-AR" w:eastAsia="es-ES"/>
        </w:rPr>
        <w:t>ENEL GENERACIÓN C</w:t>
      </w:r>
      <w:r w:rsidR="00E06A45" w:rsidRPr="00E06A45">
        <w:rPr>
          <w:rFonts w:ascii="Arial" w:hAnsi="Arial" w:cs="Arial"/>
          <w:sz w:val="20"/>
          <w:szCs w:val="20"/>
          <w:lang w:val="es-AR" w:eastAsia="es-ES"/>
        </w:rPr>
        <w:t>OSTANERA S.A.</w:t>
      </w:r>
    </w:p>
    <w:p w14:paraId="472D684C" w14:textId="77777777" w:rsidR="00E06A45" w:rsidRPr="00E06A45" w:rsidRDefault="00E06A45" w:rsidP="00E06A45">
      <w:pPr>
        <w:widowControl w:val="0"/>
        <w:tabs>
          <w:tab w:val="center" w:pos="1418"/>
          <w:tab w:val="center" w:pos="6237"/>
        </w:tabs>
        <w:jc w:val="both"/>
        <w:rPr>
          <w:rFonts w:ascii="Arial" w:hAnsi="Arial" w:cs="Arial"/>
          <w:b/>
          <w:sz w:val="20"/>
          <w:szCs w:val="20"/>
          <w:lang w:val="es-AR" w:eastAsia="es-ES"/>
        </w:rPr>
      </w:pPr>
    </w:p>
    <w:p w14:paraId="0F571CB3" w14:textId="45B4334A" w:rsidR="00E06A45" w:rsidRDefault="003663B0" w:rsidP="00E06A45">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 xml:space="preserve">En nuestro carácter de miembros de la comisión fiscalizadora de </w:t>
      </w:r>
      <w:proofErr w:type="spellStart"/>
      <w:r w:rsidR="00896DA2">
        <w:rPr>
          <w:rFonts w:ascii="Arial" w:hAnsi="Arial" w:cs="Arial"/>
          <w:sz w:val="20"/>
          <w:szCs w:val="20"/>
          <w:lang w:val="es-AR" w:eastAsia="es-ES"/>
        </w:rPr>
        <w:t>Enel</w:t>
      </w:r>
      <w:proofErr w:type="spellEnd"/>
      <w:r w:rsidR="00896DA2">
        <w:rPr>
          <w:rFonts w:ascii="Arial" w:hAnsi="Arial" w:cs="Arial"/>
          <w:sz w:val="20"/>
          <w:szCs w:val="20"/>
          <w:lang w:val="es-AR" w:eastAsia="es-ES"/>
        </w:rPr>
        <w:t xml:space="preserve"> Generación Costanera S.A. </w:t>
      </w:r>
      <w:r w:rsidRPr="003663B0">
        <w:rPr>
          <w:rFonts w:ascii="Arial" w:hAnsi="Arial" w:cs="Arial"/>
          <w:sz w:val="20"/>
          <w:szCs w:val="20"/>
          <w:lang w:val="es-AR" w:eastAsia="es-ES"/>
        </w:rPr>
        <w:t>de acuerdo con lo requerido por la ley general de sociedades y las normas de la Comisión Nacional de Valores, hemos examinado</w:t>
      </w:r>
      <w:r w:rsidR="00243D54">
        <w:rPr>
          <w:rFonts w:ascii="Arial" w:hAnsi="Arial" w:cs="Arial"/>
          <w:sz w:val="20"/>
          <w:szCs w:val="20"/>
          <w:lang w:val="es-AR" w:eastAsia="es-ES"/>
        </w:rPr>
        <w:t>,</w:t>
      </w:r>
      <w:r w:rsidRPr="003663B0">
        <w:rPr>
          <w:rFonts w:ascii="Arial" w:hAnsi="Arial" w:cs="Arial"/>
          <w:sz w:val="20"/>
          <w:szCs w:val="20"/>
          <w:lang w:val="es-AR" w:eastAsia="es-ES"/>
        </w:rPr>
        <w:t xml:space="preserve"> con el alcance que se describe en el punto II</w:t>
      </w:r>
      <w:r w:rsidR="00243D54">
        <w:rPr>
          <w:rFonts w:ascii="Arial" w:hAnsi="Arial" w:cs="Arial"/>
          <w:sz w:val="20"/>
          <w:szCs w:val="20"/>
          <w:lang w:val="es-AR" w:eastAsia="es-ES"/>
        </w:rPr>
        <w:t>,</w:t>
      </w:r>
      <w:r w:rsidRPr="003663B0">
        <w:rPr>
          <w:rFonts w:ascii="Arial" w:hAnsi="Arial" w:cs="Arial"/>
          <w:sz w:val="20"/>
          <w:szCs w:val="20"/>
          <w:lang w:val="es-AR" w:eastAsia="es-ES"/>
        </w:rPr>
        <w:t xml:space="preserve"> los documentos detallados en el punto I siguiente. La preparación y emisión de los documentos citados es responsabilidad del directorio de la sociedad en ejercicio de sus funciones exclusivas. Nuestra responsabilidad es informar sobre dichos</w:t>
      </w:r>
      <w:bookmarkStart w:id="0" w:name="_GoBack"/>
      <w:bookmarkEnd w:id="0"/>
      <w:r w:rsidRPr="003663B0">
        <w:rPr>
          <w:rFonts w:ascii="Arial" w:hAnsi="Arial" w:cs="Arial"/>
          <w:sz w:val="20"/>
          <w:szCs w:val="20"/>
          <w:lang w:val="es-AR" w:eastAsia="es-ES"/>
        </w:rPr>
        <w:t xml:space="preserve"> documentos en base al trabajo realizado con el alcance que se menciona en el punto II.</w:t>
      </w:r>
    </w:p>
    <w:p w14:paraId="2F951248" w14:textId="77777777" w:rsidR="003663B0" w:rsidRPr="00E06A45" w:rsidRDefault="003663B0" w:rsidP="00E06A45">
      <w:pPr>
        <w:widowControl w:val="0"/>
        <w:tabs>
          <w:tab w:val="center" w:pos="1418"/>
          <w:tab w:val="center" w:pos="6237"/>
        </w:tabs>
        <w:jc w:val="both"/>
        <w:rPr>
          <w:rFonts w:ascii="Arial" w:hAnsi="Arial" w:cs="Arial"/>
          <w:sz w:val="20"/>
          <w:szCs w:val="20"/>
          <w:lang w:val="es-AR" w:eastAsia="es-ES"/>
        </w:rPr>
      </w:pPr>
    </w:p>
    <w:p w14:paraId="1BF4B0A2" w14:textId="77777777" w:rsidR="00E06A45" w:rsidRPr="00E06A45" w:rsidRDefault="00E06A45" w:rsidP="00E06A45">
      <w:pPr>
        <w:widowControl w:val="0"/>
        <w:tabs>
          <w:tab w:val="center" w:pos="1418"/>
          <w:tab w:val="center" w:pos="6237"/>
        </w:tabs>
        <w:jc w:val="both"/>
        <w:rPr>
          <w:rFonts w:ascii="Arial" w:hAnsi="Arial" w:cs="Arial"/>
          <w:b/>
          <w:sz w:val="20"/>
          <w:szCs w:val="20"/>
          <w:lang w:val="es-AR" w:eastAsia="es-ES"/>
        </w:rPr>
      </w:pPr>
      <w:r w:rsidRPr="00E06A45">
        <w:rPr>
          <w:rFonts w:ascii="Arial" w:hAnsi="Arial" w:cs="Arial"/>
          <w:b/>
          <w:sz w:val="20"/>
          <w:szCs w:val="20"/>
          <w:lang w:val="es-AR" w:eastAsia="es-ES"/>
        </w:rPr>
        <w:t>I. DOCUMENTOS OBJETO DEL INFORME</w:t>
      </w:r>
    </w:p>
    <w:p w14:paraId="1528F3C5" w14:textId="77777777" w:rsidR="00E06A45" w:rsidRPr="00E06A45" w:rsidRDefault="00E06A45" w:rsidP="00E06A45">
      <w:pPr>
        <w:widowControl w:val="0"/>
        <w:tabs>
          <w:tab w:val="center" w:pos="1418"/>
          <w:tab w:val="center" w:pos="6237"/>
        </w:tabs>
        <w:jc w:val="both"/>
        <w:rPr>
          <w:rFonts w:ascii="Arial" w:hAnsi="Arial" w:cs="Arial"/>
          <w:b/>
          <w:sz w:val="20"/>
          <w:szCs w:val="20"/>
          <w:lang w:val="es-AR" w:eastAsia="es-ES"/>
        </w:rPr>
      </w:pPr>
    </w:p>
    <w:p w14:paraId="64CCD70C" w14:textId="7E1574A9"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 xml:space="preserve">a) Estado </w:t>
      </w:r>
      <w:r w:rsidR="00875237" w:rsidRPr="003663B0">
        <w:rPr>
          <w:rFonts w:ascii="Arial" w:hAnsi="Arial" w:cs="Arial"/>
          <w:sz w:val="20"/>
          <w:szCs w:val="20"/>
          <w:lang w:val="es-AR" w:eastAsia="es-ES"/>
        </w:rPr>
        <w:t>del resultado integral por el período de tres meses finalizado el 31 de marzo de 201</w:t>
      </w:r>
      <w:r w:rsidR="00875237">
        <w:rPr>
          <w:rFonts w:ascii="Arial" w:hAnsi="Arial" w:cs="Arial"/>
          <w:sz w:val="20"/>
          <w:szCs w:val="20"/>
          <w:lang w:val="es-AR" w:eastAsia="es-ES"/>
        </w:rPr>
        <w:t>9.</w:t>
      </w:r>
      <w:r w:rsidRPr="003663B0">
        <w:rPr>
          <w:rFonts w:ascii="Arial" w:hAnsi="Arial" w:cs="Arial"/>
          <w:sz w:val="20"/>
          <w:szCs w:val="20"/>
          <w:lang w:val="es-AR" w:eastAsia="es-ES"/>
        </w:rPr>
        <w:t xml:space="preserve"> </w:t>
      </w:r>
    </w:p>
    <w:p w14:paraId="2162C206"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64BA31C6" w14:textId="731FA1C5"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b) Estado de</w:t>
      </w:r>
      <w:r w:rsidR="00875237">
        <w:rPr>
          <w:rFonts w:ascii="Arial" w:hAnsi="Arial" w:cs="Arial"/>
          <w:sz w:val="20"/>
          <w:szCs w:val="20"/>
          <w:lang w:val="es-AR" w:eastAsia="es-ES"/>
        </w:rPr>
        <w:t xml:space="preserve"> </w:t>
      </w:r>
      <w:r w:rsidR="00875237" w:rsidRPr="003663B0">
        <w:rPr>
          <w:rFonts w:ascii="Arial" w:hAnsi="Arial" w:cs="Arial"/>
          <w:sz w:val="20"/>
          <w:szCs w:val="20"/>
          <w:lang w:val="es-AR" w:eastAsia="es-ES"/>
        </w:rPr>
        <w:t>situación financiera al 31 de marzo de 201</w:t>
      </w:r>
      <w:r w:rsidR="00875237">
        <w:rPr>
          <w:rFonts w:ascii="Arial" w:hAnsi="Arial" w:cs="Arial"/>
          <w:sz w:val="20"/>
          <w:szCs w:val="20"/>
          <w:lang w:val="es-AR" w:eastAsia="es-ES"/>
        </w:rPr>
        <w:t>9.</w:t>
      </w:r>
      <w:r w:rsidRPr="003663B0">
        <w:rPr>
          <w:rFonts w:ascii="Arial" w:hAnsi="Arial" w:cs="Arial"/>
          <w:sz w:val="20"/>
          <w:szCs w:val="20"/>
          <w:lang w:val="es-AR" w:eastAsia="es-ES"/>
        </w:rPr>
        <w:t xml:space="preserve"> </w:t>
      </w:r>
    </w:p>
    <w:p w14:paraId="561471B7"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695B4BD3" w14:textId="2701663F"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c) Estado de cambios en el patrimonio por el período de tres meses finalizado el 31 de marzo de 201</w:t>
      </w:r>
      <w:r w:rsidR="00875237">
        <w:rPr>
          <w:rFonts w:ascii="Arial" w:hAnsi="Arial" w:cs="Arial"/>
          <w:sz w:val="20"/>
          <w:szCs w:val="20"/>
          <w:lang w:val="es-AR" w:eastAsia="es-ES"/>
        </w:rPr>
        <w:t>9</w:t>
      </w:r>
      <w:r w:rsidR="00896DA2">
        <w:rPr>
          <w:rFonts w:ascii="Arial" w:hAnsi="Arial" w:cs="Arial"/>
          <w:sz w:val="20"/>
          <w:szCs w:val="20"/>
          <w:lang w:val="es-AR" w:eastAsia="es-ES"/>
        </w:rPr>
        <w:t>.</w:t>
      </w:r>
    </w:p>
    <w:p w14:paraId="6E78CF64"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2BB92531" w14:textId="02D2D2B0"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d) Estado de flujos de efectivo por el período de tres meses finalizado el 31 de marzo de 201</w:t>
      </w:r>
      <w:r w:rsidR="00875237">
        <w:rPr>
          <w:rFonts w:ascii="Arial" w:hAnsi="Arial" w:cs="Arial"/>
          <w:sz w:val="20"/>
          <w:szCs w:val="20"/>
          <w:lang w:val="es-AR" w:eastAsia="es-ES"/>
        </w:rPr>
        <w:t>9</w:t>
      </w:r>
      <w:r w:rsidRPr="003663B0">
        <w:rPr>
          <w:rFonts w:ascii="Arial" w:hAnsi="Arial" w:cs="Arial"/>
          <w:sz w:val="20"/>
          <w:szCs w:val="20"/>
          <w:lang w:val="es-AR" w:eastAsia="es-ES"/>
        </w:rPr>
        <w:t>.</w:t>
      </w:r>
    </w:p>
    <w:p w14:paraId="78D497FF"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 xml:space="preserve"> </w:t>
      </w:r>
    </w:p>
    <w:p w14:paraId="0ED8119E" w14:textId="4EBA484E"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e) Notas 1 a 2</w:t>
      </w:r>
      <w:r w:rsidR="00896DA2">
        <w:rPr>
          <w:rFonts w:ascii="Arial" w:hAnsi="Arial" w:cs="Arial"/>
          <w:sz w:val="20"/>
          <w:szCs w:val="20"/>
          <w:lang w:val="es-AR" w:eastAsia="es-ES"/>
        </w:rPr>
        <w:t>1</w:t>
      </w:r>
      <w:r w:rsidRPr="003663B0">
        <w:rPr>
          <w:rFonts w:ascii="Arial" w:hAnsi="Arial" w:cs="Arial"/>
          <w:sz w:val="20"/>
          <w:szCs w:val="20"/>
          <w:lang w:val="es-AR" w:eastAsia="es-ES"/>
        </w:rPr>
        <w:t xml:space="preserve"> correspondientes a los estados financieros intermedios condensados al 31 de marzo de 201</w:t>
      </w:r>
      <w:r w:rsidR="00875237">
        <w:rPr>
          <w:rFonts w:ascii="Arial" w:hAnsi="Arial" w:cs="Arial"/>
          <w:sz w:val="20"/>
          <w:szCs w:val="20"/>
          <w:lang w:val="es-AR" w:eastAsia="es-ES"/>
        </w:rPr>
        <w:t>9</w:t>
      </w:r>
      <w:r w:rsidRPr="003663B0">
        <w:rPr>
          <w:rFonts w:ascii="Arial" w:hAnsi="Arial" w:cs="Arial"/>
          <w:sz w:val="20"/>
          <w:szCs w:val="20"/>
          <w:lang w:val="es-AR" w:eastAsia="es-ES"/>
        </w:rPr>
        <w:t>.</w:t>
      </w:r>
    </w:p>
    <w:p w14:paraId="1228972B"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3A3C0C03" w14:textId="25E185A9"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f) Reseña informativa sobre los estados financieros intermedios condensados al 31 de marzo de 201</w:t>
      </w:r>
      <w:r w:rsidR="00875237">
        <w:rPr>
          <w:rFonts w:ascii="Arial" w:hAnsi="Arial" w:cs="Arial"/>
          <w:sz w:val="20"/>
          <w:szCs w:val="20"/>
          <w:lang w:val="es-AR" w:eastAsia="es-ES"/>
        </w:rPr>
        <w:t>9</w:t>
      </w:r>
      <w:r w:rsidRPr="003663B0">
        <w:rPr>
          <w:rFonts w:ascii="Arial" w:hAnsi="Arial" w:cs="Arial"/>
          <w:sz w:val="20"/>
          <w:szCs w:val="20"/>
          <w:lang w:val="es-AR" w:eastAsia="es-ES"/>
        </w:rPr>
        <w:t xml:space="preserve"> requerida por el artículo 4 del Capítulo III, Título IV del Nuevo Texto Ordenado de la Comisión Nacional de Valores.</w:t>
      </w:r>
    </w:p>
    <w:p w14:paraId="2CA59C31"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44FAA843" w14:textId="18EAAC3C" w:rsidR="00E06A45"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g) Información adicional a las notas a los estados financieros condensados al 31 de marzo de 201</w:t>
      </w:r>
      <w:r w:rsidR="00875237">
        <w:rPr>
          <w:rFonts w:ascii="Arial" w:hAnsi="Arial" w:cs="Arial"/>
          <w:sz w:val="20"/>
          <w:szCs w:val="20"/>
          <w:lang w:val="es-AR" w:eastAsia="es-ES"/>
        </w:rPr>
        <w:t>9</w:t>
      </w:r>
      <w:r w:rsidRPr="003663B0">
        <w:rPr>
          <w:rFonts w:ascii="Arial" w:hAnsi="Arial" w:cs="Arial"/>
          <w:sz w:val="20"/>
          <w:szCs w:val="20"/>
          <w:lang w:val="es-AR" w:eastAsia="es-ES"/>
        </w:rPr>
        <w:t xml:space="preserve"> requerida por el artículo 68 del Reglamento de la Bolsa de Comercio de Buenos Aires y el artículo 12 del Capítulo III, Título IV del Nuevo Texto Ordenado de la Comisión Nacional de Valores.</w:t>
      </w:r>
    </w:p>
    <w:p w14:paraId="266D9455" w14:textId="77777777" w:rsidR="003663B0" w:rsidRPr="00E06A45" w:rsidRDefault="003663B0" w:rsidP="003663B0">
      <w:pPr>
        <w:widowControl w:val="0"/>
        <w:tabs>
          <w:tab w:val="center" w:pos="1418"/>
          <w:tab w:val="center" w:pos="6237"/>
        </w:tabs>
        <w:jc w:val="both"/>
        <w:rPr>
          <w:rFonts w:ascii="Arial" w:hAnsi="Arial" w:cs="Arial"/>
          <w:sz w:val="20"/>
          <w:szCs w:val="20"/>
          <w:lang w:val="es-AR" w:eastAsia="es-ES"/>
        </w:rPr>
      </w:pPr>
    </w:p>
    <w:p w14:paraId="5F15DDF1" w14:textId="77777777" w:rsidR="00E06A45" w:rsidRPr="00E06A45" w:rsidRDefault="00E06A45" w:rsidP="00E06A45">
      <w:pPr>
        <w:widowControl w:val="0"/>
        <w:tabs>
          <w:tab w:val="center" w:pos="1418"/>
          <w:tab w:val="center" w:pos="6237"/>
        </w:tabs>
        <w:jc w:val="both"/>
        <w:rPr>
          <w:rFonts w:ascii="Arial" w:hAnsi="Arial" w:cs="Arial"/>
          <w:b/>
          <w:sz w:val="20"/>
          <w:szCs w:val="20"/>
          <w:lang w:val="es-AR" w:eastAsia="es-ES"/>
        </w:rPr>
      </w:pPr>
      <w:r w:rsidRPr="00E06A45">
        <w:rPr>
          <w:rFonts w:ascii="Arial" w:hAnsi="Arial" w:cs="Arial"/>
          <w:b/>
          <w:sz w:val="20"/>
          <w:szCs w:val="20"/>
          <w:lang w:val="es-AR" w:eastAsia="es-ES"/>
        </w:rPr>
        <w:t>II. ALCANCE DE LA REVISIÓN</w:t>
      </w:r>
    </w:p>
    <w:p w14:paraId="64F04AF4" w14:textId="77777777" w:rsidR="00E06A45" w:rsidRPr="00E06A45" w:rsidRDefault="00E06A45" w:rsidP="00E06A45">
      <w:pPr>
        <w:widowControl w:val="0"/>
        <w:tabs>
          <w:tab w:val="center" w:pos="1418"/>
          <w:tab w:val="center" w:pos="6237"/>
        </w:tabs>
        <w:jc w:val="both"/>
        <w:rPr>
          <w:rFonts w:ascii="Arial" w:hAnsi="Arial" w:cs="Arial"/>
          <w:sz w:val="20"/>
          <w:szCs w:val="20"/>
          <w:lang w:val="es-AR" w:eastAsia="es-ES"/>
        </w:rPr>
      </w:pPr>
    </w:p>
    <w:p w14:paraId="7A135810" w14:textId="77777777" w:rsidR="003663B0" w:rsidRPr="003663B0" w:rsidRDefault="003663B0" w:rsidP="003663B0">
      <w:pPr>
        <w:pStyle w:val="Textoindependiente"/>
        <w:widowControl w:val="0"/>
        <w:rPr>
          <w:sz w:val="20"/>
        </w:rPr>
      </w:pPr>
      <w:r w:rsidRPr="003663B0">
        <w:rPr>
          <w:sz w:val="20"/>
        </w:rPr>
        <w:t xml:space="preserve">Nuestro trabajo fue realizado de acuerdo con las normas de sindicatura vigentes. Dichas normas requieren la verificación de la congruencia de los documentos revisados con la información sobre las decisiones societarias expuestas en actas y la adecuación de dichas decisiones a la ley y al estatuto en lo relativo a sus aspectos formales y documentales. </w:t>
      </w:r>
    </w:p>
    <w:p w14:paraId="53266369" w14:textId="77777777" w:rsidR="003663B0" w:rsidRPr="003663B0" w:rsidRDefault="003663B0" w:rsidP="003663B0">
      <w:pPr>
        <w:pStyle w:val="Textoindependiente"/>
        <w:widowControl w:val="0"/>
        <w:rPr>
          <w:sz w:val="20"/>
        </w:rPr>
      </w:pPr>
    </w:p>
    <w:p w14:paraId="02C087E4" w14:textId="60C440F6" w:rsidR="003663B0" w:rsidRDefault="003663B0" w:rsidP="003663B0">
      <w:pPr>
        <w:pStyle w:val="Textoindependiente"/>
        <w:widowControl w:val="0"/>
        <w:rPr>
          <w:sz w:val="20"/>
        </w:rPr>
      </w:pPr>
      <w:r w:rsidRPr="003663B0">
        <w:rPr>
          <w:sz w:val="20"/>
        </w:rPr>
        <w:t xml:space="preserve">Para la realización de dicho trabajo hemos tenido en cuenta el informe del auditor externo Pablo G. </w:t>
      </w:r>
      <w:proofErr w:type="spellStart"/>
      <w:r w:rsidRPr="003663B0">
        <w:rPr>
          <w:sz w:val="20"/>
        </w:rPr>
        <w:t>Decundo</w:t>
      </w:r>
      <w:proofErr w:type="spellEnd"/>
      <w:r w:rsidRPr="003663B0">
        <w:rPr>
          <w:sz w:val="20"/>
        </w:rPr>
        <w:t xml:space="preserve"> (socio de la firma </w:t>
      </w:r>
      <w:proofErr w:type="spellStart"/>
      <w:r w:rsidRPr="003663B0">
        <w:rPr>
          <w:sz w:val="20"/>
        </w:rPr>
        <w:t>Pistrelli</w:t>
      </w:r>
      <w:proofErr w:type="spellEnd"/>
      <w:r w:rsidRPr="003663B0">
        <w:rPr>
          <w:sz w:val="20"/>
        </w:rPr>
        <w:t xml:space="preserve">, Henry Martin y Asociados S.R.L.) de fecha </w:t>
      </w:r>
      <w:r w:rsidR="00831A92">
        <w:rPr>
          <w:sz w:val="20"/>
        </w:rPr>
        <w:t xml:space="preserve">24 </w:t>
      </w:r>
      <w:r w:rsidRPr="003663B0">
        <w:rPr>
          <w:sz w:val="20"/>
        </w:rPr>
        <w:t xml:space="preserve">de </w:t>
      </w:r>
      <w:r w:rsidR="00831A92">
        <w:rPr>
          <w:sz w:val="20"/>
        </w:rPr>
        <w:t>abril</w:t>
      </w:r>
      <w:r w:rsidRPr="003663B0">
        <w:rPr>
          <w:sz w:val="20"/>
        </w:rPr>
        <w:t xml:space="preserve"> de 201</w:t>
      </w:r>
      <w:r w:rsidR="00831A92">
        <w:rPr>
          <w:sz w:val="20"/>
        </w:rPr>
        <w:t>9</w:t>
      </w:r>
      <w:r w:rsidRPr="003663B0">
        <w:rPr>
          <w:sz w:val="20"/>
        </w:rPr>
        <w:t xml:space="preserve"> basado, según lo allí expuesto, en su revisión efectuada de acuerdo con la Norma Internacional sobre Encargos de Revisión 2410 “Revisión de información financiera de periodos intermedios realizada por el auditor independiente de la entidad”, emitida por el Consejo de Normas Internacionales de Audit</w:t>
      </w:r>
      <w:r>
        <w:rPr>
          <w:sz w:val="20"/>
        </w:rPr>
        <w:t>oría y Aseguramiento (“IAASB”).</w:t>
      </w:r>
    </w:p>
    <w:p w14:paraId="29E499B5" w14:textId="77777777" w:rsidR="00896DA2" w:rsidRPr="003663B0" w:rsidRDefault="00896DA2" w:rsidP="003663B0">
      <w:pPr>
        <w:pStyle w:val="Textoindependiente"/>
        <w:widowControl w:val="0"/>
        <w:rPr>
          <w:sz w:val="20"/>
        </w:rPr>
      </w:pPr>
    </w:p>
    <w:p w14:paraId="3591103E" w14:textId="567A0FB6" w:rsidR="00E06A45" w:rsidRPr="00E06A45" w:rsidRDefault="00E06A45" w:rsidP="00E06A45">
      <w:pPr>
        <w:widowControl w:val="0"/>
        <w:tabs>
          <w:tab w:val="center" w:pos="1418"/>
          <w:tab w:val="center" w:pos="6237"/>
        </w:tabs>
        <w:jc w:val="both"/>
        <w:rPr>
          <w:rFonts w:ascii="Arial" w:hAnsi="Arial" w:cs="Arial"/>
          <w:b/>
          <w:sz w:val="20"/>
          <w:szCs w:val="20"/>
          <w:lang w:val="es-AR" w:eastAsia="es-ES"/>
        </w:rPr>
      </w:pPr>
      <w:r w:rsidRPr="00E06A45">
        <w:rPr>
          <w:rFonts w:ascii="Arial" w:hAnsi="Arial" w:cs="Arial"/>
          <w:b/>
          <w:sz w:val="20"/>
          <w:szCs w:val="20"/>
          <w:lang w:val="es-AR" w:eastAsia="es-ES"/>
        </w:rPr>
        <w:t xml:space="preserve">III. </w:t>
      </w:r>
      <w:r w:rsidR="003663B0">
        <w:rPr>
          <w:rFonts w:ascii="Arial" w:hAnsi="Arial" w:cs="Arial"/>
          <w:b/>
          <w:sz w:val="20"/>
          <w:szCs w:val="20"/>
          <w:lang w:val="es-AR" w:eastAsia="es-ES"/>
        </w:rPr>
        <w:t>CONCLUSIÓN</w:t>
      </w:r>
    </w:p>
    <w:p w14:paraId="1928DD23" w14:textId="77777777" w:rsidR="00E06A45" w:rsidRPr="00E06A45" w:rsidRDefault="00E06A45" w:rsidP="00E06A45">
      <w:pPr>
        <w:widowControl w:val="0"/>
        <w:tabs>
          <w:tab w:val="center" w:pos="1418"/>
          <w:tab w:val="center" w:pos="6237"/>
        </w:tabs>
        <w:jc w:val="both"/>
        <w:rPr>
          <w:rFonts w:ascii="Arial" w:hAnsi="Arial" w:cs="Arial"/>
          <w:sz w:val="20"/>
          <w:szCs w:val="20"/>
          <w:lang w:val="es-AR" w:eastAsia="es-ES"/>
        </w:rPr>
      </w:pPr>
    </w:p>
    <w:p w14:paraId="6C83D8C9" w14:textId="26753E29" w:rsidR="00E06A45" w:rsidRDefault="003663B0" w:rsidP="00E06A45">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lastRenderedPageBreak/>
        <w:t>Conforme surge del informe de revisión de los auditores, el directorio de la sociedad es responsable por la preparación de los estados financieros en sus aspectos formales de acuerdo con lo dispuesto en las Normas Internacionales de Información Financiera (NIIF), adoptadas por la Federación Argentina de Consejos Profesionales de Ciencias Económicas como normas contables profesionales e incorporadas por la Comisión Nacional de Valores a su normativa, tal como fueron aprobadas por el Consejo de Normas Internacionales de Contabilidad</w:t>
      </w:r>
      <w:r w:rsidR="00210287">
        <w:rPr>
          <w:rFonts w:ascii="Arial" w:hAnsi="Arial" w:cs="Arial"/>
          <w:sz w:val="20"/>
          <w:szCs w:val="20"/>
          <w:lang w:val="es-AR" w:eastAsia="es-ES"/>
        </w:rPr>
        <w:t>.</w:t>
      </w:r>
    </w:p>
    <w:p w14:paraId="0E317A04"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1F9F4371" w14:textId="41E96BFA" w:rsidR="00E06A45" w:rsidRPr="00E06A45" w:rsidRDefault="00896DA2" w:rsidP="00E06A45">
      <w:pPr>
        <w:widowControl w:val="0"/>
        <w:tabs>
          <w:tab w:val="center" w:pos="1418"/>
          <w:tab w:val="center" w:pos="6237"/>
        </w:tabs>
        <w:jc w:val="both"/>
        <w:rPr>
          <w:rFonts w:ascii="Arial" w:hAnsi="Arial" w:cs="Arial"/>
          <w:b/>
          <w:sz w:val="20"/>
          <w:szCs w:val="20"/>
          <w:lang w:val="es-AR" w:eastAsia="es-ES"/>
        </w:rPr>
      </w:pPr>
      <w:r>
        <w:rPr>
          <w:rFonts w:ascii="Arial" w:hAnsi="Arial" w:cs="Arial"/>
          <w:b/>
          <w:sz w:val="20"/>
          <w:szCs w:val="20"/>
          <w:lang w:val="es-AR" w:eastAsia="es-ES"/>
        </w:rPr>
        <w:t>I</w:t>
      </w:r>
      <w:r w:rsidR="003663B0">
        <w:rPr>
          <w:rFonts w:ascii="Arial" w:hAnsi="Arial" w:cs="Arial"/>
          <w:b/>
          <w:sz w:val="20"/>
          <w:szCs w:val="20"/>
          <w:lang w:val="es-AR" w:eastAsia="es-ES"/>
        </w:rPr>
        <w:t>V. MANIFESTACIÓN</w:t>
      </w:r>
      <w:r w:rsidR="00E06A45" w:rsidRPr="00E06A45">
        <w:rPr>
          <w:rFonts w:ascii="Arial" w:hAnsi="Arial" w:cs="Arial"/>
          <w:b/>
          <w:sz w:val="20"/>
          <w:szCs w:val="20"/>
          <w:lang w:val="es-AR" w:eastAsia="es-ES"/>
        </w:rPr>
        <w:t xml:space="preserve"> DE LA COMISIÓN FISCALIZADORA</w:t>
      </w:r>
    </w:p>
    <w:p w14:paraId="3BEB072A" w14:textId="77777777" w:rsidR="00E06A45" w:rsidRPr="00E06A45" w:rsidRDefault="00E06A45" w:rsidP="00E06A45">
      <w:pPr>
        <w:widowControl w:val="0"/>
        <w:tabs>
          <w:tab w:val="center" w:pos="1418"/>
          <w:tab w:val="center" w:pos="6237"/>
        </w:tabs>
        <w:jc w:val="both"/>
        <w:rPr>
          <w:rFonts w:ascii="Arial" w:hAnsi="Arial" w:cs="Arial"/>
          <w:sz w:val="20"/>
          <w:szCs w:val="20"/>
          <w:lang w:val="es-AR" w:eastAsia="es-ES"/>
        </w:rPr>
      </w:pPr>
    </w:p>
    <w:p w14:paraId="5C413ACC" w14:textId="42863546" w:rsid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 xml:space="preserve">En lo que es materia de nuestra competencia, los estados financieros intermedios condensados de </w:t>
      </w:r>
      <w:proofErr w:type="spellStart"/>
      <w:r w:rsidR="00896DA2">
        <w:rPr>
          <w:rFonts w:ascii="Arial" w:hAnsi="Arial" w:cs="Arial"/>
          <w:sz w:val="20"/>
          <w:szCs w:val="20"/>
          <w:lang w:val="es-AR" w:eastAsia="es-ES"/>
        </w:rPr>
        <w:t>Enel</w:t>
      </w:r>
      <w:proofErr w:type="spellEnd"/>
      <w:r w:rsidR="00896DA2">
        <w:rPr>
          <w:rFonts w:ascii="Arial" w:hAnsi="Arial" w:cs="Arial"/>
          <w:sz w:val="20"/>
          <w:szCs w:val="20"/>
          <w:lang w:val="es-AR" w:eastAsia="es-ES"/>
        </w:rPr>
        <w:t xml:space="preserve"> Generación Costanera S.A.</w:t>
      </w:r>
      <w:r w:rsidRPr="003663B0">
        <w:rPr>
          <w:rFonts w:ascii="Arial" w:hAnsi="Arial" w:cs="Arial"/>
          <w:sz w:val="20"/>
          <w:szCs w:val="20"/>
          <w:lang w:val="es-AR" w:eastAsia="es-ES"/>
        </w:rPr>
        <w:t xml:space="preserve"> al 31 de marzo de 201</w:t>
      </w:r>
      <w:r w:rsidR="00210287">
        <w:rPr>
          <w:rFonts w:ascii="Arial" w:hAnsi="Arial" w:cs="Arial"/>
          <w:sz w:val="20"/>
          <w:szCs w:val="20"/>
          <w:lang w:val="es-AR" w:eastAsia="es-ES"/>
        </w:rPr>
        <w:t>9</w:t>
      </w:r>
      <w:r w:rsidRPr="003663B0">
        <w:rPr>
          <w:rFonts w:ascii="Arial" w:hAnsi="Arial" w:cs="Arial"/>
          <w:sz w:val="20"/>
          <w:szCs w:val="20"/>
          <w:lang w:val="es-AR" w:eastAsia="es-ES"/>
        </w:rPr>
        <w:t xml:space="preserve"> cumplen con la ley general de sociedades y las normas pertinentes de </w:t>
      </w:r>
      <w:r w:rsidR="00243D54">
        <w:rPr>
          <w:rFonts w:ascii="Arial" w:hAnsi="Arial" w:cs="Arial"/>
          <w:sz w:val="20"/>
          <w:szCs w:val="20"/>
          <w:lang w:val="es-AR" w:eastAsia="es-ES"/>
        </w:rPr>
        <w:t>la Comisión Nacional de Valores.</w:t>
      </w:r>
    </w:p>
    <w:p w14:paraId="7C1E6BBC" w14:textId="77777777" w:rsidR="00F95CB1" w:rsidRDefault="00F95CB1" w:rsidP="003663B0">
      <w:pPr>
        <w:widowControl w:val="0"/>
        <w:tabs>
          <w:tab w:val="center" w:pos="1418"/>
          <w:tab w:val="center" w:pos="6237"/>
        </w:tabs>
        <w:jc w:val="both"/>
        <w:rPr>
          <w:rFonts w:ascii="Arial" w:hAnsi="Arial" w:cs="Arial"/>
          <w:sz w:val="20"/>
          <w:szCs w:val="20"/>
          <w:lang w:val="es-AR" w:eastAsia="es-ES"/>
        </w:rPr>
      </w:pPr>
    </w:p>
    <w:p w14:paraId="361811F2" w14:textId="577CB27F" w:rsidR="00F95CB1" w:rsidRPr="003663B0" w:rsidRDefault="00F95CB1" w:rsidP="00F95CB1">
      <w:pPr>
        <w:autoSpaceDE w:val="0"/>
        <w:autoSpaceDN w:val="0"/>
        <w:adjustRightInd w:val="0"/>
        <w:jc w:val="both"/>
        <w:rPr>
          <w:rFonts w:ascii="Arial" w:hAnsi="Arial" w:cs="Arial"/>
          <w:sz w:val="20"/>
          <w:szCs w:val="20"/>
          <w:lang w:val="es-AR" w:eastAsia="es-AR"/>
        </w:rPr>
      </w:pPr>
      <w:r>
        <w:rPr>
          <w:rFonts w:ascii="Arial" w:hAnsi="Arial" w:cs="Arial"/>
          <w:sz w:val="20"/>
          <w:szCs w:val="20"/>
          <w:lang w:val="es-AR" w:eastAsia="es-ES"/>
        </w:rPr>
        <w:t>Sin perjuicio de ello, informamos que l</w:t>
      </w:r>
      <w:r w:rsidRPr="00F95CB1">
        <w:rPr>
          <w:rFonts w:ascii="Arial" w:hAnsi="Arial" w:cs="Arial"/>
          <w:sz w:val="20"/>
          <w:szCs w:val="20"/>
          <w:lang w:val="es-AR" w:eastAsia="es-ES"/>
        </w:rPr>
        <w:t xml:space="preserve">os estados financieros mencionados en el párrafo 1. </w:t>
      </w:r>
      <w:proofErr w:type="gramStart"/>
      <w:r w:rsidRPr="00F95CB1">
        <w:rPr>
          <w:rFonts w:ascii="Arial" w:hAnsi="Arial" w:cs="Arial"/>
          <w:sz w:val="20"/>
          <w:szCs w:val="20"/>
          <w:lang w:val="es-AR" w:eastAsia="es-ES"/>
        </w:rPr>
        <w:t>se</w:t>
      </w:r>
      <w:proofErr w:type="gramEnd"/>
      <w:r w:rsidRPr="00F95CB1">
        <w:rPr>
          <w:rFonts w:ascii="Arial" w:hAnsi="Arial" w:cs="Arial"/>
          <w:sz w:val="20"/>
          <w:szCs w:val="20"/>
          <w:lang w:val="es-AR" w:eastAsia="es-ES"/>
        </w:rPr>
        <w:t xml:space="preserve"> encuentran pendientes de transcripción</w:t>
      </w:r>
      <w:r>
        <w:rPr>
          <w:rFonts w:ascii="Arial" w:hAnsi="Arial" w:cs="Arial"/>
          <w:sz w:val="20"/>
          <w:szCs w:val="20"/>
          <w:lang w:val="es-AR" w:eastAsia="es-ES"/>
        </w:rPr>
        <w:t xml:space="preserve"> </w:t>
      </w:r>
      <w:r w:rsidRPr="00F95CB1">
        <w:rPr>
          <w:rFonts w:ascii="Arial" w:hAnsi="Arial" w:cs="Arial"/>
          <w:sz w:val="20"/>
          <w:szCs w:val="20"/>
          <w:lang w:val="es-AR" w:eastAsia="es-ES"/>
        </w:rPr>
        <w:t>al libro Inventarios y Balances. Excepto por lo mencionado anteriormente, dichos estados</w:t>
      </w:r>
      <w:r>
        <w:rPr>
          <w:rFonts w:ascii="Arial" w:hAnsi="Arial" w:cs="Arial"/>
          <w:sz w:val="20"/>
          <w:szCs w:val="20"/>
          <w:lang w:val="es-AR" w:eastAsia="es-ES"/>
        </w:rPr>
        <w:t xml:space="preserve"> financieros surgen de registros contables </w:t>
      </w:r>
      <w:r>
        <w:rPr>
          <w:rFonts w:ascii="Arial" w:hAnsi="Arial" w:cs="Arial"/>
          <w:sz w:val="20"/>
          <w:szCs w:val="20"/>
          <w:lang w:val="es-AR" w:eastAsia="es-AR"/>
        </w:rPr>
        <w:t>llevados, en sus aspectos formales, de conformidad con las normas legales vigentes.</w:t>
      </w:r>
    </w:p>
    <w:p w14:paraId="4D799853"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4CD5776D"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 xml:space="preserve">No hemos efectuado ningún control de gestión y, por lo tanto, no hemos evaluado los criterios y decisiones empresarias de administración, financiación, comercialización, ni producción, dado que estas cuestiones son de responsabilidad exclusiva del directorio. </w:t>
      </w:r>
    </w:p>
    <w:p w14:paraId="3453712E"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0029D0B9"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Basados en el trabajo realizado, no hemos tomado conocimiento de ninguna modificación importante que deba hacerse a:</w:t>
      </w:r>
    </w:p>
    <w:p w14:paraId="5F3908F8"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2A1A020A" w14:textId="77777777" w:rsid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a) Los estados financieros condensados mencionados en el primer párrafo, para que los mismos se consideren confeccionados de conformidad con la ley general de sociedades, las normas de la Comisión Nacional de Valores y las Normas Internacionales de Información Financiera (NIIF).</w:t>
      </w:r>
    </w:p>
    <w:p w14:paraId="42CD09BB"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4EFB2B71"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b) La información adicional a las notas a los estados financieros requerida por el artículo 68 del Reglamento de la Bolsa de Comercio de Buenos Aires.</w:t>
      </w:r>
    </w:p>
    <w:p w14:paraId="14BE6618"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675F6A9A"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r w:rsidRPr="003663B0">
        <w:rPr>
          <w:rFonts w:ascii="Arial" w:hAnsi="Arial" w:cs="Arial"/>
          <w:sz w:val="20"/>
          <w:szCs w:val="20"/>
          <w:lang w:val="es-AR" w:eastAsia="es-ES"/>
        </w:rPr>
        <w:t>En ejercicio de control de legalidad que nos compete, hemos aplicado durante el período los distintos procedimientos descriptos en el artículo 294 de la ley N° 19.550 que consideramos necesarios de acuerdo con las circunstancias, no teniendo observaciones que formular al respecto.</w:t>
      </w:r>
    </w:p>
    <w:p w14:paraId="52898583" w14:textId="77777777" w:rsidR="003663B0" w:rsidRPr="003663B0" w:rsidRDefault="003663B0" w:rsidP="003663B0">
      <w:pPr>
        <w:widowControl w:val="0"/>
        <w:tabs>
          <w:tab w:val="center" w:pos="1418"/>
          <w:tab w:val="center" w:pos="6237"/>
        </w:tabs>
        <w:jc w:val="both"/>
        <w:rPr>
          <w:rFonts w:ascii="Arial" w:hAnsi="Arial" w:cs="Arial"/>
          <w:sz w:val="20"/>
          <w:szCs w:val="20"/>
          <w:lang w:val="es-AR" w:eastAsia="es-ES"/>
        </w:rPr>
      </w:pPr>
    </w:p>
    <w:p w14:paraId="00D3DE31" w14:textId="19233630" w:rsidR="003663B0" w:rsidRPr="003663B0" w:rsidRDefault="00896DA2" w:rsidP="003663B0">
      <w:pPr>
        <w:widowControl w:val="0"/>
        <w:tabs>
          <w:tab w:val="center" w:pos="1418"/>
          <w:tab w:val="center" w:pos="6237"/>
        </w:tabs>
        <w:jc w:val="both"/>
        <w:rPr>
          <w:rFonts w:ascii="Arial" w:hAnsi="Arial" w:cs="Arial"/>
          <w:sz w:val="20"/>
          <w:szCs w:val="20"/>
          <w:lang w:val="es-AR" w:eastAsia="es-ES"/>
        </w:rPr>
      </w:pPr>
      <w:r>
        <w:rPr>
          <w:rFonts w:ascii="Arial" w:hAnsi="Arial" w:cs="Arial"/>
          <w:sz w:val="20"/>
          <w:szCs w:val="20"/>
          <w:lang w:val="es-AR" w:eastAsia="es-ES"/>
        </w:rPr>
        <w:t xml:space="preserve">Buenos Aires, </w:t>
      </w:r>
      <w:r w:rsidR="00F95CB1">
        <w:rPr>
          <w:rFonts w:ascii="Arial" w:hAnsi="Arial" w:cs="Arial"/>
          <w:sz w:val="20"/>
          <w:szCs w:val="20"/>
          <w:lang w:val="es-AR" w:eastAsia="es-ES"/>
        </w:rPr>
        <w:t>24</w:t>
      </w:r>
      <w:r w:rsidR="003663B0" w:rsidRPr="003663B0">
        <w:rPr>
          <w:rFonts w:ascii="Arial" w:hAnsi="Arial" w:cs="Arial"/>
          <w:sz w:val="20"/>
          <w:szCs w:val="20"/>
          <w:lang w:val="es-AR" w:eastAsia="es-ES"/>
        </w:rPr>
        <w:t xml:space="preserve"> de </w:t>
      </w:r>
      <w:r w:rsidR="00F95CB1">
        <w:rPr>
          <w:rFonts w:ascii="Arial" w:hAnsi="Arial" w:cs="Arial"/>
          <w:sz w:val="20"/>
          <w:szCs w:val="20"/>
          <w:lang w:val="es-AR" w:eastAsia="es-ES"/>
        </w:rPr>
        <w:t xml:space="preserve">abril </w:t>
      </w:r>
      <w:r>
        <w:rPr>
          <w:rFonts w:ascii="Arial" w:hAnsi="Arial" w:cs="Arial"/>
          <w:sz w:val="20"/>
          <w:szCs w:val="20"/>
          <w:lang w:val="es-AR" w:eastAsia="es-ES"/>
        </w:rPr>
        <w:t>de 201</w:t>
      </w:r>
      <w:r w:rsidR="00F95CB1">
        <w:rPr>
          <w:rFonts w:ascii="Arial" w:hAnsi="Arial" w:cs="Arial"/>
          <w:sz w:val="20"/>
          <w:szCs w:val="20"/>
          <w:lang w:val="es-AR" w:eastAsia="es-ES"/>
        </w:rPr>
        <w:t>9</w:t>
      </w:r>
    </w:p>
    <w:p w14:paraId="7787BBF0" w14:textId="77777777" w:rsidR="00E06A45" w:rsidRDefault="00E06A45" w:rsidP="00E06A45">
      <w:pPr>
        <w:widowControl w:val="0"/>
        <w:tabs>
          <w:tab w:val="center" w:pos="1418"/>
          <w:tab w:val="center" w:pos="6237"/>
        </w:tabs>
        <w:jc w:val="both"/>
        <w:rPr>
          <w:rFonts w:ascii="Arial" w:hAnsi="Arial" w:cs="Arial"/>
          <w:sz w:val="20"/>
          <w:szCs w:val="20"/>
          <w:lang w:val="es-AR" w:eastAsia="es-ES"/>
        </w:rPr>
      </w:pPr>
    </w:p>
    <w:p w14:paraId="2D41DAB4" w14:textId="77777777" w:rsidR="00E06A45" w:rsidRDefault="00E06A45" w:rsidP="00E06A45">
      <w:pPr>
        <w:widowControl w:val="0"/>
        <w:tabs>
          <w:tab w:val="center" w:pos="1418"/>
          <w:tab w:val="center" w:pos="6237"/>
        </w:tabs>
        <w:jc w:val="both"/>
        <w:rPr>
          <w:rFonts w:ascii="Arial" w:hAnsi="Arial" w:cs="Arial"/>
          <w:sz w:val="20"/>
          <w:szCs w:val="20"/>
          <w:lang w:val="es-AR" w:eastAsia="es-ES"/>
        </w:rPr>
      </w:pPr>
    </w:p>
    <w:p w14:paraId="526FF040" w14:textId="77777777" w:rsidR="00E06A45" w:rsidRDefault="00E06A45" w:rsidP="00E06A45">
      <w:pPr>
        <w:widowControl w:val="0"/>
        <w:tabs>
          <w:tab w:val="center" w:pos="1418"/>
          <w:tab w:val="center" w:pos="6237"/>
        </w:tabs>
        <w:jc w:val="both"/>
        <w:rPr>
          <w:rFonts w:ascii="Arial" w:hAnsi="Arial" w:cs="Arial"/>
          <w:sz w:val="20"/>
          <w:szCs w:val="20"/>
          <w:lang w:val="es-AR" w:eastAsia="es-ES"/>
        </w:rPr>
      </w:pPr>
    </w:p>
    <w:p w14:paraId="2B609E51" w14:textId="77777777" w:rsidR="00E06A45" w:rsidRDefault="00E06A45" w:rsidP="00E06A45">
      <w:pPr>
        <w:widowControl w:val="0"/>
        <w:tabs>
          <w:tab w:val="center" w:pos="1418"/>
          <w:tab w:val="center" w:pos="6237"/>
        </w:tabs>
        <w:jc w:val="both"/>
        <w:rPr>
          <w:rFonts w:ascii="Arial" w:hAnsi="Arial" w:cs="Arial"/>
          <w:sz w:val="20"/>
          <w:szCs w:val="20"/>
          <w:lang w:val="es-AR" w:eastAsia="es-ES"/>
        </w:rPr>
      </w:pPr>
    </w:p>
    <w:p w14:paraId="53E37518" w14:textId="77777777" w:rsidR="005A229D" w:rsidRDefault="005A229D" w:rsidP="00E06A45">
      <w:pPr>
        <w:widowControl w:val="0"/>
        <w:tabs>
          <w:tab w:val="center" w:pos="1418"/>
          <w:tab w:val="center" w:pos="6237"/>
        </w:tabs>
        <w:jc w:val="both"/>
        <w:rPr>
          <w:rFonts w:ascii="Arial" w:hAnsi="Arial" w:cs="Arial"/>
          <w:sz w:val="20"/>
          <w:szCs w:val="20"/>
          <w:lang w:val="es-AR" w:eastAsia="es-ES"/>
        </w:rPr>
      </w:pPr>
    </w:p>
    <w:p w14:paraId="58100EFB" w14:textId="77777777" w:rsidR="005A229D" w:rsidRPr="00E06A45" w:rsidRDefault="005A229D" w:rsidP="00E06A45">
      <w:pPr>
        <w:widowControl w:val="0"/>
        <w:tabs>
          <w:tab w:val="center" w:pos="1418"/>
          <w:tab w:val="center" w:pos="6237"/>
        </w:tabs>
        <w:jc w:val="both"/>
        <w:rPr>
          <w:rFonts w:ascii="Arial" w:hAnsi="Arial" w:cs="Arial"/>
          <w:sz w:val="20"/>
          <w:szCs w:val="20"/>
          <w:lang w:val="es-AR" w:eastAsia="es-ES"/>
        </w:rPr>
      </w:pPr>
    </w:p>
    <w:p w14:paraId="2EC162A5" w14:textId="77777777" w:rsidR="00E06A45" w:rsidRPr="00E06A45" w:rsidRDefault="00E06A45" w:rsidP="00E06A45">
      <w:pPr>
        <w:widowControl w:val="0"/>
        <w:tabs>
          <w:tab w:val="center" w:pos="1418"/>
          <w:tab w:val="center" w:pos="6237"/>
        </w:tabs>
        <w:jc w:val="center"/>
        <w:rPr>
          <w:rFonts w:ascii="Arial" w:hAnsi="Arial" w:cs="Arial"/>
          <w:sz w:val="20"/>
          <w:szCs w:val="20"/>
          <w:lang w:val="es-AR" w:eastAsia="es-ES"/>
        </w:rPr>
      </w:pPr>
      <w:proofErr w:type="gramStart"/>
      <w:r w:rsidRPr="00E06A45">
        <w:rPr>
          <w:rFonts w:ascii="Arial" w:hAnsi="Arial" w:cs="Arial"/>
          <w:sz w:val="20"/>
          <w:szCs w:val="20"/>
          <w:lang w:val="es-AR" w:eastAsia="es-ES"/>
        </w:rPr>
        <w:t>por</w:t>
      </w:r>
      <w:proofErr w:type="gramEnd"/>
      <w:r w:rsidRPr="00E06A45">
        <w:rPr>
          <w:rFonts w:ascii="Arial" w:hAnsi="Arial" w:cs="Arial"/>
          <w:sz w:val="20"/>
          <w:szCs w:val="20"/>
          <w:lang w:val="es-AR" w:eastAsia="es-ES"/>
        </w:rPr>
        <w:t xml:space="preserve"> la Comisión Fiscalizadora</w:t>
      </w:r>
    </w:p>
    <w:p w14:paraId="47C547AC" w14:textId="6241A806" w:rsidR="006B4FFA" w:rsidRPr="00896DA2" w:rsidRDefault="00E06A45" w:rsidP="00896DA2">
      <w:pPr>
        <w:widowControl w:val="0"/>
        <w:tabs>
          <w:tab w:val="center" w:pos="1418"/>
          <w:tab w:val="center" w:pos="6237"/>
        </w:tabs>
        <w:jc w:val="center"/>
        <w:rPr>
          <w:rFonts w:ascii="Arial" w:hAnsi="Arial" w:cs="Arial"/>
          <w:sz w:val="20"/>
          <w:szCs w:val="20"/>
          <w:lang w:val="es-AR" w:eastAsia="es-ES"/>
        </w:rPr>
      </w:pPr>
      <w:r>
        <w:rPr>
          <w:rFonts w:ascii="Arial" w:hAnsi="Arial" w:cs="Arial"/>
          <w:sz w:val="20"/>
          <w:szCs w:val="20"/>
          <w:lang w:val="es-AR" w:eastAsia="es-ES"/>
        </w:rPr>
        <w:t xml:space="preserve">MÁXIMO </w:t>
      </w:r>
      <w:r w:rsidR="00896DA2">
        <w:rPr>
          <w:rFonts w:ascii="Arial" w:hAnsi="Arial" w:cs="Arial"/>
          <w:sz w:val="20"/>
          <w:szCs w:val="20"/>
          <w:lang w:val="es-AR" w:eastAsia="es-ES"/>
        </w:rPr>
        <w:t xml:space="preserve">L. </w:t>
      </w:r>
      <w:r>
        <w:rPr>
          <w:rFonts w:ascii="Arial" w:hAnsi="Arial" w:cs="Arial"/>
          <w:sz w:val="20"/>
          <w:szCs w:val="20"/>
          <w:lang w:val="es-AR" w:eastAsia="es-ES"/>
        </w:rPr>
        <w:t>BOMCHIL</w:t>
      </w:r>
    </w:p>
    <w:p w14:paraId="47DDC7B6" w14:textId="09090717" w:rsidR="00260455" w:rsidRDefault="00260455" w:rsidP="00C72967">
      <w:pPr>
        <w:widowControl w:val="0"/>
        <w:tabs>
          <w:tab w:val="center" w:pos="1418"/>
          <w:tab w:val="center" w:pos="6237"/>
        </w:tabs>
        <w:jc w:val="both"/>
        <w:rPr>
          <w:rFonts w:ascii="Arial" w:eastAsia="Helvetica" w:hAnsi="Arial" w:cs="Arial"/>
          <w:sz w:val="16"/>
          <w:lang w:val="es-ES"/>
        </w:rPr>
      </w:pPr>
    </w:p>
    <w:p w14:paraId="4A8C61A4" w14:textId="3EA524DA" w:rsidR="00896DA2" w:rsidRDefault="00896DA2" w:rsidP="00C72967">
      <w:pPr>
        <w:widowControl w:val="0"/>
        <w:tabs>
          <w:tab w:val="center" w:pos="1418"/>
          <w:tab w:val="center" w:pos="6237"/>
        </w:tabs>
        <w:jc w:val="both"/>
        <w:rPr>
          <w:rFonts w:ascii="Arial" w:eastAsia="Helvetica" w:hAnsi="Arial" w:cs="Arial"/>
          <w:sz w:val="16"/>
          <w:lang w:val="es-ES"/>
        </w:rPr>
      </w:pPr>
    </w:p>
    <w:p w14:paraId="1059C0D0" w14:textId="6083907E" w:rsidR="00896DA2" w:rsidRDefault="00896DA2" w:rsidP="00C72967">
      <w:pPr>
        <w:widowControl w:val="0"/>
        <w:tabs>
          <w:tab w:val="center" w:pos="1418"/>
          <w:tab w:val="center" w:pos="6237"/>
        </w:tabs>
        <w:jc w:val="both"/>
        <w:rPr>
          <w:rFonts w:ascii="Arial" w:eastAsia="Helvetica" w:hAnsi="Arial" w:cs="Arial"/>
          <w:sz w:val="16"/>
          <w:lang w:val="es-ES"/>
        </w:rPr>
      </w:pPr>
    </w:p>
    <w:bookmarkStart w:id="1" w:name="Footer_Bookmark" w:displacedByCustomXml="next"/>
    <w:sdt>
      <w:sdtPr>
        <w:rPr>
          <w:rFonts w:ascii="Arial" w:eastAsia="Helvetica" w:hAnsi="Arial" w:cs="Arial"/>
          <w:sz w:val="16"/>
          <w:lang w:val="es-ES"/>
        </w:rPr>
        <w:id w:val="-2054525106"/>
        <w:lock w:val="contentLocked"/>
        <w:placeholder>
          <w:docPart w:val="DefaultPlaceholder_1082065158"/>
        </w:placeholder>
      </w:sdtPr>
      <w:sdtEndPr/>
      <w:sdtContent>
        <w:p w14:paraId="1EBD89AA" w14:textId="1BB32601" w:rsidR="00F95CB1" w:rsidRDefault="00F95CB1" w:rsidP="00C72967">
          <w:pPr>
            <w:widowControl w:val="0"/>
            <w:tabs>
              <w:tab w:val="center" w:pos="1418"/>
              <w:tab w:val="center" w:pos="6237"/>
            </w:tabs>
            <w:jc w:val="both"/>
            <w:rPr>
              <w:rFonts w:ascii="Arial" w:eastAsia="Helvetica" w:hAnsi="Arial" w:cs="Arial"/>
              <w:sz w:val="16"/>
              <w:lang w:val="es-ES"/>
            </w:rPr>
          </w:pPr>
          <w:r w:rsidRPr="00F95CB1">
            <w:rPr>
              <w:rFonts w:ascii="Arial" w:eastAsia="Helvetica" w:hAnsi="Arial" w:cs="Arial"/>
              <w:sz w:val="16"/>
              <w:lang w:val="es-ES"/>
            </w:rPr>
            <w:t>916260.v1.flv</w:t>
          </w:r>
        </w:p>
        <w:bookmarkEnd w:id="1" w:displacedByCustomXml="next"/>
      </w:sdtContent>
    </w:sdt>
    <w:p w14:paraId="6B277300" w14:textId="77777777" w:rsidR="00F95CB1" w:rsidRPr="00896DA2" w:rsidRDefault="00F95CB1" w:rsidP="00C72967">
      <w:pPr>
        <w:widowControl w:val="0"/>
        <w:tabs>
          <w:tab w:val="center" w:pos="1418"/>
          <w:tab w:val="center" w:pos="6237"/>
        </w:tabs>
        <w:jc w:val="both"/>
        <w:rPr>
          <w:rFonts w:ascii="Arial" w:eastAsia="Helvetica" w:hAnsi="Arial" w:cs="Arial"/>
          <w:sz w:val="16"/>
          <w:lang w:val="es-ES"/>
        </w:rPr>
      </w:pPr>
    </w:p>
    <w:sectPr w:rsidR="00F95CB1" w:rsidRPr="00896DA2" w:rsidSect="00896DA2">
      <w:headerReference w:type="first" r:id="rId12"/>
      <w:type w:val="continuous"/>
      <w:pgSz w:w="11907" w:h="16839" w:code="9"/>
      <w:pgMar w:top="1945" w:right="1701" w:bottom="1701" w:left="2552" w:header="1134" w:footer="1701" w:gutter="0"/>
      <w:paperSrc w:first="260" w:other="26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04C94" w14:textId="77777777" w:rsidR="00611319" w:rsidRDefault="00611319">
      <w:r>
        <w:separator/>
      </w:r>
    </w:p>
  </w:endnote>
  <w:endnote w:type="continuationSeparator" w:id="0">
    <w:p w14:paraId="1DE6BA13" w14:textId="77777777" w:rsidR="00611319" w:rsidRDefault="0061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5837B1" w14:textId="77777777" w:rsidR="00611319" w:rsidRDefault="00611319">
      <w:r>
        <w:separator/>
      </w:r>
    </w:p>
  </w:footnote>
  <w:footnote w:type="continuationSeparator" w:id="0">
    <w:p w14:paraId="0F593E74" w14:textId="77777777" w:rsidR="00611319" w:rsidRDefault="006113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B6244" w14:textId="1B0D6BA3" w:rsidR="000375AA" w:rsidRPr="000375AA" w:rsidRDefault="000375AA" w:rsidP="000375AA">
    <w:pPr>
      <w:pStyle w:val="Encabezado"/>
      <w:tabs>
        <w:tab w:val="clear" w:pos="4252"/>
        <w:tab w:val="clear" w:pos="8504"/>
        <w:tab w:val="right" w:pos="8220"/>
      </w:tabs>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B19A0"/>
    <w:multiLevelType w:val="hybridMultilevel"/>
    <w:tmpl w:val="85D82A12"/>
    <w:lvl w:ilvl="0" w:tplc="040A001B">
      <w:start w:val="1"/>
      <w:numFmt w:val="lowerRoman"/>
      <w:lvlText w:val="%1."/>
      <w:lvlJc w:val="right"/>
      <w:pPr>
        <w:ind w:left="720" w:hanging="360"/>
      </w:pPr>
    </w:lvl>
    <w:lvl w:ilvl="1" w:tplc="040A0019" w:tentative="1">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A8D6743"/>
    <w:multiLevelType w:val="hybridMultilevel"/>
    <w:tmpl w:val="21B2F5D4"/>
    <w:lvl w:ilvl="0" w:tplc="040A0017">
      <w:start w:val="1"/>
      <w:numFmt w:val="lowerLetter"/>
      <w:lvlText w:val="%1)"/>
      <w:lvlJc w:val="left"/>
      <w:pPr>
        <w:ind w:left="720" w:hanging="360"/>
      </w:pPr>
    </w:lvl>
    <w:lvl w:ilvl="1" w:tplc="53069584">
      <w:start w:val="1"/>
      <w:numFmt w:val="lowerLetter"/>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0CCE5DF8"/>
    <w:multiLevelType w:val="hybridMultilevel"/>
    <w:tmpl w:val="BFA23392"/>
    <w:lvl w:ilvl="0" w:tplc="32F2D1A8">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0FC945E3"/>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CA85DBA"/>
    <w:multiLevelType w:val="hybridMultilevel"/>
    <w:tmpl w:val="408CCAA8"/>
    <w:lvl w:ilvl="0" w:tplc="FFFFFFFF">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415C2C3D"/>
    <w:multiLevelType w:val="hybridMultilevel"/>
    <w:tmpl w:val="9734233C"/>
    <w:lvl w:ilvl="0" w:tplc="040A001B">
      <w:start w:val="1"/>
      <w:numFmt w:val="low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4C3C5BAE"/>
    <w:multiLevelType w:val="hybridMultilevel"/>
    <w:tmpl w:val="EBE8D98A"/>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4DD940F6"/>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65F1CAB"/>
    <w:multiLevelType w:val="hybridMultilevel"/>
    <w:tmpl w:val="3796DAC8"/>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73FA7C0E"/>
    <w:multiLevelType w:val="hybridMultilevel"/>
    <w:tmpl w:val="D66A4A76"/>
    <w:lvl w:ilvl="0" w:tplc="040A001B">
      <w:start w:val="1"/>
      <w:numFmt w:val="lowerRoman"/>
      <w:lvlText w:val="%1."/>
      <w:lvlJc w:val="right"/>
      <w:pPr>
        <w:ind w:left="1440" w:hanging="360"/>
      </w:pPr>
    </w:lvl>
    <w:lvl w:ilvl="1" w:tplc="040A0019">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num w:numId="1">
    <w:abstractNumId w:val="3"/>
  </w:num>
  <w:num w:numId="2">
    <w:abstractNumId w:val="7"/>
  </w:num>
  <w:num w:numId="3">
    <w:abstractNumId w:val="1"/>
  </w:num>
  <w:num w:numId="4">
    <w:abstractNumId w:val="8"/>
  </w:num>
  <w:num w:numId="5">
    <w:abstractNumId w:val="5"/>
  </w:num>
  <w:num w:numId="6">
    <w:abstractNumId w:val="2"/>
  </w:num>
  <w:num w:numId="7">
    <w:abstractNumId w:val="9"/>
  </w:num>
  <w:num w:numId="8">
    <w:abstractNumId w:val="0"/>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C74"/>
    <w:rsid w:val="0000520F"/>
    <w:rsid w:val="000375AA"/>
    <w:rsid w:val="00044701"/>
    <w:rsid w:val="00046207"/>
    <w:rsid w:val="00065573"/>
    <w:rsid w:val="00071C9F"/>
    <w:rsid w:val="000F2D01"/>
    <w:rsid w:val="00101889"/>
    <w:rsid w:val="00122DD5"/>
    <w:rsid w:val="001626FE"/>
    <w:rsid w:val="00163841"/>
    <w:rsid w:val="001716EF"/>
    <w:rsid w:val="00182436"/>
    <w:rsid w:val="00186C21"/>
    <w:rsid w:val="001A647E"/>
    <w:rsid w:val="001D15D1"/>
    <w:rsid w:val="001D57F8"/>
    <w:rsid w:val="001E4C0F"/>
    <w:rsid w:val="001F49F6"/>
    <w:rsid w:val="00210287"/>
    <w:rsid w:val="0022099E"/>
    <w:rsid w:val="0022277E"/>
    <w:rsid w:val="00236E67"/>
    <w:rsid w:val="00243D54"/>
    <w:rsid w:val="00260455"/>
    <w:rsid w:val="002847B7"/>
    <w:rsid w:val="0028753B"/>
    <w:rsid w:val="002960AF"/>
    <w:rsid w:val="00297E06"/>
    <w:rsid w:val="002A13CB"/>
    <w:rsid w:val="002B3519"/>
    <w:rsid w:val="002B6D36"/>
    <w:rsid w:val="002D3227"/>
    <w:rsid w:val="002F5A35"/>
    <w:rsid w:val="002F6DF2"/>
    <w:rsid w:val="002F70D0"/>
    <w:rsid w:val="00304933"/>
    <w:rsid w:val="00316E3A"/>
    <w:rsid w:val="00332211"/>
    <w:rsid w:val="003375EB"/>
    <w:rsid w:val="00360D7C"/>
    <w:rsid w:val="003661FB"/>
    <w:rsid w:val="003663B0"/>
    <w:rsid w:val="00367F39"/>
    <w:rsid w:val="00395B9D"/>
    <w:rsid w:val="003B71A3"/>
    <w:rsid w:val="003D60B0"/>
    <w:rsid w:val="003D6F3C"/>
    <w:rsid w:val="003E38DF"/>
    <w:rsid w:val="003E67E7"/>
    <w:rsid w:val="003F3A1E"/>
    <w:rsid w:val="003F64B0"/>
    <w:rsid w:val="0040216F"/>
    <w:rsid w:val="00411545"/>
    <w:rsid w:val="004339EB"/>
    <w:rsid w:val="0043500E"/>
    <w:rsid w:val="00435DE5"/>
    <w:rsid w:val="00453E07"/>
    <w:rsid w:val="004727A7"/>
    <w:rsid w:val="00473B00"/>
    <w:rsid w:val="0048748F"/>
    <w:rsid w:val="004A5BF9"/>
    <w:rsid w:val="004C2F36"/>
    <w:rsid w:val="004D2AF6"/>
    <w:rsid w:val="00532559"/>
    <w:rsid w:val="00553EA3"/>
    <w:rsid w:val="005815EB"/>
    <w:rsid w:val="005A229D"/>
    <w:rsid w:val="005A695B"/>
    <w:rsid w:val="005B4A9F"/>
    <w:rsid w:val="005B78A4"/>
    <w:rsid w:val="005F00DD"/>
    <w:rsid w:val="00604F9C"/>
    <w:rsid w:val="0061030F"/>
    <w:rsid w:val="00611319"/>
    <w:rsid w:val="00617A88"/>
    <w:rsid w:val="00622448"/>
    <w:rsid w:val="006640B4"/>
    <w:rsid w:val="00664CF2"/>
    <w:rsid w:val="006770FE"/>
    <w:rsid w:val="006800BF"/>
    <w:rsid w:val="006826F4"/>
    <w:rsid w:val="006A7438"/>
    <w:rsid w:val="006B15EB"/>
    <w:rsid w:val="006B4FFA"/>
    <w:rsid w:val="006B575F"/>
    <w:rsid w:val="006C00DF"/>
    <w:rsid w:val="006D4E54"/>
    <w:rsid w:val="006F2CFE"/>
    <w:rsid w:val="00730F38"/>
    <w:rsid w:val="00743C74"/>
    <w:rsid w:val="00746D20"/>
    <w:rsid w:val="007527D3"/>
    <w:rsid w:val="00756F24"/>
    <w:rsid w:val="007728DD"/>
    <w:rsid w:val="007B6222"/>
    <w:rsid w:val="007D34CC"/>
    <w:rsid w:val="007F1C98"/>
    <w:rsid w:val="00803751"/>
    <w:rsid w:val="00805BC3"/>
    <w:rsid w:val="00812FAF"/>
    <w:rsid w:val="00813F9F"/>
    <w:rsid w:val="00831A92"/>
    <w:rsid w:val="008503A5"/>
    <w:rsid w:val="00855D9F"/>
    <w:rsid w:val="008560D3"/>
    <w:rsid w:val="00875237"/>
    <w:rsid w:val="00875405"/>
    <w:rsid w:val="008754E6"/>
    <w:rsid w:val="008807F2"/>
    <w:rsid w:val="00883CFF"/>
    <w:rsid w:val="00886B65"/>
    <w:rsid w:val="00896DA2"/>
    <w:rsid w:val="008A6ABF"/>
    <w:rsid w:val="008B534C"/>
    <w:rsid w:val="008B7263"/>
    <w:rsid w:val="008D76D2"/>
    <w:rsid w:val="008F00BD"/>
    <w:rsid w:val="009236D8"/>
    <w:rsid w:val="00925018"/>
    <w:rsid w:val="009312F1"/>
    <w:rsid w:val="00961917"/>
    <w:rsid w:val="00976CAE"/>
    <w:rsid w:val="0098690A"/>
    <w:rsid w:val="009A1C17"/>
    <w:rsid w:val="009C2F4B"/>
    <w:rsid w:val="009C66B7"/>
    <w:rsid w:val="00A27DEC"/>
    <w:rsid w:val="00A55C2A"/>
    <w:rsid w:val="00A9306D"/>
    <w:rsid w:val="00AC040D"/>
    <w:rsid w:val="00AC2E3E"/>
    <w:rsid w:val="00AD0472"/>
    <w:rsid w:val="00AD5650"/>
    <w:rsid w:val="00AD7DE7"/>
    <w:rsid w:val="00AE59A8"/>
    <w:rsid w:val="00AF4E77"/>
    <w:rsid w:val="00AF5E8C"/>
    <w:rsid w:val="00AF60B5"/>
    <w:rsid w:val="00B31FF8"/>
    <w:rsid w:val="00B5502A"/>
    <w:rsid w:val="00B70BCB"/>
    <w:rsid w:val="00B71F92"/>
    <w:rsid w:val="00B81FED"/>
    <w:rsid w:val="00B841A7"/>
    <w:rsid w:val="00B95C79"/>
    <w:rsid w:val="00BB1E37"/>
    <w:rsid w:val="00BC4473"/>
    <w:rsid w:val="00BE24CD"/>
    <w:rsid w:val="00BF3B3D"/>
    <w:rsid w:val="00BF70A3"/>
    <w:rsid w:val="00C0757B"/>
    <w:rsid w:val="00C37D83"/>
    <w:rsid w:val="00C47248"/>
    <w:rsid w:val="00C603DD"/>
    <w:rsid w:val="00C72967"/>
    <w:rsid w:val="00CA62AF"/>
    <w:rsid w:val="00CB1A40"/>
    <w:rsid w:val="00CB33D4"/>
    <w:rsid w:val="00CB3C69"/>
    <w:rsid w:val="00CE7C89"/>
    <w:rsid w:val="00D21B91"/>
    <w:rsid w:val="00D42196"/>
    <w:rsid w:val="00D5244D"/>
    <w:rsid w:val="00D556C8"/>
    <w:rsid w:val="00D61EFC"/>
    <w:rsid w:val="00DB3749"/>
    <w:rsid w:val="00DC24E2"/>
    <w:rsid w:val="00DC4B88"/>
    <w:rsid w:val="00DF0E7A"/>
    <w:rsid w:val="00DF1554"/>
    <w:rsid w:val="00E02D31"/>
    <w:rsid w:val="00E0332A"/>
    <w:rsid w:val="00E06A45"/>
    <w:rsid w:val="00E11A9E"/>
    <w:rsid w:val="00E241A8"/>
    <w:rsid w:val="00E42800"/>
    <w:rsid w:val="00E44B4B"/>
    <w:rsid w:val="00E55049"/>
    <w:rsid w:val="00E569CE"/>
    <w:rsid w:val="00E85C3E"/>
    <w:rsid w:val="00EB5AF1"/>
    <w:rsid w:val="00EC1BB7"/>
    <w:rsid w:val="00EF22DA"/>
    <w:rsid w:val="00EF469E"/>
    <w:rsid w:val="00F1381B"/>
    <w:rsid w:val="00F2118E"/>
    <w:rsid w:val="00F249FD"/>
    <w:rsid w:val="00F2648B"/>
    <w:rsid w:val="00F760D0"/>
    <w:rsid w:val="00F95CB1"/>
    <w:rsid w:val="00FA3B3C"/>
    <w:rsid w:val="00FA5F0D"/>
    <w:rsid w:val="00FB4D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6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3C74"/>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1">
    <w:name w:val="Body 1"/>
    <w:uiPriority w:val="99"/>
    <w:rsid w:val="00743C74"/>
    <w:pPr>
      <w:jc w:val="both"/>
      <w:outlineLvl w:val="0"/>
    </w:pPr>
    <w:rPr>
      <w:rFonts w:ascii="Arial" w:eastAsia="ヒラギノ角ゴ Pro W3" w:hAnsi="Arial"/>
      <w:color w:val="000000"/>
      <w:sz w:val="22"/>
      <w:lang w:val="en-US"/>
    </w:rPr>
  </w:style>
  <w:style w:type="paragraph" w:styleId="Encabezado">
    <w:name w:val="header"/>
    <w:basedOn w:val="Normal"/>
    <w:rsid w:val="00743C74"/>
    <w:pPr>
      <w:tabs>
        <w:tab w:val="center" w:pos="4252"/>
        <w:tab w:val="right" w:pos="8504"/>
      </w:tabs>
    </w:pPr>
  </w:style>
  <w:style w:type="paragraph" w:styleId="Textoindependiente">
    <w:name w:val="Body Text"/>
    <w:aliases w:val="Borrador"/>
    <w:basedOn w:val="Normal"/>
    <w:link w:val="TextoindependienteCar"/>
    <w:rsid w:val="00743C74"/>
    <w:pPr>
      <w:jc w:val="both"/>
    </w:pPr>
    <w:rPr>
      <w:rFonts w:ascii="Arial" w:hAnsi="Arial"/>
      <w:sz w:val="22"/>
      <w:szCs w:val="20"/>
      <w:lang w:val="es-AR" w:eastAsia="es-ES"/>
    </w:rPr>
  </w:style>
  <w:style w:type="paragraph" w:styleId="Prrafodelista">
    <w:name w:val="List Paragraph"/>
    <w:basedOn w:val="Normal"/>
    <w:uiPriority w:val="34"/>
    <w:qFormat/>
    <w:rsid w:val="009312F1"/>
    <w:pPr>
      <w:ind w:left="708"/>
    </w:pPr>
  </w:style>
  <w:style w:type="paragraph" w:styleId="Piedepgina">
    <w:name w:val="footer"/>
    <w:basedOn w:val="Normal"/>
    <w:link w:val="PiedepginaCar"/>
    <w:rsid w:val="004727A7"/>
    <w:pPr>
      <w:tabs>
        <w:tab w:val="center" w:pos="4252"/>
        <w:tab w:val="right" w:pos="8504"/>
      </w:tabs>
    </w:pPr>
  </w:style>
  <w:style w:type="character" w:customStyle="1" w:styleId="PiedepginaCar">
    <w:name w:val="Pie de página Car"/>
    <w:basedOn w:val="Fuentedeprrafopredeter"/>
    <w:link w:val="Piedepgina"/>
    <w:rsid w:val="004727A7"/>
    <w:rPr>
      <w:sz w:val="24"/>
      <w:szCs w:val="24"/>
      <w:lang w:val="en-US" w:eastAsia="en-US"/>
    </w:rPr>
  </w:style>
  <w:style w:type="paragraph" w:customStyle="1" w:styleId="p">
    <w:name w:val="p"/>
    <w:basedOn w:val="Normal"/>
    <w:rsid w:val="00046207"/>
    <w:pPr>
      <w:spacing w:before="100" w:beforeAutospacing="1" w:after="100" w:afterAutospacing="1"/>
    </w:pPr>
    <w:rPr>
      <w:rFonts w:eastAsia="Calibri"/>
      <w:lang w:val="es-ES" w:eastAsia="es-ES"/>
    </w:rPr>
  </w:style>
  <w:style w:type="character" w:customStyle="1" w:styleId="f">
    <w:name w:val="f"/>
    <w:basedOn w:val="Fuentedeprrafopredeter"/>
    <w:rsid w:val="00046207"/>
    <w:rPr>
      <w:rFonts w:cs="Times New Roman"/>
    </w:rPr>
  </w:style>
  <w:style w:type="paragraph" w:customStyle="1" w:styleId="q">
    <w:name w:val="q"/>
    <w:basedOn w:val="Normal"/>
    <w:rsid w:val="00046207"/>
    <w:pPr>
      <w:spacing w:before="100" w:beforeAutospacing="1" w:after="100" w:afterAutospacing="1"/>
    </w:pPr>
    <w:rPr>
      <w:rFonts w:eastAsia="Calibri"/>
      <w:lang w:val="es-ES" w:eastAsia="es-ES"/>
    </w:rPr>
  </w:style>
  <w:style w:type="character" w:customStyle="1" w:styleId="d">
    <w:name w:val="d"/>
    <w:basedOn w:val="Fuentedeprrafopredeter"/>
    <w:rsid w:val="00046207"/>
    <w:rPr>
      <w:rFonts w:cs="Times New Roman"/>
    </w:rPr>
  </w:style>
  <w:style w:type="character" w:customStyle="1" w:styleId="apple-converted-space">
    <w:name w:val="apple-converted-space"/>
    <w:basedOn w:val="Fuentedeprrafopredeter"/>
    <w:rsid w:val="00046207"/>
    <w:rPr>
      <w:rFonts w:cs="Times New Roman"/>
    </w:rPr>
  </w:style>
  <w:style w:type="character" w:customStyle="1" w:styleId="b">
    <w:name w:val="b"/>
    <w:basedOn w:val="Fuentedeprrafopredeter"/>
    <w:rsid w:val="00046207"/>
    <w:rPr>
      <w:rFonts w:cs="Times New Roman"/>
    </w:rPr>
  </w:style>
  <w:style w:type="character" w:customStyle="1" w:styleId="g">
    <w:name w:val="g"/>
    <w:basedOn w:val="Fuentedeprrafopredeter"/>
    <w:rsid w:val="00046207"/>
    <w:rPr>
      <w:rFonts w:cs="Times New Roman"/>
    </w:rPr>
  </w:style>
  <w:style w:type="paragraph" w:styleId="Textodeglobo">
    <w:name w:val="Balloon Text"/>
    <w:basedOn w:val="Normal"/>
    <w:semiHidden/>
    <w:rsid w:val="00304933"/>
    <w:rPr>
      <w:rFonts w:ascii="Tahoma" w:hAnsi="Tahoma" w:cs="Tahoma"/>
      <w:sz w:val="16"/>
      <w:szCs w:val="16"/>
    </w:rPr>
  </w:style>
  <w:style w:type="character" w:styleId="Refdecomentario">
    <w:name w:val="annotation reference"/>
    <w:basedOn w:val="Fuentedeprrafopredeter"/>
    <w:rsid w:val="00CB33D4"/>
    <w:rPr>
      <w:sz w:val="16"/>
      <w:szCs w:val="16"/>
    </w:rPr>
  </w:style>
  <w:style w:type="paragraph" w:styleId="Textocomentario">
    <w:name w:val="annotation text"/>
    <w:basedOn w:val="Normal"/>
    <w:link w:val="TextocomentarioCar"/>
    <w:rsid w:val="00CB33D4"/>
    <w:rPr>
      <w:sz w:val="20"/>
      <w:szCs w:val="20"/>
    </w:rPr>
  </w:style>
  <w:style w:type="character" w:customStyle="1" w:styleId="TextocomentarioCar">
    <w:name w:val="Texto comentario Car"/>
    <w:basedOn w:val="Fuentedeprrafopredeter"/>
    <w:link w:val="Textocomentario"/>
    <w:rsid w:val="00CB33D4"/>
    <w:rPr>
      <w:lang w:val="en-US" w:eastAsia="en-US"/>
    </w:rPr>
  </w:style>
  <w:style w:type="paragraph" w:styleId="Asuntodelcomentario">
    <w:name w:val="annotation subject"/>
    <w:basedOn w:val="Textocomentario"/>
    <w:next w:val="Textocomentario"/>
    <w:link w:val="AsuntodelcomentarioCar"/>
    <w:rsid w:val="00CB33D4"/>
    <w:rPr>
      <w:b/>
      <w:bCs/>
    </w:rPr>
  </w:style>
  <w:style w:type="character" w:customStyle="1" w:styleId="AsuntodelcomentarioCar">
    <w:name w:val="Asunto del comentario Car"/>
    <w:basedOn w:val="TextocomentarioCar"/>
    <w:link w:val="Asuntodelcomentario"/>
    <w:rsid w:val="00CB33D4"/>
    <w:rPr>
      <w:b/>
      <w:bCs/>
      <w:lang w:val="en-US" w:eastAsia="en-US"/>
    </w:rPr>
  </w:style>
  <w:style w:type="character" w:styleId="Textodelmarcadordeposicin">
    <w:name w:val="Placeholder Text"/>
    <w:basedOn w:val="Fuentedeprrafopredeter"/>
    <w:uiPriority w:val="99"/>
    <w:semiHidden/>
    <w:rsid w:val="006770FE"/>
    <w:rPr>
      <w:color w:val="808080"/>
    </w:rPr>
  </w:style>
  <w:style w:type="character" w:customStyle="1" w:styleId="TextoindependienteCar">
    <w:name w:val="Texto independiente Car"/>
    <w:aliases w:val="Borrador Car"/>
    <w:basedOn w:val="Fuentedeprrafopredeter"/>
    <w:link w:val="Textoindependiente"/>
    <w:rsid w:val="00E241A8"/>
    <w:rPr>
      <w:rFonts w:ascii="Arial" w:hAnsi="Arial"/>
      <w:sz w:val="22"/>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3C74"/>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1">
    <w:name w:val="Body 1"/>
    <w:uiPriority w:val="99"/>
    <w:rsid w:val="00743C74"/>
    <w:pPr>
      <w:jc w:val="both"/>
      <w:outlineLvl w:val="0"/>
    </w:pPr>
    <w:rPr>
      <w:rFonts w:ascii="Arial" w:eastAsia="ヒラギノ角ゴ Pro W3" w:hAnsi="Arial"/>
      <w:color w:val="000000"/>
      <w:sz w:val="22"/>
      <w:lang w:val="en-US"/>
    </w:rPr>
  </w:style>
  <w:style w:type="paragraph" w:styleId="Encabezado">
    <w:name w:val="header"/>
    <w:basedOn w:val="Normal"/>
    <w:rsid w:val="00743C74"/>
    <w:pPr>
      <w:tabs>
        <w:tab w:val="center" w:pos="4252"/>
        <w:tab w:val="right" w:pos="8504"/>
      </w:tabs>
    </w:pPr>
  </w:style>
  <w:style w:type="paragraph" w:styleId="Textoindependiente">
    <w:name w:val="Body Text"/>
    <w:aliases w:val="Borrador"/>
    <w:basedOn w:val="Normal"/>
    <w:link w:val="TextoindependienteCar"/>
    <w:rsid w:val="00743C74"/>
    <w:pPr>
      <w:jc w:val="both"/>
    </w:pPr>
    <w:rPr>
      <w:rFonts w:ascii="Arial" w:hAnsi="Arial"/>
      <w:sz w:val="22"/>
      <w:szCs w:val="20"/>
      <w:lang w:val="es-AR" w:eastAsia="es-ES"/>
    </w:rPr>
  </w:style>
  <w:style w:type="paragraph" w:styleId="Prrafodelista">
    <w:name w:val="List Paragraph"/>
    <w:basedOn w:val="Normal"/>
    <w:uiPriority w:val="34"/>
    <w:qFormat/>
    <w:rsid w:val="009312F1"/>
    <w:pPr>
      <w:ind w:left="708"/>
    </w:pPr>
  </w:style>
  <w:style w:type="paragraph" w:styleId="Piedepgina">
    <w:name w:val="footer"/>
    <w:basedOn w:val="Normal"/>
    <w:link w:val="PiedepginaCar"/>
    <w:rsid w:val="004727A7"/>
    <w:pPr>
      <w:tabs>
        <w:tab w:val="center" w:pos="4252"/>
        <w:tab w:val="right" w:pos="8504"/>
      </w:tabs>
    </w:pPr>
  </w:style>
  <w:style w:type="character" w:customStyle="1" w:styleId="PiedepginaCar">
    <w:name w:val="Pie de página Car"/>
    <w:basedOn w:val="Fuentedeprrafopredeter"/>
    <w:link w:val="Piedepgina"/>
    <w:rsid w:val="004727A7"/>
    <w:rPr>
      <w:sz w:val="24"/>
      <w:szCs w:val="24"/>
      <w:lang w:val="en-US" w:eastAsia="en-US"/>
    </w:rPr>
  </w:style>
  <w:style w:type="paragraph" w:customStyle="1" w:styleId="p">
    <w:name w:val="p"/>
    <w:basedOn w:val="Normal"/>
    <w:rsid w:val="00046207"/>
    <w:pPr>
      <w:spacing w:before="100" w:beforeAutospacing="1" w:after="100" w:afterAutospacing="1"/>
    </w:pPr>
    <w:rPr>
      <w:rFonts w:eastAsia="Calibri"/>
      <w:lang w:val="es-ES" w:eastAsia="es-ES"/>
    </w:rPr>
  </w:style>
  <w:style w:type="character" w:customStyle="1" w:styleId="f">
    <w:name w:val="f"/>
    <w:basedOn w:val="Fuentedeprrafopredeter"/>
    <w:rsid w:val="00046207"/>
    <w:rPr>
      <w:rFonts w:cs="Times New Roman"/>
    </w:rPr>
  </w:style>
  <w:style w:type="paragraph" w:customStyle="1" w:styleId="q">
    <w:name w:val="q"/>
    <w:basedOn w:val="Normal"/>
    <w:rsid w:val="00046207"/>
    <w:pPr>
      <w:spacing w:before="100" w:beforeAutospacing="1" w:after="100" w:afterAutospacing="1"/>
    </w:pPr>
    <w:rPr>
      <w:rFonts w:eastAsia="Calibri"/>
      <w:lang w:val="es-ES" w:eastAsia="es-ES"/>
    </w:rPr>
  </w:style>
  <w:style w:type="character" w:customStyle="1" w:styleId="d">
    <w:name w:val="d"/>
    <w:basedOn w:val="Fuentedeprrafopredeter"/>
    <w:rsid w:val="00046207"/>
    <w:rPr>
      <w:rFonts w:cs="Times New Roman"/>
    </w:rPr>
  </w:style>
  <w:style w:type="character" w:customStyle="1" w:styleId="apple-converted-space">
    <w:name w:val="apple-converted-space"/>
    <w:basedOn w:val="Fuentedeprrafopredeter"/>
    <w:rsid w:val="00046207"/>
    <w:rPr>
      <w:rFonts w:cs="Times New Roman"/>
    </w:rPr>
  </w:style>
  <w:style w:type="character" w:customStyle="1" w:styleId="b">
    <w:name w:val="b"/>
    <w:basedOn w:val="Fuentedeprrafopredeter"/>
    <w:rsid w:val="00046207"/>
    <w:rPr>
      <w:rFonts w:cs="Times New Roman"/>
    </w:rPr>
  </w:style>
  <w:style w:type="character" w:customStyle="1" w:styleId="g">
    <w:name w:val="g"/>
    <w:basedOn w:val="Fuentedeprrafopredeter"/>
    <w:rsid w:val="00046207"/>
    <w:rPr>
      <w:rFonts w:cs="Times New Roman"/>
    </w:rPr>
  </w:style>
  <w:style w:type="paragraph" w:styleId="Textodeglobo">
    <w:name w:val="Balloon Text"/>
    <w:basedOn w:val="Normal"/>
    <w:semiHidden/>
    <w:rsid w:val="00304933"/>
    <w:rPr>
      <w:rFonts w:ascii="Tahoma" w:hAnsi="Tahoma" w:cs="Tahoma"/>
      <w:sz w:val="16"/>
      <w:szCs w:val="16"/>
    </w:rPr>
  </w:style>
  <w:style w:type="character" w:styleId="Refdecomentario">
    <w:name w:val="annotation reference"/>
    <w:basedOn w:val="Fuentedeprrafopredeter"/>
    <w:rsid w:val="00CB33D4"/>
    <w:rPr>
      <w:sz w:val="16"/>
      <w:szCs w:val="16"/>
    </w:rPr>
  </w:style>
  <w:style w:type="paragraph" w:styleId="Textocomentario">
    <w:name w:val="annotation text"/>
    <w:basedOn w:val="Normal"/>
    <w:link w:val="TextocomentarioCar"/>
    <w:rsid w:val="00CB33D4"/>
    <w:rPr>
      <w:sz w:val="20"/>
      <w:szCs w:val="20"/>
    </w:rPr>
  </w:style>
  <w:style w:type="character" w:customStyle="1" w:styleId="TextocomentarioCar">
    <w:name w:val="Texto comentario Car"/>
    <w:basedOn w:val="Fuentedeprrafopredeter"/>
    <w:link w:val="Textocomentario"/>
    <w:rsid w:val="00CB33D4"/>
    <w:rPr>
      <w:lang w:val="en-US" w:eastAsia="en-US"/>
    </w:rPr>
  </w:style>
  <w:style w:type="paragraph" w:styleId="Asuntodelcomentario">
    <w:name w:val="annotation subject"/>
    <w:basedOn w:val="Textocomentario"/>
    <w:next w:val="Textocomentario"/>
    <w:link w:val="AsuntodelcomentarioCar"/>
    <w:rsid w:val="00CB33D4"/>
    <w:rPr>
      <w:b/>
      <w:bCs/>
    </w:rPr>
  </w:style>
  <w:style w:type="character" w:customStyle="1" w:styleId="AsuntodelcomentarioCar">
    <w:name w:val="Asunto del comentario Car"/>
    <w:basedOn w:val="TextocomentarioCar"/>
    <w:link w:val="Asuntodelcomentario"/>
    <w:rsid w:val="00CB33D4"/>
    <w:rPr>
      <w:b/>
      <w:bCs/>
      <w:lang w:val="en-US" w:eastAsia="en-US"/>
    </w:rPr>
  </w:style>
  <w:style w:type="character" w:styleId="Textodelmarcadordeposicin">
    <w:name w:val="Placeholder Text"/>
    <w:basedOn w:val="Fuentedeprrafopredeter"/>
    <w:uiPriority w:val="99"/>
    <w:semiHidden/>
    <w:rsid w:val="006770FE"/>
    <w:rPr>
      <w:color w:val="808080"/>
    </w:rPr>
  </w:style>
  <w:style w:type="character" w:customStyle="1" w:styleId="TextoindependienteCar">
    <w:name w:val="Texto independiente Car"/>
    <w:aliases w:val="Borrador Car"/>
    <w:basedOn w:val="Fuentedeprrafopredeter"/>
    <w:link w:val="Textoindependiente"/>
    <w:rsid w:val="00E241A8"/>
    <w:rPr>
      <w:rFonts w:ascii="Arial" w:hAnsi="Arial"/>
      <w:sz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2757FE45-7CD7-4B75-8B45-17C574ABFC85}"/>
      </w:docPartPr>
      <w:docPartBody>
        <w:p w14:paraId="57C7AD19" w14:textId="77777777" w:rsidR="00485209" w:rsidRDefault="00DF7BB0">
          <w:r w:rsidRPr="009F6295">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BB0"/>
    <w:rsid w:val="00485209"/>
    <w:rsid w:val="00DF7B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7C7AD1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F7BB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F7BB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r xmlns="533da224-ddb4-4685-a9ee-13c5afe9e007">flv</Autor>
    <SubtipoInformes xmlns="533da224-ddb4-4685-a9ee-13c5afe9e007">Comisión fiscalizadora</SubtipoInformes>
    <Estado xmlns="533da224-ddb4-4685-a9ee-13c5afe9e007">Inicial</Estado>
    <Idcliente xmlns="533da224-ddb4-4685-a9ee-13c5afe9e007">2966</Idcliente>
    <Voces xmlns="533da224-ddb4-4685-a9ee-13c5afe9e007"/>
    <Numero xmlns="533da224-ddb4-4685-a9ee-13c5afe9e007">916260</Numero>
    <Nombreoriginal xmlns="533da224-ddb4-4685-a9ee-13c5afe9e007">916260_Informe_de_la_cf_al_31_03_2019_-_Enel_Generación_Costanera.docx</Nombreoriginal>
    <DocumentTypeId xmlns="533da224-ddb4-4685-a9ee-13c5afe9e007">67b37ffb-6f07-4f86-9b04-da40f848bbf5</DocumentTypeId>
    <FolderUrl xmlns="533da224-ddb4-4685-a9ee-13c5afe9e007">http://appshare:81/Default/Bomchil/Profesionales</FolderUrl>
    <Descripcionasunto xmlns="533da224-ddb4-4685-a9ee-13c5afe9e007">Comision Fiscalizadora</Descripcionasunto>
    <Idasunto xmlns="533da224-ddb4-4685-a9ee-13c5afe9e007">11</Idasunto>
    <ob290c312b7b4f2681f2a66b962cd45d xmlns="533da224-ddb4-4685-a9ee-13c5afe9e007">
      <Terms xmlns="http://schemas.microsoft.com/office/infopath/2007/PartnerControls">
        <TermInfo xmlns="http://schemas.microsoft.com/office/infopath/2007/PartnerControls">
          <TermName xmlns="http://schemas.microsoft.com/office/infopath/2007/PartnerControls">Profesionales</TermName>
          <TermId xmlns="http://schemas.microsoft.com/office/infopath/2007/PartnerControls">6fcfc387-321f-4ac2-8517-420a2a3a0305</TermId>
        </TermInfo>
      </Terms>
    </ob290c312b7b4f2681f2a66b962cd45d>
    <Descripcion xmlns="533da224-ddb4-4685-a9ee-13c5afe9e007" xsi:nil="true"/>
    <Idcarpetafisica xmlns="533da224-ddb4-4685-a9ee-13c5afe9e007" xsi:nil="true"/>
    <Descripcioncliente xmlns="533da224-ddb4-4685-a9ee-13c5afe9e007">Enel Generación Costanera S.A.</Descripcioncliente>
    <Relevancia xmlns="533da224-ddb4-4685-a9ee-13c5afe9e007">Normal</Relevancia>
    <Idioma xmlns="533da224-ddb4-4685-a9ee-13c5afe9e007">Español</Idioma>
    <Areadepractica xmlns="533da224-ddb4-4685-a9ee-13c5afe9e007">Societario y concursal</Areadepractica>
    <_DCDateModified xmlns="http://schemas.microsoft.com/sharepoint/v3/fields" xsi:nil="true"/>
    <TaxCatchAll xmlns="533da224-ddb4-4685-a9ee-13c5afe9e007">
      <Value>4</Value>
    </TaxCatchAll>
    <Numeromodelo xmlns="533da224-ddb4-4685-a9ee-13c5afe9e007" xsi:nil="true"/>
    <HtmlDocument xmlns="533da224-ddb4-4685-a9ee-13c5afe9e007">
      <Url xsi:nil="true"/>
      <Description xsi:nil="true"/>
    </HtmlDocument>
    <_dlc_DocId xmlns="533da224-ddb4-4685-a9ee-13c5afe9e007">SYNX3VKKCEUS-4-606482</_dlc_DocId>
    <_dlc_DocIdUrl xmlns="533da224-ddb4-4685-a9ee-13c5afe9e007">
      <Url>http://appshare:81/_layouts/DocIdRedir.aspx?ID=SYNX3VKKCEUS-4-606482</Url>
      <Description>SYNX3VKKCEUS-4-606482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Informes" ma:contentTypeID="0x010100C180C34B9FEFC347800E809BDCDFD79A023700101B002336AAD9418BA6F3F5609D5B8F" ma:contentTypeVersion="1" ma:contentTypeDescription="" ma:contentTypeScope="" ma:versionID="e0857f86e8fd492da47b0e114f679fd0">
  <xsd:schema xmlns:xsd="http://www.w3.org/2001/XMLSchema" xmlns:xs="http://www.w3.org/2001/XMLSchema" xmlns:p="http://schemas.microsoft.com/office/2006/metadata/properties" xmlns:ns2="533da224-ddb4-4685-a9ee-13c5afe9e007" xmlns:ns3="http://schemas.microsoft.com/sharepoint/v3/fields" targetNamespace="http://schemas.microsoft.com/office/2006/metadata/properties" ma:root="true" ma:fieldsID="4f86ad4f1b596a1f758e5090674db260" ns2:_="" ns3:_="">
    <xsd:import namespace="533da224-ddb4-4685-a9ee-13c5afe9e00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HtmlDocument" minOccurs="0"/>
                <xsd:element ref="ns2:ob290c312b7b4f2681f2a66b962cd45d" minOccurs="0"/>
                <xsd:element ref="ns2:TaxCatchAll" minOccurs="0"/>
                <xsd:element ref="ns2:TaxCatchAllLabel" minOccurs="0"/>
                <xsd:element ref="ns2:Areadepractica" minOccurs="0"/>
                <xsd:element ref="ns2:Estado" minOccurs="0"/>
                <xsd:element ref="ns2:Idioma" minOccurs="0"/>
                <xsd:element ref="ns2:Numeromodelo" minOccurs="0"/>
                <xsd:element ref="ns2:Relevancia" minOccurs="0"/>
                <xsd:element ref="ns2:Voces" minOccurs="0"/>
                <xsd:element ref="ns2:Descripcionasunto" minOccurs="0"/>
                <xsd:element ref="ns2:Descripcioncliente" minOccurs="0"/>
                <xsd:element ref="ns2:Idasunto" minOccurs="0"/>
                <xsd:element ref="ns2:Idcliente" minOccurs="0"/>
                <xsd:element ref="ns2:Autor" minOccurs="0"/>
                <xsd:element ref="ns2:Descripcion" minOccurs="0"/>
                <xsd:element ref="ns2:DocumentTypeId" minOccurs="0"/>
                <xsd:element ref="ns2:FolderUrl" minOccurs="0"/>
                <xsd:element ref="ns2:Idcarpetafisica" minOccurs="0"/>
                <xsd:element ref="ns2:Nombreoriginal" minOccurs="0"/>
                <xsd:element ref="ns2:Numero"/>
                <xsd:element ref="ns3:_DCDateModified" minOccurs="0"/>
                <xsd:element ref="ns2:SubtipoInform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da224-ddb4-4685-a9ee-13c5afe9e0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tmlDocument" ma:index="11" nillable="true" ma:displayName="HtmlDocument" ma:format="Hyperlink" ma:internalName="HtmlDocument">
      <xsd:complexType>
        <xsd:complexContent>
          <xsd:extension base="dms:URL">
            <xsd:sequence>
              <xsd:element name="Url" type="dms:ValidUrl" minOccurs="0" nillable="true"/>
              <xsd:element name="Description" type="xsd:string" nillable="true"/>
            </xsd:sequence>
          </xsd:extension>
        </xsd:complexContent>
      </xsd:complexType>
    </xsd:element>
    <xsd:element name="ob290c312b7b4f2681f2a66b962cd45d" ma:index="12" ma:taxonomy="true" ma:internalName="ob290c312b7b4f2681f2a66b962cd45d" ma:taxonomyFieldName="IntellikonLocation" ma:displayName="IntellikonLocation" ma:default="" ma:fieldId="{8b290c31-2b7b-4f26-81f2-a66b962cd45d}" ma:sspId="f6757204-16a3-4821-8ec3-df622a35045f" ma:termSetId="5811a3dd-b08a-4668-b969-6223c88fcc1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8b77c3fd-ecef-472f-8295-6ae56a018e96}" ma:internalName="TaxCatchAll" ma:showField="CatchAllData" ma:web="533da224-ddb4-4685-a9ee-13c5afe9e007">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8b77c3fd-ecef-472f-8295-6ae56a018e96}" ma:internalName="TaxCatchAllLabel" ma:readOnly="true" ma:showField="CatchAllDataLabel" ma:web="533da224-ddb4-4685-a9ee-13c5afe9e007">
      <xsd:complexType>
        <xsd:complexContent>
          <xsd:extension base="dms:MultiChoiceLookup">
            <xsd:sequence>
              <xsd:element name="Value" type="dms:Lookup" maxOccurs="unbounded" minOccurs="0" nillable="true"/>
            </xsd:sequence>
          </xsd:extension>
        </xsd:complexContent>
      </xsd:complexType>
    </xsd:element>
    <xsd:element name="Areadepractica" ma:index="16" nillable="true" ma:displayName="Area de practica" ma:description="" ma:format="Dropdown" ma:internalName="Areadepractica">
      <xsd:simpleType>
        <xsd:restriction base="dms:Choice">
          <xsd:enumeration value="Administrativo y regulación económica"/>
          <xsd:enumeration value="Aduanero y comercio exterior"/>
          <xsd:enumeration value="Ambiental"/>
          <xsd:enumeration value="Apoyo al negocio"/>
          <xsd:enumeration value="Arbitraje internacional"/>
          <xsd:enumeration value="Comercial"/>
          <xsd:enumeration value="Societario y concursal"/>
          <xsd:enumeration value="Contencioso y arbitrajes"/>
          <xsd:enumeration value="Defensa de la competencia"/>
          <xsd:enumeration value="Dirección general"/>
          <xsd:enumeration value="Entretenimiento"/>
          <xsd:enumeration value="Financiero"/>
          <xsd:enumeration value="Fusiones y adquisiciones"/>
          <xsd:enumeration value="Impuestos y cargas sociales"/>
          <xsd:enumeration value="Inmobiliario y construcción"/>
          <xsd:enumeration value="Laboral y seguridad social"/>
          <xsd:enumeration value="Pool de edición"/>
          <xsd:enumeration value="Profesionales contables"/>
          <xsd:enumeration value="Propiedad intelectual"/>
          <xsd:enumeration value="Telecomunicaciones"/>
        </xsd:restriction>
      </xsd:simpleType>
    </xsd:element>
    <xsd:element name="Estado" ma:index="17" nillable="true" ma:displayName="Estado" ma:description="" ma:format="Dropdown" ma:internalName="Estado">
      <xsd:simpleType>
        <xsd:restriction base="dms:Choice">
          <xsd:enumeration value="Inicial"/>
          <xsd:enumeration value="Enviado"/>
          <xsd:enumeration value="En negociación"/>
          <xsd:enumeration value="Final"/>
        </xsd:restriction>
      </xsd:simpleType>
    </xsd:element>
    <xsd:element name="Idioma" ma:index="18" nillable="true" ma:displayName="Idioma" ma:description="" ma:format="Dropdown" ma:internalName="Idioma">
      <xsd:simpleType>
        <xsd:restriction base="dms:Choice">
          <xsd:enumeration value="Español"/>
          <xsd:enumeration value="Inglés"/>
          <xsd:enumeration value="Francés"/>
          <xsd:enumeration value="Alemán"/>
          <xsd:enumeration value="Chino"/>
          <xsd:enumeration value="Multilingüe"/>
          <xsd:enumeration value="Italiano"/>
          <xsd:enumeration value="Portugués"/>
        </xsd:restriction>
      </xsd:simpleType>
    </xsd:element>
    <xsd:element name="Numeromodelo" ma:index="19" nillable="true" ma:displayName="Numero modelo" ma:description="Número del modelo en el que se basa el documento" ma:internalName="Numeromodelo">
      <xsd:simpleType>
        <xsd:restriction base="dms:Number"/>
      </xsd:simpleType>
    </xsd:element>
    <xsd:element name="Relevancia" ma:index="20" nillable="true" ma:displayName="Relevancia" ma:description="" ma:format="Dropdown" ma:internalName="Relevancia">
      <xsd:simpleType>
        <xsd:restriction base="dms:Choice">
          <xsd:enumeration value="Normal"/>
          <xsd:enumeration value="Relevante"/>
        </xsd:restriction>
      </xsd:simpleType>
    </xsd:element>
    <xsd:element name="Voces" ma:index="21" nillable="true" ma:displayName="Voces" ma:description="" ma:internalName="Voces">
      <xsd:complexType>
        <xsd:complexContent>
          <xsd:extension base="dms:MultiChoice">
            <xsd:sequence>
              <xsd:element name="Value" maxOccurs="unbounded" minOccurs="0" nillable="true">
                <xsd:simpleType>
                  <xsd:restriction base="dms:Choice">
                    <xsd:enumeration value="Certificado"/>
                    <xsd:enumeration value="Circular - Convocatoria"/>
                    <xsd:enumeration value="Circular interna"/>
                    <xsd:enumeration value="Cláusula - Arbitral"/>
                    <xsd:enumeration value="Cláusula - Contrato sellos"/>
                    <xsd:enumeration value="Cláusula - Grosing UP"/>
                    <xsd:enumeration value="Compromiso - Arbitral"/>
                    <xsd:enumeration value="Convenio Colectivo"/>
                    <xsd:enumeration value="Curriculum Vitae - Abreviado"/>
                    <xsd:enumeration value="Curriculum Vitae - Expertos"/>
                    <xsd:enumeration value="Curriculum Vitae - Extenso"/>
                    <xsd:enumeration value="Curriculum Vitae - Profesionales"/>
                    <xsd:enumeration value="Doctrina - Administrativo"/>
                    <xsd:enumeration value="Doctrina - Ambiental"/>
                    <xsd:enumeration value="Doctrina - Comercial"/>
                    <xsd:enumeration value="Doctrina - Defensa de la competencia"/>
                    <xsd:enumeration value="Doctrina - Financiero"/>
                    <xsd:enumeration value="Doctrina - Impuestos"/>
                    <xsd:enumeration value="Doctrina - Laboral"/>
                    <xsd:enumeration value="Doctrina - Otros"/>
                    <xsd:enumeration value="Doctrina - Patentes y marcas"/>
                    <xsd:enumeration value="Doctrina - Procesal"/>
                    <xsd:enumeration value="Doctrina - Societario"/>
                    <xsd:enumeration value="Emisión"/>
                    <xsd:enumeration value="EXAMEN - de caso"/>
                    <xsd:enumeration value="EXAMEN - Preguntas conceptuales"/>
                    <xsd:enumeration value="Factura"/>
                    <xsd:enumeration value="FAX"/>
                    <xsd:enumeration value="Flyers - Académico"/>
                    <xsd:enumeration value="Glosario"/>
                    <xsd:enumeration value="Grabación de audio"/>
                    <xsd:enumeration value="Guía"/>
                    <xsd:enumeration value="Hoja verde"/>
                    <xsd:enumeration value="Hoja verde - Desgrabación"/>
                    <xsd:enumeration value="Hoja verde - Digital"/>
                    <xsd:enumeration value="Índice - Anexo"/>
                    <xsd:enumeration value="Índice - Autoridad Legal"/>
                    <xsd:enumeration value="Índice - Carátula"/>
                    <xsd:enumeration value="Índice - Publicación"/>
                    <xsd:enumeration value="Informe - Auditores"/>
                    <xsd:enumeration value="Informe - Cliente"/>
                    <xsd:enumeration value="Informe - de experto"/>
                    <xsd:enumeration value="INFORME - de Juicio"/>
                    <xsd:enumeration value="Informe - Interno"/>
                    <xsd:enumeration value="Instructivo - Instrucciones"/>
                    <xsd:enumeration value="Interrogatorio - D peritos en arbitrajes"/>
                    <xsd:enumeration value="Interrogatorio - De testigos en arbitraje"/>
                    <xsd:enumeration value="Interrogatorio - De testigos en sede judicial"/>
                    <xsd:enumeration value="Jurisprudencia"/>
                    <xsd:enumeration value="Legislación - decreto"/>
                    <xsd:enumeration value="Legislación - Ley"/>
                    <xsd:enumeration value="Legislación - ordenanza"/>
                    <xsd:enumeration value="Legislación - otros"/>
                    <xsd:enumeration value="Legislación - resolución"/>
                    <xsd:enumeration value="LEY - Extranjeras"/>
                    <xsd:enumeration value="LEY - Nacional"/>
                    <xsd:enumeration value="LEY - Provincial"/>
                    <xsd:enumeration value="Leyend - res Gral. 7/05"/>
                    <xsd:enumeration value="Listado - Corresponsales"/>
                    <xsd:enumeration value="Listado - Juicios"/>
                    <xsd:enumeration value="Mail - Enviado"/>
                    <xsd:enumeration value="Mail - Recibido"/>
                    <xsd:enumeration value="Manual - de estilo"/>
                    <xsd:enumeration value="Memoria"/>
                    <xsd:enumeration value="Minutas - Ver dms"/>
                    <xsd:enumeration value="Notificación - (áreas de doctrinas)"/>
                    <xsd:enumeration value="Notificación - Afip Fondo de Comercio"/>
                    <xsd:enumeration value="Novedades Legales"/>
                    <xsd:enumeration value="OFRECIMIENTO - de pago"/>
                    <xsd:enumeration value="OFRECIMIENTO - de prueba"/>
                    <xsd:enumeration value="Orden Procesal - Arbitraje ad hoc"/>
                    <xsd:enumeration value="Orden Procesal - CAM santiago"/>
                    <xsd:enumeration value="Orden Procesal - CCI"/>
                    <xsd:enumeration value="Orden Procesal - CIADI"/>
                    <xsd:enumeration value="OUTLINE - Escrito Judicial"/>
                    <xsd:enumeration value="OUTLINE - Memorial Arbitral"/>
                    <xsd:enumeration value="PRESENTACIÓN"/>
                    <xsd:enumeration value="Presentaciones - Institucional"/>
                    <xsd:enumeration value="Presupuesto"/>
                    <xsd:enumeration value="Presupuesto - De Proveedores"/>
                    <xsd:enumeration value="PROCEDIMIENTO"/>
                    <xsd:enumeration value="Proyectos de honorarios - nombres de tipos sin nómina"/>
                    <xsd:enumeration value="Publicaciones - Ambientales"/>
                    <xsd:enumeration value="Recibo"/>
                    <xsd:enumeration value="Resumen - Ver dms"/>
                    <xsd:enumeration value="Títulos"/>
                  </xsd:restriction>
                </xsd:simpleType>
              </xsd:element>
            </xsd:sequence>
          </xsd:extension>
        </xsd:complexContent>
      </xsd:complexType>
    </xsd:element>
    <xsd:element name="Descripcionasunto" ma:index="22" nillable="true" ma:displayName="Descripcion asunto" ma:description="" ma:internalName="Descripcionasunto">
      <xsd:simpleType>
        <xsd:restriction base="dms:Text">
          <xsd:maxLength value="255"/>
        </xsd:restriction>
      </xsd:simpleType>
    </xsd:element>
    <xsd:element name="Descripcioncliente" ma:index="23" nillable="true" ma:displayName="Descripcion cliente" ma:description="" ma:internalName="Descripcioncliente">
      <xsd:simpleType>
        <xsd:restriction base="dms:Text">
          <xsd:maxLength value="255"/>
        </xsd:restriction>
      </xsd:simpleType>
    </xsd:element>
    <xsd:element name="Idasunto" ma:index="24" nillable="true" ma:displayName="Id asunto" ma:description="" ma:internalName="Idasunto">
      <xsd:simpleType>
        <xsd:restriction base="dms:Number"/>
      </xsd:simpleType>
    </xsd:element>
    <xsd:element name="Idcliente" ma:index="25" nillable="true" ma:displayName="Id cliente" ma:description="" ma:internalName="Idcliente">
      <xsd:simpleType>
        <xsd:restriction base="dms:Number"/>
      </xsd:simpleType>
    </xsd:element>
    <xsd:element name="Autor" ma:index="26" nillable="true" ma:displayName="Autor" ma:description="" ma:internalName="Autor">
      <xsd:simpleType>
        <xsd:restriction base="dms:Text">
          <xsd:maxLength value="255"/>
        </xsd:restriction>
      </xsd:simpleType>
    </xsd:element>
    <xsd:element name="Descripcion" ma:index="27" nillable="true" ma:displayName="Descripcion" ma:description="" ma:internalName="Descripcion">
      <xsd:simpleType>
        <xsd:restriction base="dms:Note">
          <xsd:maxLength value="255"/>
        </xsd:restriction>
      </xsd:simpleType>
    </xsd:element>
    <xsd:element name="DocumentTypeId" ma:index="28" nillable="true" ma:displayName="DocumentTypeId" ma:description="" ma:internalName="DocumentTypeId">
      <xsd:simpleType>
        <xsd:restriction base="dms:Text">
          <xsd:maxLength value="255"/>
        </xsd:restriction>
      </xsd:simpleType>
    </xsd:element>
    <xsd:element name="FolderUrl" ma:index="29" nillable="true" ma:displayName="FolderUrl" ma:description="" ma:internalName="FolderUrl">
      <xsd:simpleType>
        <xsd:restriction base="dms:Text">
          <xsd:maxLength value="255"/>
        </xsd:restriction>
      </xsd:simpleType>
    </xsd:element>
    <xsd:element name="Idcarpetafisica" ma:index="30" nillable="true" ma:displayName="Id carpeta fisica" ma:description="" ma:internalName="Idcarpetafisica">
      <xsd:simpleType>
        <xsd:restriction base="dms:Text">
          <xsd:maxLength value="255"/>
        </xsd:restriction>
      </xsd:simpleType>
    </xsd:element>
    <xsd:element name="Nombreoriginal" ma:index="31" nillable="true" ma:displayName="Nombre original" ma:description="" ma:internalName="Nombreoriginal">
      <xsd:simpleType>
        <xsd:restriction base="dms:Text">
          <xsd:maxLength value="255"/>
        </xsd:restriction>
      </xsd:simpleType>
    </xsd:element>
    <xsd:element name="Numero" ma:index="32" ma:displayName="Numero" ma:description="" ma:indexed="true" ma:internalName="Numero">
      <xsd:simpleType>
        <xsd:restriction base="dms:Number"/>
      </xsd:simpleType>
    </xsd:element>
    <xsd:element name="SubtipoInformes" ma:index="34" nillable="true" ma:displayName="Subtipo Informes" ma:description="" ma:format="Dropdown" ma:internalName="SubtipoInformes">
      <xsd:simpleType>
        <xsd:restriction base="dms:Choice">
          <xsd:enumeration value="Comisión fiscalizadora"/>
          <xsd:enumeration value="De clientes"/>
          <xsd:enumeration value="Interno de procedimientos"/>
          <xsd:enumeration value="Juicios"/>
          <xsd:enumeration value="Valuación"/>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3"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3E527-319C-4BEC-9721-170567D77407}"/>
</file>

<file path=customXml/itemProps2.xml><?xml version="1.0" encoding="utf-8"?>
<ds:datastoreItem xmlns:ds="http://schemas.openxmlformats.org/officeDocument/2006/customXml" ds:itemID="{81116802-9546-47CC-AC1E-DD3B5F7FDE46}"/>
</file>

<file path=customXml/itemProps3.xml><?xml version="1.0" encoding="utf-8"?>
<ds:datastoreItem xmlns:ds="http://schemas.openxmlformats.org/officeDocument/2006/customXml" ds:itemID="{9C8B22C3-DDDD-4B80-B311-77B5CC243D12}"/>
</file>

<file path=customXml/itemProps4.xml><?xml version="1.0" encoding="utf-8"?>
<ds:datastoreItem xmlns:ds="http://schemas.openxmlformats.org/officeDocument/2006/customXml" ds:itemID="{7D978F85-EF8B-458C-ADE0-6A0BFCE87BBD}"/>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4251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Informe de la cf al 31.03.2018 - Enel G Cost</vt:lpstr>
    </vt:vector>
  </TitlesOfParts>
  <Company/>
  <LinksUpToDate>false</LinksUpToDate>
  <CharactersWithSpaces>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la cf al 31.03.2019 - Enel Generación Costanera</dc:title>
  <dc:subject/>
  <dc:creator/>
  <cp:keywords/>
  <dc:description/>
  <cp:lastModifiedBy/>
  <cp:revision>1</cp:revision>
  <dcterms:created xsi:type="dcterms:W3CDTF">2019-04-26T19:25:00Z</dcterms:created>
  <dcterms:modified xsi:type="dcterms:W3CDTF">2019-04-26T20:19:00Z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ero">
    <vt:i4>916260</vt:i4>
  </property>
  <property fmtid="{D5CDD505-2E9C-101B-9397-08002B2CF9AE}" pid="3" name="Title">
    <vt:lpwstr>Informe de la cf al 31.03.2019 - Enel Generación Costanera</vt:lpwstr>
  </property>
  <property fmtid="{D5CDD505-2E9C-101B-9397-08002B2CF9AE}" pid="4" name="Nombreoriginal">
    <vt:lpwstr>916260_Informe_de_la_cf_al_31_03_2019_-_Enel_Generación_Costanera.docx</vt:lpwstr>
  </property>
  <property fmtid="{D5CDD505-2E9C-101B-9397-08002B2CF9AE}" pid="5" name="Autor">
    <vt:lpwstr>flv</vt:lpwstr>
  </property>
  <property fmtid="{D5CDD505-2E9C-101B-9397-08002B2CF9AE}" pid="6" name="DocumentTypeId">
    <vt:lpwstr>67b37ffb-6f07-4f86-9b04-da40f848bbf5</vt:lpwstr>
  </property>
  <property fmtid="{D5CDD505-2E9C-101B-9397-08002B2CF9AE}" pid="7" name="FolderUrl">
    <vt:lpwstr>http://appshare:81/Default/Bomchil/Profesionales</vt:lpwstr>
  </property>
  <property fmtid="{D5CDD505-2E9C-101B-9397-08002B2CF9AE}" pid="8" name="Idcliente">
    <vt:i4>2966</vt:i4>
  </property>
  <property fmtid="{D5CDD505-2E9C-101B-9397-08002B2CF9AE}" pid="9" name="Descripcion">
    <vt:lpwstr/>
  </property>
  <property fmtid="{D5CDD505-2E9C-101B-9397-08002B2CF9AE}" pid="10" name="Idcarpetafisica">
    <vt:lpwstr/>
  </property>
  <property fmtid="{D5CDD505-2E9C-101B-9397-08002B2CF9AE}" pid="11" name="Descripcionasunto">
    <vt:lpwstr>Comision Fiscalizadora</vt:lpwstr>
  </property>
  <property fmtid="{D5CDD505-2E9C-101B-9397-08002B2CF9AE}" pid="12" name="Idasunto">
    <vt:i4>11</vt:i4>
  </property>
  <property fmtid="{D5CDD505-2E9C-101B-9397-08002B2CF9AE}" pid="13" name="Descripcioncliente">
    <vt:lpwstr>Enel Generación Costanera S.A.</vt:lpwstr>
  </property>
  <property fmtid="{D5CDD505-2E9C-101B-9397-08002B2CF9AE}" pid="14" name="Voces">
    <vt:lpwstr/>
  </property>
  <property fmtid="{D5CDD505-2E9C-101B-9397-08002B2CF9AE}" pid="15" name="Areadepractica">
    <vt:lpwstr>Societario y concursal</vt:lpwstr>
  </property>
  <property fmtid="{D5CDD505-2E9C-101B-9397-08002B2CF9AE}" pid="16" name="Estado">
    <vt:lpwstr>Inicial</vt:lpwstr>
  </property>
  <property fmtid="{D5CDD505-2E9C-101B-9397-08002B2CF9AE}" pid="17" name="Relevancia">
    <vt:lpwstr>Normal</vt:lpwstr>
  </property>
  <property fmtid="{D5CDD505-2E9C-101B-9397-08002B2CF9AE}" pid="18" name="Idioma">
    <vt:lpwstr>Español</vt:lpwstr>
  </property>
  <property fmtid="{D5CDD505-2E9C-101B-9397-08002B2CF9AE}" pid="19" name="SubtipoInformes">
    <vt:lpwstr>Comisión fiscalizadora</vt:lpwstr>
  </property>
  <property fmtid="{D5CDD505-2E9C-101B-9397-08002B2CF9AE}" pid="20" name="NodeId">
    <vt:lpwstr>8ab2ba85-a8b1-4fb0-b83b-463d3f1784e4</vt:lpwstr>
  </property>
  <property fmtid="{D5CDD505-2E9C-101B-9397-08002B2CF9AE}" pid="21" name="ContentTypeId">
    <vt:lpwstr>0x010100C180C34B9FEFC347800E809BDCDFD79A023700101B002336AAD9418BA6F3F5609D5B8F</vt:lpwstr>
  </property>
  <property fmtid="{D5CDD505-2E9C-101B-9397-08002B2CF9AE}" pid="22" name="ob290c312b7b4f2681f2a66b962cd45d">
    <vt:lpwstr>Profesionales|6fcfc387-321f-4ac2-8517-420a2a3a0305</vt:lpwstr>
  </property>
  <property fmtid="{D5CDD505-2E9C-101B-9397-08002B2CF9AE}" pid="23" name="IntellikonLocation">
    <vt:lpwstr>4;#Profesionales|6fcfc387-321f-4ac2-8517-420a2a3a0305</vt:lpwstr>
  </property>
  <property fmtid="{D5CDD505-2E9C-101B-9397-08002B2CF9AE}" pid="24" name="_dlc_DocIdItemGuid">
    <vt:lpwstr>34241565-ecfc-42d8-b5ca-9bbc2ae45785</vt:lpwstr>
  </property>
</Properties>
</file>