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56D6F" w14:textId="38877053" w:rsidR="00CB4175" w:rsidRPr="009D1135" w:rsidRDefault="00CB4175" w:rsidP="00CB4175">
      <w:pPr>
        <w:spacing w:after="0" w:line="240" w:lineRule="auto"/>
        <w:contextualSpacing/>
        <w:jc w:val="center"/>
        <w:rPr>
          <w:rFonts w:ascii="Times New Roman" w:hAnsi="Times New Roman"/>
          <w:b/>
          <w:sz w:val="24"/>
          <w:szCs w:val="24"/>
          <w:u w:val="single"/>
        </w:rPr>
      </w:pPr>
      <w:bookmarkStart w:id="0" w:name="_Hlk106711086"/>
      <w:r w:rsidRPr="009D1135">
        <w:rPr>
          <w:rFonts w:ascii="Times New Roman" w:hAnsi="Times New Roman"/>
          <w:b/>
          <w:sz w:val="24"/>
          <w:szCs w:val="24"/>
          <w:u w:val="single"/>
        </w:rPr>
        <w:t>Acta de Directorio N° 4</w:t>
      </w:r>
    </w:p>
    <w:p w14:paraId="7B23F0E5" w14:textId="77777777" w:rsidR="00CB4175" w:rsidRPr="009D1135" w:rsidRDefault="00CB4175" w:rsidP="00CB4175">
      <w:pPr>
        <w:spacing w:after="0" w:line="240" w:lineRule="auto"/>
        <w:contextualSpacing/>
        <w:jc w:val="center"/>
        <w:rPr>
          <w:rFonts w:ascii="Times New Roman" w:hAnsi="Times New Roman"/>
          <w:b/>
          <w:sz w:val="24"/>
          <w:szCs w:val="24"/>
          <w:u w:val="single"/>
        </w:rPr>
      </w:pPr>
    </w:p>
    <w:p w14:paraId="2CDD7C86" w14:textId="77777777" w:rsidR="00CB4175" w:rsidRPr="009D1135" w:rsidRDefault="00CB4175" w:rsidP="00CB4175">
      <w:pPr>
        <w:spacing w:after="0" w:line="240" w:lineRule="auto"/>
        <w:contextualSpacing/>
        <w:jc w:val="both"/>
        <w:rPr>
          <w:rFonts w:ascii="Times New Roman" w:hAnsi="Times New Roman"/>
          <w:sz w:val="24"/>
          <w:szCs w:val="24"/>
        </w:rPr>
      </w:pPr>
    </w:p>
    <w:p w14:paraId="4E28ED11" w14:textId="62A1D073" w:rsidR="00BC4A13" w:rsidRDefault="00CB4175" w:rsidP="00787DCC">
      <w:pPr>
        <w:ind w:left="284"/>
        <w:jc w:val="both"/>
        <w:rPr>
          <w:rFonts w:ascii="Times New Roman" w:hAnsi="Times New Roman"/>
          <w:sz w:val="24"/>
          <w:szCs w:val="24"/>
        </w:rPr>
      </w:pPr>
      <w:r w:rsidRPr="009D1135">
        <w:rPr>
          <w:rFonts w:ascii="Times New Roman" w:hAnsi="Times New Roman"/>
          <w:sz w:val="24"/>
          <w:szCs w:val="24"/>
        </w:rPr>
        <w:t xml:space="preserve">En la Ciudad Autónoma de Buenos Aires, a los 9 días del mes de enero de 2024, a las </w:t>
      </w:r>
      <w:r w:rsidR="00BC4A13">
        <w:rPr>
          <w:rFonts w:ascii="Times New Roman" w:hAnsi="Times New Roman"/>
          <w:sz w:val="24"/>
          <w:szCs w:val="24"/>
        </w:rPr>
        <w:t>17</w:t>
      </w:r>
      <w:r w:rsidRPr="009D1135">
        <w:rPr>
          <w:rFonts w:ascii="Times New Roman" w:hAnsi="Times New Roman"/>
          <w:sz w:val="24"/>
          <w:szCs w:val="24"/>
        </w:rPr>
        <w:t xml:space="preserve">:00 horas se reúnen en la sede social sita en la calle Aristóbulo del Valle 1257, los Señores Directores de </w:t>
      </w:r>
      <w:r w:rsidRPr="009D1135">
        <w:rPr>
          <w:rFonts w:ascii="Times New Roman" w:hAnsi="Times New Roman"/>
          <w:b/>
          <w:sz w:val="24"/>
          <w:szCs w:val="24"/>
        </w:rPr>
        <w:t>HOLDSAT S.A.</w:t>
      </w:r>
      <w:r w:rsidRPr="009D1135">
        <w:rPr>
          <w:rFonts w:ascii="Times New Roman" w:hAnsi="Times New Roman"/>
          <w:sz w:val="24"/>
          <w:szCs w:val="24"/>
        </w:rPr>
        <w:t xml:space="preserve"> (en adelante, “Holdsat” o la “Sociedad”), cuyas firmas obran al pie, bajo la presidencia de su titular, Sr. Antonio Eduardo Tabanelli y contando con la presencia de la Sra. Síndico Titular, Dra. María Noelia Pernía, en representación de la Comisión Fiscalizadora. Luego de verificada la existencia de quórum suficiente para sesionar, el Sr. Presidente declara abierto el acto y manifiesta que la presente reunión tiene por objeto dar tratamiento a los siguientes puntos en agenda: </w:t>
      </w:r>
    </w:p>
    <w:p w14:paraId="49247F25" w14:textId="182E9578" w:rsidR="00BC4A13" w:rsidRDefault="00CB4175" w:rsidP="00787DCC">
      <w:pPr>
        <w:ind w:left="284"/>
        <w:jc w:val="both"/>
        <w:rPr>
          <w:rFonts w:ascii="Times New Roman" w:hAnsi="Times New Roman"/>
          <w:sz w:val="24"/>
          <w:szCs w:val="24"/>
        </w:rPr>
      </w:pPr>
      <w:r w:rsidRPr="009D1135">
        <w:rPr>
          <w:rFonts w:ascii="Times New Roman" w:hAnsi="Times New Roman"/>
          <w:b/>
          <w:bCs/>
          <w:sz w:val="24"/>
          <w:szCs w:val="24"/>
        </w:rPr>
        <w:t xml:space="preserve">1) Consideración de la ratificación de todo lo actuado por el directorio </w:t>
      </w:r>
      <w:r w:rsidR="00D92E82" w:rsidRPr="009D1135">
        <w:rPr>
          <w:rFonts w:ascii="Times New Roman" w:hAnsi="Times New Roman"/>
          <w:b/>
          <w:bCs/>
          <w:sz w:val="24"/>
          <w:szCs w:val="24"/>
        </w:rPr>
        <w:t xml:space="preserve">de Boldt S.A. </w:t>
      </w:r>
      <w:r w:rsidRPr="009D1135">
        <w:rPr>
          <w:rFonts w:ascii="Times New Roman" w:hAnsi="Times New Roman"/>
          <w:b/>
          <w:bCs/>
          <w:sz w:val="24"/>
          <w:szCs w:val="24"/>
        </w:rPr>
        <w:t>desde la fecha de constitución de la Sociedad a la fecha</w:t>
      </w:r>
      <w:r w:rsidRPr="009D1135">
        <w:rPr>
          <w:rFonts w:ascii="Times New Roman" w:hAnsi="Times New Roman"/>
          <w:sz w:val="24"/>
          <w:szCs w:val="24"/>
        </w:rPr>
        <w:t xml:space="preserve">. Toma la palabra el Sr. Presidente y manifiesta que como es de conocimiento de los señores directores en fecha </w:t>
      </w:r>
      <w:r w:rsidR="006F713C">
        <w:rPr>
          <w:rFonts w:ascii="Times New Roman" w:hAnsi="Times New Roman"/>
          <w:sz w:val="24"/>
          <w:szCs w:val="24"/>
        </w:rPr>
        <w:t>11 de octubre de 2023</w:t>
      </w:r>
      <w:r w:rsidRPr="009D1135">
        <w:rPr>
          <w:rFonts w:ascii="Times New Roman" w:hAnsi="Times New Roman"/>
          <w:sz w:val="24"/>
          <w:szCs w:val="24"/>
        </w:rPr>
        <w:t xml:space="preserve"> </w:t>
      </w:r>
      <w:r w:rsidR="00747556">
        <w:rPr>
          <w:rFonts w:ascii="Times New Roman" w:hAnsi="Times New Roman"/>
          <w:sz w:val="24"/>
          <w:szCs w:val="24"/>
        </w:rPr>
        <w:t xml:space="preserve">por resolución identificada como RESFC-2023-22471-APN-DIR-#CNV, </w:t>
      </w:r>
      <w:r w:rsidRPr="009D1135">
        <w:rPr>
          <w:rFonts w:ascii="Times New Roman" w:hAnsi="Times New Roman"/>
          <w:sz w:val="24"/>
          <w:szCs w:val="24"/>
        </w:rPr>
        <w:t xml:space="preserve">la Comisión Nacional de Valores </w:t>
      </w:r>
      <w:r w:rsidR="00CA13F6" w:rsidRPr="009D1135">
        <w:rPr>
          <w:rFonts w:ascii="Times New Roman" w:hAnsi="Times New Roman"/>
          <w:sz w:val="24"/>
          <w:szCs w:val="24"/>
        </w:rPr>
        <w:t xml:space="preserve">otorgó su debida </w:t>
      </w:r>
      <w:r w:rsidRPr="009D1135">
        <w:rPr>
          <w:rFonts w:ascii="Times New Roman" w:hAnsi="Times New Roman"/>
          <w:sz w:val="24"/>
          <w:szCs w:val="24"/>
        </w:rPr>
        <w:t>conformidad</w:t>
      </w:r>
      <w:r w:rsidR="006F713C">
        <w:rPr>
          <w:rFonts w:ascii="Times New Roman" w:hAnsi="Times New Roman"/>
          <w:sz w:val="24"/>
          <w:szCs w:val="24"/>
        </w:rPr>
        <w:t xml:space="preserve"> administrativa</w:t>
      </w:r>
      <w:r w:rsidRPr="009D1135">
        <w:rPr>
          <w:rFonts w:ascii="Times New Roman" w:hAnsi="Times New Roman"/>
          <w:sz w:val="24"/>
          <w:szCs w:val="24"/>
        </w:rPr>
        <w:t xml:space="preserve"> al </w:t>
      </w:r>
      <w:r w:rsidR="00A71F0E" w:rsidRPr="009D1135">
        <w:rPr>
          <w:rFonts w:ascii="Times New Roman" w:hAnsi="Times New Roman"/>
          <w:sz w:val="24"/>
          <w:szCs w:val="24"/>
        </w:rPr>
        <w:t xml:space="preserve">plan </w:t>
      </w:r>
      <w:r w:rsidRPr="009D1135">
        <w:rPr>
          <w:rFonts w:ascii="Times New Roman" w:hAnsi="Times New Roman"/>
          <w:sz w:val="24"/>
          <w:szCs w:val="24"/>
        </w:rPr>
        <w:t xml:space="preserve">de reorganización societaria llevado a cabo por Boldt S.A., </w:t>
      </w:r>
      <w:r w:rsidR="006F713C">
        <w:rPr>
          <w:rFonts w:ascii="Times New Roman" w:hAnsi="Times New Roman"/>
          <w:sz w:val="24"/>
          <w:szCs w:val="24"/>
        </w:rPr>
        <w:t xml:space="preserve">la </w:t>
      </w:r>
      <w:r w:rsidR="00A71F0E" w:rsidRPr="009D1135">
        <w:rPr>
          <w:rFonts w:ascii="Times New Roman" w:hAnsi="Times New Roman"/>
          <w:sz w:val="24"/>
          <w:szCs w:val="24"/>
        </w:rPr>
        <w:t>que consistió en la escisión parcial de su patrimonio de acuerdo a las previsiones contenidas en el Art. 88 inciso II de la Ley General de Sociedades N° 19.550 y sus modificatorias (la “LGS”) y en los términos del Art. 80 inciso b) de la Ley de Impuesto a las Ganancias según su texto ordenado aprobado por el Decreto N</w:t>
      </w:r>
      <w:r w:rsidR="00A71F0E" w:rsidRPr="006F713C">
        <w:rPr>
          <w:rFonts w:ascii="Times New Roman" w:hAnsi="Times New Roman"/>
          <w:sz w:val="24"/>
          <w:szCs w:val="24"/>
        </w:rPr>
        <w:t>° 824/2019</w:t>
      </w:r>
      <w:r w:rsidR="006F713C" w:rsidRPr="006F713C">
        <w:rPr>
          <w:rFonts w:ascii="Times New Roman" w:hAnsi="Times New Roman"/>
          <w:sz w:val="24"/>
          <w:szCs w:val="24"/>
        </w:rPr>
        <w:t xml:space="preserve"> y que fuera </w:t>
      </w:r>
      <w:r w:rsidR="00CA13F6" w:rsidRPr="006F713C">
        <w:rPr>
          <w:rFonts w:ascii="Times New Roman" w:hAnsi="Times New Roman"/>
          <w:sz w:val="24"/>
          <w:szCs w:val="24"/>
        </w:rPr>
        <w:t>aprobada por asamblea general extraordinaria de accion</w:t>
      </w:r>
      <w:r w:rsidR="00A61050" w:rsidRPr="006F713C">
        <w:rPr>
          <w:rFonts w:ascii="Times New Roman" w:hAnsi="Times New Roman"/>
          <w:sz w:val="24"/>
          <w:szCs w:val="24"/>
        </w:rPr>
        <w:t>istas</w:t>
      </w:r>
      <w:r w:rsidR="00CA13F6" w:rsidRPr="006F713C">
        <w:rPr>
          <w:rFonts w:ascii="Times New Roman" w:hAnsi="Times New Roman"/>
          <w:sz w:val="24"/>
          <w:szCs w:val="24"/>
        </w:rPr>
        <w:t xml:space="preserve"> de fecha 26 de julio de 2023.</w:t>
      </w:r>
      <w:r w:rsidR="00CA13F6" w:rsidRPr="009D1135">
        <w:rPr>
          <w:rFonts w:ascii="Times New Roman" w:hAnsi="Times New Roman"/>
          <w:sz w:val="24"/>
          <w:szCs w:val="24"/>
        </w:rPr>
        <w:t xml:space="preserve"> </w:t>
      </w:r>
    </w:p>
    <w:p w14:paraId="7F484D1F" w14:textId="77777777" w:rsidR="00BC4A13" w:rsidRDefault="00CA13F6" w:rsidP="00787DCC">
      <w:pPr>
        <w:ind w:left="284"/>
        <w:jc w:val="both"/>
        <w:rPr>
          <w:rFonts w:ascii="Times New Roman" w:hAnsi="Times New Roman"/>
          <w:sz w:val="24"/>
          <w:szCs w:val="24"/>
        </w:rPr>
      </w:pPr>
      <w:r w:rsidRPr="009D1135">
        <w:rPr>
          <w:rFonts w:ascii="Times New Roman" w:hAnsi="Times New Roman"/>
          <w:sz w:val="24"/>
          <w:szCs w:val="24"/>
        </w:rPr>
        <w:t xml:space="preserve">Continúa indicando que como consecuencia de ello y a los efectos fiscales, a partir del 1 de mayo de 2023 -fecha designada como “Fecha Efectiva de Escisión”- la totalidad de las operaciones que se </w:t>
      </w:r>
      <w:r w:rsidR="00A61050">
        <w:rPr>
          <w:rFonts w:ascii="Times New Roman" w:hAnsi="Times New Roman"/>
          <w:sz w:val="24"/>
          <w:szCs w:val="24"/>
        </w:rPr>
        <w:t xml:space="preserve">relacionan </w:t>
      </w:r>
      <w:r w:rsidRPr="009D1135">
        <w:rPr>
          <w:rFonts w:ascii="Times New Roman" w:hAnsi="Times New Roman"/>
          <w:sz w:val="24"/>
          <w:szCs w:val="24"/>
        </w:rPr>
        <w:t xml:space="preserve">con los negocios </w:t>
      </w:r>
      <w:r w:rsidR="00A61050">
        <w:rPr>
          <w:rFonts w:ascii="Times New Roman" w:hAnsi="Times New Roman"/>
          <w:sz w:val="24"/>
          <w:szCs w:val="24"/>
        </w:rPr>
        <w:t xml:space="preserve">correspondientes a las sociedades escisionarias </w:t>
      </w:r>
      <w:r w:rsidRPr="009D1135">
        <w:rPr>
          <w:rFonts w:ascii="Times New Roman" w:hAnsi="Times New Roman"/>
          <w:sz w:val="24"/>
          <w:szCs w:val="24"/>
        </w:rPr>
        <w:t xml:space="preserve">fueron ejecutadas por </w:t>
      </w:r>
      <w:r w:rsidR="00A61050" w:rsidRPr="00A61050">
        <w:rPr>
          <w:rFonts w:ascii="Times New Roman" w:hAnsi="Times New Roman"/>
          <w:b/>
          <w:bCs/>
          <w:sz w:val="24"/>
          <w:szCs w:val="24"/>
        </w:rPr>
        <w:t>Boldt S.A.</w:t>
      </w:r>
      <w:r w:rsidR="00A61050">
        <w:rPr>
          <w:rFonts w:ascii="Times New Roman" w:hAnsi="Times New Roman"/>
          <w:sz w:val="24"/>
          <w:szCs w:val="24"/>
        </w:rPr>
        <w:t xml:space="preserve"> </w:t>
      </w:r>
      <w:r w:rsidRPr="009D1135">
        <w:rPr>
          <w:rFonts w:ascii="Times New Roman" w:hAnsi="Times New Roman"/>
          <w:sz w:val="24"/>
          <w:szCs w:val="24"/>
        </w:rPr>
        <w:t xml:space="preserve">por cuenta y orden de </w:t>
      </w:r>
      <w:r w:rsidR="00A61050">
        <w:rPr>
          <w:rFonts w:ascii="Times New Roman" w:hAnsi="Times New Roman"/>
          <w:sz w:val="24"/>
          <w:szCs w:val="24"/>
        </w:rPr>
        <w:t>dichas s</w:t>
      </w:r>
      <w:r w:rsidRPr="009D1135">
        <w:rPr>
          <w:rFonts w:ascii="Times New Roman" w:hAnsi="Times New Roman"/>
          <w:sz w:val="24"/>
          <w:szCs w:val="24"/>
        </w:rPr>
        <w:t>ociedad</w:t>
      </w:r>
      <w:r w:rsidR="00A61050">
        <w:rPr>
          <w:rFonts w:ascii="Times New Roman" w:hAnsi="Times New Roman"/>
          <w:sz w:val="24"/>
          <w:szCs w:val="24"/>
        </w:rPr>
        <w:t>es</w:t>
      </w:r>
      <w:r w:rsidR="002F46C7" w:rsidRPr="009D1135">
        <w:rPr>
          <w:rFonts w:ascii="Times New Roman" w:hAnsi="Times New Roman"/>
          <w:sz w:val="24"/>
          <w:szCs w:val="24"/>
        </w:rPr>
        <w:t>. Asimismo, se llevaron a cabo los actos administrativos necesario para obtener las inscripciones ante los organismos de control impositivo habiéndose realizado las correspondientes presentaciones y demás actos administrativos. En consecuencia</w:t>
      </w:r>
      <w:r w:rsidRPr="009D1135">
        <w:rPr>
          <w:rFonts w:ascii="Times New Roman" w:hAnsi="Times New Roman"/>
          <w:sz w:val="24"/>
          <w:szCs w:val="24"/>
        </w:rPr>
        <w:t xml:space="preserve">, </w:t>
      </w:r>
      <w:r w:rsidR="002F46C7" w:rsidRPr="009D1135">
        <w:rPr>
          <w:rFonts w:ascii="Times New Roman" w:hAnsi="Times New Roman"/>
          <w:sz w:val="24"/>
          <w:szCs w:val="24"/>
        </w:rPr>
        <w:t>habiéndose verificado que los actos realizados hasta el día de la fecha fueron acordes a las disposiciones legales y reglamentarias, luego de un breve intercambio de opiniones, por unanimidad los directores</w:t>
      </w:r>
      <w:r w:rsidR="00FA0A60" w:rsidRPr="009D1135">
        <w:rPr>
          <w:rFonts w:ascii="Times New Roman" w:hAnsi="Times New Roman"/>
          <w:sz w:val="24"/>
          <w:szCs w:val="24"/>
        </w:rPr>
        <w:t xml:space="preserve"> de la Sociedad</w:t>
      </w:r>
      <w:r w:rsidR="002F46C7" w:rsidRPr="009D1135">
        <w:rPr>
          <w:rFonts w:ascii="Times New Roman" w:hAnsi="Times New Roman"/>
          <w:sz w:val="24"/>
          <w:szCs w:val="24"/>
        </w:rPr>
        <w:t xml:space="preserve"> </w:t>
      </w:r>
      <w:r w:rsidR="00BC4A13" w:rsidRPr="00BC4A13">
        <w:rPr>
          <w:rFonts w:ascii="Times New Roman" w:hAnsi="Times New Roman"/>
          <w:sz w:val="24"/>
          <w:szCs w:val="24"/>
        </w:rPr>
        <w:t>se resuelve</w:t>
      </w:r>
      <w:r w:rsidR="00BC4A13">
        <w:rPr>
          <w:rFonts w:ascii="Times New Roman" w:hAnsi="Times New Roman"/>
          <w:b/>
          <w:bCs/>
          <w:sz w:val="24"/>
          <w:szCs w:val="24"/>
        </w:rPr>
        <w:t xml:space="preserve"> </w:t>
      </w:r>
      <w:r w:rsidR="00FA0A60" w:rsidRPr="009D1135">
        <w:rPr>
          <w:rFonts w:ascii="Times New Roman" w:hAnsi="Times New Roman"/>
          <w:sz w:val="24"/>
          <w:szCs w:val="24"/>
        </w:rPr>
        <w:t xml:space="preserve">ratificar la totalidad de los actos jurídicos y administrativos que tuvieron por objeto dar continuidad a los negocios </w:t>
      </w:r>
      <w:r w:rsidR="00A61050">
        <w:rPr>
          <w:rFonts w:ascii="Times New Roman" w:hAnsi="Times New Roman"/>
          <w:sz w:val="24"/>
          <w:szCs w:val="24"/>
        </w:rPr>
        <w:t xml:space="preserve">escindidos </w:t>
      </w:r>
      <w:r w:rsidR="00FA0A60" w:rsidRPr="009D1135">
        <w:rPr>
          <w:rFonts w:ascii="Times New Roman" w:hAnsi="Times New Roman"/>
          <w:sz w:val="24"/>
          <w:szCs w:val="24"/>
        </w:rPr>
        <w:t>y obtener las inscripciones impositivas y demás de la Sociedad</w:t>
      </w:r>
      <w:r w:rsidR="00A61050">
        <w:rPr>
          <w:rFonts w:ascii="Times New Roman" w:hAnsi="Times New Roman"/>
          <w:sz w:val="24"/>
          <w:szCs w:val="24"/>
        </w:rPr>
        <w:t>. Seguidamente se da tratamiento al segundo punto de la agenda:</w:t>
      </w:r>
    </w:p>
    <w:p w14:paraId="69057625" w14:textId="19AD1658" w:rsidR="00BC4A13" w:rsidRDefault="00FA0A60" w:rsidP="00787DCC">
      <w:pPr>
        <w:ind w:left="284"/>
        <w:jc w:val="both"/>
        <w:rPr>
          <w:rFonts w:ascii="Times New Roman" w:hAnsi="Times New Roman"/>
          <w:sz w:val="24"/>
          <w:szCs w:val="24"/>
        </w:rPr>
      </w:pPr>
      <w:r w:rsidRPr="009D1135">
        <w:rPr>
          <w:rFonts w:ascii="Times New Roman" w:hAnsi="Times New Roman"/>
          <w:b/>
          <w:bCs/>
          <w:sz w:val="24"/>
          <w:szCs w:val="24"/>
        </w:rPr>
        <w:t>2)</w:t>
      </w:r>
      <w:r w:rsidRPr="009D1135">
        <w:rPr>
          <w:rFonts w:ascii="Times New Roman" w:hAnsi="Times New Roman"/>
          <w:sz w:val="24"/>
          <w:szCs w:val="24"/>
        </w:rPr>
        <w:t xml:space="preserve"> </w:t>
      </w:r>
      <w:r w:rsidRPr="009D1135">
        <w:rPr>
          <w:rFonts w:ascii="Times New Roman" w:hAnsi="Times New Roman"/>
          <w:b/>
          <w:bCs/>
          <w:sz w:val="24"/>
          <w:szCs w:val="24"/>
        </w:rPr>
        <w:t xml:space="preserve">Consideración de los Estados Financieros </w:t>
      </w:r>
      <w:r w:rsidRPr="00FA3DB4">
        <w:rPr>
          <w:rFonts w:ascii="Times New Roman" w:hAnsi="Times New Roman"/>
          <w:b/>
          <w:bCs/>
          <w:sz w:val="24"/>
          <w:szCs w:val="24"/>
        </w:rPr>
        <w:t xml:space="preserve">Separados </w:t>
      </w:r>
      <w:r w:rsidR="00D92E82" w:rsidRPr="00FA3DB4">
        <w:rPr>
          <w:rFonts w:ascii="Times New Roman" w:hAnsi="Times New Roman"/>
          <w:b/>
          <w:bCs/>
          <w:sz w:val="24"/>
          <w:szCs w:val="24"/>
        </w:rPr>
        <w:t xml:space="preserve">y </w:t>
      </w:r>
      <w:r w:rsidR="00094945" w:rsidRPr="00FA3DB4">
        <w:rPr>
          <w:rFonts w:ascii="Times New Roman" w:hAnsi="Times New Roman"/>
          <w:b/>
          <w:bCs/>
          <w:sz w:val="24"/>
          <w:szCs w:val="24"/>
        </w:rPr>
        <w:t>Cons</w:t>
      </w:r>
      <w:r w:rsidR="00FA3DB4" w:rsidRPr="00FA3DB4">
        <w:rPr>
          <w:rFonts w:ascii="Times New Roman" w:hAnsi="Times New Roman"/>
          <w:b/>
          <w:bCs/>
          <w:sz w:val="24"/>
          <w:szCs w:val="24"/>
        </w:rPr>
        <w:t>olidados</w:t>
      </w:r>
      <w:r w:rsidR="00094945" w:rsidRPr="009D1135">
        <w:rPr>
          <w:rFonts w:ascii="Times New Roman" w:hAnsi="Times New Roman"/>
          <w:b/>
          <w:bCs/>
          <w:sz w:val="24"/>
          <w:szCs w:val="24"/>
        </w:rPr>
        <w:t xml:space="preserve"> </w:t>
      </w:r>
      <w:r w:rsidR="007B3190">
        <w:rPr>
          <w:rFonts w:ascii="Times New Roman" w:hAnsi="Times New Roman"/>
          <w:b/>
          <w:bCs/>
          <w:sz w:val="24"/>
          <w:szCs w:val="24"/>
        </w:rPr>
        <w:t xml:space="preserve">por el plazo de 6 meses contados desde el 1 de mayo de 2023 </w:t>
      </w:r>
      <w:r w:rsidR="00FA3DB4">
        <w:rPr>
          <w:rFonts w:ascii="Times New Roman" w:hAnsi="Times New Roman"/>
          <w:b/>
          <w:bCs/>
          <w:sz w:val="24"/>
          <w:szCs w:val="24"/>
        </w:rPr>
        <w:t xml:space="preserve">al </w:t>
      </w:r>
      <w:r w:rsidRPr="009D1135">
        <w:rPr>
          <w:rFonts w:ascii="Times New Roman" w:hAnsi="Times New Roman"/>
          <w:b/>
          <w:bCs/>
          <w:sz w:val="24"/>
          <w:szCs w:val="24"/>
        </w:rPr>
        <w:t>31 de octubre de 2023.</w:t>
      </w:r>
      <w:r w:rsidR="00D92E82" w:rsidRPr="009D1135">
        <w:rPr>
          <w:rFonts w:ascii="Times New Roman" w:hAnsi="Times New Roman"/>
          <w:b/>
          <w:bCs/>
          <w:sz w:val="24"/>
          <w:szCs w:val="24"/>
        </w:rPr>
        <w:t xml:space="preserve"> </w:t>
      </w:r>
      <w:r w:rsidR="0032507A" w:rsidRPr="009D1135">
        <w:rPr>
          <w:rFonts w:ascii="Times New Roman" w:hAnsi="Times New Roman"/>
          <w:sz w:val="24"/>
          <w:szCs w:val="24"/>
        </w:rPr>
        <w:t>Toma la palabra el Sr. Presidente y expresa que</w:t>
      </w:r>
      <w:r w:rsidR="00C726C8">
        <w:rPr>
          <w:rFonts w:ascii="Times New Roman" w:hAnsi="Times New Roman"/>
          <w:sz w:val="24"/>
          <w:szCs w:val="24"/>
        </w:rPr>
        <w:t>,</w:t>
      </w:r>
      <w:r w:rsidR="00051E2E">
        <w:rPr>
          <w:rFonts w:ascii="Times New Roman" w:hAnsi="Times New Roman"/>
          <w:sz w:val="24"/>
          <w:szCs w:val="24"/>
        </w:rPr>
        <w:t xml:space="preserve"> a los fines administrativos</w:t>
      </w:r>
      <w:r w:rsidR="009F34A1">
        <w:rPr>
          <w:rFonts w:ascii="Times New Roman" w:hAnsi="Times New Roman"/>
          <w:sz w:val="24"/>
          <w:szCs w:val="24"/>
        </w:rPr>
        <w:t>,</w:t>
      </w:r>
      <w:r w:rsidR="008D1C17">
        <w:rPr>
          <w:rFonts w:ascii="Times New Roman" w:hAnsi="Times New Roman"/>
          <w:sz w:val="24"/>
          <w:szCs w:val="24"/>
        </w:rPr>
        <w:t xml:space="preserve"> y a los </w:t>
      </w:r>
      <w:r w:rsidR="00293D40">
        <w:rPr>
          <w:rFonts w:ascii="Times New Roman" w:hAnsi="Times New Roman"/>
          <w:sz w:val="24"/>
          <w:szCs w:val="24"/>
        </w:rPr>
        <w:t xml:space="preserve">fines de ser presentado en el expediente relacionado con la solicitud </w:t>
      </w:r>
      <w:r w:rsidR="008D1C17">
        <w:rPr>
          <w:rFonts w:ascii="Times New Roman" w:hAnsi="Times New Roman"/>
          <w:sz w:val="24"/>
          <w:szCs w:val="24"/>
        </w:rPr>
        <w:t>ingreso al Régimen de la Oferta Pública de la Sociedad</w:t>
      </w:r>
      <w:r w:rsidR="00F03422">
        <w:rPr>
          <w:rFonts w:ascii="Times New Roman" w:hAnsi="Times New Roman"/>
          <w:sz w:val="24"/>
          <w:szCs w:val="24"/>
        </w:rPr>
        <w:t xml:space="preserve"> </w:t>
      </w:r>
      <w:r w:rsidR="00BF0657">
        <w:rPr>
          <w:rFonts w:ascii="Times New Roman" w:hAnsi="Times New Roman"/>
          <w:sz w:val="24"/>
          <w:szCs w:val="24"/>
        </w:rPr>
        <w:t>(</w:t>
      </w:r>
      <w:r w:rsidR="00BF0657" w:rsidRPr="00BF0657">
        <w:rPr>
          <w:rFonts w:ascii="Times New Roman" w:hAnsi="Times New Roman"/>
          <w:sz w:val="24"/>
          <w:szCs w:val="24"/>
        </w:rPr>
        <w:t>EX-2024-01809999-APN-GE#CNV “HOLDSAT S.A. Ingreso al Régimen de la Oferta Pública por acciones”</w:t>
      </w:r>
      <w:r w:rsidR="00BF0657">
        <w:rPr>
          <w:rFonts w:ascii="Times New Roman" w:hAnsi="Times New Roman"/>
          <w:sz w:val="24"/>
          <w:szCs w:val="24"/>
        </w:rPr>
        <w:t>)</w:t>
      </w:r>
      <w:r w:rsidR="00293D40">
        <w:rPr>
          <w:rFonts w:ascii="Times New Roman" w:hAnsi="Times New Roman"/>
          <w:sz w:val="24"/>
          <w:szCs w:val="24"/>
        </w:rPr>
        <w:t xml:space="preserve"> iniciado ante la Comisión Nacional de Valores</w:t>
      </w:r>
      <w:r w:rsidR="00C726C8">
        <w:rPr>
          <w:rFonts w:ascii="Times New Roman" w:hAnsi="Times New Roman"/>
          <w:sz w:val="24"/>
          <w:szCs w:val="24"/>
        </w:rPr>
        <w:t>,</w:t>
      </w:r>
      <w:r w:rsidR="0032507A" w:rsidRPr="009D1135">
        <w:rPr>
          <w:rFonts w:ascii="Times New Roman" w:hAnsi="Times New Roman"/>
          <w:sz w:val="24"/>
          <w:szCs w:val="24"/>
        </w:rPr>
        <w:t xml:space="preserve"> </w:t>
      </w:r>
      <w:r w:rsidR="000D2C00">
        <w:rPr>
          <w:rFonts w:ascii="Times New Roman" w:hAnsi="Times New Roman"/>
          <w:sz w:val="24"/>
          <w:szCs w:val="24"/>
        </w:rPr>
        <w:t xml:space="preserve">el </w:t>
      </w:r>
      <w:r w:rsidR="00C726C8">
        <w:rPr>
          <w:rFonts w:ascii="Times New Roman" w:hAnsi="Times New Roman"/>
          <w:sz w:val="24"/>
          <w:szCs w:val="24"/>
        </w:rPr>
        <w:t>D</w:t>
      </w:r>
      <w:r w:rsidR="000D2C00">
        <w:rPr>
          <w:rFonts w:ascii="Times New Roman" w:hAnsi="Times New Roman"/>
          <w:sz w:val="24"/>
          <w:szCs w:val="24"/>
        </w:rPr>
        <w:t xml:space="preserve">irectorio ha encomendado </w:t>
      </w:r>
      <w:r w:rsidR="00051E2E">
        <w:rPr>
          <w:rFonts w:ascii="Times New Roman" w:hAnsi="Times New Roman"/>
          <w:sz w:val="24"/>
          <w:szCs w:val="24"/>
        </w:rPr>
        <w:t xml:space="preserve">al auditor </w:t>
      </w:r>
      <w:r w:rsidR="000D2C00">
        <w:rPr>
          <w:rFonts w:ascii="Times New Roman" w:hAnsi="Times New Roman"/>
          <w:sz w:val="24"/>
          <w:szCs w:val="24"/>
        </w:rPr>
        <w:t xml:space="preserve">la confección de </w:t>
      </w:r>
      <w:r w:rsidR="00D92E82" w:rsidRPr="009D1135">
        <w:rPr>
          <w:rFonts w:ascii="Times New Roman" w:hAnsi="Times New Roman"/>
          <w:sz w:val="24"/>
          <w:szCs w:val="24"/>
        </w:rPr>
        <w:t xml:space="preserve">Estados Financieros </w:t>
      </w:r>
      <w:r w:rsidR="00C726C8">
        <w:rPr>
          <w:rFonts w:ascii="Times New Roman" w:hAnsi="Times New Roman"/>
          <w:sz w:val="24"/>
          <w:szCs w:val="24"/>
        </w:rPr>
        <w:t>por e</w:t>
      </w:r>
      <w:r w:rsidR="00051E2E">
        <w:rPr>
          <w:rFonts w:ascii="Times New Roman" w:hAnsi="Times New Roman"/>
          <w:sz w:val="24"/>
          <w:szCs w:val="24"/>
        </w:rPr>
        <w:t xml:space="preserve">l período de seis meses </w:t>
      </w:r>
      <w:r w:rsidR="00C726C8">
        <w:rPr>
          <w:rFonts w:ascii="Times New Roman" w:hAnsi="Times New Roman"/>
          <w:sz w:val="24"/>
          <w:szCs w:val="24"/>
        </w:rPr>
        <w:t>contados</w:t>
      </w:r>
      <w:r w:rsidR="00051E2E">
        <w:rPr>
          <w:rFonts w:ascii="Times New Roman" w:hAnsi="Times New Roman"/>
          <w:sz w:val="24"/>
          <w:szCs w:val="24"/>
        </w:rPr>
        <w:t xml:space="preserve"> desde el 1 de mayo de 2023 al 31</w:t>
      </w:r>
      <w:r w:rsidR="00C726C8">
        <w:rPr>
          <w:rFonts w:ascii="Times New Roman" w:hAnsi="Times New Roman"/>
          <w:sz w:val="24"/>
          <w:szCs w:val="24"/>
        </w:rPr>
        <w:t xml:space="preserve"> de octubre de </w:t>
      </w:r>
      <w:r w:rsidR="00051E2E">
        <w:rPr>
          <w:rFonts w:ascii="Times New Roman" w:hAnsi="Times New Roman"/>
          <w:sz w:val="24"/>
          <w:szCs w:val="24"/>
        </w:rPr>
        <w:t xml:space="preserve">2023, los cuales </w:t>
      </w:r>
      <w:r w:rsidR="00A61050">
        <w:rPr>
          <w:rFonts w:ascii="Times New Roman" w:hAnsi="Times New Roman"/>
          <w:sz w:val="24"/>
          <w:szCs w:val="24"/>
        </w:rPr>
        <w:t xml:space="preserve">han sido puestos a disposición de los presentes con la </w:t>
      </w:r>
      <w:r w:rsidR="00BC4A13">
        <w:rPr>
          <w:rFonts w:ascii="Times New Roman" w:hAnsi="Times New Roman"/>
          <w:sz w:val="24"/>
          <w:szCs w:val="24"/>
        </w:rPr>
        <w:t xml:space="preserve">debida </w:t>
      </w:r>
      <w:r w:rsidR="00A61050">
        <w:rPr>
          <w:rFonts w:ascii="Times New Roman" w:hAnsi="Times New Roman"/>
          <w:sz w:val="24"/>
          <w:szCs w:val="24"/>
        </w:rPr>
        <w:t xml:space="preserve">anticipación. Seguidamente </w:t>
      </w:r>
      <w:r w:rsidR="00051E2E">
        <w:rPr>
          <w:rFonts w:ascii="Times New Roman" w:hAnsi="Times New Roman"/>
          <w:sz w:val="24"/>
          <w:szCs w:val="24"/>
        </w:rPr>
        <w:t xml:space="preserve">se </w:t>
      </w:r>
      <w:r w:rsidR="0032507A" w:rsidRPr="009D1135">
        <w:rPr>
          <w:rFonts w:ascii="Times New Roman" w:hAnsi="Times New Roman"/>
          <w:sz w:val="24"/>
          <w:szCs w:val="24"/>
        </w:rPr>
        <w:t>somete</w:t>
      </w:r>
      <w:r w:rsidR="00A61050">
        <w:rPr>
          <w:rFonts w:ascii="Times New Roman" w:hAnsi="Times New Roman"/>
          <w:sz w:val="24"/>
          <w:szCs w:val="24"/>
        </w:rPr>
        <w:t>n</w:t>
      </w:r>
      <w:r w:rsidR="0032507A" w:rsidRPr="009D1135">
        <w:rPr>
          <w:rFonts w:ascii="Times New Roman" w:hAnsi="Times New Roman"/>
          <w:sz w:val="24"/>
          <w:szCs w:val="24"/>
        </w:rPr>
        <w:t xml:space="preserve"> a consideración de los presentes</w:t>
      </w:r>
      <w:r w:rsidR="00051E2E">
        <w:rPr>
          <w:rFonts w:ascii="Times New Roman" w:hAnsi="Times New Roman"/>
          <w:sz w:val="24"/>
          <w:szCs w:val="24"/>
        </w:rPr>
        <w:t xml:space="preserve">. </w:t>
      </w:r>
      <w:r w:rsidR="00A61050">
        <w:rPr>
          <w:rFonts w:ascii="Times New Roman" w:hAnsi="Times New Roman"/>
          <w:sz w:val="24"/>
          <w:szCs w:val="24"/>
        </w:rPr>
        <w:t>L</w:t>
      </w:r>
      <w:r w:rsidR="00051E2E">
        <w:rPr>
          <w:rFonts w:ascii="Times New Roman" w:hAnsi="Times New Roman"/>
          <w:sz w:val="24"/>
          <w:szCs w:val="24"/>
        </w:rPr>
        <w:t xml:space="preserve">uego de un breve intercambio de opiniones por unanimidad se </w:t>
      </w:r>
      <w:r w:rsidR="00BD6BB9" w:rsidRPr="00BD6BB9">
        <w:rPr>
          <w:rFonts w:ascii="Times New Roman" w:hAnsi="Times New Roman"/>
          <w:sz w:val="24"/>
          <w:szCs w:val="24"/>
        </w:rPr>
        <w:t>resuelve</w:t>
      </w:r>
      <w:r w:rsidR="00BD6BB9">
        <w:rPr>
          <w:rFonts w:ascii="Times New Roman" w:hAnsi="Times New Roman"/>
          <w:b/>
          <w:bCs/>
          <w:sz w:val="24"/>
          <w:szCs w:val="24"/>
        </w:rPr>
        <w:t xml:space="preserve"> </w:t>
      </w:r>
      <w:r w:rsidR="00051E2E" w:rsidRPr="001A33BF">
        <w:rPr>
          <w:rFonts w:ascii="Times New Roman" w:hAnsi="Times New Roman"/>
          <w:sz w:val="24"/>
          <w:szCs w:val="24"/>
        </w:rPr>
        <w:t>aprobar el</w:t>
      </w:r>
      <w:r w:rsidR="002C1611" w:rsidRPr="001A33BF">
        <w:rPr>
          <w:rFonts w:ascii="Times New Roman" w:hAnsi="Times New Roman"/>
          <w:sz w:val="24"/>
          <w:szCs w:val="24"/>
        </w:rPr>
        <w:t xml:space="preserve"> </w:t>
      </w:r>
      <w:r w:rsidR="0032507A" w:rsidRPr="001A33BF">
        <w:rPr>
          <w:rFonts w:ascii="Times New Roman" w:hAnsi="Times New Roman"/>
          <w:sz w:val="24"/>
          <w:szCs w:val="24"/>
        </w:rPr>
        <w:t xml:space="preserve">Estado de Situación Financiera </w:t>
      </w:r>
      <w:r w:rsidR="00A61050">
        <w:rPr>
          <w:rFonts w:ascii="Times New Roman" w:hAnsi="Times New Roman"/>
          <w:sz w:val="24"/>
          <w:szCs w:val="24"/>
        </w:rPr>
        <w:t>Separado</w:t>
      </w:r>
      <w:r w:rsidR="00337DF5" w:rsidRPr="001A33BF">
        <w:rPr>
          <w:rFonts w:ascii="Times New Roman" w:hAnsi="Times New Roman"/>
          <w:sz w:val="24"/>
          <w:szCs w:val="24"/>
        </w:rPr>
        <w:t xml:space="preserve"> por el plazo de 6 meses contados desde el 1 de mayo de 2023 al 31 de octubre de 2023</w:t>
      </w:r>
      <w:r w:rsidR="00A61050">
        <w:rPr>
          <w:rFonts w:ascii="Times New Roman" w:hAnsi="Times New Roman"/>
          <w:sz w:val="24"/>
          <w:szCs w:val="24"/>
        </w:rPr>
        <w:t>,</w:t>
      </w:r>
      <w:r w:rsidR="0032507A" w:rsidRPr="001A33BF">
        <w:rPr>
          <w:rFonts w:ascii="Times New Roman" w:hAnsi="Times New Roman"/>
          <w:sz w:val="24"/>
          <w:szCs w:val="24"/>
        </w:rPr>
        <w:t xml:space="preserve"> el Estado de Resultados Integrales </w:t>
      </w:r>
      <w:r w:rsidR="00FA3DB4" w:rsidRPr="001A33BF">
        <w:rPr>
          <w:rFonts w:ascii="Times New Roman" w:hAnsi="Times New Roman"/>
          <w:sz w:val="24"/>
          <w:szCs w:val="24"/>
        </w:rPr>
        <w:t>Separado</w:t>
      </w:r>
      <w:r w:rsidR="0032507A" w:rsidRPr="001A33BF">
        <w:rPr>
          <w:rFonts w:ascii="Times New Roman" w:hAnsi="Times New Roman"/>
          <w:sz w:val="24"/>
          <w:szCs w:val="24"/>
        </w:rPr>
        <w:t xml:space="preserve">, el Estado de Cambios en el Patrimonio </w:t>
      </w:r>
      <w:r w:rsidR="00FA3DB4" w:rsidRPr="001A33BF">
        <w:rPr>
          <w:rFonts w:ascii="Times New Roman" w:hAnsi="Times New Roman"/>
          <w:sz w:val="24"/>
          <w:szCs w:val="24"/>
        </w:rPr>
        <w:t>Separado</w:t>
      </w:r>
      <w:r w:rsidR="0032507A" w:rsidRPr="001A33BF">
        <w:rPr>
          <w:rFonts w:ascii="Times New Roman" w:hAnsi="Times New Roman"/>
          <w:sz w:val="24"/>
          <w:szCs w:val="24"/>
        </w:rPr>
        <w:t xml:space="preserve">, el Estado de Flujos de Efectivo </w:t>
      </w:r>
      <w:r w:rsidR="00FA3DB4" w:rsidRPr="001A33BF">
        <w:rPr>
          <w:rFonts w:ascii="Times New Roman" w:hAnsi="Times New Roman"/>
          <w:sz w:val="24"/>
          <w:szCs w:val="24"/>
        </w:rPr>
        <w:t>Separado</w:t>
      </w:r>
      <w:r w:rsidR="0032507A" w:rsidRPr="001A33BF">
        <w:rPr>
          <w:rFonts w:ascii="Times New Roman" w:hAnsi="Times New Roman"/>
          <w:sz w:val="24"/>
          <w:szCs w:val="24"/>
        </w:rPr>
        <w:t xml:space="preserve">; y </w:t>
      </w:r>
      <w:r w:rsidR="00BD6BB9" w:rsidRPr="001A33BF">
        <w:rPr>
          <w:rFonts w:ascii="Times New Roman" w:hAnsi="Times New Roman"/>
          <w:sz w:val="24"/>
          <w:szCs w:val="24"/>
        </w:rPr>
        <w:t xml:space="preserve">sus </w:t>
      </w:r>
      <w:r w:rsidR="0032507A" w:rsidRPr="001A33BF">
        <w:rPr>
          <w:rFonts w:ascii="Times New Roman" w:hAnsi="Times New Roman"/>
          <w:sz w:val="24"/>
          <w:szCs w:val="24"/>
        </w:rPr>
        <w:t>Notas</w:t>
      </w:r>
      <w:r w:rsidR="00BD6BB9" w:rsidRPr="001A33BF">
        <w:rPr>
          <w:rFonts w:ascii="Times New Roman" w:hAnsi="Times New Roman"/>
          <w:sz w:val="24"/>
          <w:szCs w:val="24"/>
        </w:rPr>
        <w:t>. Asimismo</w:t>
      </w:r>
      <w:r w:rsidR="00C726C8">
        <w:rPr>
          <w:rFonts w:ascii="Times New Roman" w:hAnsi="Times New Roman"/>
          <w:sz w:val="24"/>
          <w:szCs w:val="24"/>
        </w:rPr>
        <w:t>,</w:t>
      </w:r>
      <w:r w:rsidR="00BD6BB9" w:rsidRPr="001A33BF">
        <w:rPr>
          <w:rFonts w:ascii="Times New Roman" w:hAnsi="Times New Roman"/>
          <w:sz w:val="24"/>
          <w:szCs w:val="24"/>
        </w:rPr>
        <w:t xml:space="preserve"> se aprueban los Estados de Situación Financiera Consolidados por el plazo de 6 meses contados desde el 1 de mayo de 2023 al 31 de octubre de 2023</w:t>
      </w:r>
      <w:r w:rsidR="00787DCC">
        <w:rPr>
          <w:rFonts w:ascii="Times New Roman" w:hAnsi="Times New Roman"/>
          <w:sz w:val="24"/>
          <w:szCs w:val="24"/>
        </w:rPr>
        <w:t>,</w:t>
      </w:r>
      <w:r w:rsidR="00BD6BB9" w:rsidRPr="001A33BF">
        <w:rPr>
          <w:rFonts w:ascii="Times New Roman" w:hAnsi="Times New Roman"/>
          <w:sz w:val="24"/>
          <w:szCs w:val="24"/>
        </w:rPr>
        <w:t xml:space="preserve"> el Estado de Resultados Integrales Consolidado, el Estado de Cambios en el Patrimonio Consolidado, el Estado de Flujos de Efectivo Consolidado y sus Notas</w:t>
      </w:r>
      <w:r w:rsidR="00787DCC">
        <w:rPr>
          <w:rFonts w:ascii="Times New Roman" w:hAnsi="Times New Roman"/>
          <w:sz w:val="24"/>
          <w:szCs w:val="24"/>
        </w:rPr>
        <w:t>,</w:t>
      </w:r>
      <w:r w:rsidR="00BD6BB9" w:rsidRPr="001A33BF">
        <w:rPr>
          <w:rFonts w:ascii="Times New Roman" w:hAnsi="Times New Roman"/>
          <w:sz w:val="24"/>
          <w:szCs w:val="24"/>
        </w:rPr>
        <w:t xml:space="preserve"> con Orbith S.A.</w:t>
      </w:r>
      <w:r w:rsidR="001A33BF" w:rsidRPr="001A33BF">
        <w:rPr>
          <w:rFonts w:ascii="Times New Roman" w:hAnsi="Times New Roman"/>
          <w:sz w:val="24"/>
          <w:szCs w:val="24"/>
        </w:rPr>
        <w:t xml:space="preserve"> </w:t>
      </w:r>
      <w:r w:rsidR="00293D40">
        <w:rPr>
          <w:rFonts w:ascii="Times New Roman" w:hAnsi="Times New Roman"/>
          <w:sz w:val="24"/>
          <w:szCs w:val="24"/>
        </w:rPr>
        <w:t>y Orbith Chile SpA.</w:t>
      </w:r>
    </w:p>
    <w:p w14:paraId="00258874" w14:textId="70A015C1" w:rsidR="00787DCC" w:rsidRDefault="001A33BF" w:rsidP="00787DCC">
      <w:pPr>
        <w:ind w:left="284"/>
        <w:jc w:val="both"/>
        <w:rPr>
          <w:rFonts w:ascii="Times New Roman" w:hAnsi="Times New Roman"/>
          <w:sz w:val="24"/>
          <w:szCs w:val="24"/>
        </w:rPr>
      </w:pPr>
      <w:r w:rsidRPr="001A33BF">
        <w:rPr>
          <w:rFonts w:ascii="Times New Roman" w:hAnsi="Times New Roman"/>
          <w:sz w:val="24"/>
          <w:szCs w:val="24"/>
        </w:rPr>
        <w:lastRenderedPageBreak/>
        <w:t xml:space="preserve">Se deja constancia de que los presentes han tomado debido conocimiento del Informe del Auditor a los estados financieros </w:t>
      </w:r>
      <w:r w:rsidR="00787DCC">
        <w:rPr>
          <w:rFonts w:ascii="Times New Roman" w:hAnsi="Times New Roman"/>
          <w:sz w:val="24"/>
          <w:szCs w:val="24"/>
        </w:rPr>
        <w:t xml:space="preserve">separado </w:t>
      </w:r>
      <w:r w:rsidRPr="001A33BF">
        <w:rPr>
          <w:rFonts w:ascii="Times New Roman" w:hAnsi="Times New Roman"/>
          <w:sz w:val="24"/>
          <w:szCs w:val="24"/>
        </w:rPr>
        <w:t>y consolidado</w:t>
      </w:r>
      <w:r w:rsidR="00787DCC">
        <w:rPr>
          <w:rFonts w:ascii="Times New Roman" w:hAnsi="Times New Roman"/>
          <w:sz w:val="24"/>
          <w:szCs w:val="24"/>
        </w:rPr>
        <w:t xml:space="preserve"> </w:t>
      </w:r>
      <w:r w:rsidR="00787DCC" w:rsidRPr="001A33BF">
        <w:rPr>
          <w:rFonts w:ascii="Times New Roman" w:hAnsi="Times New Roman"/>
          <w:sz w:val="24"/>
          <w:szCs w:val="24"/>
        </w:rPr>
        <w:t>por el plazo de 6 meses contados desde el 1 de mayo de 2023</w:t>
      </w:r>
      <w:r w:rsidRPr="001A33BF">
        <w:rPr>
          <w:rFonts w:ascii="Times New Roman" w:hAnsi="Times New Roman"/>
          <w:sz w:val="24"/>
          <w:szCs w:val="24"/>
        </w:rPr>
        <w:t xml:space="preserve"> al 31 de octubre de 2023. Asimismo, se hace constar que, debido a encontrarse toda la documentación mencionada inserta en los libros rubricados pertinentes, se omite su transcripción en la presente acta.</w:t>
      </w:r>
    </w:p>
    <w:p w14:paraId="354F7C3F" w14:textId="77777777" w:rsidR="00787DCC" w:rsidRDefault="00787DCC" w:rsidP="00787DCC">
      <w:pPr>
        <w:ind w:left="284"/>
        <w:jc w:val="both"/>
        <w:rPr>
          <w:rFonts w:ascii="Times New Roman" w:hAnsi="Times New Roman"/>
          <w:sz w:val="24"/>
          <w:szCs w:val="24"/>
        </w:rPr>
      </w:pPr>
    </w:p>
    <w:p w14:paraId="47FEF9EB" w14:textId="076166D2" w:rsidR="00CB4175" w:rsidRPr="00787DCC" w:rsidRDefault="00CB4175" w:rsidP="00787DCC">
      <w:pPr>
        <w:ind w:left="284"/>
        <w:jc w:val="both"/>
        <w:rPr>
          <w:rFonts w:ascii="Times New Roman" w:hAnsi="Times New Roman"/>
          <w:sz w:val="24"/>
          <w:szCs w:val="24"/>
        </w:rPr>
      </w:pPr>
      <w:r w:rsidRPr="009D1135">
        <w:rPr>
          <w:rFonts w:ascii="Times New Roman" w:hAnsi="Times New Roman"/>
          <w:sz w:val="24"/>
          <w:szCs w:val="24"/>
          <w:lang w:val="es-MX"/>
        </w:rPr>
        <w:t>No habiendo más asuntos que tratar, previa lectura y ratificación de la presente acta, siendo las 1</w:t>
      </w:r>
      <w:r w:rsidR="00BC4A13">
        <w:rPr>
          <w:rFonts w:ascii="Times New Roman" w:hAnsi="Times New Roman"/>
          <w:sz w:val="24"/>
          <w:szCs w:val="24"/>
          <w:lang w:val="es-MX"/>
        </w:rPr>
        <w:t>7</w:t>
      </w:r>
      <w:r w:rsidRPr="009D1135">
        <w:rPr>
          <w:rFonts w:ascii="Times New Roman" w:hAnsi="Times New Roman"/>
          <w:sz w:val="24"/>
          <w:szCs w:val="24"/>
          <w:lang w:val="es-MX"/>
        </w:rPr>
        <w:t xml:space="preserve">:30 horas se levanta la sesión. </w:t>
      </w:r>
    </w:p>
    <w:p w14:paraId="1BC69306" w14:textId="77777777" w:rsidR="00CB4175" w:rsidRPr="009D1135" w:rsidRDefault="00CB4175" w:rsidP="009D1135">
      <w:pPr>
        <w:spacing w:after="0" w:line="240" w:lineRule="auto"/>
        <w:contextualSpacing/>
        <w:jc w:val="center"/>
        <w:rPr>
          <w:rFonts w:ascii="Times New Roman" w:hAnsi="Times New Roman"/>
          <w:sz w:val="24"/>
          <w:szCs w:val="24"/>
          <w:lang w:val="es-MX"/>
        </w:rPr>
      </w:pPr>
    </w:p>
    <w:p w14:paraId="2C03212D" w14:textId="2EC5F03D" w:rsidR="00CB4175" w:rsidRPr="009D1135" w:rsidRDefault="00CB4175" w:rsidP="00094945">
      <w:pPr>
        <w:spacing w:after="0" w:line="240" w:lineRule="auto"/>
        <w:contextualSpacing/>
        <w:jc w:val="center"/>
        <w:rPr>
          <w:rFonts w:ascii="Times New Roman" w:hAnsi="Times New Roman"/>
          <w:sz w:val="24"/>
          <w:szCs w:val="24"/>
        </w:rPr>
      </w:pPr>
    </w:p>
    <w:p w14:paraId="7A9E2D8C" w14:textId="21464873" w:rsidR="00094945" w:rsidRPr="009D1135" w:rsidRDefault="00094945" w:rsidP="00094945">
      <w:pPr>
        <w:spacing w:after="0" w:line="240" w:lineRule="auto"/>
        <w:contextualSpacing/>
        <w:jc w:val="center"/>
        <w:rPr>
          <w:rFonts w:ascii="Times New Roman" w:hAnsi="Times New Roman"/>
          <w:sz w:val="24"/>
          <w:szCs w:val="24"/>
        </w:rPr>
      </w:pPr>
    </w:p>
    <w:p w14:paraId="20562F88" w14:textId="77777777" w:rsidR="00094945" w:rsidRPr="009D1135" w:rsidRDefault="00094945" w:rsidP="009D1135">
      <w:pPr>
        <w:spacing w:after="0" w:line="240" w:lineRule="auto"/>
        <w:contextualSpacing/>
        <w:jc w:val="center"/>
        <w:rPr>
          <w:rFonts w:ascii="Times New Roman" w:hAnsi="Times New Roman"/>
          <w:sz w:val="24"/>
          <w:szCs w:val="24"/>
        </w:rPr>
      </w:pPr>
    </w:p>
    <w:p w14:paraId="0F1C8694" w14:textId="77777777" w:rsidR="00CB4175" w:rsidRPr="009D1135" w:rsidRDefault="00CB4175" w:rsidP="009D1135">
      <w:pPr>
        <w:spacing w:after="0" w:line="240" w:lineRule="auto"/>
        <w:contextualSpacing/>
        <w:jc w:val="center"/>
        <w:rPr>
          <w:rFonts w:ascii="Times New Roman" w:hAnsi="Times New Roman"/>
          <w:sz w:val="24"/>
          <w:szCs w:val="24"/>
        </w:rPr>
      </w:pPr>
    </w:p>
    <w:p w14:paraId="54639D54" w14:textId="77777777" w:rsidR="00CB4175" w:rsidRPr="009D1135" w:rsidRDefault="00CB4175" w:rsidP="009D1135">
      <w:pPr>
        <w:spacing w:after="0" w:line="240" w:lineRule="auto"/>
        <w:contextualSpacing/>
        <w:jc w:val="center"/>
        <w:rPr>
          <w:rFonts w:ascii="Times New Roman" w:hAnsi="Times New Roman"/>
          <w:sz w:val="24"/>
          <w:szCs w:val="24"/>
        </w:rPr>
      </w:pPr>
      <w:r w:rsidRPr="009D1135">
        <w:rPr>
          <w:rFonts w:ascii="Times New Roman" w:hAnsi="Times New Roman"/>
          <w:sz w:val="24"/>
          <w:szCs w:val="24"/>
        </w:rPr>
        <w:t>Antonio Eduardo Tabanelli</w:t>
      </w:r>
      <w:r w:rsidRPr="009D1135">
        <w:rPr>
          <w:rFonts w:ascii="Times New Roman" w:hAnsi="Times New Roman"/>
          <w:sz w:val="24"/>
          <w:szCs w:val="24"/>
        </w:rPr>
        <w:tab/>
        <w:t xml:space="preserve">        Rosana B. M. Tabanelli                Nicolás A. Tabanelli</w:t>
      </w:r>
    </w:p>
    <w:p w14:paraId="0C9776E3" w14:textId="4036F7FF" w:rsidR="00CB4175" w:rsidRPr="009D1135" w:rsidRDefault="00CB4175" w:rsidP="009D1135">
      <w:pPr>
        <w:spacing w:after="0" w:line="240" w:lineRule="auto"/>
        <w:contextualSpacing/>
        <w:jc w:val="center"/>
        <w:rPr>
          <w:rFonts w:ascii="Times New Roman" w:hAnsi="Times New Roman"/>
          <w:sz w:val="24"/>
          <w:szCs w:val="24"/>
        </w:rPr>
      </w:pPr>
      <w:r w:rsidRPr="009D1135">
        <w:rPr>
          <w:rFonts w:ascii="Times New Roman" w:hAnsi="Times New Roman"/>
          <w:sz w:val="24"/>
          <w:szCs w:val="24"/>
        </w:rPr>
        <w:t>Presidente</w:t>
      </w:r>
      <w:r w:rsidRPr="009D1135">
        <w:rPr>
          <w:rFonts w:ascii="Times New Roman" w:hAnsi="Times New Roman"/>
          <w:sz w:val="24"/>
          <w:szCs w:val="24"/>
        </w:rPr>
        <w:tab/>
      </w:r>
      <w:r w:rsidRPr="009D1135">
        <w:rPr>
          <w:rFonts w:ascii="Times New Roman" w:hAnsi="Times New Roman"/>
          <w:sz w:val="24"/>
          <w:szCs w:val="24"/>
        </w:rPr>
        <w:tab/>
      </w:r>
      <w:r w:rsidRPr="009D1135">
        <w:rPr>
          <w:rFonts w:ascii="Times New Roman" w:hAnsi="Times New Roman"/>
          <w:sz w:val="24"/>
          <w:szCs w:val="24"/>
        </w:rPr>
        <w:tab/>
        <w:t xml:space="preserve">        Vicepresidente                      Director Titular</w:t>
      </w:r>
    </w:p>
    <w:p w14:paraId="7834D07B" w14:textId="1D2EF992" w:rsidR="00094945" w:rsidRPr="009D1135" w:rsidRDefault="00094945" w:rsidP="00094945">
      <w:pPr>
        <w:spacing w:after="0" w:line="240" w:lineRule="auto"/>
        <w:contextualSpacing/>
        <w:rPr>
          <w:rFonts w:ascii="Times New Roman" w:hAnsi="Times New Roman"/>
          <w:sz w:val="24"/>
          <w:szCs w:val="24"/>
        </w:rPr>
      </w:pPr>
    </w:p>
    <w:p w14:paraId="20A06EB4" w14:textId="77777777" w:rsidR="00094945" w:rsidRPr="009D1135" w:rsidRDefault="00094945" w:rsidP="00094945">
      <w:pPr>
        <w:spacing w:after="0" w:line="240" w:lineRule="auto"/>
        <w:contextualSpacing/>
        <w:rPr>
          <w:rFonts w:ascii="Times New Roman" w:hAnsi="Times New Roman"/>
          <w:sz w:val="24"/>
          <w:szCs w:val="24"/>
        </w:rPr>
      </w:pPr>
    </w:p>
    <w:p w14:paraId="027634D6" w14:textId="4109479E" w:rsidR="00094945" w:rsidRPr="009D1135" w:rsidRDefault="00094945" w:rsidP="00094945">
      <w:pPr>
        <w:spacing w:after="0" w:line="240" w:lineRule="auto"/>
        <w:contextualSpacing/>
        <w:rPr>
          <w:rFonts w:ascii="Times New Roman" w:hAnsi="Times New Roman"/>
          <w:sz w:val="24"/>
          <w:szCs w:val="24"/>
        </w:rPr>
      </w:pPr>
    </w:p>
    <w:p w14:paraId="1C0D4308" w14:textId="43D13A16" w:rsidR="00094945" w:rsidRPr="009D1135" w:rsidRDefault="00094945" w:rsidP="00094945">
      <w:pPr>
        <w:spacing w:after="0" w:line="240" w:lineRule="auto"/>
        <w:contextualSpacing/>
        <w:rPr>
          <w:rFonts w:ascii="Times New Roman" w:hAnsi="Times New Roman"/>
          <w:sz w:val="24"/>
          <w:szCs w:val="24"/>
        </w:rPr>
      </w:pPr>
    </w:p>
    <w:p w14:paraId="4CAE2FF7" w14:textId="77777777" w:rsidR="00094945" w:rsidRPr="009D1135" w:rsidRDefault="00094945" w:rsidP="00094945">
      <w:pPr>
        <w:spacing w:after="0" w:line="240" w:lineRule="auto"/>
        <w:contextualSpacing/>
        <w:rPr>
          <w:rFonts w:ascii="Times New Roman" w:hAnsi="Times New Roman"/>
          <w:sz w:val="24"/>
          <w:szCs w:val="24"/>
        </w:rPr>
      </w:pPr>
    </w:p>
    <w:p w14:paraId="7AA924EB" w14:textId="77777777" w:rsidR="006F713C" w:rsidRDefault="006F713C" w:rsidP="006F713C">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00094945" w:rsidRPr="009D1135">
        <w:rPr>
          <w:rFonts w:ascii="Times New Roman" w:hAnsi="Times New Roman"/>
          <w:sz w:val="24"/>
          <w:szCs w:val="24"/>
        </w:rPr>
        <w:t>Patricio Santangelo</w:t>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t>Roberto Alvarez</w:t>
      </w:r>
    </w:p>
    <w:p w14:paraId="608F2D79" w14:textId="55BA7332" w:rsidR="00094945" w:rsidRPr="009D1135" w:rsidRDefault="006F713C" w:rsidP="006F713C">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00094945" w:rsidRPr="009D1135">
        <w:rPr>
          <w:rFonts w:ascii="Times New Roman" w:hAnsi="Times New Roman"/>
          <w:sz w:val="24"/>
          <w:szCs w:val="24"/>
        </w:rPr>
        <w:t>Director Titular</w:t>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sidR="00094945" w:rsidRPr="009D1135">
        <w:rPr>
          <w:rFonts w:ascii="Times New Roman" w:hAnsi="Times New Roman"/>
          <w:sz w:val="24"/>
          <w:szCs w:val="24"/>
        </w:rPr>
        <w:tab/>
      </w:r>
      <w:r>
        <w:rPr>
          <w:rFonts w:ascii="Times New Roman" w:hAnsi="Times New Roman"/>
          <w:sz w:val="24"/>
          <w:szCs w:val="24"/>
        </w:rPr>
        <w:t xml:space="preserve"> </w:t>
      </w:r>
      <w:r w:rsidR="00094945" w:rsidRPr="009D1135">
        <w:rPr>
          <w:rFonts w:ascii="Times New Roman" w:hAnsi="Times New Roman"/>
          <w:sz w:val="24"/>
          <w:szCs w:val="24"/>
        </w:rPr>
        <w:t>Director Titular</w:t>
      </w:r>
    </w:p>
    <w:p w14:paraId="5A2317C6" w14:textId="77777777" w:rsidR="00094945" w:rsidRPr="009D1135" w:rsidRDefault="00094945" w:rsidP="00094945">
      <w:pPr>
        <w:spacing w:after="0" w:line="240" w:lineRule="auto"/>
        <w:contextualSpacing/>
        <w:rPr>
          <w:rFonts w:ascii="Times New Roman" w:hAnsi="Times New Roman"/>
          <w:sz w:val="24"/>
          <w:szCs w:val="24"/>
        </w:rPr>
      </w:pPr>
    </w:p>
    <w:p w14:paraId="282C5DEF" w14:textId="77777777" w:rsidR="00CB4175" w:rsidRPr="009D1135" w:rsidRDefault="00CB4175" w:rsidP="00094945">
      <w:pPr>
        <w:spacing w:after="0" w:line="240" w:lineRule="auto"/>
        <w:contextualSpacing/>
        <w:rPr>
          <w:rFonts w:ascii="Times New Roman" w:hAnsi="Times New Roman"/>
          <w:sz w:val="24"/>
          <w:szCs w:val="24"/>
        </w:rPr>
      </w:pPr>
    </w:p>
    <w:p w14:paraId="491C5BB0" w14:textId="17D4BCA5" w:rsidR="00CB4175" w:rsidRPr="009D1135" w:rsidRDefault="00CB4175" w:rsidP="009D1135">
      <w:pPr>
        <w:spacing w:after="0" w:line="240" w:lineRule="auto"/>
        <w:contextualSpacing/>
        <w:jc w:val="center"/>
        <w:rPr>
          <w:rFonts w:ascii="Times New Roman" w:hAnsi="Times New Roman"/>
          <w:sz w:val="24"/>
          <w:szCs w:val="24"/>
        </w:rPr>
      </w:pPr>
    </w:p>
    <w:p w14:paraId="5FF63BD0" w14:textId="77777777" w:rsidR="00CB4175" w:rsidRPr="009D1135" w:rsidRDefault="00CB4175" w:rsidP="009D1135">
      <w:pPr>
        <w:spacing w:after="0" w:line="240" w:lineRule="auto"/>
        <w:contextualSpacing/>
        <w:jc w:val="center"/>
        <w:rPr>
          <w:rFonts w:ascii="Times New Roman" w:hAnsi="Times New Roman"/>
          <w:sz w:val="24"/>
          <w:szCs w:val="24"/>
        </w:rPr>
      </w:pPr>
    </w:p>
    <w:p w14:paraId="04618258" w14:textId="77777777" w:rsidR="00CB4175" w:rsidRPr="009D1135" w:rsidRDefault="00CB4175" w:rsidP="00094945">
      <w:pPr>
        <w:spacing w:after="0" w:line="240" w:lineRule="auto"/>
        <w:contextualSpacing/>
        <w:jc w:val="center"/>
        <w:rPr>
          <w:rFonts w:ascii="Times New Roman" w:hAnsi="Times New Roman"/>
          <w:sz w:val="24"/>
          <w:szCs w:val="24"/>
        </w:rPr>
      </w:pPr>
      <w:r w:rsidRPr="009D1135">
        <w:rPr>
          <w:rFonts w:ascii="Times New Roman" w:hAnsi="Times New Roman"/>
          <w:sz w:val="24"/>
          <w:szCs w:val="24"/>
        </w:rPr>
        <w:t>María Noelia Pernía</w:t>
      </w:r>
    </w:p>
    <w:p w14:paraId="2BD20D09" w14:textId="77777777" w:rsidR="00CB4175" w:rsidRPr="009D1135" w:rsidRDefault="00CB4175">
      <w:pPr>
        <w:spacing w:after="0" w:line="240" w:lineRule="auto"/>
        <w:contextualSpacing/>
        <w:jc w:val="center"/>
        <w:rPr>
          <w:rFonts w:ascii="Times New Roman" w:hAnsi="Times New Roman"/>
          <w:sz w:val="24"/>
          <w:szCs w:val="24"/>
        </w:rPr>
      </w:pPr>
      <w:r w:rsidRPr="009D1135">
        <w:rPr>
          <w:rFonts w:ascii="Times New Roman" w:hAnsi="Times New Roman"/>
          <w:sz w:val="24"/>
          <w:szCs w:val="24"/>
        </w:rPr>
        <w:t>Síndico titular en representación</w:t>
      </w:r>
    </w:p>
    <w:p w14:paraId="344AEC69" w14:textId="77777777" w:rsidR="00CB4175" w:rsidRPr="009D1135" w:rsidRDefault="00CB4175">
      <w:pPr>
        <w:spacing w:after="0" w:line="240" w:lineRule="auto"/>
        <w:contextualSpacing/>
        <w:jc w:val="center"/>
        <w:rPr>
          <w:rFonts w:ascii="Times New Roman" w:hAnsi="Times New Roman"/>
          <w:sz w:val="24"/>
          <w:szCs w:val="24"/>
        </w:rPr>
      </w:pPr>
      <w:r w:rsidRPr="009D1135">
        <w:rPr>
          <w:rFonts w:ascii="Times New Roman" w:hAnsi="Times New Roman"/>
          <w:sz w:val="24"/>
          <w:szCs w:val="24"/>
        </w:rPr>
        <w:t>de la Comisión Fiscalizadora</w:t>
      </w:r>
    </w:p>
    <w:bookmarkEnd w:id="0"/>
    <w:p w14:paraId="395C3F54" w14:textId="77777777" w:rsidR="00CB4175" w:rsidRPr="009D1135" w:rsidRDefault="00CB4175">
      <w:pPr>
        <w:spacing w:after="0" w:line="240" w:lineRule="auto"/>
        <w:contextualSpacing/>
        <w:jc w:val="center"/>
        <w:rPr>
          <w:rFonts w:ascii="Times New Roman" w:hAnsi="Times New Roman"/>
          <w:b/>
          <w:color w:val="FF0000"/>
          <w:sz w:val="24"/>
          <w:szCs w:val="24"/>
        </w:rPr>
      </w:pPr>
    </w:p>
    <w:p w14:paraId="58CE7557" w14:textId="77777777" w:rsidR="00AE27D3" w:rsidRPr="009D1135" w:rsidRDefault="00AE27D3">
      <w:pPr>
        <w:rPr>
          <w:sz w:val="24"/>
          <w:szCs w:val="24"/>
        </w:rPr>
      </w:pPr>
    </w:p>
    <w:sectPr w:rsidR="00AE27D3" w:rsidRPr="009D1135" w:rsidSect="00377BA3">
      <w:headerReference w:type="even" r:id="rId10"/>
      <w:headerReference w:type="default" r:id="rId11"/>
      <w:footerReference w:type="even" r:id="rId12"/>
      <w:footerReference w:type="default" r:id="rId13"/>
      <w:headerReference w:type="first" r:id="rId14"/>
      <w:footerReference w:type="first" r:id="rId15"/>
      <w:pgSz w:w="12240" w:h="20160" w:code="5"/>
      <w:pgMar w:top="2835" w:right="720"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DD6C5" w14:textId="77777777" w:rsidR="00377BA3" w:rsidRDefault="00377BA3" w:rsidP="002D217A">
      <w:pPr>
        <w:spacing w:after="0" w:line="240" w:lineRule="auto"/>
      </w:pPr>
      <w:r>
        <w:separator/>
      </w:r>
    </w:p>
  </w:endnote>
  <w:endnote w:type="continuationSeparator" w:id="0">
    <w:p w14:paraId="6279C4D5" w14:textId="77777777" w:rsidR="00377BA3" w:rsidRDefault="00377BA3" w:rsidP="002D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8CB25" w14:textId="77777777" w:rsidR="00787DCC" w:rsidRDefault="00787D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BC7C5" w14:textId="6219C608" w:rsidR="002D217A" w:rsidRDefault="002D21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BC932" w14:textId="77777777" w:rsidR="00787DCC" w:rsidRDefault="00787D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D5F9F" w14:textId="77777777" w:rsidR="00377BA3" w:rsidRDefault="00377BA3" w:rsidP="002D217A">
      <w:pPr>
        <w:spacing w:after="0" w:line="240" w:lineRule="auto"/>
      </w:pPr>
      <w:r>
        <w:separator/>
      </w:r>
    </w:p>
  </w:footnote>
  <w:footnote w:type="continuationSeparator" w:id="0">
    <w:p w14:paraId="2ACCE3C6" w14:textId="77777777" w:rsidR="00377BA3" w:rsidRDefault="00377BA3" w:rsidP="002D2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42739" w14:textId="77777777" w:rsidR="00787DCC" w:rsidRDefault="00787D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FA9CD" w14:textId="77777777" w:rsidR="00787DCC" w:rsidRDefault="00787DC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AF20C" w14:textId="77777777" w:rsidR="00787DCC" w:rsidRDefault="00787DC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D3"/>
    <w:rsid w:val="00051E2E"/>
    <w:rsid w:val="00094945"/>
    <w:rsid w:val="000D2C00"/>
    <w:rsid w:val="001A33BF"/>
    <w:rsid w:val="00281687"/>
    <w:rsid w:val="00293D40"/>
    <w:rsid w:val="002C1611"/>
    <w:rsid w:val="002D217A"/>
    <w:rsid w:val="002F46C7"/>
    <w:rsid w:val="0032507A"/>
    <w:rsid w:val="00337DF5"/>
    <w:rsid w:val="00377BA3"/>
    <w:rsid w:val="006F713C"/>
    <w:rsid w:val="00747556"/>
    <w:rsid w:val="00787DCC"/>
    <w:rsid w:val="007B3190"/>
    <w:rsid w:val="008D1C17"/>
    <w:rsid w:val="009D1135"/>
    <w:rsid w:val="009F34A1"/>
    <w:rsid w:val="00A61050"/>
    <w:rsid w:val="00A71F0E"/>
    <w:rsid w:val="00AA0407"/>
    <w:rsid w:val="00AE27D3"/>
    <w:rsid w:val="00BC4A13"/>
    <w:rsid w:val="00BD6BB9"/>
    <w:rsid w:val="00BF0657"/>
    <w:rsid w:val="00C04AF6"/>
    <w:rsid w:val="00C726C8"/>
    <w:rsid w:val="00CA13F6"/>
    <w:rsid w:val="00CB4175"/>
    <w:rsid w:val="00D92E82"/>
    <w:rsid w:val="00F03422"/>
    <w:rsid w:val="00FA0A60"/>
    <w:rsid w:val="00FA3D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2A88"/>
  <w15:chartTrackingRefBased/>
  <w15:docId w15:val="{2752031A-66E7-4AEC-AA16-B12E9421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17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41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4175"/>
    <w:rPr>
      <w:rFonts w:ascii="Segoe UI" w:eastAsia="Calibri" w:hAnsi="Segoe UI" w:cs="Segoe UI"/>
      <w:sz w:val="18"/>
      <w:szCs w:val="18"/>
    </w:rPr>
  </w:style>
  <w:style w:type="paragraph" w:styleId="Encabezado">
    <w:name w:val="header"/>
    <w:basedOn w:val="Normal"/>
    <w:link w:val="EncabezadoCar"/>
    <w:uiPriority w:val="99"/>
    <w:unhideWhenUsed/>
    <w:rsid w:val="002D21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217A"/>
    <w:rPr>
      <w:rFonts w:ascii="Calibri" w:eastAsia="Calibri" w:hAnsi="Calibri" w:cs="Times New Roman"/>
    </w:rPr>
  </w:style>
  <w:style w:type="paragraph" w:styleId="Piedepgina">
    <w:name w:val="footer"/>
    <w:basedOn w:val="Normal"/>
    <w:link w:val="PiedepginaCar"/>
    <w:uiPriority w:val="99"/>
    <w:unhideWhenUsed/>
    <w:rsid w:val="002D21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217A"/>
    <w:rPr>
      <w:rFonts w:ascii="Calibri" w:eastAsia="Calibri" w:hAnsi="Calibri" w:cs="Times New Roman"/>
    </w:rPr>
  </w:style>
  <w:style w:type="paragraph" w:styleId="Revisin">
    <w:name w:val="Revision"/>
    <w:hidden/>
    <w:uiPriority w:val="99"/>
    <w:semiHidden/>
    <w:rsid w:val="00281687"/>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C726C8"/>
    <w:rPr>
      <w:sz w:val="16"/>
      <w:szCs w:val="16"/>
    </w:rPr>
  </w:style>
  <w:style w:type="paragraph" w:styleId="Textocomentario">
    <w:name w:val="annotation text"/>
    <w:basedOn w:val="Normal"/>
    <w:link w:val="TextocomentarioCar"/>
    <w:uiPriority w:val="99"/>
    <w:semiHidden/>
    <w:unhideWhenUsed/>
    <w:rsid w:val="00C726C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26C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726C8"/>
    <w:rPr>
      <w:b/>
      <w:bCs/>
    </w:rPr>
  </w:style>
  <w:style w:type="character" w:customStyle="1" w:styleId="AsuntodelcomentarioCar">
    <w:name w:val="Asunto del comentario Car"/>
    <w:basedOn w:val="TextocomentarioCar"/>
    <w:link w:val="Asuntodelcomentario"/>
    <w:uiPriority w:val="99"/>
    <w:semiHidden/>
    <w:rsid w:val="00C726C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7150da66f77a743494c2e92934117bf5">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6c6700b7642f8e185364d1774e8a9d19"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C33523-D45F-456E-8226-BDEE64980445}">
  <ds:schemaRefs>
    <ds:schemaRef ds:uri="http://schemas.openxmlformats.org/officeDocument/2006/bibliography"/>
  </ds:schemaRefs>
</ds:datastoreItem>
</file>

<file path=customXml/itemProps2.xml><?xml version="1.0" encoding="utf-8"?>
<ds:datastoreItem xmlns:ds="http://schemas.openxmlformats.org/officeDocument/2006/customXml" ds:itemID="{45CA540D-3D57-4ABB-8848-FDB60D414900}">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customXml/itemProps3.xml><?xml version="1.0" encoding="utf-8"?>
<ds:datastoreItem xmlns:ds="http://schemas.openxmlformats.org/officeDocument/2006/customXml" ds:itemID="{F4CD4E20-493B-4980-B4A6-0F18B4C07548}">
  <ds:schemaRefs>
    <ds:schemaRef ds:uri="http://schemas.microsoft.com/sharepoint/v3/contenttype/forms"/>
  </ds:schemaRefs>
</ds:datastoreItem>
</file>

<file path=customXml/itemProps4.xml><?xml version="1.0" encoding="utf-8"?>
<ds:datastoreItem xmlns:ds="http://schemas.openxmlformats.org/officeDocument/2006/customXml" ds:itemID="{079D7DF7-74A8-4912-81BF-2C6A526C0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793</Words>
  <Characters>4365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Celeste Maldonado</dc:creator>
  <cp:keywords/>
  <dc:description/>
  <cp:lastModifiedBy>Maria Celeste Maldonado</cp:lastModifiedBy>
  <cp:revision>9</cp:revision>
  <dcterms:created xsi:type="dcterms:W3CDTF">2024-01-24T19:01:00Z</dcterms:created>
  <dcterms:modified xsi:type="dcterms:W3CDTF">2024-01-29T18:04:00Z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2024-01-24T12:11:22Z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191fc89d-f66f-4197-845b-3db03bbd832b</vt:lpwstr>
  </property>
  <property fmtid="{D5CDD505-2E9C-101B-9397-08002B2CF9AE}" pid="8" name="MSIP_Label_b82221e4-2706-4fcd-89cf-23b25a73246f_ContentBits">
    <vt:lpwstr>0</vt:lpwstr>
  </property>
  <property fmtid="{D5CDD505-2E9C-101B-9397-08002B2CF9AE}" pid="9" name="ContentTypeId">
    <vt:lpwstr>0x010100B612461EE22A854A8E5B9B47B32EF8C6</vt:lpwstr>
  </property>
</Properties>
</file>