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C128" w14:textId="0EBEEC14" w:rsidR="00BD15CE" w:rsidRPr="00A91B50" w:rsidRDefault="00BD15CE" w:rsidP="00A91B50">
      <w:pPr>
        <w:jc w:val="center"/>
        <w:rPr>
          <w:rFonts w:eastAsia="Batang"/>
          <w:b/>
          <w:szCs w:val="24"/>
          <w:u w:val="single"/>
        </w:rPr>
      </w:pPr>
      <w:r w:rsidRPr="00A91B50">
        <w:rPr>
          <w:rFonts w:eastAsia="Batang"/>
          <w:b/>
          <w:szCs w:val="24"/>
          <w:u w:val="single"/>
        </w:rPr>
        <w:t xml:space="preserve">Acta de Comisión Fiscalizadora </w:t>
      </w:r>
      <w:proofErr w:type="spellStart"/>
      <w:r w:rsidRPr="00A91B50">
        <w:rPr>
          <w:rFonts w:eastAsia="Batang"/>
          <w:b/>
          <w:szCs w:val="24"/>
          <w:u w:val="single"/>
        </w:rPr>
        <w:t>N°</w:t>
      </w:r>
      <w:proofErr w:type="spellEnd"/>
      <w:r w:rsidRPr="00A91B50">
        <w:rPr>
          <w:rFonts w:eastAsia="Batang"/>
          <w:b/>
          <w:szCs w:val="24"/>
          <w:u w:val="single"/>
        </w:rPr>
        <w:t xml:space="preserve"> </w:t>
      </w:r>
      <w:r w:rsidR="00AC4F84">
        <w:rPr>
          <w:rFonts w:eastAsia="Batang"/>
          <w:b/>
          <w:szCs w:val="24"/>
          <w:u w:val="single"/>
        </w:rPr>
        <w:t>5</w:t>
      </w:r>
    </w:p>
    <w:p w14:paraId="03D818E4" w14:textId="77777777" w:rsidR="00BD15CE" w:rsidRPr="00A91B50" w:rsidRDefault="00BD15CE" w:rsidP="00A91B50">
      <w:pPr>
        <w:jc w:val="both"/>
        <w:rPr>
          <w:rFonts w:eastAsia="Batang"/>
          <w:szCs w:val="24"/>
          <w:lang w:val="es-AR"/>
        </w:rPr>
      </w:pPr>
    </w:p>
    <w:p w14:paraId="080A3BD7" w14:textId="157F3A9C" w:rsidR="00A91B50" w:rsidRPr="00A91B50" w:rsidRDefault="00BD15CE" w:rsidP="00A91B50">
      <w:pPr>
        <w:jc w:val="both"/>
        <w:rPr>
          <w:rFonts w:eastAsia="Batang"/>
          <w:szCs w:val="24"/>
        </w:rPr>
      </w:pPr>
      <w:r w:rsidRPr="00A91B50">
        <w:rPr>
          <w:rFonts w:eastAsia="Batang"/>
          <w:szCs w:val="24"/>
        </w:rPr>
        <w:t xml:space="preserve">En la </w:t>
      </w:r>
      <w:r w:rsidRPr="0057043B">
        <w:rPr>
          <w:rFonts w:eastAsia="Batang"/>
          <w:szCs w:val="24"/>
        </w:rPr>
        <w:t xml:space="preserve">Ciudad Autónoma de Buenos Aires, a los </w:t>
      </w:r>
      <w:r w:rsidR="00A91B50" w:rsidRPr="0057043B">
        <w:rPr>
          <w:rFonts w:eastAsia="Batang"/>
          <w:szCs w:val="24"/>
        </w:rPr>
        <w:t>1</w:t>
      </w:r>
      <w:r w:rsidR="00B03C53" w:rsidRPr="0057043B">
        <w:rPr>
          <w:rFonts w:eastAsia="Batang"/>
          <w:szCs w:val="24"/>
        </w:rPr>
        <w:t xml:space="preserve">0 </w:t>
      </w:r>
      <w:r w:rsidRPr="0057043B">
        <w:rPr>
          <w:rFonts w:eastAsia="Batang"/>
          <w:szCs w:val="24"/>
        </w:rPr>
        <w:t xml:space="preserve">días del mes de </w:t>
      </w:r>
      <w:r w:rsidR="00AC4F84" w:rsidRPr="0057043B">
        <w:rPr>
          <w:rFonts w:eastAsia="Batang"/>
          <w:szCs w:val="24"/>
        </w:rPr>
        <w:t>septiembre</w:t>
      </w:r>
      <w:r w:rsidR="00A91B50" w:rsidRPr="0057043B">
        <w:rPr>
          <w:rFonts w:eastAsia="Batang"/>
          <w:szCs w:val="24"/>
        </w:rPr>
        <w:t xml:space="preserve"> </w:t>
      </w:r>
      <w:r w:rsidRPr="0057043B">
        <w:rPr>
          <w:rFonts w:eastAsia="Batang"/>
          <w:szCs w:val="24"/>
        </w:rPr>
        <w:t xml:space="preserve">de </w:t>
      </w:r>
      <w:r w:rsidR="00F11830" w:rsidRPr="0057043B">
        <w:rPr>
          <w:rFonts w:eastAsia="Batang"/>
          <w:szCs w:val="24"/>
        </w:rPr>
        <w:t>202</w:t>
      </w:r>
      <w:r w:rsidR="00BE74F7" w:rsidRPr="0057043B">
        <w:rPr>
          <w:rFonts w:eastAsia="Batang"/>
          <w:szCs w:val="24"/>
        </w:rPr>
        <w:t>4</w:t>
      </w:r>
      <w:r w:rsidR="009E20C9" w:rsidRPr="0057043B">
        <w:rPr>
          <w:rFonts w:eastAsia="Batang"/>
          <w:szCs w:val="24"/>
        </w:rPr>
        <w:t>,</w:t>
      </w:r>
      <w:r w:rsidRPr="0057043B">
        <w:rPr>
          <w:rFonts w:eastAsia="Batang"/>
          <w:szCs w:val="24"/>
        </w:rPr>
        <w:t xml:space="preserve"> a las </w:t>
      </w:r>
      <w:r w:rsidR="00725AB2" w:rsidRPr="0057043B">
        <w:rPr>
          <w:rFonts w:eastAsia="Batang"/>
          <w:szCs w:val="24"/>
        </w:rPr>
        <w:t>1</w:t>
      </w:r>
      <w:r w:rsidR="003E7ED8" w:rsidRPr="0057043B">
        <w:rPr>
          <w:rFonts w:eastAsia="Batang"/>
          <w:szCs w:val="24"/>
        </w:rPr>
        <w:t>0</w:t>
      </w:r>
      <w:r w:rsidR="00725AB2" w:rsidRPr="0057043B">
        <w:rPr>
          <w:rFonts w:eastAsia="Batang"/>
          <w:szCs w:val="24"/>
        </w:rPr>
        <w:t>:</w:t>
      </w:r>
      <w:r w:rsidR="003E7ED8" w:rsidRPr="0057043B">
        <w:rPr>
          <w:rFonts w:eastAsia="Batang"/>
          <w:szCs w:val="24"/>
        </w:rPr>
        <w:t>3</w:t>
      </w:r>
      <w:r w:rsidR="00193D45" w:rsidRPr="0057043B">
        <w:rPr>
          <w:rFonts w:eastAsia="Batang"/>
          <w:szCs w:val="24"/>
        </w:rPr>
        <w:t>0</w:t>
      </w:r>
      <w:r w:rsidR="00F45A68" w:rsidRPr="0057043B">
        <w:rPr>
          <w:rFonts w:eastAsia="Batang"/>
          <w:szCs w:val="24"/>
        </w:rPr>
        <w:t xml:space="preserve"> </w:t>
      </w:r>
      <w:r w:rsidRPr="0057043B">
        <w:rPr>
          <w:rFonts w:eastAsia="Batang"/>
          <w:szCs w:val="24"/>
        </w:rPr>
        <w:t>ho</w:t>
      </w:r>
      <w:r w:rsidRPr="00F45A68">
        <w:rPr>
          <w:rFonts w:eastAsia="Batang"/>
          <w:szCs w:val="24"/>
        </w:rPr>
        <w:t>ras,</w:t>
      </w:r>
      <w:r w:rsidRPr="00A91B50">
        <w:rPr>
          <w:rFonts w:eastAsia="Batang"/>
          <w:szCs w:val="24"/>
        </w:rPr>
        <w:t xml:space="preserve"> se reúnen en la sede social sita en la calle Aristóbulo del Valle 1257, los señores miembros de la Comisión Fiscalizadora de</w:t>
      </w:r>
      <w:r w:rsidR="0077723B" w:rsidRPr="00A91B50">
        <w:rPr>
          <w:rFonts w:eastAsia="Batang"/>
          <w:b/>
          <w:szCs w:val="24"/>
        </w:rPr>
        <w:t xml:space="preserve"> HOLDSAT </w:t>
      </w:r>
      <w:r w:rsidRPr="00A91B50">
        <w:rPr>
          <w:rFonts w:eastAsia="Batang"/>
          <w:b/>
          <w:szCs w:val="24"/>
        </w:rPr>
        <w:t>S.A.</w:t>
      </w:r>
      <w:r w:rsidRPr="00A91B50">
        <w:rPr>
          <w:rFonts w:eastAsia="Batang"/>
          <w:szCs w:val="24"/>
        </w:rPr>
        <w:t xml:space="preserve"> cuyas firmas obran al pie</w:t>
      </w:r>
      <w:r w:rsidR="009E20C9" w:rsidRPr="00A91B50">
        <w:rPr>
          <w:rFonts w:eastAsia="Batang"/>
          <w:szCs w:val="24"/>
        </w:rPr>
        <w:t>.</w:t>
      </w:r>
      <w:r w:rsidR="00A91B50" w:rsidRPr="00A91B50">
        <w:rPr>
          <w:rFonts w:eastAsia="Batang"/>
          <w:szCs w:val="24"/>
        </w:rPr>
        <w:t xml:space="preserve"> </w:t>
      </w:r>
      <w:r w:rsidR="00F11830" w:rsidRPr="00A91B50">
        <w:rPr>
          <w:rFonts w:eastAsia="Batang"/>
          <w:szCs w:val="24"/>
          <w:lang w:val="es-AR"/>
        </w:rPr>
        <w:t xml:space="preserve">Abierto el acto, una vez constatada la existencia de quórum suficiente, </w:t>
      </w:r>
      <w:r w:rsidR="00F11830" w:rsidRPr="00A91B50">
        <w:rPr>
          <w:rFonts w:eastAsia="Batang"/>
          <w:szCs w:val="24"/>
        </w:rPr>
        <w:t>l</w:t>
      </w:r>
      <w:r w:rsidR="0077723B" w:rsidRPr="00A91B50">
        <w:rPr>
          <w:rFonts w:eastAsia="Batang"/>
          <w:szCs w:val="24"/>
        </w:rPr>
        <w:t>a</w:t>
      </w:r>
      <w:r w:rsidR="00F11830" w:rsidRPr="00A91B50">
        <w:rPr>
          <w:rFonts w:eastAsia="Batang"/>
          <w:szCs w:val="24"/>
          <w:lang w:val="es-AR"/>
        </w:rPr>
        <w:t xml:space="preserve"> </w:t>
      </w:r>
      <w:r w:rsidR="00F11830" w:rsidRPr="00A91B50">
        <w:rPr>
          <w:rFonts w:eastAsia="Batang"/>
          <w:szCs w:val="24"/>
        </w:rPr>
        <w:t>Dr</w:t>
      </w:r>
      <w:r w:rsidR="0077723B" w:rsidRPr="00A91B50">
        <w:rPr>
          <w:rFonts w:eastAsia="Batang"/>
          <w:szCs w:val="24"/>
        </w:rPr>
        <w:t>a</w:t>
      </w:r>
      <w:r w:rsidR="00F11830" w:rsidRPr="00A91B50">
        <w:rPr>
          <w:rFonts w:eastAsia="Batang"/>
          <w:szCs w:val="24"/>
          <w:lang w:val="es-AR"/>
        </w:rPr>
        <w:t xml:space="preserve">. </w:t>
      </w:r>
      <w:r w:rsidR="0077723B" w:rsidRPr="00A91B50">
        <w:rPr>
          <w:rFonts w:eastAsia="Batang"/>
          <w:szCs w:val="24"/>
          <w:lang w:val="es-AR"/>
        </w:rPr>
        <w:t xml:space="preserve">Florencia De Alessandre </w:t>
      </w:r>
      <w:r w:rsidR="00F11830" w:rsidRPr="00A91B50">
        <w:rPr>
          <w:rFonts w:eastAsia="Batang"/>
          <w:szCs w:val="24"/>
          <w:lang w:val="es-AR"/>
        </w:rPr>
        <w:t xml:space="preserve">toma la palabra </w:t>
      </w:r>
      <w:r w:rsidR="002272FF" w:rsidRPr="00A91B50">
        <w:rPr>
          <w:rFonts w:eastAsia="Batang"/>
          <w:szCs w:val="24"/>
        </w:rPr>
        <w:t>y hace constar que</w:t>
      </w:r>
      <w:r w:rsidR="006428A3" w:rsidRPr="00A91B50">
        <w:rPr>
          <w:rFonts w:eastAsia="Batang"/>
          <w:szCs w:val="24"/>
        </w:rPr>
        <w:t xml:space="preserve"> la</w:t>
      </w:r>
      <w:r w:rsidRPr="00A91B50">
        <w:rPr>
          <w:rFonts w:eastAsia="Batang"/>
          <w:szCs w:val="24"/>
        </w:rPr>
        <w:t xml:space="preserve"> presente reunión tiene por objeto dictaminar y emitir los correspondientes </w:t>
      </w:r>
      <w:r w:rsidR="00A91B50" w:rsidRPr="00A91B50">
        <w:rPr>
          <w:rFonts w:eastAsia="Batang"/>
          <w:szCs w:val="24"/>
        </w:rPr>
        <w:t>informes sobre la documentación relativa al período comprendido entre el 1° de noviembre de 2023 y el 3</w:t>
      </w:r>
      <w:r w:rsidR="00AC4F84">
        <w:rPr>
          <w:rFonts w:eastAsia="Batang"/>
          <w:szCs w:val="24"/>
        </w:rPr>
        <w:t>1</w:t>
      </w:r>
      <w:r w:rsidR="00A91B50" w:rsidRPr="00A91B50">
        <w:rPr>
          <w:rFonts w:eastAsia="Batang"/>
          <w:szCs w:val="24"/>
        </w:rPr>
        <w:t xml:space="preserve"> de </w:t>
      </w:r>
      <w:r w:rsidR="00AC4F84">
        <w:rPr>
          <w:rFonts w:eastAsia="Batang"/>
          <w:szCs w:val="24"/>
        </w:rPr>
        <w:t>julio</w:t>
      </w:r>
      <w:r w:rsidR="00A91B50" w:rsidRPr="00A91B50">
        <w:rPr>
          <w:rFonts w:eastAsia="Batang"/>
          <w:szCs w:val="24"/>
        </w:rPr>
        <w:t xml:space="preserve"> de 2024 a considerarse en la reunión de Directorio prevista para el día de la fecha</w:t>
      </w:r>
      <w:r w:rsidRPr="00A91B50">
        <w:rPr>
          <w:rFonts w:eastAsia="Batang"/>
          <w:szCs w:val="24"/>
        </w:rPr>
        <w:t xml:space="preserve">. </w:t>
      </w:r>
      <w:r w:rsidR="00A91B50" w:rsidRPr="00A91B50">
        <w:rPr>
          <w:bCs/>
          <w:szCs w:val="24"/>
        </w:rPr>
        <w:t xml:space="preserve">Al respecto cabe puntualizar que se han realizado los trabajos de auditoría necesarios para determinar la razonabilidad de los estados financieros a considerar, los cuales fueron también efectuados en forma periódica y en un todo de conformidad con las disposiciones legales vigentes. </w:t>
      </w:r>
      <w:r w:rsidR="00A91B50" w:rsidRPr="00A91B50">
        <w:rPr>
          <w:rFonts w:eastAsia="Batang"/>
          <w:szCs w:val="24"/>
        </w:rPr>
        <w:t>Asimismo, por unanimidad se resuelve delegar la firma de los correspondientes informes de esta Comisión Fiscalizadora, como así también la firma de los estados financieros separados y consolidados condensados del período referido anteriormente y de toda la documentación legal pertinente en la persona de la Dra. María Noelia Pernía</w:t>
      </w:r>
      <w:r w:rsidR="00A91B50" w:rsidRPr="00A91B50">
        <w:rPr>
          <w:szCs w:val="24"/>
        </w:rPr>
        <w:t>. Por último, se da lectura de los informes de la Comisión Fiscalizadora correspondientes a los estados financieros individuales y consolidados intermedios condensados en consideración, que se transcriben seguidamente:</w:t>
      </w:r>
    </w:p>
    <w:p w14:paraId="637471F3" w14:textId="77777777" w:rsidR="00BE74F7" w:rsidRPr="00A91B50" w:rsidRDefault="00BE74F7" w:rsidP="00A91B50">
      <w:pPr>
        <w:jc w:val="both"/>
        <w:rPr>
          <w:rFonts w:eastAsia="Batang"/>
          <w:szCs w:val="24"/>
        </w:rPr>
      </w:pPr>
    </w:p>
    <w:p w14:paraId="0B6DB3BB" w14:textId="77777777" w:rsidR="0057043B" w:rsidRPr="00F40401" w:rsidRDefault="0057043B" w:rsidP="0057043B">
      <w:pPr>
        <w:tabs>
          <w:tab w:val="right" w:pos="7920"/>
          <w:tab w:val="right" w:pos="9720"/>
        </w:tabs>
        <w:jc w:val="center"/>
        <w:outlineLvl w:val="0"/>
        <w:rPr>
          <w:b/>
          <w:szCs w:val="24"/>
          <w:lang w:val="es-AR"/>
        </w:rPr>
      </w:pPr>
      <w:r>
        <w:rPr>
          <w:b/>
          <w:szCs w:val="24"/>
        </w:rPr>
        <w:t>“</w:t>
      </w:r>
      <w:r w:rsidRPr="00F40401">
        <w:rPr>
          <w:b/>
          <w:szCs w:val="24"/>
          <w:lang w:val="es-AR"/>
        </w:rPr>
        <w:t>INFORME DE LA COMISIÓN FISCALIZADORA SOBRE ESTADOS FINANCIEROS</w:t>
      </w:r>
    </w:p>
    <w:p w14:paraId="0A94CBCD" w14:textId="77777777" w:rsidR="0057043B" w:rsidRPr="00F40401" w:rsidRDefault="0057043B" w:rsidP="0057043B">
      <w:pPr>
        <w:tabs>
          <w:tab w:val="right" w:pos="7920"/>
          <w:tab w:val="right" w:pos="9720"/>
        </w:tabs>
        <w:jc w:val="both"/>
        <w:rPr>
          <w:szCs w:val="24"/>
          <w:lang w:val="es-AR"/>
        </w:rPr>
      </w:pPr>
      <w:r w:rsidRPr="00F40401">
        <w:rPr>
          <w:szCs w:val="24"/>
          <w:lang w:val="es-AR"/>
        </w:rPr>
        <w:t>A los señores Accionistas de</w:t>
      </w:r>
    </w:p>
    <w:p w14:paraId="095B3A2A" w14:textId="77777777" w:rsidR="0057043B" w:rsidRPr="00F40401" w:rsidRDefault="0057043B" w:rsidP="0057043B">
      <w:pPr>
        <w:tabs>
          <w:tab w:val="right" w:pos="7920"/>
          <w:tab w:val="right" w:pos="9720"/>
        </w:tabs>
        <w:jc w:val="both"/>
        <w:rPr>
          <w:b/>
          <w:szCs w:val="24"/>
          <w:lang w:val="es-AR"/>
        </w:rPr>
      </w:pPr>
      <w:r w:rsidRPr="00F40401">
        <w:rPr>
          <w:b/>
          <w:szCs w:val="24"/>
          <w:lang w:val="es-AR"/>
        </w:rPr>
        <w:t>HOLDSAT S.A.</w:t>
      </w:r>
    </w:p>
    <w:p w14:paraId="0BD303B3" w14:textId="77777777" w:rsidR="0057043B" w:rsidRPr="00F40401" w:rsidRDefault="0057043B" w:rsidP="0057043B">
      <w:pPr>
        <w:tabs>
          <w:tab w:val="right" w:pos="7920"/>
          <w:tab w:val="right" w:pos="9720"/>
        </w:tabs>
        <w:jc w:val="both"/>
        <w:rPr>
          <w:szCs w:val="24"/>
          <w:lang w:val="es-AR"/>
        </w:rPr>
      </w:pPr>
      <w:r w:rsidRPr="00F40401">
        <w:rPr>
          <w:szCs w:val="24"/>
          <w:lang w:val="es-AR"/>
        </w:rPr>
        <w:t xml:space="preserve">Aristóbulo del Valle 1257 </w:t>
      </w:r>
    </w:p>
    <w:p w14:paraId="3941A479" w14:textId="77777777" w:rsidR="0057043B" w:rsidRPr="00F40401" w:rsidRDefault="0057043B" w:rsidP="0057043B">
      <w:pPr>
        <w:tabs>
          <w:tab w:val="right" w:pos="7920"/>
          <w:tab w:val="right" w:pos="9720"/>
        </w:tabs>
        <w:jc w:val="both"/>
        <w:rPr>
          <w:szCs w:val="24"/>
          <w:lang w:val="es-AR"/>
        </w:rPr>
      </w:pPr>
      <w:r w:rsidRPr="00F40401">
        <w:rPr>
          <w:szCs w:val="24"/>
          <w:lang w:val="es-AR"/>
        </w:rPr>
        <w:t>Ciudad Autónoma de Buenos Aires</w:t>
      </w:r>
    </w:p>
    <w:p w14:paraId="264F8382" w14:textId="77777777" w:rsidR="0057043B" w:rsidRDefault="0057043B" w:rsidP="0057043B">
      <w:pPr>
        <w:tabs>
          <w:tab w:val="right" w:pos="7920"/>
          <w:tab w:val="right" w:pos="9720"/>
        </w:tabs>
        <w:jc w:val="both"/>
        <w:rPr>
          <w:szCs w:val="24"/>
        </w:rPr>
      </w:pPr>
    </w:p>
    <w:p w14:paraId="5374EBFD" w14:textId="77777777" w:rsidR="0057043B" w:rsidRPr="00F40401" w:rsidRDefault="0057043B" w:rsidP="0057043B">
      <w:pPr>
        <w:tabs>
          <w:tab w:val="right" w:pos="7920"/>
          <w:tab w:val="right" w:pos="9720"/>
        </w:tabs>
        <w:jc w:val="both"/>
        <w:rPr>
          <w:szCs w:val="24"/>
          <w:lang w:val="es-AR"/>
        </w:rPr>
      </w:pPr>
      <w:r w:rsidRPr="00F40401">
        <w:rPr>
          <w:szCs w:val="24"/>
          <w:lang w:val="es-AR"/>
        </w:rPr>
        <w:t>De nuestra consideración:</w:t>
      </w:r>
    </w:p>
    <w:p w14:paraId="478E39FA" w14:textId="77777777" w:rsidR="0057043B" w:rsidRPr="00F40401" w:rsidRDefault="0057043B" w:rsidP="0057043B">
      <w:pPr>
        <w:tabs>
          <w:tab w:val="right" w:pos="7920"/>
          <w:tab w:val="right" w:pos="9720"/>
        </w:tabs>
        <w:jc w:val="both"/>
        <w:outlineLvl w:val="1"/>
        <w:rPr>
          <w:b/>
          <w:i/>
          <w:szCs w:val="24"/>
          <w:lang w:val="es-AR"/>
        </w:rPr>
      </w:pPr>
      <w:r w:rsidRPr="00F40401">
        <w:rPr>
          <w:b/>
          <w:i/>
          <w:szCs w:val="24"/>
          <w:lang w:val="es-AR"/>
        </w:rPr>
        <w:t>Documentos examinados</w:t>
      </w:r>
    </w:p>
    <w:p w14:paraId="36530955" w14:textId="77777777" w:rsidR="0057043B" w:rsidRPr="00F40401" w:rsidRDefault="0057043B" w:rsidP="0057043B">
      <w:pPr>
        <w:jc w:val="both"/>
        <w:rPr>
          <w:szCs w:val="24"/>
        </w:rPr>
      </w:pPr>
      <w:r w:rsidRPr="00F40401">
        <w:rPr>
          <w:szCs w:val="24"/>
          <w:lang w:val="es-AR"/>
        </w:rPr>
        <w:t>De acuerdo con lo dispuesto en el inciso 5 del artículo 294 de la Ley General de Sociedades y con lo requerido por el artículo 63 inciso b del Reglamento de listado de Bolsas y Mercados Argentinos S.A. (</w:t>
      </w:r>
      <w:proofErr w:type="spellStart"/>
      <w:r w:rsidRPr="00F40401">
        <w:rPr>
          <w:szCs w:val="24"/>
          <w:lang w:val="es-AR"/>
        </w:rPr>
        <w:t>ByMA</w:t>
      </w:r>
      <w:proofErr w:type="spellEnd"/>
      <w:r w:rsidRPr="00F40401">
        <w:rPr>
          <w:szCs w:val="24"/>
          <w:lang w:val="es-AR"/>
        </w:rPr>
        <w:t xml:space="preserve">), hemos examinado </w:t>
      </w:r>
      <w:r w:rsidRPr="00F40401">
        <w:rPr>
          <w:szCs w:val="24"/>
        </w:rPr>
        <w:t xml:space="preserve">el Estado de Situación Financiera Separado Intermedio Condensado de </w:t>
      </w:r>
      <w:r w:rsidRPr="00F40401">
        <w:rPr>
          <w:b/>
          <w:bCs/>
          <w:szCs w:val="24"/>
        </w:rPr>
        <w:t>HOLDSAT S.A</w:t>
      </w:r>
      <w:r w:rsidRPr="00F40401">
        <w:rPr>
          <w:szCs w:val="24"/>
        </w:rPr>
        <w:t xml:space="preserve">. </w:t>
      </w:r>
      <w:r w:rsidRPr="00F40401">
        <w:rPr>
          <w:szCs w:val="24"/>
          <w:lang w:val="es-AR"/>
        </w:rPr>
        <w:t xml:space="preserve">(“la Sociedad”) </w:t>
      </w:r>
      <w:r w:rsidRPr="00F40401">
        <w:rPr>
          <w:szCs w:val="24"/>
        </w:rPr>
        <w:t>al 31 de julio de 2024, el Estado de Resultados Integrales Separado Intermedio Condensado, el Estado de Cambios en el Patrimonio Separado Intermedio Condensado y el Estado de Flujos de Efectivo Separado Intermedio Condensado correspondientes al período de nueve meses finalizado el 31 de julio de 2024, así como la información explicativa seleccionada contenida en notas 1 a 11.</w:t>
      </w:r>
    </w:p>
    <w:p w14:paraId="2A99CFBB" w14:textId="77777777" w:rsidR="0057043B" w:rsidRPr="00F40401" w:rsidRDefault="0057043B" w:rsidP="0057043B">
      <w:pPr>
        <w:tabs>
          <w:tab w:val="right" w:pos="7920"/>
          <w:tab w:val="right" w:pos="9720"/>
        </w:tabs>
        <w:jc w:val="both"/>
        <w:rPr>
          <w:szCs w:val="24"/>
          <w:lang w:val="es-AR"/>
        </w:rPr>
      </w:pPr>
      <w:r w:rsidRPr="00F40401">
        <w:rPr>
          <w:szCs w:val="24"/>
          <w:lang w:val="es-AR"/>
        </w:rPr>
        <w:t xml:space="preserve">Asimismo, hemos examinado </w:t>
      </w:r>
      <w:r w:rsidRPr="00F40401">
        <w:rPr>
          <w:szCs w:val="24"/>
        </w:rPr>
        <w:t xml:space="preserve">el Estado de Situación Financiera Consolidado Intermedio Condensado de </w:t>
      </w:r>
      <w:r w:rsidRPr="00F40401">
        <w:rPr>
          <w:b/>
          <w:bCs/>
          <w:szCs w:val="24"/>
        </w:rPr>
        <w:t>HOLDSAT S.A</w:t>
      </w:r>
      <w:r w:rsidRPr="00F40401">
        <w:rPr>
          <w:szCs w:val="24"/>
        </w:rPr>
        <w:t>. al 31 de julio de 2024, el Estado de Resultados Integrales Consolidado Intermedio Condensado, el Estado de Cambios en el Patrimonio Consolidado Intermedio Condensado y el Estado de Flujos de Efectivo Consolidado Intermedio Condensado correspondientes al período de nueve meses finalizado el 31 de julio de 2024, así como la información explicativa seleccionada contenida en notas 1 a 31.</w:t>
      </w:r>
    </w:p>
    <w:p w14:paraId="69C30835" w14:textId="77777777" w:rsidR="0057043B" w:rsidRPr="00F40401" w:rsidRDefault="0057043B" w:rsidP="0057043B">
      <w:pPr>
        <w:tabs>
          <w:tab w:val="right" w:pos="7920"/>
          <w:tab w:val="right" w:pos="9720"/>
        </w:tabs>
        <w:jc w:val="both"/>
        <w:rPr>
          <w:szCs w:val="24"/>
          <w:lang w:val="es-AR"/>
        </w:rPr>
      </w:pPr>
      <w:r w:rsidRPr="00F40401">
        <w:rPr>
          <w:szCs w:val="24"/>
        </w:rPr>
        <w:t xml:space="preserve">Las cifras y otra información correspondientes al ejercicio finalizado el 31 de octubre de 2023, y el período de tres meses finalizado el 31 de julio de 2023 son parte integrante de los estados financieros intermedios condensados mencionados precedentemente y se las </w:t>
      </w:r>
      <w:r w:rsidRPr="00F40401">
        <w:rPr>
          <w:szCs w:val="24"/>
        </w:rPr>
        <w:lastRenderedPageBreak/>
        <w:t>presenta con el propósito de que se interpreten exclusivamente en relación con las cifras y otra información del período intermedio actual.</w:t>
      </w:r>
      <w:r w:rsidRPr="00F40401">
        <w:rPr>
          <w:szCs w:val="24"/>
        </w:rPr>
        <w:tab/>
      </w:r>
    </w:p>
    <w:p w14:paraId="7A1EB9D5" w14:textId="77777777" w:rsidR="0057043B" w:rsidRPr="00F40401" w:rsidRDefault="0057043B" w:rsidP="0057043B">
      <w:pPr>
        <w:tabs>
          <w:tab w:val="right" w:pos="7920"/>
          <w:tab w:val="right" w:pos="9720"/>
        </w:tabs>
        <w:jc w:val="both"/>
        <w:outlineLvl w:val="2"/>
        <w:rPr>
          <w:b/>
          <w:bCs/>
          <w:i/>
          <w:szCs w:val="24"/>
          <w:lang w:val="es-AR"/>
        </w:rPr>
      </w:pPr>
      <w:r w:rsidRPr="00F40401">
        <w:rPr>
          <w:b/>
          <w:bCs/>
          <w:i/>
          <w:szCs w:val="24"/>
          <w:lang w:val="es-AR"/>
        </w:rPr>
        <w:t xml:space="preserve">Responsabilidad del Directorio en relación con los estados financieros </w:t>
      </w:r>
    </w:p>
    <w:p w14:paraId="07CC25C1" w14:textId="77777777" w:rsidR="0057043B" w:rsidRPr="00F40401" w:rsidRDefault="0057043B" w:rsidP="0057043B">
      <w:pPr>
        <w:tabs>
          <w:tab w:val="right" w:pos="9720"/>
        </w:tabs>
        <w:jc w:val="both"/>
        <w:rPr>
          <w:szCs w:val="24"/>
          <w:lang w:val="es-AR"/>
        </w:rPr>
      </w:pPr>
      <w:r w:rsidRPr="00F40401">
        <w:rPr>
          <w:szCs w:val="24"/>
          <w:lang w:val="es-AR" w:eastAsia="es-AR"/>
        </w:rPr>
        <w:t>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intermedios condensados libres de incorrecciones significativas</w:t>
      </w:r>
      <w:r w:rsidRPr="00F40401">
        <w:rPr>
          <w:szCs w:val="24"/>
          <w:lang w:val="es-AR"/>
        </w:rPr>
        <w:t>.</w:t>
      </w:r>
    </w:p>
    <w:p w14:paraId="3DD11CE1" w14:textId="77777777" w:rsidR="0057043B" w:rsidRPr="00F40401" w:rsidRDefault="0057043B" w:rsidP="0057043B">
      <w:pPr>
        <w:tabs>
          <w:tab w:val="right" w:pos="7920"/>
          <w:tab w:val="right" w:pos="9720"/>
        </w:tabs>
        <w:jc w:val="both"/>
        <w:outlineLvl w:val="2"/>
        <w:rPr>
          <w:b/>
          <w:bCs/>
          <w:i/>
          <w:szCs w:val="24"/>
          <w:lang w:val="es-AR"/>
        </w:rPr>
      </w:pPr>
      <w:r w:rsidRPr="00F40401">
        <w:rPr>
          <w:b/>
          <w:bCs/>
          <w:i/>
          <w:szCs w:val="24"/>
          <w:lang w:val="es-AR"/>
        </w:rPr>
        <w:t>Responsabilidad de la Comisión Fiscalizadora</w:t>
      </w:r>
    </w:p>
    <w:p w14:paraId="1A4DAD52" w14:textId="77777777" w:rsidR="0057043B" w:rsidRPr="00F40401" w:rsidRDefault="0057043B" w:rsidP="0057043B">
      <w:pPr>
        <w:tabs>
          <w:tab w:val="right" w:pos="7920"/>
          <w:tab w:val="right" w:pos="9498"/>
        </w:tabs>
        <w:jc w:val="both"/>
        <w:rPr>
          <w:szCs w:val="24"/>
          <w:lang w:val="es-AR"/>
        </w:rPr>
      </w:pPr>
      <w:r w:rsidRPr="00F40401">
        <w:rPr>
          <w:szCs w:val="24"/>
          <w:lang w:val="es-AR"/>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30FEE481" w14:textId="77777777" w:rsidR="0057043B" w:rsidRPr="00F40401" w:rsidRDefault="0057043B" w:rsidP="0057043B">
      <w:pPr>
        <w:tabs>
          <w:tab w:val="right" w:pos="7920"/>
          <w:tab w:val="right" w:pos="9498"/>
        </w:tabs>
        <w:jc w:val="both"/>
        <w:rPr>
          <w:szCs w:val="24"/>
          <w:lang w:val="es-AR"/>
        </w:rPr>
      </w:pPr>
      <w:r w:rsidRPr="00F40401">
        <w:rPr>
          <w:szCs w:val="24"/>
          <w:lang w:val="es-AR"/>
        </w:rPr>
        <w:t>Para realizar nuestra tarea profesional sobre los documentos arriba mencionados, hemos revisado la revisión efectuada por la firma BECHER Y ASOCIADOS S.R.L en su carácter de auditores externos, quienes emitieron su informe de revisión de fecha 10 de septiembre de 2024 de acuerdo con las normas de auditoría vigentes en lo referido a encargos de revisión de estados contables de períodos intermedios.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intermedios condensados 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y Aseguramiento (IAASB, por sus siglas en inglés). Dichas normas exigen que cumpla los requerimientos de ética.</w:t>
      </w:r>
    </w:p>
    <w:p w14:paraId="3D90E7CE" w14:textId="77777777" w:rsidR="0057043B" w:rsidRPr="00F40401" w:rsidRDefault="0057043B" w:rsidP="0057043B">
      <w:pPr>
        <w:tabs>
          <w:tab w:val="right" w:pos="7920"/>
          <w:tab w:val="right" w:pos="9498"/>
        </w:tabs>
        <w:jc w:val="both"/>
        <w:rPr>
          <w:szCs w:val="24"/>
          <w:lang w:val="es-AR"/>
        </w:rPr>
      </w:pPr>
      <w:r w:rsidRPr="00F40401">
        <w:rPr>
          <w:szCs w:val="24"/>
          <w:lang w:val="es-AR"/>
        </w:rPr>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 </w:t>
      </w:r>
    </w:p>
    <w:p w14:paraId="7B19937D" w14:textId="77777777" w:rsidR="0057043B" w:rsidRPr="00F40401" w:rsidRDefault="0057043B" w:rsidP="0057043B">
      <w:pPr>
        <w:tabs>
          <w:tab w:val="right" w:pos="7920"/>
          <w:tab w:val="right" w:pos="9498"/>
        </w:tabs>
        <w:jc w:val="both"/>
        <w:rPr>
          <w:szCs w:val="24"/>
          <w:lang w:val="es-AR"/>
        </w:rPr>
      </w:pPr>
      <w:r w:rsidRPr="00F40401">
        <w:rPr>
          <w:szCs w:val="24"/>
          <w:lang w:val="es-AR"/>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1F3C1175" w14:textId="77777777" w:rsidR="0057043B" w:rsidRPr="00F40401" w:rsidRDefault="0057043B" w:rsidP="0057043B">
      <w:pPr>
        <w:tabs>
          <w:tab w:val="right" w:pos="7920"/>
          <w:tab w:val="right" w:pos="9720"/>
        </w:tabs>
        <w:jc w:val="both"/>
        <w:outlineLvl w:val="2"/>
        <w:rPr>
          <w:b/>
          <w:bCs/>
          <w:i/>
          <w:szCs w:val="24"/>
          <w:lang w:val="es-AR"/>
        </w:rPr>
      </w:pPr>
      <w:r w:rsidRPr="00F40401">
        <w:rPr>
          <w:b/>
          <w:bCs/>
          <w:i/>
          <w:szCs w:val="24"/>
          <w:lang w:val="es-AR"/>
        </w:rPr>
        <w:t>Conclusión</w:t>
      </w:r>
    </w:p>
    <w:p w14:paraId="5E767079" w14:textId="77777777" w:rsidR="0057043B" w:rsidRPr="00F40401" w:rsidRDefault="0057043B" w:rsidP="0057043B">
      <w:pPr>
        <w:tabs>
          <w:tab w:val="right" w:pos="7920"/>
          <w:tab w:val="right" w:pos="9720"/>
        </w:tabs>
        <w:jc w:val="both"/>
        <w:rPr>
          <w:szCs w:val="24"/>
          <w:lang w:val="es-AR"/>
        </w:rPr>
      </w:pPr>
      <w:r w:rsidRPr="00F40401">
        <w:rPr>
          <w:szCs w:val="24"/>
          <w:lang w:val="es-AR"/>
        </w:rPr>
        <w:lastRenderedPageBreak/>
        <w:t xml:space="preserve">Como resultado de nuestra revisión y basado en el informe de revisión de los auditores externos de fecha 10 de septiembre de 2024, nada ha llamado nuestra atención que nos hiciera pensar que los estados financieros separados y consolidados intermedios condensados no presentan razonablemente, en todos sus aspectos significativos, la situación financiera de </w:t>
      </w:r>
      <w:r w:rsidRPr="00F40401">
        <w:rPr>
          <w:b/>
          <w:szCs w:val="24"/>
          <w:lang w:val="es-AR"/>
        </w:rPr>
        <w:t xml:space="preserve">HOLDSAT S.A. </w:t>
      </w:r>
      <w:r w:rsidRPr="00F40401">
        <w:rPr>
          <w:szCs w:val="24"/>
          <w:lang w:val="es-AR"/>
        </w:rPr>
        <w:t xml:space="preserve">al 31 de julio de 2024, los resultados de las operaciones, las variaciones en el patrimonio neto y el flujo de efectivo por el período de nueve meses finalizado en esa fecha, </w:t>
      </w:r>
      <w:r w:rsidRPr="00F40401">
        <w:rPr>
          <w:szCs w:val="24"/>
          <w:lang w:val="es-AR" w:eastAsia="es-AR"/>
        </w:rPr>
        <w:t>de acuerdo con la Norma Internacional de Contabilidad 34</w:t>
      </w:r>
      <w:r w:rsidRPr="00F40401">
        <w:rPr>
          <w:szCs w:val="24"/>
          <w:lang w:val="es-AR"/>
        </w:rPr>
        <w:t>.</w:t>
      </w:r>
    </w:p>
    <w:p w14:paraId="00C5A9ED" w14:textId="77777777" w:rsidR="0057043B" w:rsidRPr="00F40401" w:rsidRDefault="0057043B" w:rsidP="0057043B">
      <w:pPr>
        <w:jc w:val="both"/>
        <w:rPr>
          <w:b/>
          <w:bCs/>
          <w:i/>
          <w:iCs/>
          <w:szCs w:val="24"/>
          <w:lang w:val="es-AR" w:eastAsia="es-AR"/>
        </w:rPr>
      </w:pPr>
      <w:r w:rsidRPr="00F40401">
        <w:rPr>
          <w:b/>
          <w:bCs/>
          <w:i/>
          <w:iCs/>
          <w:szCs w:val="24"/>
          <w:lang w:val="es-AR" w:eastAsia="es-AR"/>
        </w:rPr>
        <w:t>Énfasis</w:t>
      </w:r>
    </w:p>
    <w:p w14:paraId="3A14A604" w14:textId="77777777" w:rsidR="0057043B" w:rsidRPr="00F40401" w:rsidRDefault="0057043B" w:rsidP="0057043B">
      <w:pPr>
        <w:spacing w:before="20" w:after="220"/>
        <w:jc w:val="both"/>
        <w:rPr>
          <w:szCs w:val="24"/>
          <w:lang w:val="es-AR" w:eastAsia="es-AR"/>
        </w:rPr>
      </w:pPr>
      <w:r w:rsidRPr="00F40401">
        <w:rPr>
          <w:szCs w:val="24"/>
          <w:lang w:val="es-AR" w:eastAsia="es-AR"/>
        </w:rPr>
        <w:t>Sin modificar nuestra conclusión, queremos enfatizar lo siguiente:</w:t>
      </w:r>
    </w:p>
    <w:p w14:paraId="4531B4C8" w14:textId="77777777" w:rsidR="0057043B" w:rsidRPr="00F40401" w:rsidRDefault="0057043B" w:rsidP="0057043B">
      <w:pPr>
        <w:pStyle w:val="Prrafodelista"/>
        <w:numPr>
          <w:ilvl w:val="0"/>
          <w:numId w:val="1"/>
        </w:numPr>
        <w:spacing w:before="20" w:after="220"/>
        <w:jc w:val="both"/>
        <w:rPr>
          <w:rFonts w:cs="Times New Roman"/>
          <w:lang w:val="es-AR" w:eastAsia="es-AR"/>
        </w:rPr>
      </w:pPr>
      <w:r w:rsidRPr="00F40401">
        <w:rPr>
          <w:rFonts w:cs="Times New Roman"/>
          <w:lang w:val="es-AR" w:eastAsia="es-AR"/>
        </w:rPr>
        <w:t>La información contenida en la Nota 1. de los estados financieros consolidados intermedios condensados, la Sociedad durante el presente período de nueve meses finalizado el 31 de julio de 2024 presenta a dicha fecha un capital de trabajo negativo de $4.596.317.647 (activos corrientes menos pasivos corrientes), pérdidas acumuladas por $2.151.815.550, pérdida bruta por $909.565.973, pérdida operativa por $2.170.688.166 y una pérdida del período por $1.153.937.876. Sin embargo, el Directorio prevé ir remediando dichas situaciones con el giro del negocio. Los estados financieros han sido preparados por la Sociedad asumiendo que la misma podrá continuar operando como una empresa en marcha. Esta circunstancia depende de mejorar el resultado operativo de la Sociedad y/o del financiamiento de sus accionistas, y/o terceros.</w:t>
      </w:r>
    </w:p>
    <w:p w14:paraId="1EF12CFB" w14:textId="77777777" w:rsidR="0057043B" w:rsidRPr="00F40401" w:rsidRDefault="0057043B" w:rsidP="0057043B">
      <w:pPr>
        <w:pStyle w:val="Prrafodelista"/>
        <w:spacing w:before="20" w:after="220"/>
        <w:ind w:left="283"/>
        <w:jc w:val="both"/>
        <w:rPr>
          <w:rFonts w:cs="Times New Roman"/>
          <w:lang w:val="es-AR" w:eastAsia="es-AR"/>
        </w:rPr>
      </w:pPr>
    </w:p>
    <w:p w14:paraId="2557683C" w14:textId="77777777" w:rsidR="0057043B" w:rsidRPr="00F40401" w:rsidRDefault="0057043B" w:rsidP="0057043B">
      <w:pPr>
        <w:pStyle w:val="Prrafodelista"/>
        <w:numPr>
          <w:ilvl w:val="0"/>
          <w:numId w:val="1"/>
        </w:numPr>
        <w:spacing w:before="20" w:after="220"/>
        <w:jc w:val="both"/>
        <w:rPr>
          <w:rFonts w:cs="Times New Roman"/>
          <w:color w:val="000000"/>
          <w:lang w:val="es-AR" w:eastAsia="es-AR"/>
        </w:rPr>
      </w:pPr>
      <w:r w:rsidRPr="00F40401">
        <w:rPr>
          <w:rFonts w:cs="Times New Roman"/>
          <w:lang w:val="es-AR" w:eastAsia="es-AR"/>
        </w:rPr>
        <w:t xml:space="preserve">La información contenida en la Nota 4. de los estados financieros separados intermedios condensados  y Nota 6. a los estados financieros  consolidados intermedios condensados al 31 de julio de 2024 en la cual se expone que la subsidiaria argentina </w:t>
      </w:r>
      <w:proofErr w:type="spellStart"/>
      <w:r w:rsidRPr="00F40401">
        <w:rPr>
          <w:rFonts w:cs="Times New Roman"/>
          <w:lang w:val="es-AR" w:eastAsia="es-AR"/>
        </w:rPr>
        <w:t>Orbith</w:t>
      </w:r>
      <w:proofErr w:type="spellEnd"/>
      <w:r w:rsidRPr="00F40401">
        <w:rPr>
          <w:rFonts w:cs="Times New Roman"/>
          <w:lang w:val="es-AR" w:eastAsia="es-AR"/>
        </w:rPr>
        <w:t xml:space="preserve"> S.A. presenta al 31 de julio de 2024 un capital de trabajo negativo por un importe de $</w:t>
      </w:r>
      <w:r w:rsidRPr="00F40401">
        <w:rPr>
          <w:rFonts w:cs="Times New Roman"/>
          <w:lang w:val="es-AR" w:eastAsia="en-US"/>
        </w:rPr>
        <w:t xml:space="preserve">2.918.846.818 y </w:t>
      </w:r>
      <w:r w:rsidRPr="00F40401">
        <w:rPr>
          <w:rFonts w:cs="Times New Roman"/>
          <w:color w:val="000000"/>
          <w:lang w:val="es-AR" w:eastAsia="es-AR"/>
        </w:rPr>
        <w:t xml:space="preserve"> </w:t>
      </w:r>
      <w:r w:rsidRPr="00F40401">
        <w:rPr>
          <w:rFonts w:cs="Times New Roman"/>
        </w:rPr>
        <w:t>durante el período de nueve meses finalizado en dicha fecha presenta pérdida bruta por $982.218.250, pérdida operativa por $2.206.987.681 y pérdida del período por $1.162.152.168. S</w:t>
      </w:r>
      <w:r w:rsidRPr="00F40401">
        <w:rPr>
          <w:rFonts w:cs="Times New Roman"/>
          <w:lang w:val="es-AR" w:eastAsia="es-AR"/>
        </w:rPr>
        <w:t>in embargo, el Directorio de esa sociedad prevé ir remediando dicha situación con el giro habitual del negocio.</w:t>
      </w:r>
      <w:r w:rsidRPr="00F40401">
        <w:rPr>
          <w:rFonts w:cs="Times New Roman"/>
          <w:color w:val="000000"/>
          <w:lang w:val="es-AR" w:eastAsia="es-AR"/>
        </w:rPr>
        <w:t xml:space="preserve"> La información contable mencionada fue preparada por dicha sociedad asumiendo que la misma podrá continuar operando como una empresa en marcha. Esta circunstancia depende de mejorar el resultado operativo de la sociedad y/o del financiamiento de sus accionistas, y/o terceros.</w:t>
      </w:r>
    </w:p>
    <w:p w14:paraId="2546917A" w14:textId="77777777" w:rsidR="0057043B" w:rsidRPr="00F40401" w:rsidRDefault="0057043B" w:rsidP="0057043B">
      <w:pPr>
        <w:tabs>
          <w:tab w:val="right" w:pos="7920"/>
          <w:tab w:val="right" w:pos="9720"/>
        </w:tabs>
        <w:jc w:val="both"/>
        <w:outlineLvl w:val="1"/>
        <w:rPr>
          <w:b/>
          <w:i/>
          <w:szCs w:val="24"/>
          <w:lang w:val="es-AR"/>
        </w:rPr>
      </w:pPr>
      <w:r w:rsidRPr="00F40401">
        <w:rPr>
          <w:b/>
          <w:i/>
          <w:szCs w:val="24"/>
          <w:lang w:val="es-AR"/>
        </w:rPr>
        <w:t>Informes sobre otros requerimientos legales y reglamentarios</w:t>
      </w:r>
    </w:p>
    <w:p w14:paraId="1F47BA55" w14:textId="77777777" w:rsidR="0057043B" w:rsidRPr="00F40401" w:rsidRDefault="0057043B" w:rsidP="0057043B">
      <w:pPr>
        <w:tabs>
          <w:tab w:val="right" w:pos="7920"/>
          <w:tab w:val="right" w:pos="9720"/>
        </w:tabs>
        <w:jc w:val="both"/>
        <w:rPr>
          <w:szCs w:val="24"/>
          <w:lang w:val="es-AR"/>
        </w:rPr>
      </w:pPr>
      <w:r w:rsidRPr="00F40401">
        <w:rPr>
          <w:szCs w:val="24"/>
          <w:lang w:val="es-AR"/>
        </w:rPr>
        <w:t xml:space="preserve">Los estados financieros intermedios condensados surgen de los registros contables de la Sociedad llevados, en sus aspectos formales, de conformidad con las disposiciones legales vigentes, </w:t>
      </w:r>
      <w:r w:rsidRPr="00F40401">
        <w:rPr>
          <w:szCs w:val="24"/>
        </w:rPr>
        <w:t>excepto en lo relativo a la transcripción al libro Diario e Inventarios y Balances dado que a la fecha aún no han sido transcriptos.</w:t>
      </w:r>
    </w:p>
    <w:p w14:paraId="1DC40D85" w14:textId="77777777" w:rsidR="0057043B" w:rsidRDefault="0057043B" w:rsidP="0057043B">
      <w:pPr>
        <w:tabs>
          <w:tab w:val="right" w:pos="7920"/>
          <w:tab w:val="right" w:pos="9720"/>
        </w:tabs>
        <w:ind w:left="7920" w:hanging="7920"/>
        <w:jc w:val="both"/>
        <w:rPr>
          <w:szCs w:val="24"/>
        </w:rPr>
      </w:pPr>
    </w:p>
    <w:p w14:paraId="05477B77" w14:textId="77777777" w:rsidR="0057043B" w:rsidRPr="00F40401" w:rsidRDefault="0057043B" w:rsidP="0057043B">
      <w:pPr>
        <w:tabs>
          <w:tab w:val="right" w:pos="7920"/>
          <w:tab w:val="right" w:pos="9720"/>
        </w:tabs>
        <w:ind w:left="7920" w:hanging="7920"/>
        <w:jc w:val="both"/>
        <w:rPr>
          <w:szCs w:val="24"/>
          <w:lang w:val="es-AR"/>
        </w:rPr>
      </w:pPr>
      <w:r w:rsidRPr="00F40401">
        <w:rPr>
          <w:szCs w:val="24"/>
          <w:lang w:val="es-AR"/>
        </w:rPr>
        <w:t>Ciudad Autónoma de Buenos Aires, 10 de septiembre de 2024.</w:t>
      </w:r>
    </w:p>
    <w:p w14:paraId="22583709" w14:textId="77777777" w:rsidR="0057043B" w:rsidRPr="00F40401" w:rsidRDefault="0057043B" w:rsidP="0057043B">
      <w:pPr>
        <w:ind w:left="5528"/>
        <w:jc w:val="center"/>
        <w:rPr>
          <w:szCs w:val="24"/>
          <w:lang w:val="es-AR"/>
        </w:rPr>
      </w:pPr>
      <w:r w:rsidRPr="00F40401">
        <w:rPr>
          <w:szCs w:val="24"/>
          <w:lang w:val="es-AR"/>
        </w:rPr>
        <w:t>María Noelia Pernía</w:t>
      </w:r>
    </w:p>
    <w:p w14:paraId="2D440D97" w14:textId="77777777" w:rsidR="0057043B" w:rsidRPr="00F40401" w:rsidRDefault="0057043B" w:rsidP="0057043B">
      <w:pPr>
        <w:ind w:left="5528"/>
        <w:jc w:val="center"/>
        <w:rPr>
          <w:szCs w:val="24"/>
          <w:lang w:val="es-AR"/>
        </w:rPr>
      </w:pPr>
      <w:r w:rsidRPr="00F40401">
        <w:rPr>
          <w:szCs w:val="24"/>
          <w:lang w:val="es-AR"/>
        </w:rPr>
        <w:t>Síndico - Por delegación</w:t>
      </w:r>
    </w:p>
    <w:p w14:paraId="26CA31F9" w14:textId="77777777" w:rsidR="0057043B" w:rsidRPr="00F40401" w:rsidRDefault="0057043B" w:rsidP="0057043B">
      <w:pPr>
        <w:ind w:left="5528"/>
        <w:jc w:val="center"/>
        <w:rPr>
          <w:szCs w:val="24"/>
          <w:lang w:val="es-AR"/>
        </w:rPr>
      </w:pPr>
      <w:r w:rsidRPr="00F40401">
        <w:rPr>
          <w:szCs w:val="24"/>
          <w:lang w:val="es-AR"/>
        </w:rPr>
        <w:t>Comisión Fiscalizadora</w:t>
      </w:r>
    </w:p>
    <w:p w14:paraId="35EBE850" w14:textId="77777777" w:rsidR="0057043B" w:rsidRPr="00F40401" w:rsidRDefault="0057043B" w:rsidP="0057043B">
      <w:pPr>
        <w:ind w:left="5528"/>
        <w:jc w:val="center"/>
        <w:rPr>
          <w:szCs w:val="24"/>
          <w:lang w:val="es-AR"/>
        </w:rPr>
      </w:pPr>
      <w:r w:rsidRPr="00F40401">
        <w:rPr>
          <w:szCs w:val="24"/>
          <w:lang w:val="es-AR"/>
        </w:rPr>
        <w:t>Abogada</w:t>
      </w:r>
      <w:r>
        <w:rPr>
          <w:szCs w:val="24"/>
        </w:rPr>
        <w:t>”</w:t>
      </w:r>
    </w:p>
    <w:p w14:paraId="759058CE" w14:textId="77777777" w:rsidR="00833704" w:rsidRPr="0057043B" w:rsidRDefault="00833704" w:rsidP="00833704">
      <w:pPr>
        <w:tabs>
          <w:tab w:val="right" w:pos="7920"/>
          <w:tab w:val="right" w:pos="9720"/>
        </w:tabs>
        <w:ind w:left="-426"/>
        <w:outlineLvl w:val="0"/>
        <w:rPr>
          <w:bCs/>
          <w:i/>
          <w:iCs/>
          <w:szCs w:val="24"/>
          <w:lang w:val="es-AR"/>
        </w:rPr>
      </w:pPr>
    </w:p>
    <w:p w14:paraId="7C20234C" w14:textId="77777777" w:rsidR="00A91B50" w:rsidRPr="00A91B50" w:rsidRDefault="00A91B50" w:rsidP="00A91B50">
      <w:pPr>
        <w:pStyle w:val="NormalTimesNewRoman"/>
        <w:rPr>
          <w:sz w:val="24"/>
        </w:rPr>
      </w:pPr>
    </w:p>
    <w:p w14:paraId="77F72599" w14:textId="5F88C10D" w:rsidR="00A91B50" w:rsidRPr="00A91B50" w:rsidRDefault="00A91B50" w:rsidP="00A91B50">
      <w:pPr>
        <w:pStyle w:val="NormalTimesNewRoman"/>
        <w:rPr>
          <w:sz w:val="24"/>
          <w:lang w:val="es-MX"/>
        </w:rPr>
      </w:pPr>
      <w:r w:rsidRPr="00A91B50">
        <w:rPr>
          <w:sz w:val="24"/>
          <w:lang w:val="es-MX"/>
        </w:rPr>
        <w:t xml:space="preserve">No habiendo más asuntos que tratar, siendo las </w:t>
      </w:r>
      <w:r w:rsidR="00725AB2" w:rsidRPr="0057043B">
        <w:rPr>
          <w:sz w:val="24"/>
          <w:lang w:val="es-MX"/>
        </w:rPr>
        <w:t>1</w:t>
      </w:r>
      <w:r w:rsidR="003E7ED8" w:rsidRPr="0057043B">
        <w:rPr>
          <w:sz w:val="24"/>
          <w:lang w:val="es-MX"/>
        </w:rPr>
        <w:t>0</w:t>
      </w:r>
      <w:r w:rsidR="00725AB2" w:rsidRPr="0057043B">
        <w:rPr>
          <w:sz w:val="24"/>
          <w:lang w:val="es-MX"/>
        </w:rPr>
        <w:t>:</w:t>
      </w:r>
      <w:r w:rsidR="003E7ED8" w:rsidRPr="0057043B">
        <w:rPr>
          <w:sz w:val="24"/>
          <w:lang w:val="es-MX"/>
        </w:rPr>
        <w:t>5</w:t>
      </w:r>
      <w:r w:rsidR="00193D45" w:rsidRPr="0057043B">
        <w:rPr>
          <w:sz w:val="24"/>
          <w:lang w:val="es-MX"/>
        </w:rPr>
        <w:t>5</w:t>
      </w:r>
      <w:r w:rsidRPr="00A91B50">
        <w:rPr>
          <w:sz w:val="24"/>
          <w:lang w:val="es-MX"/>
        </w:rPr>
        <w:t xml:space="preserve"> horas se levanta la sesión.</w:t>
      </w:r>
    </w:p>
    <w:p w14:paraId="71D70042" w14:textId="77777777" w:rsidR="00A522FE" w:rsidRPr="00A91B50" w:rsidRDefault="00A522FE" w:rsidP="00A91B50">
      <w:pPr>
        <w:jc w:val="both"/>
        <w:rPr>
          <w:iCs/>
          <w:szCs w:val="24"/>
          <w:lang w:val="es-MX"/>
        </w:rPr>
      </w:pPr>
    </w:p>
    <w:p w14:paraId="735F3DCD" w14:textId="77777777" w:rsidR="00A522FE" w:rsidRPr="00A91B50" w:rsidRDefault="00A522FE" w:rsidP="00A91B50">
      <w:pPr>
        <w:jc w:val="both"/>
        <w:rPr>
          <w:iCs/>
          <w:szCs w:val="24"/>
        </w:rPr>
      </w:pPr>
    </w:p>
    <w:p w14:paraId="78973CB1" w14:textId="353BDDE5" w:rsidR="00A522FE" w:rsidRPr="00A91B50" w:rsidRDefault="00A522FE" w:rsidP="00A91B50">
      <w:pPr>
        <w:jc w:val="both"/>
        <w:rPr>
          <w:iCs/>
          <w:szCs w:val="24"/>
        </w:rPr>
      </w:pPr>
      <w:r w:rsidRPr="00A91B50">
        <w:rPr>
          <w:iCs/>
          <w:szCs w:val="24"/>
        </w:rPr>
        <w:t>María Noelia Pernía                  María Celeste Maldonado                Florencia De Alessandre</w:t>
      </w:r>
    </w:p>
    <w:p w14:paraId="54BC7155" w14:textId="3A2F0E0F" w:rsidR="00A522FE" w:rsidRPr="00A91B50" w:rsidRDefault="00A522FE" w:rsidP="00A91B50">
      <w:pPr>
        <w:jc w:val="both"/>
        <w:rPr>
          <w:iCs/>
          <w:szCs w:val="24"/>
        </w:rPr>
      </w:pPr>
      <w:r w:rsidRPr="00A91B50">
        <w:rPr>
          <w:iCs/>
          <w:szCs w:val="24"/>
        </w:rPr>
        <w:t xml:space="preserve">   Síndico Titular                                  Síndico Titular                               Síndico Titular </w:t>
      </w:r>
    </w:p>
    <w:sectPr w:rsidR="00A522FE" w:rsidRPr="00A91B50" w:rsidSect="007A2DC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D8814" w14:textId="77777777" w:rsidR="006A7142" w:rsidRDefault="006A7142" w:rsidP="00ED1786">
      <w:r>
        <w:separator/>
      </w:r>
    </w:p>
  </w:endnote>
  <w:endnote w:type="continuationSeparator" w:id="0">
    <w:p w14:paraId="6A6A84D3" w14:textId="77777777" w:rsidR="006A7142" w:rsidRDefault="006A7142" w:rsidP="00ED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DAB7" w14:textId="77777777" w:rsidR="006A7142" w:rsidRDefault="006A7142" w:rsidP="00ED1786">
      <w:r>
        <w:separator/>
      </w:r>
    </w:p>
  </w:footnote>
  <w:footnote w:type="continuationSeparator" w:id="0">
    <w:p w14:paraId="2E351D38" w14:textId="77777777" w:rsidR="006A7142" w:rsidRDefault="006A7142" w:rsidP="00ED1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85C5" w14:textId="37A17903" w:rsidR="00ED1786" w:rsidRDefault="00ED1786" w:rsidP="00445BCC">
    <w:pPr>
      <w:pStyle w:val="Encabezado"/>
      <w:jc w:val="right"/>
    </w:pPr>
  </w:p>
  <w:p w14:paraId="5EF00309" w14:textId="77777777" w:rsidR="00D70DAC" w:rsidRDefault="00D70D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E4C"/>
    <w:multiLevelType w:val="multilevel"/>
    <w:tmpl w:val="DB2E1C3C"/>
    <w:lvl w:ilvl="0">
      <w:start w:val="1"/>
      <w:numFmt w:val="lowerLetter"/>
      <w:lvlText w:val="%1)"/>
      <w:lvlJc w:val="left"/>
      <w:pPr>
        <w:ind w:left="283" w:hanging="283"/>
      </w:pPr>
      <w:rPr>
        <w:rFonts w:hint="default"/>
        <w:b w:val="0"/>
        <w:bCs/>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86"/>
    <w:rsid w:val="00021684"/>
    <w:rsid w:val="0002777F"/>
    <w:rsid w:val="0003263D"/>
    <w:rsid w:val="000C41E3"/>
    <w:rsid w:val="000E17A0"/>
    <w:rsid w:val="0015305C"/>
    <w:rsid w:val="001652F4"/>
    <w:rsid w:val="00177393"/>
    <w:rsid w:val="00193D45"/>
    <w:rsid w:val="001B715E"/>
    <w:rsid w:val="002272FF"/>
    <w:rsid w:val="0028171D"/>
    <w:rsid w:val="003277A0"/>
    <w:rsid w:val="003A6F01"/>
    <w:rsid w:val="003D21B6"/>
    <w:rsid w:val="003E7ED8"/>
    <w:rsid w:val="0041735C"/>
    <w:rsid w:val="00445BCC"/>
    <w:rsid w:val="00470B39"/>
    <w:rsid w:val="0057043B"/>
    <w:rsid w:val="005B79DF"/>
    <w:rsid w:val="005F34C6"/>
    <w:rsid w:val="00606DA9"/>
    <w:rsid w:val="006428A3"/>
    <w:rsid w:val="006A7142"/>
    <w:rsid w:val="006E2B39"/>
    <w:rsid w:val="00725AB2"/>
    <w:rsid w:val="0077723B"/>
    <w:rsid w:val="00787896"/>
    <w:rsid w:val="007A2DC4"/>
    <w:rsid w:val="007B4D06"/>
    <w:rsid w:val="007E2766"/>
    <w:rsid w:val="00833704"/>
    <w:rsid w:val="00833FE0"/>
    <w:rsid w:val="0085402B"/>
    <w:rsid w:val="00871438"/>
    <w:rsid w:val="009B0DC1"/>
    <w:rsid w:val="009D2EB5"/>
    <w:rsid w:val="009E20C9"/>
    <w:rsid w:val="00A221D9"/>
    <w:rsid w:val="00A522FE"/>
    <w:rsid w:val="00A91B50"/>
    <w:rsid w:val="00A92396"/>
    <w:rsid w:val="00AC4F84"/>
    <w:rsid w:val="00B03C53"/>
    <w:rsid w:val="00B0564E"/>
    <w:rsid w:val="00B13D57"/>
    <w:rsid w:val="00B53325"/>
    <w:rsid w:val="00BB171F"/>
    <w:rsid w:val="00BD15CE"/>
    <w:rsid w:val="00BE74F7"/>
    <w:rsid w:val="00C16A7B"/>
    <w:rsid w:val="00C45966"/>
    <w:rsid w:val="00D35505"/>
    <w:rsid w:val="00D70DAC"/>
    <w:rsid w:val="00D87EB2"/>
    <w:rsid w:val="00DC20FF"/>
    <w:rsid w:val="00E13F0A"/>
    <w:rsid w:val="00E67E6C"/>
    <w:rsid w:val="00ED1786"/>
    <w:rsid w:val="00F11830"/>
    <w:rsid w:val="00F45A68"/>
    <w:rsid w:val="00F51FD8"/>
    <w:rsid w:val="00F57365"/>
    <w:rsid w:val="00F64AEA"/>
    <w:rsid w:val="00FA674D"/>
    <w:rsid w:val="00FF47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1AB045"/>
  <w15:chartTrackingRefBased/>
  <w15:docId w15:val="{199DD432-6437-4A43-8195-1C4CF1B6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5CE"/>
    <w:pPr>
      <w:spacing w:after="0" w:line="240" w:lineRule="auto"/>
    </w:pPr>
    <w:rPr>
      <w:rFonts w:ascii="Times New Roman" w:eastAsia="Times New Roman" w:hAnsi="Times New Roman" w:cs="Times New Roman"/>
      <w:sz w:val="24"/>
      <w:szCs w:val="20"/>
      <w:lang w:val="es-ES"/>
    </w:rPr>
  </w:style>
  <w:style w:type="paragraph" w:styleId="Ttulo1">
    <w:name w:val="heading 1"/>
    <w:basedOn w:val="Normal"/>
    <w:next w:val="Normal"/>
    <w:link w:val="Ttulo1Car"/>
    <w:qFormat/>
    <w:rsid w:val="00BD15CE"/>
    <w:pPr>
      <w:keepNext/>
      <w:outlineLvl w:val="0"/>
    </w:pPr>
    <w:rPr>
      <w:rFonts w:ascii="Book Antiqua" w:hAnsi="Book Antiqua"/>
      <w:b/>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1786"/>
    <w:pPr>
      <w:tabs>
        <w:tab w:val="center" w:pos="4252"/>
        <w:tab w:val="right" w:pos="8504"/>
      </w:tabs>
    </w:pPr>
    <w:rPr>
      <w:rFonts w:asciiTheme="minorHAnsi" w:eastAsiaTheme="minorHAnsi" w:hAnsiTheme="minorHAnsi" w:cstheme="minorBidi"/>
      <w:sz w:val="22"/>
      <w:szCs w:val="22"/>
      <w:lang w:val="es-AR"/>
    </w:rPr>
  </w:style>
  <w:style w:type="character" w:customStyle="1" w:styleId="EncabezadoCar">
    <w:name w:val="Encabezado Car"/>
    <w:basedOn w:val="Fuentedeprrafopredeter"/>
    <w:link w:val="Encabezado"/>
    <w:uiPriority w:val="99"/>
    <w:rsid w:val="00ED1786"/>
  </w:style>
  <w:style w:type="paragraph" w:styleId="Piedepgina">
    <w:name w:val="footer"/>
    <w:basedOn w:val="Normal"/>
    <w:link w:val="PiedepginaCar"/>
    <w:unhideWhenUsed/>
    <w:rsid w:val="00ED1786"/>
    <w:pPr>
      <w:tabs>
        <w:tab w:val="center" w:pos="4252"/>
        <w:tab w:val="right" w:pos="8504"/>
      </w:tabs>
    </w:pPr>
    <w:rPr>
      <w:rFonts w:asciiTheme="minorHAnsi" w:eastAsiaTheme="minorHAnsi" w:hAnsiTheme="minorHAnsi" w:cstheme="minorBidi"/>
      <w:sz w:val="22"/>
      <w:szCs w:val="22"/>
      <w:lang w:val="es-AR"/>
    </w:rPr>
  </w:style>
  <w:style w:type="character" w:customStyle="1" w:styleId="PiedepginaCar">
    <w:name w:val="Pie de página Car"/>
    <w:basedOn w:val="Fuentedeprrafopredeter"/>
    <w:link w:val="Piedepgina"/>
    <w:rsid w:val="00ED1786"/>
  </w:style>
  <w:style w:type="character" w:customStyle="1" w:styleId="Ttulo1Car">
    <w:name w:val="Título 1 Car"/>
    <w:basedOn w:val="Fuentedeprrafopredeter"/>
    <w:link w:val="Ttulo1"/>
    <w:rsid w:val="00BD15CE"/>
    <w:rPr>
      <w:rFonts w:ascii="Book Antiqua" w:eastAsia="Times New Roman" w:hAnsi="Book Antiqua" w:cs="Times New Roman"/>
      <w:b/>
      <w:sz w:val="40"/>
      <w:szCs w:val="20"/>
      <w:lang w:val="es-ES"/>
    </w:rPr>
  </w:style>
  <w:style w:type="paragraph" w:styleId="Textoindependiente">
    <w:name w:val="Body Text"/>
    <w:basedOn w:val="Normal"/>
    <w:link w:val="TextoindependienteCar"/>
    <w:semiHidden/>
    <w:unhideWhenUsed/>
    <w:rsid w:val="00BD15CE"/>
    <w:pPr>
      <w:spacing w:after="120"/>
    </w:pPr>
  </w:style>
  <w:style w:type="character" w:customStyle="1" w:styleId="TextoindependienteCar">
    <w:name w:val="Texto independiente Car"/>
    <w:basedOn w:val="Fuentedeprrafopredeter"/>
    <w:link w:val="Textoindependiente"/>
    <w:semiHidden/>
    <w:rsid w:val="00BD15CE"/>
    <w:rPr>
      <w:rFonts w:ascii="Times New Roman" w:eastAsia="Times New Roman" w:hAnsi="Times New Roman" w:cs="Times New Roman"/>
      <w:sz w:val="24"/>
      <w:szCs w:val="20"/>
      <w:lang w:val="es-ES"/>
    </w:rPr>
  </w:style>
  <w:style w:type="paragraph" w:customStyle="1" w:styleId="KPMG">
    <w:name w:val="KPMG"/>
    <w:basedOn w:val="Normal"/>
    <w:rsid w:val="00BD15CE"/>
    <w:pPr>
      <w:jc w:val="both"/>
    </w:pPr>
    <w:rPr>
      <w:rFonts w:ascii="New York" w:hAnsi="New York"/>
      <w:lang w:val="es-AR"/>
    </w:rPr>
  </w:style>
  <w:style w:type="table" w:styleId="Tablaconcuadrcula">
    <w:name w:val="Table Grid"/>
    <w:basedOn w:val="Tablanormal"/>
    <w:uiPriority w:val="39"/>
    <w:rsid w:val="009D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D2E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2EB5"/>
    <w:rPr>
      <w:rFonts w:ascii="Segoe UI" w:eastAsia="Times New Roman" w:hAnsi="Segoe UI" w:cs="Segoe UI"/>
      <w:sz w:val="18"/>
      <w:szCs w:val="18"/>
      <w:lang w:val="es-ES"/>
    </w:rPr>
  </w:style>
  <w:style w:type="paragraph" w:styleId="Revisin">
    <w:name w:val="Revision"/>
    <w:hidden/>
    <w:uiPriority w:val="99"/>
    <w:semiHidden/>
    <w:rsid w:val="003A6F01"/>
    <w:pPr>
      <w:spacing w:after="0" w:line="240" w:lineRule="auto"/>
    </w:pPr>
    <w:rPr>
      <w:rFonts w:ascii="Times New Roman" w:eastAsia="Times New Roman" w:hAnsi="Times New Roman" w:cs="Times New Roman"/>
      <w:sz w:val="24"/>
      <w:szCs w:val="20"/>
      <w:lang w:val="es-ES"/>
    </w:rPr>
  </w:style>
  <w:style w:type="paragraph" w:customStyle="1" w:styleId="NormalTimesNewRoman">
    <w:name w:val="Normal + Times New Roman"/>
    <w:aliases w:val="10 pt,Negro,Justificado,Comprimido  0,1 pto,Texto independiente 2 + Arial,9 pt,Sin Negrita,Antes:  6 pto"/>
    <w:basedOn w:val="Normal"/>
    <w:rsid w:val="00A91B50"/>
    <w:pPr>
      <w:tabs>
        <w:tab w:val="left" w:pos="-720"/>
        <w:tab w:val="left" w:pos="284"/>
      </w:tabs>
      <w:suppressAutoHyphens/>
      <w:jc w:val="both"/>
    </w:pPr>
    <w:rPr>
      <w:rFonts w:eastAsia="SimSun"/>
      <w:color w:val="000000"/>
      <w:spacing w:val="-2"/>
      <w:sz w:val="20"/>
      <w:szCs w:val="24"/>
      <w:lang w:val="es-AR"/>
    </w:rPr>
  </w:style>
  <w:style w:type="character" w:customStyle="1" w:styleId="PrrafodelistaCar">
    <w:name w:val="Párrafo de lista Car"/>
    <w:link w:val="Prrafodelista"/>
    <w:uiPriority w:val="34"/>
    <w:locked/>
    <w:rsid w:val="00A91B50"/>
    <w:rPr>
      <w:rFonts w:ascii="Times New Roman" w:eastAsia="Times New Roman" w:hAnsi="Times New Roman"/>
      <w:sz w:val="24"/>
      <w:szCs w:val="24"/>
      <w:lang w:val="es-ES" w:eastAsia="es-ES"/>
    </w:rPr>
  </w:style>
  <w:style w:type="paragraph" w:styleId="Prrafodelista">
    <w:name w:val="List Paragraph"/>
    <w:basedOn w:val="Normal"/>
    <w:link w:val="PrrafodelistaCar"/>
    <w:uiPriority w:val="34"/>
    <w:qFormat/>
    <w:rsid w:val="00A91B50"/>
    <w:pPr>
      <w:ind w:left="720"/>
      <w:contextualSpacing/>
    </w:pPr>
    <w:rPr>
      <w:rFonts w:cstheme="minorBidi"/>
      <w:szCs w:val="24"/>
      <w:lang w:eastAsia="es-ES"/>
    </w:rPr>
  </w:style>
  <w:style w:type="character" w:customStyle="1" w:styleId="ui-provider">
    <w:name w:val="ui-provider"/>
    <w:basedOn w:val="Fuentedeprrafopredeter"/>
    <w:rsid w:val="00A9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61183">
      <w:bodyDiv w:val="1"/>
      <w:marLeft w:val="0"/>
      <w:marRight w:val="0"/>
      <w:marTop w:val="0"/>
      <w:marBottom w:val="0"/>
      <w:divBdr>
        <w:top w:val="none" w:sz="0" w:space="0" w:color="auto"/>
        <w:left w:val="none" w:sz="0" w:space="0" w:color="auto"/>
        <w:bottom w:val="none" w:sz="0" w:space="0" w:color="auto"/>
        <w:right w:val="none" w:sz="0" w:space="0" w:color="auto"/>
      </w:divBdr>
    </w:div>
    <w:div w:id="682367092">
      <w:bodyDiv w:val="1"/>
      <w:marLeft w:val="0"/>
      <w:marRight w:val="0"/>
      <w:marTop w:val="0"/>
      <w:marBottom w:val="0"/>
      <w:divBdr>
        <w:top w:val="none" w:sz="0" w:space="0" w:color="auto"/>
        <w:left w:val="none" w:sz="0" w:space="0" w:color="auto"/>
        <w:bottom w:val="none" w:sz="0" w:space="0" w:color="auto"/>
        <w:right w:val="none" w:sz="0" w:space="0" w:color="auto"/>
      </w:divBdr>
    </w:div>
    <w:div w:id="8327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1537</Words>
  <Characters>8874</Characters>
  <Application>Microsoft Office Word</Application>
  <DocSecurity>0</DocSecurity>
  <Lines>158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 Cecilia Verónica</dc:creator>
  <cp:keywords/>
  <dc:description/>
  <cp:lastModifiedBy>Florencia De Alessandre</cp:lastModifiedBy>
  <cp:revision>5</cp:revision>
  <cp:lastPrinted>2020-01-08T19:44:00Z</cp:lastPrinted>
  <dcterms:created xsi:type="dcterms:W3CDTF">2024-09-03T17:58:00Z</dcterms:created>
  <dcterms:modified xsi:type="dcterms:W3CDTF">2024-09-10T17:56:00Z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2022-01-10T17:06:30Z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3672f8bb-6dba-49e1-9ba6-5c15a6ece0df</vt:lpwstr>
  </property>
  <property fmtid="{D5CDD505-2E9C-101B-9397-08002B2CF9AE}" pid="8" name="MSIP_Label_b82221e4-2706-4fcd-89cf-23b25a73246f_ContentBits">
    <vt:lpwstr>0</vt:lpwstr>
  </property>
</Properties>
</file>