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D3E90" w14:textId="1F81A661" w:rsidR="00325E3E" w:rsidRDefault="00325E3E" w:rsidP="00EE45B2">
      <w:pPr>
        <w:pStyle w:val="NormalWeb"/>
        <w:spacing w:before="0" w:beforeAutospacing="0" w:after="0" w:afterAutospacing="0" w:line="480" w:lineRule="auto"/>
        <w:jc w:val="center"/>
        <w:rPr>
          <w:rFonts w:asciiTheme="minorHAnsi" w:hAnsiTheme="minorHAnsi" w:cstheme="majorHAnsi"/>
          <w:b/>
          <w:color w:val="000000"/>
          <w:u w:val="single"/>
          <w:lang w:val="es-AR"/>
        </w:rPr>
      </w:pPr>
      <w:r w:rsidRPr="00644608">
        <w:rPr>
          <w:rFonts w:asciiTheme="minorHAnsi" w:hAnsiTheme="minorHAnsi" w:cstheme="majorHAnsi"/>
          <w:b/>
          <w:color w:val="000000"/>
          <w:u w:val="single"/>
          <w:lang w:val="es-AR"/>
        </w:rPr>
        <w:t xml:space="preserve">Acta de Directorio de Matba Rofex N° </w:t>
      </w:r>
      <w:r w:rsidR="00293871" w:rsidRPr="00644608">
        <w:rPr>
          <w:rFonts w:asciiTheme="minorHAnsi" w:hAnsiTheme="minorHAnsi" w:cstheme="majorHAnsi"/>
          <w:b/>
          <w:color w:val="000000"/>
          <w:u w:val="single"/>
          <w:lang w:val="es-AR"/>
        </w:rPr>
        <w:t>11</w:t>
      </w:r>
    </w:p>
    <w:p w14:paraId="59A2B59E" w14:textId="77777777" w:rsidR="00A571D0" w:rsidRDefault="00A571D0" w:rsidP="00EE45B2">
      <w:pPr>
        <w:spacing w:after="0" w:line="480" w:lineRule="auto"/>
        <w:jc w:val="both"/>
        <w:rPr>
          <w:rFonts w:eastAsia="Times New Roman" w:cstheme="majorHAnsi"/>
          <w:color w:val="000000"/>
          <w:sz w:val="24"/>
          <w:szCs w:val="24"/>
        </w:rPr>
      </w:pPr>
      <w:bookmarkStart w:id="0" w:name="_Hlk1463260"/>
      <w:bookmarkStart w:id="1" w:name="_Hlk22028577"/>
      <w:r w:rsidRPr="00A571D0">
        <w:rPr>
          <w:rFonts w:eastAsia="Times New Roman" w:cstheme="majorHAnsi"/>
          <w:color w:val="000000"/>
          <w:sz w:val="24"/>
          <w:szCs w:val="24"/>
        </w:rPr>
        <w:t>En la ciudad de Rosario, a 10 días del mes de febrero de 2020, reunidos los señores Directores Titulares, Andrés Emilio Ponte, Marcos Andrés Hermansson, Francisco Javier María Fernández Candia, Luis Alberto Herrera, Ignacio María Bosch, Marcelo José Rossi, Alfredo Rubén Conde, Juan Fabricio Silvestri, Ricardo Daniel Marra y Leandro Salvatierra, los Sres. miembros titulares de la Comisión Fiscalizadora Fernando Raúl José Viñals y José María Ibarbia. Siendo las 16.00 horas se abre la sesión, para tratar los siguientes puntos:</w:t>
      </w:r>
    </w:p>
    <w:p w14:paraId="15BD964E" w14:textId="4CFE7A32" w:rsidR="00657E5D" w:rsidRPr="00644608" w:rsidRDefault="00657E5D" w:rsidP="00EE45B2">
      <w:pPr>
        <w:spacing w:after="0" w:line="480" w:lineRule="auto"/>
        <w:jc w:val="both"/>
        <w:rPr>
          <w:rFonts w:cstheme="majorHAnsi"/>
          <w:b/>
          <w:sz w:val="24"/>
          <w:szCs w:val="24"/>
        </w:rPr>
      </w:pPr>
      <w:r w:rsidRPr="00644608">
        <w:rPr>
          <w:rFonts w:cstheme="majorHAnsi"/>
          <w:b/>
          <w:sz w:val="24"/>
          <w:szCs w:val="24"/>
        </w:rPr>
        <w:t>…………………………………………………………………………………………………………</w:t>
      </w:r>
      <w:r w:rsidR="009446E4" w:rsidRPr="00644608">
        <w:rPr>
          <w:rFonts w:cstheme="majorHAnsi"/>
          <w:b/>
          <w:sz w:val="24"/>
          <w:szCs w:val="24"/>
        </w:rPr>
        <w:t>…………</w:t>
      </w:r>
    </w:p>
    <w:bookmarkEnd w:id="0"/>
    <w:bookmarkEnd w:id="1"/>
    <w:p w14:paraId="734CA2BB" w14:textId="2EA7A040" w:rsidR="00800DD5" w:rsidRPr="00644608" w:rsidRDefault="00D14B15" w:rsidP="00EE45B2">
      <w:pPr>
        <w:spacing w:after="0" w:line="480" w:lineRule="auto"/>
        <w:jc w:val="both"/>
        <w:rPr>
          <w:rFonts w:cstheme="majorHAnsi"/>
          <w:sz w:val="24"/>
          <w:szCs w:val="24"/>
        </w:rPr>
      </w:pPr>
      <w:r w:rsidRPr="00644608">
        <w:rPr>
          <w:rFonts w:cstheme="majorHAnsi"/>
          <w:b/>
          <w:sz w:val="24"/>
          <w:szCs w:val="24"/>
        </w:rPr>
        <w:t>Dividendos anticipados en efectivo.</w:t>
      </w:r>
      <w:r w:rsidR="00984C84" w:rsidRPr="00644608">
        <w:rPr>
          <w:rFonts w:cstheme="majorHAnsi"/>
          <w:sz w:val="24"/>
          <w:szCs w:val="24"/>
        </w:rPr>
        <w:t xml:space="preserve"> El Sr. Presidente expone que, a</w:t>
      </w:r>
      <w:r w:rsidR="00D2424E" w:rsidRPr="00644608">
        <w:rPr>
          <w:rFonts w:cstheme="majorHAnsi"/>
          <w:sz w:val="24"/>
          <w:szCs w:val="24"/>
        </w:rPr>
        <w:t>tento a lo resuelto en la reunión de este Directorio de fecha 9.1</w:t>
      </w:r>
      <w:r w:rsidR="00372BEE" w:rsidRPr="00644608">
        <w:rPr>
          <w:rFonts w:cstheme="majorHAnsi"/>
          <w:sz w:val="24"/>
          <w:szCs w:val="24"/>
        </w:rPr>
        <w:t>2</w:t>
      </w:r>
      <w:r w:rsidR="00D2424E" w:rsidRPr="00644608">
        <w:rPr>
          <w:rFonts w:cstheme="majorHAnsi"/>
          <w:sz w:val="24"/>
          <w:szCs w:val="24"/>
        </w:rPr>
        <w:t xml:space="preserve">.2019, </w:t>
      </w:r>
      <w:r w:rsidR="00800DD5" w:rsidRPr="00644608">
        <w:rPr>
          <w:rFonts w:cstheme="majorHAnsi"/>
          <w:sz w:val="24"/>
          <w:szCs w:val="24"/>
        </w:rPr>
        <w:t xml:space="preserve">corresponde </w:t>
      </w:r>
      <w:r w:rsidR="00984C84" w:rsidRPr="00644608">
        <w:rPr>
          <w:rFonts w:cstheme="majorHAnsi"/>
          <w:sz w:val="24"/>
          <w:szCs w:val="24"/>
        </w:rPr>
        <w:t xml:space="preserve">en esta oportunidad </w:t>
      </w:r>
      <w:r w:rsidR="00800DD5" w:rsidRPr="00644608">
        <w:rPr>
          <w:rFonts w:cstheme="majorHAnsi"/>
          <w:sz w:val="24"/>
          <w:szCs w:val="24"/>
        </w:rPr>
        <w:t xml:space="preserve">considerar la posibilidad de abonar dividendos anticipados en efectivo sobre la base de los </w:t>
      </w:r>
      <w:bookmarkStart w:id="2" w:name="_Hlk26448246"/>
      <w:r w:rsidR="00192352" w:rsidRPr="00644608">
        <w:rPr>
          <w:rFonts w:cstheme="majorHAnsi"/>
          <w:sz w:val="24"/>
          <w:szCs w:val="24"/>
        </w:rPr>
        <w:t xml:space="preserve"> Estados Financieros al 31</w:t>
      </w:r>
      <w:r w:rsidR="001D3791" w:rsidRPr="00644608">
        <w:rPr>
          <w:rFonts w:cstheme="majorHAnsi"/>
          <w:sz w:val="24"/>
          <w:szCs w:val="24"/>
        </w:rPr>
        <w:t>.12.2019</w:t>
      </w:r>
      <w:r w:rsidR="00192352" w:rsidRPr="00644608">
        <w:rPr>
          <w:rFonts w:cstheme="majorHAnsi"/>
          <w:sz w:val="24"/>
          <w:szCs w:val="24"/>
        </w:rPr>
        <w:t xml:space="preserve">, que cuentan </w:t>
      </w:r>
      <w:bookmarkStart w:id="3" w:name="_Hlk32393192"/>
      <w:r w:rsidR="00192352" w:rsidRPr="00644608">
        <w:rPr>
          <w:rFonts w:cstheme="majorHAnsi"/>
          <w:sz w:val="24"/>
          <w:szCs w:val="24"/>
        </w:rPr>
        <w:t>co</w:t>
      </w:r>
      <w:r w:rsidR="0014535E" w:rsidRPr="00644608">
        <w:rPr>
          <w:rFonts w:cstheme="majorHAnsi"/>
          <w:sz w:val="24"/>
          <w:szCs w:val="24"/>
        </w:rPr>
        <w:t xml:space="preserve">n </w:t>
      </w:r>
      <w:r w:rsidR="00535C76" w:rsidRPr="00644608">
        <w:rPr>
          <w:rFonts w:cstheme="majorHAnsi"/>
          <w:sz w:val="24"/>
          <w:szCs w:val="24"/>
        </w:rPr>
        <w:t>Informe de Auditores Independientes e Informe de la Comisión Fiscalizadora</w:t>
      </w:r>
      <w:bookmarkEnd w:id="3"/>
      <w:r w:rsidR="00192352" w:rsidRPr="00644608">
        <w:rPr>
          <w:rFonts w:cstheme="majorHAnsi"/>
          <w:sz w:val="24"/>
          <w:szCs w:val="24"/>
        </w:rPr>
        <w:t xml:space="preserve">, elaborados especialmente a estos efectos </w:t>
      </w:r>
      <w:bookmarkEnd w:id="2"/>
      <w:r w:rsidR="00800DD5" w:rsidRPr="00644608">
        <w:rPr>
          <w:rFonts w:cstheme="majorHAnsi"/>
          <w:sz w:val="24"/>
          <w:szCs w:val="24"/>
        </w:rPr>
        <w:t xml:space="preserve">(en adelante los </w:t>
      </w:r>
      <w:r w:rsidR="001A4FC9" w:rsidRPr="00644608">
        <w:rPr>
          <w:rFonts w:cstheme="majorHAnsi"/>
          <w:sz w:val="24"/>
          <w:szCs w:val="24"/>
        </w:rPr>
        <w:t>“</w:t>
      </w:r>
      <w:r w:rsidR="00800DD5" w:rsidRPr="00644608">
        <w:rPr>
          <w:rFonts w:cstheme="majorHAnsi"/>
          <w:sz w:val="24"/>
          <w:szCs w:val="24"/>
        </w:rPr>
        <w:t xml:space="preserve">Estados Financieros”), de conformidad con el artículo 45 de la Sección IX del Capítulo III del Título II de las Normas de la Comisión Nacional de Valores (N.T. 2013) y el artículo 94 del Reglamento de Listado de Bolsas y Mercados Argentinos S.A. </w:t>
      </w:r>
    </w:p>
    <w:p w14:paraId="1F1199A3" w14:textId="3289F6E3" w:rsidR="001F014E" w:rsidRDefault="00A059F1" w:rsidP="00EE45B2">
      <w:pPr>
        <w:spacing w:after="0" w:line="480" w:lineRule="auto"/>
        <w:jc w:val="both"/>
        <w:rPr>
          <w:rFonts w:cstheme="majorHAnsi"/>
          <w:sz w:val="24"/>
          <w:szCs w:val="24"/>
        </w:rPr>
      </w:pPr>
      <w:r w:rsidRPr="00644608">
        <w:rPr>
          <w:rFonts w:cstheme="majorHAnsi"/>
          <w:sz w:val="24"/>
          <w:szCs w:val="24"/>
        </w:rPr>
        <w:t>Continúa</w:t>
      </w:r>
      <w:r w:rsidR="00D14B15" w:rsidRPr="00644608">
        <w:rPr>
          <w:rFonts w:cstheme="majorHAnsi"/>
          <w:sz w:val="24"/>
          <w:szCs w:val="24"/>
        </w:rPr>
        <w:t xml:space="preserve"> expresando </w:t>
      </w:r>
      <w:r w:rsidR="00984C84" w:rsidRPr="00644608">
        <w:rPr>
          <w:rFonts w:cstheme="majorHAnsi"/>
          <w:sz w:val="24"/>
          <w:szCs w:val="24"/>
        </w:rPr>
        <w:t xml:space="preserve">el Sr. Presidente </w:t>
      </w:r>
      <w:r w:rsidR="00D14B15" w:rsidRPr="00644608">
        <w:rPr>
          <w:rFonts w:cstheme="majorHAnsi"/>
          <w:sz w:val="24"/>
          <w:szCs w:val="24"/>
        </w:rPr>
        <w:t xml:space="preserve">que </w:t>
      </w:r>
      <w:r w:rsidR="00637DEC" w:rsidRPr="00644608">
        <w:rPr>
          <w:rFonts w:cstheme="majorHAnsi"/>
          <w:sz w:val="24"/>
          <w:szCs w:val="24"/>
        </w:rPr>
        <w:t xml:space="preserve">se encuentran reunidos los requisitos legales y contables para que este Directorio pueda </w:t>
      </w:r>
      <w:r w:rsidR="00B84554" w:rsidRPr="00644608">
        <w:rPr>
          <w:rFonts w:cstheme="majorHAnsi"/>
          <w:sz w:val="24"/>
          <w:szCs w:val="24"/>
        </w:rPr>
        <w:t>considerar</w:t>
      </w:r>
      <w:r w:rsidR="00596117" w:rsidRPr="00644608">
        <w:rPr>
          <w:rFonts w:cstheme="majorHAnsi"/>
          <w:sz w:val="24"/>
          <w:szCs w:val="24"/>
        </w:rPr>
        <w:t xml:space="preserve"> la posibilidad de abonar un dividendo anticipado en efectivo a favor de los accionistas, por el ejercicio social a cerrar el 30.06.2020</w:t>
      </w:r>
      <w:r w:rsidR="004F14D1" w:rsidRPr="00644608">
        <w:rPr>
          <w:rFonts w:cstheme="majorHAnsi"/>
          <w:sz w:val="24"/>
          <w:szCs w:val="24"/>
        </w:rPr>
        <w:t xml:space="preserve"> </w:t>
      </w:r>
      <w:r w:rsidR="00596117" w:rsidRPr="00644608">
        <w:rPr>
          <w:rFonts w:cstheme="majorHAnsi"/>
          <w:sz w:val="24"/>
          <w:szCs w:val="24"/>
        </w:rPr>
        <w:t>de conformidad con lo dispuesto en el art</w:t>
      </w:r>
      <w:r w:rsidR="008402EF" w:rsidRPr="00644608">
        <w:rPr>
          <w:rFonts w:cstheme="majorHAnsi"/>
          <w:sz w:val="24"/>
          <w:szCs w:val="24"/>
        </w:rPr>
        <w:t>í</w:t>
      </w:r>
      <w:r w:rsidR="00596117" w:rsidRPr="00644608">
        <w:rPr>
          <w:rFonts w:cstheme="majorHAnsi"/>
          <w:sz w:val="24"/>
          <w:szCs w:val="24"/>
        </w:rPr>
        <w:t>culo 224, segundo párrafo de la Ley General de Sociedades N°</w:t>
      </w:r>
      <w:r w:rsidR="00D14B15" w:rsidRPr="00644608">
        <w:rPr>
          <w:rFonts w:cstheme="majorHAnsi"/>
          <w:sz w:val="24"/>
          <w:szCs w:val="24"/>
        </w:rPr>
        <w:t xml:space="preserve"> </w:t>
      </w:r>
      <w:r w:rsidR="00596117" w:rsidRPr="00644608">
        <w:rPr>
          <w:rFonts w:cstheme="majorHAnsi"/>
          <w:sz w:val="24"/>
          <w:szCs w:val="24"/>
        </w:rPr>
        <w:t xml:space="preserve">19.550, </w:t>
      </w:r>
      <w:r w:rsidR="003D194E" w:rsidRPr="00644608">
        <w:rPr>
          <w:rFonts w:cstheme="majorHAnsi"/>
          <w:sz w:val="24"/>
          <w:szCs w:val="24"/>
        </w:rPr>
        <w:t>sujeto a la ratificación</w:t>
      </w:r>
      <w:r w:rsidR="00E52957">
        <w:rPr>
          <w:rFonts w:cstheme="majorHAnsi"/>
          <w:sz w:val="24"/>
          <w:szCs w:val="24"/>
        </w:rPr>
        <w:t xml:space="preserve"> </w:t>
      </w:r>
      <w:r w:rsidR="00637DEC" w:rsidRPr="00644608">
        <w:rPr>
          <w:rFonts w:cstheme="majorHAnsi"/>
          <w:sz w:val="24"/>
          <w:szCs w:val="24"/>
        </w:rPr>
        <w:t xml:space="preserve">de dicho pago </w:t>
      </w:r>
      <w:r w:rsidR="00596117" w:rsidRPr="00644608">
        <w:rPr>
          <w:rFonts w:cstheme="majorHAnsi"/>
          <w:sz w:val="24"/>
          <w:szCs w:val="24"/>
        </w:rPr>
        <w:t>por parte de la Asamblea General Ordinaria que trate los resultados del ejercicio</w:t>
      </w:r>
      <w:r w:rsidR="00D14B15" w:rsidRPr="00644608">
        <w:rPr>
          <w:rFonts w:cstheme="majorHAnsi"/>
          <w:sz w:val="24"/>
          <w:szCs w:val="24"/>
        </w:rPr>
        <w:t xml:space="preserve"> e</w:t>
      </w:r>
      <w:r w:rsidR="00D34BA8" w:rsidRPr="00644608">
        <w:rPr>
          <w:rFonts w:cstheme="majorHAnsi"/>
          <w:sz w:val="24"/>
          <w:szCs w:val="24"/>
        </w:rPr>
        <w:t>conómico a cerrar el 30.06.</w:t>
      </w:r>
      <w:r w:rsidR="00B84554" w:rsidRPr="00644608">
        <w:rPr>
          <w:rFonts w:cstheme="majorHAnsi"/>
          <w:sz w:val="24"/>
          <w:szCs w:val="24"/>
        </w:rPr>
        <w:t>20</w:t>
      </w:r>
      <w:r w:rsidR="00D34BA8" w:rsidRPr="00644608">
        <w:rPr>
          <w:rFonts w:cstheme="majorHAnsi"/>
          <w:sz w:val="24"/>
          <w:szCs w:val="24"/>
        </w:rPr>
        <w:t>20</w:t>
      </w:r>
      <w:r w:rsidR="00637DEC" w:rsidRPr="00644608">
        <w:rPr>
          <w:rFonts w:cstheme="majorHAnsi"/>
          <w:sz w:val="24"/>
          <w:szCs w:val="24"/>
        </w:rPr>
        <w:t>.</w:t>
      </w:r>
      <w:r w:rsidR="00D34BA8" w:rsidRPr="00644608">
        <w:rPr>
          <w:rFonts w:cstheme="majorHAnsi"/>
          <w:sz w:val="24"/>
          <w:szCs w:val="24"/>
        </w:rPr>
        <w:t xml:space="preserve"> </w:t>
      </w:r>
      <w:r w:rsidR="00637DEC" w:rsidRPr="00644608">
        <w:rPr>
          <w:rFonts w:cstheme="majorHAnsi"/>
          <w:sz w:val="24"/>
          <w:szCs w:val="24"/>
        </w:rPr>
        <w:t xml:space="preserve">A tal </w:t>
      </w:r>
      <w:r w:rsidR="00D34BA8" w:rsidRPr="00644608">
        <w:rPr>
          <w:rFonts w:cstheme="majorHAnsi"/>
          <w:sz w:val="24"/>
          <w:szCs w:val="24"/>
        </w:rPr>
        <w:t xml:space="preserve">efecto </w:t>
      </w:r>
      <w:r w:rsidR="00637DEC" w:rsidRPr="00644608">
        <w:rPr>
          <w:rFonts w:cstheme="majorHAnsi"/>
          <w:sz w:val="24"/>
          <w:szCs w:val="24"/>
        </w:rPr>
        <w:t>destaca que</w:t>
      </w:r>
      <w:r w:rsidR="00D14B15" w:rsidRPr="00644608">
        <w:rPr>
          <w:rFonts w:cstheme="majorHAnsi"/>
          <w:sz w:val="24"/>
          <w:szCs w:val="24"/>
        </w:rPr>
        <w:t>,</w:t>
      </w:r>
      <w:r w:rsidR="00D34BA8" w:rsidRPr="00644608">
        <w:rPr>
          <w:rFonts w:cstheme="majorHAnsi"/>
          <w:sz w:val="24"/>
          <w:szCs w:val="24"/>
        </w:rPr>
        <w:t xml:space="preserve"> sin perjuicio del dividendo anticipado que </w:t>
      </w:r>
      <w:r w:rsidR="00D34BA8" w:rsidRPr="00644608">
        <w:rPr>
          <w:rFonts w:cstheme="majorHAnsi"/>
          <w:sz w:val="24"/>
          <w:szCs w:val="24"/>
        </w:rPr>
        <w:lastRenderedPageBreak/>
        <w:t xml:space="preserve">se </w:t>
      </w:r>
      <w:r w:rsidR="00BE1120" w:rsidRPr="00644608">
        <w:rPr>
          <w:rFonts w:cstheme="majorHAnsi"/>
          <w:sz w:val="24"/>
          <w:szCs w:val="24"/>
        </w:rPr>
        <w:t>disponga</w:t>
      </w:r>
      <w:r w:rsidR="00D34BA8" w:rsidRPr="00644608">
        <w:rPr>
          <w:rFonts w:cstheme="majorHAnsi"/>
          <w:sz w:val="24"/>
          <w:szCs w:val="24"/>
        </w:rPr>
        <w:t xml:space="preserve">, los referidos resultados además </w:t>
      </w:r>
      <w:r w:rsidR="00637DEC" w:rsidRPr="00644608">
        <w:rPr>
          <w:rFonts w:cstheme="majorHAnsi"/>
          <w:sz w:val="24"/>
          <w:szCs w:val="24"/>
        </w:rPr>
        <w:t xml:space="preserve">deberán </w:t>
      </w:r>
      <w:r w:rsidR="00D34BA8" w:rsidRPr="00644608">
        <w:rPr>
          <w:rFonts w:cstheme="majorHAnsi"/>
          <w:sz w:val="24"/>
          <w:szCs w:val="24"/>
        </w:rPr>
        <w:t>se</w:t>
      </w:r>
      <w:r w:rsidR="00637DEC" w:rsidRPr="00644608">
        <w:rPr>
          <w:rFonts w:cstheme="majorHAnsi"/>
          <w:sz w:val="24"/>
          <w:szCs w:val="24"/>
        </w:rPr>
        <w:t>r</w:t>
      </w:r>
      <w:r w:rsidR="00D34BA8" w:rsidRPr="00644608">
        <w:rPr>
          <w:rFonts w:cstheme="majorHAnsi"/>
          <w:sz w:val="24"/>
          <w:szCs w:val="24"/>
        </w:rPr>
        <w:t xml:space="preserve"> suficientes para la reco</w:t>
      </w:r>
      <w:r w:rsidR="00637DEC" w:rsidRPr="00644608">
        <w:rPr>
          <w:rFonts w:cstheme="majorHAnsi"/>
          <w:sz w:val="24"/>
          <w:szCs w:val="24"/>
        </w:rPr>
        <w:t>nstitución</w:t>
      </w:r>
      <w:r w:rsidR="00D34BA8" w:rsidRPr="00644608">
        <w:rPr>
          <w:rFonts w:cstheme="majorHAnsi"/>
          <w:sz w:val="24"/>
          <w:szCs w:val="24"/>
        </w:rPr>
        <w:t xml:space="preserve"> de la Reserva Legal absorbida en l</w:t>
      </w:r>
      <w:r w:rsidR="008402EF" w:rsidRPr="00644608">
        <w:rPr>
          <w:rFonts w:cstheme="majorHAnsi"/>
          <w:sz w:val="24"/>
          <w:szCs w:val="24"/>
        </w:rPr>
        <w:t>a</w:t>
      </w:r>
      <w:r w:rsidR="00D34BA8" w:rsidRPr="00644608">
        <w:rPr>
          <w:rFonts w:cstheme="majorHAnsi"/>
          <w:sz w:val="24"/>
          <w:szCs w:val="24"/>
        </w:rPr>
        <w:t xml:space="preserve"> Asamblea General Ordinaria </w:t>
      </w:r>
      <w:r w:rsidR="00D14B15" w:rsidRPr="00644608">
        <w:rPr>
          <w:rFonts w:cstheme="majorHAnsi"/>
          <w:sz w:val="24"/>
          <w:szCs w:val="24"/>
        </w:rPr>
        <w:t xml:space="preserve">celebrada el </w:t>
      </w:r>
      <w:r w:rsidR="00D34BA8" w:rsidRPr="00644608">
        <w:rPr>
          <w:rFonts w:cstheme="majorHAnsi"/>
          <w:sz w:val="24"/>
          <w:szCs w:val="24"/>
        </w:rPr>
        <w:t>30</w:t>
      </w:r>
      <w:r w:rsidR="00D14B15" w:rsidRPr="00644608">
        <w:rPr>
          <w:rFonts w:cstheme="majorHAnsi"/>
          <w:sz w:val="24"/>
          <w:szCs w:val="24"/>
        </w:rPr>
        <w:t>.</w:t>
      </w:r>
      <w:r w:rsidR="00D34BA8" w:rsidRPr="00644608">
        <w:rPr>
          <w:rFonts w:cstheme="majorHAnsi"/>
          <w:sz w:val="24"/>
          <w:szCs w:val="24"/>
        </w:rPr>
        <w:t>10</w:t>
      </w:r>
      <w:r w:rsidR="00D14B15" w:rsidRPr="00644608">
        <w:rPr>
          <w:rFonts w:cstheme="majorHAnsi"/>
          <w:sz w:val="24"/>
          <w:szCs w:val="24"/>
        </w:rPr>
        <w:t>.</w:t>
      </w:r>
      <w:r w:rsidR="00D34BA8" w:rsidRPr="00644608">
        <w:rPr>
          <w:rFonts w:cstheme="majorHAnsi"/>
          <w:sz w:val="24"/>
          <w:szCs w:val="24"/>
        </w:rPr>
        <w:t>2019</w:t>
      </w:r>
      <w:r w:rsidR="00BE4E44" w:rsidRPr="00644608">
        <w:rPr>
          <w:rFonts w:cstheme="majorHAnsi"/>
          <w:sz w:val="24"/>
          <w:szCs w:val="24"/>
        </w:rPr>
        <w:t xml:space="preserve">, </w:t>
      </w:r>
      <w:r w:rsidR="00D73CDA" w:rsidRPr="00644608">
        <w:rPr>
          <w:rFonts w:cstheme="majorHAnsi"/>
          <w:sz w:val="24"/>
          <w:szCs w:val="24"/>
        </w:rPr>
        <w:t>dejándose constancia que la Reserva Legal deberá ser reconstituida a valores ajustados utilizando el IPC correspondientes al mes inmediato anterior al de la fecha de celebración de la Asamblea General Ordinaria que considere los estados financieros correspondientes al ejercicio que finalizará el 30.06.20, como así también para cubrir la asignación del 5% sobre dichos resultados para la misma Reserva</w:t>
      </w:r>
      <w:r w:rsidR="001A4FC9" w:rsidRPr="00644608">
        <w:rPr>
          <w:rFonts w:cstheme="majorHAnsi"/>
          <w:sz w:val="24"/>
          <w:szCs w:val="24"/>
        </w:rPr>
        <w:t xml:space="preserve">, para lo cual la Sociedad cuenta con resultados </w:t>
      </w:r>
      <w:r w:rsidR="008D2CE8">
        <w:rPr>
          <w:rFonts w:cstheme="majorHAnsi"/>
          <w:sz w:val="24"/>
          <w:szCs w:val="24"/>
        </w:rPr>
        <w:t xml:space="preserve">acumulados </w:t>
      </w:r>
      <w:r w:rsidR="001A4FC9" w:rsidRPr="00644608">
        <w:rPr>
          <w:rFonts w:cstheme="majorHAnsi"/>
          <w:sz w:val="24"/>
          <w:szCs w:val="24"/>
        </w:rPr>
        <w:t>suficientes a los fines indicados</w:t>
      </w:r>
      <w:r w:rsidR="00A808DB" w:rsidRPr="00644608">
        <w:rPr>
          <w:rFonts w:cstheme="majorHAnsi"/>
          <w:sz w:val="24"/>
          <w:szCs w:val="24"/>
        </w:rPr>
        <w:t>.</w:t>
      </w:r>
      <w:r w:rsidR="00D73CDA" w:rsidRPr="00644608">
        <w:rPr>
          <w:rFonts w:cstheme="majorHAnsi"/>
          <w:sz w:val="24"/>
          <w:szCs w:val="24"/>
        </w:rPr>
        <w:t xml:space="preserve"> </w:t>
      </w:r>
      <w:r w:rsidR="00BE1120" w:rsidRPr="00644608">
        <w:rPr>
          <w:rFonts w:cstheme="majorHAnsi"/>
          <w:sz w:val="24"/>
          <w:szCs w:val="24"/>
        </w:rPr>
        <w:t xml:space="preserve">En este orden de ideas, también </w:t>
      </w:r>
      <w:r w:rsidR="00B84554" w:rsidRPr="00644608">
        <w:rPr>
          <w:rFonts w:cstheme="majorHAnsi"/>
          <w:sz w:val="24"/>
          <w:szCs w:val="24"/>
        </w:rPr>
        <w:t>recuerda</w:t>
      </w:r>
      <w:r w:rsidR="00BE1120" w:rsidRPr="00644608">
        <w:rPr>
          <w:rFonts w:cstheme="majorHAnsi"/>
          <w:sz w:val="24"/>
          <w:szCs w:val="24"/>
        </w:rPr>
        <w:t xml:space="preserve"> que a los efectos de la eventual puesta a disposición de un dividendo anticipado, se ha dado intervención a la Comisión Fiscalizadora</w:t>
      </w:r>
      <w:r w:rsidR="003823B4" w:rsidRPr="00644608">
        <w:rPr>
          <w:rFonts w:cstheme="majorHAnsi"/>
          <w:sz w:val="24"/>
          <w:szCs w:val="24"/>
        </w:rPr>
        <w:t>,</w:t>
      </w:r>
      <w:r w:rsidR="00BE1120" w:rsidRPr="00644608">
        <w:rPr>
          <w:rFonts w:cstheme="majorHAnsi"/>
          <w:sz w:val="24"/>
          <w:szCs w:val="24"/>
        </w:rPr>
        <w:t xml:space="preserve"> que ha emitido </w:t>
      </w:r>
      <w:r w:rsidR="00800DD5" w:rsidRPr="00644608">
        <w:rPr>
          <w:rFonts w:cstheme="majorHAnsi"/>
          <w:sz w:val="24"/>
          <w:szCs w:val="24"/>
        </w:rPr>
        <w:t>el</w:t>
      </w:r>
      <w:r w:rsidR="00BE1120" w:rsidRPr="00644608">
        <w:rPr>
          <w:rFonts w:cstheme="majorHAnsi"/>
          <w:sz w:val="24"/>
          <w:szCs w:val="24"/>
        </w:rPr>
        <w:t xml:space="preserve"> informe en la base a los </w:t>
      </w:r>
      <w:r w:rsidR="001A4FC9" w:rsidRPr="00644608">
        <w:rPr>
          <w:rFonts w:cstheme="majorHAnsi"/>
          <w:sz w:val="24"/>
          <w:szCs w:val="24"/>
        </w:rPr>
        <w:t>“</w:t>
      </w:r>
      <w:r w:rsidR="00BE1120" w:rsidRPr="00644608">
        <w:rPr>
          <w:rFonts w:cstheme="majorHAnsi"/>
          <w:sz w:val="24"/>
          <w:szCs w:val="24"/>
        </w:rPr>
        <w:t>Estados Financieros</w:t>
      </w:r>
      <w:r w:rsidR="00800DD5" w:rsidRPr="00644608">
        <w:rPr>
          <w:rFonts w:cstheme="majorHAnsi"/>
          <w:sz w:val="24"/>
          <w:szCs w:val="24"/>
        </w:rPr>
        <w:t>” referido</w:t>
      </w:r>
      <w:r w:rsidR="002663AA" w:rsidRPr="00644608">
        <w:rPr>
          <w:rFonts w:cstheme="majorHAnsi"/>
          <w:sz w:val="24"/>
          <w:szCs w:val="24"/>
        </w:rPr>
        <w:t>s</w:t>
      </w:r>
      <w:r w:rsidR="00800DD5" w:rsidRPr="00644608">
        <w:rPr>
          <w:rFonts w:cstheme="majorHAnsi"/>
          <w:sz w:val="24"/>
          <w:szCs w:val="24"/>
        </w:rPr>
        <w:t xml:space="preserve"> anteriormente, </w:t>
      </w:r>
      <w:r w:rsidR="00BE1120" w:rsidRPr="00644608">
        <w:rPr>
          <w:rFonts w:cstheme="majorHAnsi"/>
          <w:sz w:val="24"/>
          <w:szCs w:val="24"/>
        </w:rPr>
        <w:t>dictaminando que no encuentra reparos para una eventual distribución de dividendo</w:t>
      </w:r>
      <w:r w:rsidR="00D14B15" w:rsidRPr="00644608">
        <w:rPr>
          <w:rFonts w:cstheme="majorHAnsi"/>
          <w:sz w:val="24"/>
          <w:szCs w:val="24"/>
        </w:rPr>
        <w:t>s</w:t>
      </w:r>
      <w:r w:rsidR="00BE1120" w:rsidRPr="00644608">
        <w:rPr>
          <w:rFonts w:cstheme="majorHAnsi"/>
          <w:sz w:val="24"/>
          <w:szCs w:val="24"/>
        </w:rPr>
        <w:t xml:space="preserve"> anticipado</w:t>
      </w:r>
      <w:r w:rsidR="00D14B15" w:rsidRPr="00644608">
        <w:rPr>
          <w:rFonts w:cstheme="majorHAnsi"/>
          <w:sz w:val="24"/>
          <w:szCs w:val="24"/>
        </w:rPr>
        <w:t>s</w:t>
      </w:r>
      <w:r w:rsidR="003823B4" w:rsidRPr="00644608">
        <w:rPr>
          <w:rFonts w:cstheme="majorHAnsi"/>
          <w:sz w:val="24"/>
          <w:szCs w:val="24"/>
        </w:rPr>
        <w:t>,</w:t>
      </w:r>
      <w:r w:rsidR="00BE1120" w:rsidRPr="00644608">
        <w:rPr>
          <w:rFonts w:cstheme="majorHAnsi"/>
          <w:sz w:val="24"/>
          <w:szCs w:val="24"/>
        </w:rPr>
        <w:t xml:space="preserve"> teniendo presente las condiciones señaladas precedentemente</w:t>
      </w:r>
      <w:r w:rsidR="0007608C" w:rsidRPr="00644608">
        <w:rPr>
          <w:rFonts w:cstheme="majorHAnsi"/>
          <w:sz w:val="24"/>
          <w:szCs w:val="24"/>
        </w:rPr>
        <w:t xml:space="preserve">. Acto seguido, el tema es puesto a consideración de los directores, a cuyo efecto los mismos toman nota </w:t>
      </w:r>
      <w:r w:rsidR="008D2CE8">
        <w:rPr>
          <w:rFonts w:cstheme="majorHAnsi"/>
          <w:sz w:val="24"/>
          <w:szCs w:val="24"/>
        </w:rPr>
        <w:t>del</w:t>
      </w:r>
      <w:r w:rsidR="008D2CE8" w:rsidRPr="008D2CE8">
        <w:rPr>
          <w:rFonts w:cstheme="majorHAnsi"/>
          <w:sz w:val="24"/>
          <w:szCs w:val="24"/>
        </w:rPr>
        <w:t xml:space="preserve"> Informe de </w:t>
      </w:r>
      <w:r w:rsidR="008D2CE8">
        <w:rPr>
          <w:rFonts w:cstheme="majorHAnsi"/>
          <w:sz w:val="24"/>
          <w:szCs w:val="24"/>
        </w:rPr>
        <w:t xml:space="preserve">los </w:t>
      </w:r>
      <w:r w:rsidR="008D2CE8" w:rsidRPr="008D2CE8">
        <w:rPr>
          <w:rFonts w:cstheme="majorHAnsi"/>
          <w:sz w:val="24"/>
          <w:szCs w:val="24"/>
        </w:rPr>
        <w:t>Auditores Independientes</w:t>
      </w:r>
      <w:r w:rsidR="008D2CE8">
        <w:rPr>
          <w:rFonts w:cstheme="majorHAnsi"/>
          <w:sz w:val="24"/>
          <w:szCs w:val="24"/>
        </w:rPr>
        <w:t xml:space="preserve">, del </w:t>
      </w:r>
      <w:r w:rsidR="008D2CE8" w:rsidRPr="008D2CE8">
        <w:rPr>
          <w:rFonts w:cstheme="majorHAnsi"/>
          <w:sz w:val="24"/>
          <w:szCs w:val="24"/>
        </w:rPr>
        <w:t>Informe de la Comisión Fiscalizadora</w:t>
      </w:r>
      <w:r w:rsidR="008D2CE8">
        <w:rPr>
          <w:rFonts w:cstheme="majorHAnsi"/>
          <w:sz w:val="24"/>
          <w:szCs w:val="24"/>
        </w:rPr>
        <w:t xml:space="preserve"> y de </w:t>
      </w:r>
      <w:r w:rsidR="00874E67" w:rsidRPr="00644608">
        <w:rPr>
          <w:rFonts w:cstheme="majorHAnsi"/>
          <w:sz w:val="24"/>
          <w:szCs w:val="24"/>
        </w:rPr>
        <w:t xml:space="preserve">las proyecciones económicas y financieras realizadas </w:t>
      </w:r>
      <w:r w:rsidR="0007608C" w:rsidRPr="00644608">
        <w:rPr>
          <w:rFonts w:cstheme="majorHAnsi"/>
          <w:sz w:val="24"/>
          <w:szCs w:val="24"/>
        </w:rPr>
        <w:t>por la Sociedad, mediante las cuales puede concluirse cu</w:t>
      </w:r>
      <w:r w:rsidR="002663AA" w:rsidRPr="00644608">
        <w:rPr>
          <w:rFonts w:cstheme="majorHAnsi"/>
          <w:sz w:val="24"/>
          <w:szCs w:val="24"/>
        </w:rPr>
        <w:t>á</w:t>
      </w:r>
      <w:r w:rsidR="0007608C" w:rsidRPr="00644608">
        <w:rPr>
          <w:rFonts w:cstheme="majorHAnsi"/>
          <w:sz w:val="24"/>
          <w:szCs w:val="24"/>
        </w:rPr>
        <w:t>l podría ser el monto del eventual dividendo anticipado a distribuir, sin afectar el monto de</w:t>
      </w:r>
      <w:r w:rsidR="00EC2A03" w:rsidRPr="00644608">
        <w:rPr>
          <w:rFonts w:cstheme="majorHAnsi"/>
          <w:sz w:val="24"/>
          <w:szCs w:val="24"/>
        </w:rPr>
        <w:t>l</w:t>
      </w:r>
      <w:r w:rsidR="0007608C" w:rsidRPr="00644608">
        <w:rPr>
          <w:rFonts w:cstheme="majorHAnsi"/>
          <w:sz w:val="24"/>
          <w:szCs w:val="24"/>
        </w:rPr>
        <w:t xml:space="preserve"> resultado necesario para </w:t>
      </w:r>
      <w:r w:rsidR="00D14B15" w:rsidRPr="00644608">
        <w:rPr>
          <w:rFonts w:cstheme="majorHAnsi"/>
          <w:sz w:val="24"/>
          <w:szCs w:val="24"/>
        </w:rPr>
        <w:t>recomponer</w:t>
      </w:r>
      <w:r w:rsidR="0007608C" w:rsidRPr="00644608">
        <w:rPr>
          <w:rFonts w:cstheme="majorHAnsi"/>
          <w:sz w:val="24"/>
          <w:szCs w:val="24"/>
        </w:rPr>
        <w:t xml:space="preserve"> la Reserva Legal y asignar a la misma el referido</w:t>
      </w:r>
      <w:r w:rsidR="00D14B15" w:rsidRPr="00644608">
        <w:rPr>
          <w:rFonts w:cstheme="majorHAnsi"/>
          <w:sz w:val="24"/>
          <w:szCs w:val="24"/>
        </w:rPr>
        <w:t xml:space="preserve"> </w:t>
      </w:r>
      <w:r w:rsidR="0007608C" w:rsidRPr="00644608">
        <w:rPr>
          <w:rFonts w:cstheme="majorHAnsi"/>
          <w:sz w:val="24"/>
          <w:szCs w:val="24"/>
        </w:rPr>
        <w:t xml:space="preserve">5 % adicional. Una vez agotado el análisis del caso, teniendo en cuenta lo previsto en el </w:t>
      </w:r>
      <w:r w:rsidR="00723B1F" w:rsidRPr="00644608">
        <w:rPr>
          <w:rFonts w:cstheme="majorHAnsi"/>
          <w:sz w:val="24"/>
          <w:szCs w:val="24"/>
        </w:rPr>
        <w:t>artículo</w:t>
      </w:r>
      <w:r w:rsidR="0007608C" w:rsidRPr="00644608">
        <w:rPr>
          <w:rFonts w:cstheme="majorHAnsi"/>
          <w:sz w:val="24"/>
          <w:szCs w:val="24"/>
        </w:rPr>
        <w:t xml:space="preserve"> 224, segundo párrafo d</w:t>
      </w:r>
      <w:r w:rsidR="00EC2A03" w:rsidRPr="00644608">
        <w:rPr>
          <w:rFonts w:cstheme="majorHAnsi"/>
          <w:sz w:val="24"/>
          <w:szCs w:val="24"/>
        </w:rPr>
        <w:t>e</w:t>
      </w:r>
      <w:r w:rsidR="0007608C" w:rsidRPr="00644608">
        <w:rPr>
          <w:rFonts w:cstheme="majorHAnsi"/>
          <w:sz w:val="24"/>
          <w:szCs w:val="24"/>
        </w:rPr>
        <w:t xml:space="preserve"> la </w:t>
      </w:r>
      <w:r w:rsidR="00EC2A03" w:rsidRPr="00644608">
        <w:rPr>
          <w:rFonts w:cstheme="majorHAnsi"/>
          <w:sz w:val="24"/>
          <w:szCs w:val="24"/>
        </w:rPr>
        <w:t>L</w:t>
      </w:r>
      <w:r w:rsidR="0007608C" w:rsidRPr="00644608">
        <w:rPr>
          <w:rFonts w:cstheme="majorHAnsi"/>
          <w:sz w:val="24"/>
          <w:szCs w:val="24"/>
        </w:rPr>
        <w:t xml:space="preserve">ey </w:t>
      </w:r>
      <w:r w:rsidR="00EC2A03" w:rsidRPr="00644608">
        <w:rPr>
          <w:rFonts w:cstheme="majorHAnsi"/>
          <w:sz w:val="24"/>
          <w:szCs w:val="24"/>
        </w:rPr>
        <w:t xml:space="preserve">General </w:t>
      </w:r>
      <w:r w:rsidR="0007608C" w:rsidRPr="00644608">
        <w:rPr>
          <w:rFonts w:cstheme="majorHAnsi"/>
          <w:sz w:val="24"/>
          <w:szCs w:val="24"/>
        </w:rPr>
        <w:t xml:space="preserve">de Sociedades N° 19.550, las </w:t>
      </w:r>
      <w:r w:rsidR="001F014E" w:rsidRPr="00644608">
        <w:rPr>
          <w:rFonts w:cstheme="majorHAnsi"/>
          <w:sz w:val="24"/>
          <w:szCs w:val="24"/>
        </w:rPr>
        <w:t>consideraciones</w:t>
      </w:r>
      <w:r w:rsidR="0007608C" w:rsidRPr="00644608">
        <w:rPr>
          <w:rFonts w:cstheme="majorHAnsi"/>
          <w:sz w:val="24"/>
          <w:szCs w:val="24"/>
        </w:rPr>
        <w:t xml:space="preserve"> señaladas precedentemente</w:t>
      </w:r>
      <w:r w:rsidR="00EC2A03" w:rsidRPr="00644608">
        <w:rPr>
          <w:rFonts w:cstheme="majorHAnsi"/>
          <w:sz w:val="24"/>
          <w:szCs w:val="24"/>
        </w:rPr>
        <w:t>,</w:t>
      </w:r>
      <w:r w:rsidR="0007608C" w:rsidRPr="00644608">
        <w:rPr>
          <w:rFonts w:cstheme="majorHAnsi"/>
          <w:sz w:val="24"/>
          <w:szCs w:val="24"/>
        </w:rPr>
        <w:t xml:space="preserve"> </w:t>
      </w:r>
      <w:r w:rsidR="001F014E" w:rsidRPr="00644608">
        <w:rPr>
          <w:rFonts w:cstheme="majorHAnsi"/>
          <w:sz w:val="24"/>
          <w:szCs w:val="24"/>
        </w:rPr>
        <w:t>y finalmente</w:t>
      </w:r>
      <w:r w:rsidR="00EC2A03" w:rsidRPr="00644608">
        <w:rPr>
          <w:rFonts w:cstheme="majorHAnsi"/>
          <w:sz w:val="24"/>
          <w:szCs w:val="24"/>
        </w:rPr>
        <w:t>,</w:t>
      </w:r>
      <w:r w:rsidR="001F014E" w:rsidRPr="00644608">
        <w:rPr>
          <w:rFonts w:cstheme="majorHAnsi"/>
          <w:sz w:val="24"/>
          <w:szCs w:val="24"/>
        </w:rPr>
        <w:t xml:space="preserve"> que la decisión a adoptar no afectará la capacidad económica, financiera y patrimonial de la Sociedad, los derechos de terceros, ni la igualdad entre los accionistas, el Directorio resuelve por unanimidad: (1) </w:t>
      </w:r>
      <w:r w:rsidR="008D2CE8" w:rsidRPr="008D2CE8">
        <w:rPr>
          <w:rFonts w:cstheme="majorHAnsi"/>
          <w:sz w:val="24"/>
          <w:szCs w:val="24"/>
        </w:rPr>
        <w:t xml:space="preserve">Disponer, en base a </w:t>
      </w:r>
      <w:r w:rsidR="008D2CE8">
        <w:rPr>
          <w:rFonts w:cstheme="majorHAnsi"/>
          <w:sz w:val="24"/>
          <w:szCs w:val="24"/>
        </w:rPr>
        <w:t xml:space="preserve">los </w:t>
      </w:r>
      <w:r w:rsidR="008D2CE8" w:rsidRPr="008D2CE8">
        <w:rPr>
          <w:rFonts w:cstheme="majorHAnsi"/>
          <w:sz w:val="24"/>
          <w:szCs w:val="24"/>
        </w:rPr>
        <w:t xml:space="preserve">“Estados </w:t>
      </w:r>
      <w:r w:rsidR="008D2CE8" w:rsidRPr="008D2CE8">
        <w:rPr>
          <w:rFonts w:cstheme="majorHAnsi"/>
          <w:sz w:val="24"/>
          <w:szCs w:val="24"/>
        </w:rPr>
        <w:lastRenderedPageBreak/>
        <w:t>Financieros” elaborados especialmente al efecto, que se aprueban en este acto, la distribución a favor de los accionistas de un dividendo anticipado</w:t>
      </w:r>
      <w:r w:rsidR="008546F6">
        <w:rPr>
          <w:rFonts w:cstheme="majorHAnsi"/>
          <w:sz w:val="24"/>
          <w:szCs w:val="24"/>
        </w:rPr>
        <w:t>,</w:t>
      </w:r>
      <w:r w:rsidR="008D2CE8" w:rsidRPr="008D2CE8">
        <w:rPr>
          <w:rFonts w:cstheme="majorHAnsi"/>
          <w:sz w:val="24"/>
          <w:szCs w:val="24"/>
        </w:rPr>
        <w:t xml:space="preserve"> en efectivo</w:t>
      </w:r>
      <w:r w:rsidR="008546F6">
        <w:rPr>
          <w:rFonts w:cstheme="majorHAnsi"/>
          <w:sz w:val="24"/>
          <w:szCs w:val="24"/>
        </w:rPr>
        <w:t>,</w:t>
      </w:r>
      <w:r w:rsidR="008D2CE8" w:rsidRPr="008D2CE8">
        <w:rPr>
          <w:rFonts w:cstheme="majorHAnsi"/>
          <w:sz w:val="24"/>
          <w:szCs w:val="24"/>
        </w:rPr>
        <w:t xml:space="preserve"> de </w:t>
      </w:r>
      <w:r w:rsidR="008546F6" w:rsidRPr="008546F6">
        <w:rPr>
          <w:rFonts w:cstheme="majorHAnsi"/>
          <w:sz w:val="24"/>
          <w:szCs w:val="24"/>
        </w:rPr>
        <w:t>tres centavos de dólar (U$S 0,03) por cada una de las acciones ordinarias (1 voto), escriturales y de V$N 1 con derecho a cobro de la Sociedad</w:t>
      </w:r>
      <w:r w:rsidR="008546F6">
        <w:rPr>
          <w:rFonts w:cstheme="majorHAnsi"/>
          <w:sz w:val="24"/>
          <w:szCs w:val="24"/>
        </w:rPr>
        <w:t>,</w:t>
      </w:r>
      <w:r w:rsidR="008546F6" w:rsidRPr="008D2CE8">
        <w:rPr>
          <w:rFonts w:cstheme="majorHAnsi"/>
          <w:sz w:val="24"/>
          <w:szCs w:val="24"/>
        </w:rPr>
        <w:t xml:space="preserve"> </w:t>
      </w:r>
      <w:r w:rsidR="008546F6">
        <w:rPr>
          <w:rFonts w:cstheme="majorHAnsi"/>
          <w:sz w:val="24"/>
          <w:szCs w:val="24"/>
        </w:rPr>
        <w:t xml:space="preserve">que asciende a un total de </w:t>
      </w:r>
      <w:r w:rsidR="008D2CE8" w:rsidRPr="008D2CE8">
        <w:rPr>
          <w:rFonts w:cstheme="majorHAnsi"/>
          <w:sz w:val="24"/>
          <w:szCs w:val="24"/>
        </w:rPr>
        <w:t>Dólares Estadounidenses Tres millones Seiscientos Ochenta y Siete mil Seiscientos (USD 3.687.600</w:t>
      </w:r>
      <w:r w:rsidR="008546F6">
        <w:rPr>
          <w:rFonts w:cstheme="majorHAnsi"/>
          <w:sz w:val="24"/>
          <w:szCs w:val="24"/>
        </w:rPr>
        <w:t>)</w:t>
      </w:r>
      <w:r w:rsidR="008D2CE8" w:rsidRPr="008D2CE8">
        <w:rPr>
          <w:rFonts w:cstheme="majorHAnsi"/>
          <w:sz w:val="24"/>
          <w:szCs w:val="24"/>
        </w:rPr>
        <w:t xml:space="preserve"> -que resulta equivalente a Pesos Doscientos Veinticuatro millones Ochocientos veintiocho mil Quinientos Cuarenta y Seis con ochenta y Ocho centavos ($ 224.828.546,88 o $ 1,829064 sobre acción V$N 1, según tipo de cambio Comunicación “A” BCRA 3500 del día de la fecha), correspondiente a la utilidad neta (líquida y realizada) acumulada al 31 de diciembre de 2019, a cuenta de los dividendos que puedan corresponder por el ejercicio a cerrar al 30.06.2020 que será puesto a disposición a partir del 20 de febrero de 2020, quedando dicho pago sujeto a la ratificación de la Asamblea General Ordinaria que considere la documentación contable correspondiente al ejercicio económico a cerrar al 30.06.2020</w:t>
      </w:r>
      <w:r w:rsidR="003823B4" w:rsidRPr="00644608">
        <w:rPr>
          <w:rFonts w:cstheme="majorHAnsi"/>
          <w:sz w:val="24"/>
          <w:szCs w:val="24"/>
        </w:rPr>
        <w:t>;</w:t>
      </w:r>
      <w:r w:rsidR="00325E3E" w:rsidRPr="00644608">
        <w:rPr>
          <w:rFonts w:cstheme="majorHAnsi"/>
          <w:sz w:val="24"/>
          <w:szCs w:val="24"/>
        </w:rPr>
        <w:t xml:space="preserve"> (2) </w:t>
      </w:r>
      <w:r w:rsidR="003823B4" w:rsidRPr="00644608">
        <w:rPr>
          <w:rFonts w:cstheme="majorHAnsi"/>
          <w:sz w:val="24"/>
          <w:szCs w:val="24"/>
        </w:rPr>
        <w:t>L</w:t>
      </w:r>
      <w:r w:rsidR="001F014E" w:rsidRPr="00644608">
        <w:rPr>
          <w:rFonts w:cstheme="majorHAnsi"/>
          <w:sz w:val="24"/>
          <w:szCs w:val="24"/>
        </w:rPr>
        <w:t xml:space="preserve">a </w:t>
      </w:r>
      <w:r w:rsidR="00637DEC" w:rsidRPr="00644608">
        <w:rPr>
          <w:rFonts w:cstheme="majorHAnsi"/>
          <w:sz w:val="24"/>
          <w:szCs w:val="24"/>
        </w:rPr>
        <w:t>S</w:t>
      </w:r>
      <w:r w:rsidR="001F014E" w:rsidRPr="00644608">
        <w:rPr>
          <w:rFonts w:cstheme="majorHAnsi"/>
          <w:sz w:val="24"/>
          <w:szCs w:val="24"/>
        </w:rPr>
        <w:t xml:space="preserve">ociedad retenga según el caso el importe del impuesto sobre los dividendos según Ley 27.430 y sus normas complementarias, con relación </w:t>
      </w:r>
      <w:r w:rsidRPr="00644608">
        <w:rPr>
          <w:rFonts w:cstheme="majorHAnsi"/>
          <w:sz w:val="24"/>
          <w:szCs w:val="24"/>
        </w:rPr>
        <w:t>a aquellos</w:t>
      </w:r>
      <w:r w:rsidR="00B34A4D" w:rsidRPr="00644608">
        <w:rPr>
          <w:rFonts w:cstheme="majorHAnsi"/>
          <w:sz w:val="24"/>
          <w:szCs w:val="24"/>
        </w:rPr>
        <w:t xml:space="preserve"> accionistas que se presenten al cobro y que estén alcanzados por el gravamen</w:t>
      </w:r>
      <w:r w:rsidR="00A45DDB" w:rsidRPr="00644608">
        <w:rPr>
          <w:rFonts w:cstheme="majorHAnsi"/>
          <w:sz w:val="24"/>
          <w:szCs w:val="24"/>
        </w:rPr>
        <w:t>,</w:t>
      </w:r>
      <w:r w:rsidR="00B34A4D" w:rsidRPr="00644608">
        <w:rPr>
          <w:rFonts w:cstheme="majorHAnsi"/>
          <w:sz w:val="24"/>
          <w:szCs w:val="24"/>
        </w:rPr>
        <w:t xml:space="preserve"> como así también retenga cualquier otro gravamen que fuere de </w:t>
      </w:r>
      <w:r w:rsidRPr="00644608">
        <w:rPr>
          <w:rFonts w:cstheme="majorHAnsi"/>
          <w:sz w:val="24"/>
          <w:szCs w:val="24"/>
        </w:rPr>
        <w:t>aplicación sobre</w:t>
      </w:r>
      <w:r w:rsidR="00B34A4D" w:rsidRPr="00644608">
        <w:rPr>
          <w:rFonts w:cstheme="majorHAnsi"/>
          <w:sz w:val="24"/>
          <w:szCs w:val="24"/>
        </w:rPr>
        <w:t xml:space="preserve"> el pago a realizar.</w:t>
      </w:r>
    </w:p>
    <w:p w14:paraId="327EDDDC" w14:textId="5E684D89" w:rsidR="003823B4" w:rsidRPr="00644608" w:rsidRDefault="003823B4" w:rsidP="00EE45B2">
      <w:pPr>
        <w:spacing w:after="0" w:line="480" w:lineRule="auto"/>
        <w:jc w:val="both"/>
        <w:rPr>
          <w:rFonts w:cstheme="majorHAnsi"/>
          <w:sz w:val="24"/>
          <w:szCs w:val="24"/>
        </w:rPr>
      </w:pPr>
      <w:bookmarkStart w:id="4" w:name="_GoBack"/>
      <w:bookmarkEnd w:id="4"/>
      <w:r w:rsidRPr="00644608">
        <w:rPr>
          <w:rFonts w:cstheme="majorHAnsi"/>
          <w:sz w:val="24"/>
          <w:szCs w:val="24"/>
        </w:rPr>
        <w:t>…………………………………………………………………………………………………………</w:t>
      </w:r>
      <w:r w:rsidR="00B90C50" w:rsidRPr="00644608">
        <w:rPr>
          <w:rFonts w:cstheme="majorHAnsi"/>
          <w:sz w:val="24"/>
          <w:szCs w:val="24"/>
        </w:rPr>
        <w:t>……………</w:t>
      </w:r>
      <w:r w:rsidR="00644608">
        <w:rPr>
          <w:rFonts w:cstheme="majorHAnsi"/>
          <w:sz w:val="24"/>
          <w:szCs w:val="24"/>
        </w:rPr>
        <w:t>…</w:t>
      </w:r>
    </w:p>
    <w:p w14:paraId="4830E15C" w14:textId="3C8583AA" w:rsidR="0077667F" w:rsidRPr="00644608" w:rsidRDefault="00A571D0" w:rsidP="00A571D0">
      <w:pPr>
        <w:spacing w:after="0" w:line="480" w:lineRule="auto"/>
        <w:jc w:val="both"/>
        <w:rPr>
          <w:rFonts w:cstheme="majorHAnsi"/>
          <w:sz w:val="24"/>
          <w:szCs w:val="24"/>
          <w:lang w:val="es-ES_tradnl"/>
        </w:rPr>
      </w:pPr>
      <w:r w:rsidRPr="00A571D0">
        <w:rPr>
          <w:rFonts w:cstheme="majorHAnsi"/>
          <w:sz w:val="24"/>
          <w:szCs w:val="24"/>
          <w:lang w:val="es-ES_tradnl"/>
        </w:rPr>
        <w:t xml:space="preserve">No habiendo más asuntos que tratar y siendo las </w:t>
      </w:r>
      <w:r w:rsidR="00772B64">
        <w:rPr>
          <w:rFonts w:cstheme="majorHAnsi"/>
          <w:sz w:val="24"/>
          <w:szCs w:val="24"/>
          <w:lang w:val="es-ES_tradnl"/>
        </w:rPr>
        <w:t>20 horas</w:t>
      </w:r>
      <w:r w:rsidR="00772B64" w:rsidRPr="00A571D0">
        <w:rPr>
          <w:rFonts w:cstheme="majorHAnsi"/>
          <w:sz w:val="24"/>
          <w:szCs w:val="24"/>
          <w:lang w:val="es-ES_tradnl"/>
        </w:rPr>
        <w:t xml:space="preserve"> </w:t>
      </w:r>
      <w:r w:rsidRPr="00A571D0">
        <w:rPr>
          <w:rFonts w:cstheme="majorHAnsi"/>
          <w:sz w:val="24"/>
          <w:szCs w:val="24"/>
          <w:lang w:val="es-ES_tradnl"/>
        </w:rPr>
        <w:t>se levantó la sesión y firman los presentes. Fdo.: Andrés E</w:t>
      </w:r>
      <w:r w:rsidR="00E52957">
        <w:rPr>
          <w:rFonts w:cstheme="majorHAnsi"/>
          <w:sz w:val="24"/>
          <w:szCs w:val="24"/>
          <w:lang w:val="es-ES_tradnl"/>
        </w:rPr>
        <w:t>milio</w:t>
      </w:r>
      <w:r w:rsidRPr="00A571D0">
        <w:rPr>
          <w:rFonts w:cstheme="majorHAnsi"/>
          <w:sz w:val="24"/>
          <w:szCs w:val="24"/>
          <w:lang w:val="es-ES_tradnl"/>
        </w:rPr>
        <w:t xml:space="preserve"> Ponte; Marcos Andrés Hermansson; Francisco Javier María Fernández Candia; Luis A</w:t>
      </w:r>
      <w:r w:rsidR="00E52957">
        <w:rPr>
          <w:rFonts w:cstheme="majorHAnsi"/>
          <w:sz w:val="24"/>
          <w:szCs w:val="24"/>
          <w:lang w:val="es-ES_tradnl"/>
        </w:rPr>
        <w:t>lberto</w:t>
      </w:r>
      <w:r w:rsidRPr="00A571D0">
        <w:rPr>
          <w:rFonts w:cstheme="majorHAnsi"/>
          <w:sz w:val="24"/>
          <w:szCs w:val="24"/>
          <w:lang w:val="es-ES_tradnl"/>
        </w:rPr>
        <w:t xml:space="preserve"> Herrera; Ignacio María Bosch, Marcelo J</w:t>
      </w:r>
      <w:r w:rsidR="00E52957">
        <w:rPr>
          <w:rFonts w:cstheme="majorHAnsi"/>
          <w:sz w:val="24"/>
          <w:szCs w:val="24"/>
          <w:lang w:val="es-ES_tradnl"/>
        </w:rPr>
        <w:t>osé</w:t>
      </w:r>
      <w:r w:rsidRPr="00A571D0">
        <w:rPr>
          <w:rFonts w:cstheme="majorHAnsi"/>
          <w:sz w:val="24"/>
          <w:szCs w:val="24"/>
          <w:lang w:val="es-ES_tradnl"/>
        </w:rPr>
        <w:t xml:space="preserve"> Rossi; Alfredo Rubén Conde; J</w:t>
      </w:r>
      <w:r w:rsidR="00E52957">
        <w:rPr>
          <w:rFonts w:cstheme="majorHAnsi"/>
          <w:sz w:val="24"/>
          <w:szCs w:val="24"/>
          <w:lang w:val="es-ES_tradnl"/>
        </w:rPr>
        <w:t>uan</w:t>
      </w:r>
      <w:r w:rsidRPr="00A571D0">
        <w:rPr>
          <w:rFonts w:cstheme="majorHAnsi"/>
          <w:sz w:val="24"/>
          <w:szCs w:val="24"/>
          <w:lang w:val="es-ES_tradnl"/>
        </w:rPr>
        <w:t xml:space="preserve"> Fabricio Silvestri; Ricardo D</w:t>
      </w:r>
      <w:r w:rsidR="00E52957">
        <w:rPr>
          <w:rFonts w:cstheme="majorHAnsi"/>
          <w:sz w:val="24"/>
          <w:szCs w:val="24"/>
          <w:lang w:val="es-ES_tradnl"/>
        </w:rPr>
        <w:t>aniel</w:t>
      </w:r>
      <w:r w:rsidRPr="00A571D0">
        <w:rPr>
          <w:rFonts w:cstheme="majorHAnsi"/>
          <w:sz w:val="24"/>
          <w:szCs w:val="24"/>
          <w:lang w:val="es-ES_tradnl"/>
        </w:rPr>
        <w:t xml:space="preserve"> Marra; Leandro Salvatierra; Fernando R. J. Viñals y José M</w:t>
      </w:r>
      <w:r w:rsidR="00E52957">
        <w:rPr>
          <w:rFonts w:cstheme="majorHAnsi"/>
          <w:sz w:val="24"/>
          <w:szCs w:val="24"/>
          <w:lang w:val="es-ES_tradnl"/>
        </w:rPr>
        <w:t>aría</w:t>
      </w:r>
      <w:r w:rsidRPr="00A571D0">
        <w:rPr>
          <w:rFonts w:cstheme="majorHAnsi"/>
          <w:sz w:val="24"/>
          <w:szCs w:val="24"/>
          <w:lang w:val="es-ES_tradnl"/>
        </w:rPr>
        <w:t xml:space="preserve"> Ibarbia</w:t>
      </w:r>
      <w:r w:rsidR="00E52957">
        <w:rPr>
          <w:rFonts w:cstheme="majorHAnsi"/>
          <w:sz w:val="24"/>
          <w:szCs w:val="24"/>
          <w:lang w:val="es-ES_tradnl"/>
        </w:rPr>
        <w:t>.</w:t>
      </w:r>
    </w:p>
    <w:sectPr w:rsidR="0077667F" w:rsidRPr="00644608" w:rsidSect="00644608">
      <w:pgSz w:w="12240" w:h="20160" w:code="5"/>
      <w:pgMar w:top="3402" w:right="1134" w:bottom="1134" w:left="34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67F"/>
    <w:rsid w:val="00020630"/>
    <w:rsid w:val="0007608C"/>
    <w:rsid w:val="000D1BF8"/>
    <w:rsid w:val="001248C1"/>
    <w:rsid w:val="0014535E"/>
    <w:rsid w:val="00192352"/>
    <w:rsid w:val="001A4FC9"/>
    <w:rsid w:val="001D3791"/>
    <w:rsid w:val="001F014E"/>
    <w:rsid w:val="002663AA"/>
    <w:rsid w:val="00270C74"/>
    <w:rsid w:val="00293871"/>
    <w:rsid w:val="002F0781"/>
    <w:rsid w:val="00312B04"/>
    <w:rsid w:val="00325E3E"/>
    <w:rsid w:val="003471D6"/>
    <w:rsid w:val="00372BEE"/>
    <w:rsid w:val="003823B4"/>
    <w:rsid w:val="003B0EA6"/>
    <w:rsid w:val="003D194E"/>
    <w:rsid w:val="004F14D1"/>
    <w:rsid w:val="004F6AE2"/>
    <w:rsid w:val="00527771"/>
    <w:rsid w:val="005325F8"/>
    <w:rsid w:val="00535C76"/>
    <w:rsid w:val="00596117"/>
    <w:rsid w:val="005C1621"/>
    <w:rsid w:val="00637DEC"/>
    <w:rsid w:val="00644608"/>
    <w:rsid w:val="00657E5D"/>
    <w:rsid w:val="0067183F"/>
    <w:rsid w:val="006A0C12"/>
    <w:rsid w:val="00706211"/>
    <w:rsid w:val="00723B1F"/>
    <w:rsid w:val="00772B64"/>
    <w:rsid w:val="0077667F"/>
    <w:rsid w:val="00785240"/>
    <w:rsid w:val="007A2B15"/>
    <w:rsid w:val="007D5A3B"/>
    <w:rsid w:val="00800DD5"/>
    <w:rsid w:val="008402EF"/>
    <w:rsid w:val="008546F6"/>
    <w:rsid w:val="00874E67"/>
    <w:rsid w:val="008D2CE8"/>
    <w:rsid w:val="009446E4"/>
    <w:rsid w:val="00966C2D"/>
    <w:rsid w:val="00984C84"/>
    <w:rsid w:val="009905D1"/>
    <w:rsid w:val="00997D42"/>
    <w:rsid w:val="009A06E1"/>
    <w:rsid w:val="00A059F1"/>
    <w:rsid w:val="00A42607"/>
    <w:rsid w:val="00A45DDB"/>
    <w:rsid w:val="00A571D0"/>
    <w:rsid w:val="00A64DA6"/>
    <w:rsid w:val="00A808DB"/>
    <w:rsid w:val="00AC3D27"/>
    <w:rsid w:val="00B34A4D"/>
    <w:rsid w:val="00B80B24"/>
    <w:rsid w:val="00B84554"/>
    <w:rsid w:val="00B90C50"/>
    <w:rsid w:val="00B92FCF"/>
    <w:rsid w:val="00BA37FC"/>
    <w:rsid w:val="00BB5C8B"/>
    <w:rsid w:val="00BC30A4"/>
    <w:rsid w:val="00BE1120"/>
    <w:rsid w:val="00BE45D7"/>
    <w:rsid w:val="00BE4E44"/>
    <w:rsid w:val="00BF4D59"/>
    <w:rsid w:val="00CB527C"/>
    <w:rsid w:val="00CF660A"/>
    <w:rsid w:val="00D14B15"/>
    <w:rsid w:val="00D2424E"/>
    <w:rsid w:val="00D263C4"/>
    <w:rsid w:val="00D34BA8"/>
    <w:rsid w:val="00D44302"/>
    <w:rsid w:val="00D50639"/>
    <w:rsid w:val="00D642AA"/>
    <w:rsid w:val="00D73CDA"/>
    <w:rsid w:val="00D769E6"/>
    <w:rsid w:val="00D91537"/>
    <w:rsid w:val="00DA5BD3"/>
    <w:rsid w:val="00DA7229"/>
    <w:rsid w:val="00E52957"/>
    <w:rsid w:val="00E83A7E"/>
    <w:rsid w:val="00E96F29"/>
    <w:rsid w:val="00EB62C1"/>
    <w:rsid w:val="00EC2A03"/>
    <w:rsid w:val="00ED63CC"/>
    <w:rsid w:val="00EE1969"/>
    <w:rsid w:val="00EE45B2"/>
    <w:rsid w:val="00EF0EA6"/>
    <w:rsid w:val="00F04DC5"/>
    <w:rsid w:val="00F672C3"/>
    <w:rsid w:val="00F72C61"/>
    <w:rsid w:val="00F81E8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83221"/>
  <w15:chartTrackingRefBased/>
  <w15:docId w15:val="{902DB04C-C2F2-4343-8E1F-7030B5FD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25E3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xtodeglobo">
    <w:name w:val="Balloon Text"/>
    <w:basedOn w:val="Normal"/>
    <w:link w:val="TextodegloboCar"/>
    <w:uiPriority w:val="99"/>
    <w:semiHidden/>
    <w:unhideWhenUsed/>
    <w:rsid w:val="00A4260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2607"/>
    <w:rPr>
      <w:rFonts w:ascii="Segoe UI" w:hAnsi="Segoe UI" w:cs="Segoe UI"/>
      <w:sz w:val="18"/>
      <w:szCs w:val="18"/>
    </w:rPr>
  </w:style>
  <w:style w:type="character" w:styleId="Refdecomentario">
    <w:name w:val="annotation reference"/>
    <w:basedOn w:val="Fuentedeprrafopredeter"/>
    <w:uiPriority w:val="99"/>
    <w:semiHidden/>
    <w:unhideWhenUsed/>
    <w:rsid w:val="00D44302"/>
    <w:rPr>
      <w:sz w:val="16"/>
      <w:szCs w:val="16"/>
    </w:rPr>
  </w:style>
  <w:style w:type="paragraph" w:styleId="Textocomentario">
    <w:name w:val="annotation text"/>
    <w:basedOn w:val="Normal"/>
    <w:link w:val="TextocomentarioCar"/>
    <w:uiPriority w:val="99"/>
    <w:semiHidden/>
    <w:unhideWhenUsed/>
    <w:rsid w:val="00D4430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4302"/>
    <w:rPr>
      <w:sz w:val="20"/>
      <w:szCs w:val="20"/>
    </w:rPr>
  </w:style>
  <w:style w:type="paragraph" w:styleId="Asuntodelcomentario">
    <w:name w:val="annotation subject"/>
    <w:basedOn w:val="Textocomentario"/>
    <w:next w:val="Textocomentario"/>
    <w:link w:val="AsuntodelcomentarioCar"/>
    <w:uiPriority w:val="99"/>
    <w:semiHidden/>
    <w:unhideWhenUsed/>
    <w:rsid w:val="00D44302"/>
    <w:rPr>
      <w:b/>
      <w:bCs/>
    </w:rPr>
  </w:style>
  <w:style w:type="character" w:customStyle="1" w:styleId="AsuntodelcomentarioCar">
    <w:name w:val="Asunto del comentario Car"/>
    <w:basedOn w:val="TextocomentarioCar"/>
    <w:link w:val="Asuntodelcomentario"/>
    <w:uiPriority w:val="99"/>
    <w:semiHidden/>
    <w:rsid w:val="00D443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56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6B13C-E5A2-4EEB-9794-0A112BA29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905</Words>
  <Characters>4980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MATba - Analia Ruscitto</dc:creator>
  <cp:keywords/>
  <dc:description/>
  <cp:lastModifiedBy>MATba - German Campi</cp:lastModifiedBy>
  <cp:revision>2</cp:revision>
  <cp:lastPrinted>2020-02-12T13:03:00Z</cp:lastPrinted>
  <dcterms:created xsi:type="dcterms:W3CDTF">2020-02-12T13:04:00Z</dcterms:created>
  <dcterms:modified xsi:type="dcterms:W3CDTF">2020-02-12T13:04:00Z</dcterms:modified>
</cp:coreProperties>
</file>