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2F0AC" w14:textId="5AF42109" w:rsidR="00F856A5" w:rsidRPr="00AD3D61" w:rsidRDefault="00F856A5" w:rsidP="00F856A5">
      <w:pPr>
        <w:pStyle w:val="NormalWeb"/>
        <w:spacing w:before="0" w:beforeAutospacing="0" w:after="0" w:afterAutospacing="0"/>
        <w:jc w:val="center"/>
        <w:rPr>
          <w:b/>
          <w:sz w:val="22"/>
          <w:szCs w:val="22"/>
          <w:lang w:val="es-AR" w:eastAsia="es-AR"/>
        </w:rPr>
      </w:pPr>
      <w:r w:rsidRPr="00AD3D61">
        <w:rPr>
          <w:b/>
          <w:color w:val="000000"/>
          <w:sz w:val="22"/>
          <w:szCs w:val="22"/>
          <w:u w:val="single"/>
          <w:lang w:val="es-AR"/>
        </w:rPr>
        <w:t xml:space="preserve">Acta de Directorio de Matba Rofex N° </w:t>
      </w:r>
      <w:r w:rsidR="006C5584">
        <w:rPr>
          <w:b/>
          <w:color w:val="000000"/>
          <w:sz w:val="22"/>
          <w:szCs w:val="22"/>
          <w:u w:val="single"/>
          <w:lang w:val="es-AR"/>
        </w:rPr>
        <w:t>9</w:t>
      </w:r>
    </w:p>
    <w:p w14:paraId="1C27CD8E" w14:textId="6DD8B1B4" w:rsidR="00F856A5" w:rsidRPr="00AD3D61" w:rsidRDefault="00F856A5" w:rsidP="00F856A5">
      <w:pPr>
        <w:jc w:val="both"/>
        <w:rPr>
          <w:rFonts w:ascii="Times New Roman" w:eastAsia="Times New Roman" w:hAnsi="Times New Roman"/>
          <w:color w:val="000000"/>
        </w:rPr>
      </w:pPr>
      <w:bookmarkStart w:id="0" w:name="_Hlk22028577"/>
      <w:r w:rsidRPr="00AD3D61">
        <w:rPr>
          <w:rFonts w:ascii="Times New Roman" w:eastAsia="Times New Roman" w:hAnsi="Times New Roman"/>
          <w:color w:val="000000"/>
        </w:rPr>
        <w:t xml:space="preserve">En la ciudad de Rosario, a </w:t>
      </w:r>
      <w:r w:rsidR="006C5584">
        <w:rPr>
          <w:rFonts w:ascii="Times New Roman" w:eastAsia="Times New Roman" w:hAnsi="Times New Roman"/>
          <w:color w:val="000000"/>
        </w:rPr>
        <w:t>17</w:t>
      </w:r>
      <w:r w:rsidRPr="00AD3D61">
        <w:rPr>
          <w:rFonts w:ascii="Times New Roman" w:eastAsia="Times New Roman" w:hAnsi="Times New Roman"/>
          <w:color w:val="000000"/>
        </w:rPr>
        <w:t xml:space="preserve"> días del mes de </w:t>
      </w:r>
      <w:r w:rsidR="00A6354A">
        <w:rPr>
          <w:rFonts w:ascii="Times New Roman" w:eastAsia="Times New Roman" w:hAnsi="Times New Roman"/>
          <w:color w:val="000000"/>
        </w:rPr>
        <w:t>diciembre</w:t>
      </w:r>
      <w:r w:rsidRPr="00AD3D61">
        <w:rPr>
          <w:rFonts w:ascii="Times New Roman" w:eastAsia="Times New Roman" w:hAnsi="Times New Roman"/>
          <w:color w:val="000000"/>
        </w:rPr>
        <w:t xml:space="preserve"> de 2019, reunidos los señores Directores Titulares, Ponte </w:t>
      </w:r>
      <w:r w:rsidRPr="00AD3D61">
        <w:rPr>
          <w:rFonts w:ascii="Times New Roman" w:eastAsia="Times New Roman" w:hAnsi="Times New Roman"/>
        </w:rPr>
        <w:t>Andrés Emilio</w:t>
      </w:r>
      <w:r w:rsidRPr="00AD3D61">
        <w:rPr>
          <w:rFonts w:ascii="Times New Roman" w:eastAsia="Times New Roman" w:hAnsi="Times New Roman"/>
          <w:color w:val="000000"/>
        </w:rPr>
        <w:t xml:space="preserve">, </w:t>
      </w:r>
      <w:r w:rsidRPr="00AD3D61">
        <w:rPr>
          <w:rFonts w:ascii="Times New Roman" w:eastAsia="Times New Roman" w:hAnsi="Times New Roman"/>
        </w:rPr>
        <w:t xml:space="preserve">Hermansson </w:t>
      </w:r>
      <w:r w:rsidRPr="00AD3D61">
        <w:rPr>
          <w:rFonts w:ascii="Times New Roman" w:eastAsia="Times New Roman" w:hAnsi="Times New Roman"/>
          <w:color w:val="000000"/>
        </w:rPr>
        <w:t>Marcos Andrés, Fernández Candia Francisco Javier María, Herrera Luis Alberto, Bosch Ignacio María, Rossi Marcelo José, Conde Alfredo Rubén, Silvestri Juan Fabricio, Marra Ricardo Daniel, Bravo Sebastián Martín</w:t>
      </w:r>
      <w:r w:rsidR="00D85369" w:rsidRPr="00AD3D61">
        <w:rPr>
          <w:rFonts w:ascii="Times New Roman" w:eastAsia="Times New Roman" w:hAnsi="Times New Roman"/>
          <w:color w:val="000000"/>
        </w:rPr>
        <w:t>,</w:t>
      </w:r>
      <w:r w:rsidRPr="00AD3D61">
        <w:rPr>
          <w:rFonts w:ascii="Times New Roman" w:eastAsia="Times New Roman" w:hAnsi="Times New Roman"/>
          <w:color w:val="000000"/>
        </w:rPr>
        <w:t xml:space="preserve"> Cortona Gustavo César</w:t>
      </w:r>
      <w:r w:rsidR="00D85369" w:rsidRPr="00AD3D61">
        <w:rPr>
          <w:rFonts w:ascii="Times New Roman" w:eastAsia="Times New Roman" w:hAnsi="Times New Roman"/>
          <w:color w:val="000000"/>
        </w:rPr>
        <w:t xml:space="preserve"> y Salvatierra Leandro</w:t>
      </w:r>
      <w:r w:rsidRPr="00AD3D61">
        <w:rPr>
          <w:rFonts w:ascii="Times New Roman" w:eastAsia="Times New Roman" w:hAnsi="Times New Roman"/>
          <w:color w:val="000000"/>
        </w:rPr>
        <w:t xml:space="preserve">, los Sres. miembros titulares de la Comisión Fiscalizadora Viñals, Fernando Raúl José, Ibarbia, José María y Roldán, Sergio Miguel siendo las </w:t>
      </w:r>
      <w:r w:rsidR="006C5584">
        <w:rPr>
          <w:rFonts w:ascii="Times New Roman" w:eastAsia="Times New Roman" w:hAnsi="Times New Roman"/>
          <w:color w:val="000000"/>
        </w:rPr>
        <w:t>9</w:t>
      </w:r>
      <w:r w:rsidR="00067CAC">
        <w:rPr>
          <w:rFonts w:ascii="Times New Roman" w:eastAsia="Times New Roman" w:hAnsi="Times New Roman"/>
          <w:color w:val="000000"/>
        </w:rPr>
        <w:t>.</w:t>
      </w:r>
      <w:r w:rsidR="006C5584">
        <w:rPr>
          <w:rFonts w:ascii="Times New Roman" w:eastAsia="Times New Roman" w:hAnsi="Times New Roman"/>
          <w:color w:val="000000"/>
        </w:rPr>
        <w:t>0</w:t>
      </w:r>
      <w:r w:rsidR="000D0E18">
        <w:rPr>
          <w:rFonts w:ascii="Times New Roman" w:eastAsia="Times New Roman" w:hAnsi="Times New Roman"/>
          <w:color w:val="000000"/>
        </w:rPr>
        <w:t>0</w:t>
      </w:r>
      <w:r w:rsidRPr="00AD3D61">
        <w:rPr>
          <w:rFonts w:ascii="Times New Roman" w:eastAsia="Times New Roman" w:hAnsi="Times New Roman"/>
          <w:color w:val="000000"/>
        </w:rPr>
        <w:t xml:space="preserve"> horas se abre la sesión, para tratar </w:t>
      </w:r>
      <w:r w:rsidR="0084015C">
        <w:rPr>
          <w:rFonts w:ascii="Times New Roman" w:eastAsia="Times New Roman" w:hAnsi="Times New Roman"/>
          <w:color w:val="000000"/>
        </w:rPr>
        <w:t>el</w:t>
      </w:r>
      <w:r w:rsidRPr="00AD3D61">
        <w:rPr>
          <w:rFonts w:ascii="Times New Roman" w:eastAsia="Times New Roman" w:hAnsi="Times New Roman"/>
          <w:color w:val="000000"/>
        </w:rPr>
        <w:t xml:space="preserve"> siguiente punto:</w:t>
      </w:r>
    </w:p>
    <w:p w14:paraId="63E2F30B" w14:textId="4320110C" w:rsidR="00597D61" w:rsidRDefault="006C5584" w:rsidP="006C5584">
      <w:pPr>
        <w:jc w:val="both"/>
        <w:rPr>
          <w:rFonts w:ascii="Times New Roman" w:hAnsi="Times New Roman"/>
        </w:rPr>
      </w:pPr>
      <w:bookmarkStart w:id="1" w:name="_Hlk22028619"/>
      <w:bookmarkEnd w:id="0"/>
      <w:r>
        <w:rPr>
          <w:rFonts w:ascii="Times New Roman" w:hAnsi="Times New Roman"/>
          <w:b/>
        </w:rPr>
        <w:t>Presentación Avisos a la Comisión Nacional de Valores:</w:t>
      </w:r>
      <w:r w:rsidR="00597D61" w:rsidRPr="00D86757">
        <w:rPr>
          <w:rFonts w:ascii="Times New Roman" w:hAnsi="Times New Roman"/>
        </w:rPr>
        <w:t xml:space="preserve"> Se </w:t>
      </w:r>
      <w:r>
        <w:rPr>
          <w:rFonts w:ascii="Times New Roman" w:hAnsi="Times New Roman"/>
        </w:rPr>
        <w:t>informo por Gerencia que corresponde ratificar los Avisos “Opciones Flexibles” y “</w:t>
      </w:r>
      <w:r w:rsidRPr="006C5584">
        <w:rPr>
          <w:rFonts w:ascii="Times New Roman" w:hAnsi="Times New Roman"/>
        </w:rPr>
        <w:t>Contratos con día de vencimiento declarado inhábil”</w:t>
      </w:r>
      <w:r>
        <w:rPr>
          <w:rFonts w:ascii="Times New Roman" w:hAnsi="Times New Roman"/>
        </w:rPr>
        <w:t xml:space="preserve"> oportunamente aprobados por el Comité de Coordinación Matba Rofex. Asimismo, resulta preciso readecuar el Aviso “</w:t>
      </w:r>
      <w:r w:rsidRPr="006C5584">
        <w:rPr>
          <w:rFonts w:ascii="Times New Roman" w:hAnsi="Times New Roman"/>
        </w:rPr>
        <w:t>Modalidad Operativa de Negociación Previa</w:t>
      </w:r>
      <w:r>
        <w:rPr>
          <w:rFonts w:ascii="Times New Roman" w:hAnsi="Times New Roman"/>
        </w:rPr>
        <w:t xml:space="preserve">” a los fines de definir que las expresiones numéricas de dicha modalidad sean establecidas mediante Circular. </w:t>
      </w:r>
    </w:p>
    <w:p w14:paraId="19539B48" w14:textId="17394039" w:rsidR="006C5584" w:rsidRDefault="008261CC" w:rsidP="006C5584">
      <w:pPr>
        <w:jc w:val="both"/>
        <w:rPr>
          <w:rFonts w:ascii="Times New Roman" w:hAnsi="Times New Roman"/>
        </w:rPr>
      </w:pPr>
      <w:r>
        <w:rPr>
          <w:rFonts w:ascii="Times New Roman" w:hAnsi="Times New Roman"/>
        </w:rPr>
        <w:t>…………………………………………………………………………………………………………</w:t>
      </w:r>
      <w:bookmarkStart w:id="2" w:name="_GoBack"/>
      <w:bookmarkEnd w:id="2"/>
    </w:p>
    <w:p w14:paraId="00F4DC64" w14:textId="5E3E4239" w:rsidR="006C5584" w:rsidRDefault="006C5584" w:rsidP="006C5584">
      <w:pPr>
        <w:jc w:val="both"/>
        <w:rPr>
          <w:rFonts w:ascii="Times New Roman" w:hAnsi="Times New Roman"/>
        </w:rPr>
      </w:pPr>
      <w:r>
        <w:rPr>
          <w:rFonts w:ascii="Times New Roman" w:hAnsi="Times New Roman"/>
        </w:rPr>
        <w:t>Teniendo en cuenta todo lo expresado el Directorio resolvió aprobar el texto de los Avisos que seguidamente se transcriben:</w:t>
      </w:r>
    </w:p>
    <w:p w14:paraId="157F7015" w14:textId="77777777" w:rsidR="001B600B" w:rsidRDefault="001B600B" w:rsidP="006C5584">
      <w:pPr>
        <w:jc w:val="both"/>
        <w:rPr>
          <w:rFonts w:ascii="Times New Roman" w:hAnsi="Times New Roman"/>
        </w:rPr>
      </w:pPr>
    </w:p>
    <w:p w14:paraId="78F3605B" w14:textId="77777777" w:rsidR="001B600B" w:rsidRPr="001B600B" w:rsidRDefault="001B600B" w:rsidP="001B600B">
      <w:pPr>
        <w:jc w:val="both"/>
        <w:rPr>
          <w:rFonts w:ascii="Times New Roman" w:hAnsi="Times New Roman"/>
          <w:b/>
        </w:rPr>
      </w:pPr>
      <w:r w:rsidRPr="001B600B">
        <w:rPr>
          <w:rFonts w:ascii="Times New Roman" w:hAnsi="Times New Roman"/>
          <w:b/>
        </w:rPr>
        <w:t>Aviso Nro. …</w:t>
      </w:r>
    </w:p>
    <w:p w14:paraId="2B93829B" w14:textId="039CB92F" w:rsidR="001B600B" w:rsidRPr="001B600B" w:rsidRDefault="001B600B" w:rsidP="001B600B">
      <w:pPr>
        <w:jc w:val="both"/>
        <w:rPr>
          <w:rFonts w:ascii="Times New Roman" w:hAnsi="Times New Roman"/>
          <w:lang w:val="es-ES"/>
        </w:rPr>
      </w:pPr>
      <w:r w:rsidRPr="001B600B">
        <w:rPr>
          <w:rFonts w:ascii="Times New Roman" w:hAnsi="Times New Roman"/>
          <w:b/>
        </w:rPr>
        <w:t>Opciones flexibles</w:t>
      </w:r>
    </w:p>
    <w:p w14:paraId="6E49F577" w14:textId="182F4E8C" w:rsidR="001B600B" w:rsidRPr="001B600B" w:rsidRDefault="001B600B" w:rsidP="001B600B">
      <w:pPr>
        <w:jc w:val="both"/>
        <w:rPr>
          <w:rFonts w:ascii="Times New Roman" w:hAnsi="Times New Roman"/>
          <w:lang w:val="es-ES"/>
        </w:rPr>
      </w:pPr>
      <w:r w:rsidRPr="001B600B">
        <w:rPr>
          <w:rFonts w:ascii="Times New Roman" w:hAnsi="Times New Roman"/>
          <w:b/>
          <w:bCs/>
          <w:lang w:val="es-ES"/>
        </w:rPr>
        <w:t xml:space="preserve">1. Características generales. </w:t>
      </w:r>
    </w:p>
    <w:p w14:paraId="03EA28A2" w14:textId="3F159B16" w:rsidR="001B600B" w:rsidRPr="001B600B" w:rsidRDefault="001B600B" w:rsidP="001B600B">
      <w:pPr>
        <w:jc w:val="both"/>
        <w:rPr>
          <w:rFonts w:ascii="Times New Roman" w:hAnsi="Times New Roman"/>
          <w:lang w:val="es-ES"/>
        </w:rPr>
      </w:pPr>
      <w:r w:rsidRPr="001B600B">
        <w:rPr>
          <w:rFonts w:ascii="Times New Roman" w:hAnsi="Times New Roman"/>
          <w:lang w:val="es-ES"/>
        </w:rPr>
        <w:t xml:space="preserve">Las opciones flexibles son opciones de compra (call) o venta (put) basadas en los términos y condiciones de cada activo subyacente de los contratos de futuros listados en </w:t>
      </w:r>
      <w:r>
        <w:rPr>
          <w:rFonts w:ascii="Times New Roman" w:hAnsi="Times New Roman"/>
          <w:lang w:val="es-ES"/>
        </w:rPr>
        <w:t>Matba</w:t>
      </w:r>
      <w:r w:rsidRPr="001B600B">
        <w:rPr>
          <w:rFonts w:ascii="Times New Roman" w:hAnsi="Times New Roman"/>
          <w:lang w:val="es-ES"/>
        </w:rPr>
        <w:t xml:space="preserve"> R</w:t>
      </w:r>
      <w:r>
        <w:rPr>
          <w:rFonts w:ascii="Times New Roman" w:hAnsi="Times New Roman"/>
          <w:lang w:val="es-ES"/>
        </w:rPr>
        <w:t>ofex</w:t>
      </w:r>
      <w:r w:rsidRPr="001B600B">
        <w:rPr>
          <w:rFonts w:ascii="Times New Roman" w:hAnsi="Times New Roman"/>
          <w:lang w:val="es-ES"/>
        </w:rPr>
        <w:t>; en las que las partes definen el precio de ejercicio, la fecha de vencimiento y el estilo de ejercicio. Estas opciones mantienen la eficiencia operacional de las opciones listadas en mercados regulados, la virtual ausencia de riesgo de contraparte y el descubrimiento de precios en un mercado competitivo y transparente.</w:t>
      </w:r>
    </w:p>
    <w:p w14:paraId="3DCC5049" w14:textId="165675B4" w:rsidR="001B600B" w:rsidRPr="001B600B" w:rsidRDefault="001B600B" w:rsidP="001B600B">
      <w:pPr>
        <w:jc w:val="both"/>
        <w:rPr>
          <w:rFonts w:ascii="Times New Roman" w:hAnsi="Times New Roman"/>
          <w:lang w:val="es-ES"/>
        </w:rPr>
      </w:pPr>
      <w:r w:rsidRPr="001B600B">
        <w:rPr>
          <w:rFonts w:ascii="Times New Roman" w:hAnsi="Times New Roman"/>
          <w:b/>
          <w:bCs/>
          <w:lang w:val="es-ES"/>
        </w:rPr>
        <w:t xml:space="preserve">2. Solicitud de listado de opción flexible. </w:t>
      </w:r>
    </w:p>
    <w:p w14:paraId="6230CEBE" w14:textId="77777777" w:rsidR="001B600B" w:rsidRPr="001B600B" w:rsidRDefault="001B600B" w:rsidP="001B600B">
      <w:pPr>
        <w:jc w:val="both"/>
        <w:rPr>
          <w:rFonts w:ascii="Times New Roman" w:hAnsi="Times New Roman"/>
          <w:lang w:val="es-ES"/>
        </w:rPr>
      </w:pPr>
      <w:r w:rsidRPr="001B600B">
        <w:rPr>
          <w:rFonts w:ascii="Times New Roman" w:hAnsi="Times New Roman"/>
          <w:lang w:val="es-ES"/>
        </w:rPr>
        <w:t xml:space="preserve">El operador que desee solicitar una opción flexible, deberá pedir que el Mercado liste la opción, indicando por escrito las condiciones de la misma, y deberá abonar un cargo de U$S 20 por este servicio, adicional a los derechos de registro del Mercado. </w:t>
      </w:r>
    </w:p>
    <w:p w14:paraId="7167CE0D" w14:textId="0DEE3F1A" w:rsidR="001B600B" w:rsidRPr="001B600B" w:rsidRDefault="001B600B" w:rsidP="001B600B">
      <w:pPr>
        <w:jc w:val="both"/>
        <w:rPr>
          <w:rFonts w:ascii="Times New Roman" w:hAnsi="Times New Roman"/>
          <w:lang w:val="es-ES"/>
        </w:rPr>
      </w:pPr>
      <w:r w:rsidRPr="001B600B">
        <w:rPr>
          <w:rFonts w:ascii="Times New Roman" w:hAnsi="Times New Roman"/>
        </w:rPr>
        <w:t>La opción flexible será listada dentro de las 24 horas de recibida la solicitud por el Agente, vía mail, fax o por escrito”</w:t>
      </w:r>
    </w:p>
    <w:p w14:paraId="082F31B1" w14:textId="07F79194" w:rsidR="001B600B" w:rsidRPr="001B600B" w:rsidRDefault="001B600B" w:rsidP="001B600B">
      <w:pPr>
        <w:jc w:val="both"/>
        <w:rPr>
          <w:rFonts w:ascii="Times New Roman" w:hAnsi="Times New Roman"/>
          <w:lang w:val="es-ES"/>
        </w:rPr>
      </w:pPr>
      <w:r w:rsidRPr="001B600B">
        <w:rPr>
          <w:rFonts w:ascii="Times New Roman" w:hAnsi="Times New Roman"/>
          <w:b/>
          <w:bCs/>
          <w:lang w:val="es-ES"/>
        </w:rPr>
        <w:t xml:space="preserve">3. Condiciones de las opciones flexibles. </w:t>
      </w:r>
    </w:p>
    <w:p w14:paraId="1592098D" w14:textId="77777777" w:rsidR="001B600B" w:rsidRPr="001B600B" w:rsidRDefault="001B600B" w:rsidP="001B600B">
      <w:pPr>
        <w:jc w:val="both"/>
        <w:rPr>
          <w:rFonts w:ascii="Times New Roman" w:hAnsi="Times New Roman"/>
          <w:lang w:val="es-ES"/>
        </w:rPr>
      </w:pPr>
      <w:r w:rsidRPr="001B600B">
        <w:rPr>
          <w:rFonts w:ascii="Times New Roman" w:hAnsi="Times New Roman"/>
          <w:lang w:val="es-ES"/>
        </w:rPr>
        <w:t>Las condiciones de las opciones flexibles que se indicarán en la solicitud deberán contemplar lo siguiente:</w:t>
      </w:r>
    </w:p>
    <w:p w14:paraId="1E852D2F" w14:textId="77777777" w:rsidR="001B600B" w:rsidRPr="001B600B" w:rsidRDefault="001B600B" w:rsidP="001B600B">
      <w:pPr>
        <w:jc w:val="both"/>
        <w:rPr>
          <w:rFonts w:ascii="Times New Roman" w:hAnsi="Times New Roman"/>
          <w:lang w:val="es-ES"/>
        </w:rPr>
      </w:pPr>
    </w:p>
    <w:p w14:paraId="76231812" w14:textId="15582C4B" w:rsidR="001B600B" w:rsidRPr="001B600B" w:rsidRDefault="001B600B" w:rsidP="001B600B">
      <w:pPr>
        <w:numPr>
          <w:ilvl w:val="0"/>
          <w:numId w:val="5"/>
        </w:numPr>
        <w:ind w:firstLine="0"/>
        <w:jc w:val="both"/>
        <w:rPr>
          <w:rFonts w:ascii="Times New Roman" w:hAnsi="Times New Roman"/>
          <w:lang w:val="es-ES"/>
        </w:rPr>
      </w:pPr>
      <w:r w:rsidRPr="001B600B">
        <w:rPr>
          <w:rFonts w:ascii="Times New Roman" w:hAnsi="Times New Roman"/>
          <w:lang w:val="es-ES"/>
        </w:rPr>
        <w:t xml:space="preserve">Activo subyacente: será uno de los contratos de futuros listados en </w:t>
      </w:r>
      <w:bookmarkStart w:id="3" w:name="_Hlk27400264"/>
      <w:r>
        <w:rPr>
          <w:rFonts w:ascii="Times New Roman" w:hAnsi="Times New Roman"/>
          <w:lang w:val="es-ES"/>
        </w:rPr>
        <w:t>Matba</w:t>
      </w:r>
      <w:r w:rsidRPr="001B600B">
        <w:rPr>
          <w:rFonts w:ascii="Times New Roman" w:hAnsi="Times New Roman"/>
          <w:lang w:val="es-ES"/>
        </w:rPr>
        <w:t xml:space="preserve"> R</w:t>
      </w:r>
      <w:r>
        <w:rPr>
          <w:rFonts w:ascii="Times New Roman" w:hAnsi="Times New Roman"/>
          <w:lang w:val="es-ES"/>
        </w:rPr>
        <w:t>ofex</w:t>
      </w:r>
      <w:bookmarkEnd w:id="3"/>
      <w:r w:rsidRPr="001B600B">
        <w:rPr>
          <w:rFonts w:ascii="Times New Roman" w:hAnsi="Times New Roman"/>
          <w:lang w:val="es-ES"/>
        </w:rPr>
        <w:t>.</w:t>
      </w:r>
    </w:p>
    <w:p w14:paraId="3B5F6CFD" w14:textId="77777777" w:rsidR="001B600B" w:rsidRPr="001B600B" w:rsidRDefault="001B600B" w:rsidP="001B600B">
      <w:pPr>
        <w:numPr>
          <w:ilvl w:val="0"/>
          <w:numId w:val="5"/>
        </w:numPr>
        <w:ind w:firstLine="0"/>
        <w:jc w:val="both"/>
        <w:rPr>
          <w:rFonts w:ascii="Times New Roman" w:hAnsi="Times New Roman"/>
          <w:lang w:val="es-ES"/>
        </w:rPr>
      </w:pPr>
      <w:r w:rsidRPr="001B600B">
        <w:rPr>
          <w:rFonts w:ascii="Times New Roman" w:hAnsi="Times New Roman"/>
          <w:lang w:val="es-ES"/>
        </w:rPr>
        <w:t>Posición.</w:t>
      </w:r>
    </w:p>
    <w:p w14:paraId="56E508E4" w14:textId="77777777" w:rsidR="001B600B" w:rsidRPr="001B600B" w:rsidRDefault="001B600B" w:rsidP="001B600B">
      <w:pPr>
        <w:numPr>
          <w:ilvl w:val="0"/>
          <w:numId w:val="5"/>
        </w:numPr>
        <w:ind w:firstLine="0"/>
        <w:jc w:val="both"/>
        <w:rPr>
          <w:rFonts w:ascii="Times New Roman" w:hAnsi="Times New Roman"/>
          <w:lang w:val="es-ES"/>
        </w:rPr>
      </w:pPr>
      <w:r w:rsidRPr="001B600B">
        <w:rPr>
          <w:rFonts w:ascii="Times New Roman" w:hAnsi="Times New Roman"/>
          <w:lang w:val="es-ES"/>
        </w:rPr>
        <w:t>Precio de ejercicio.</w:t>
      </w:r>
    </w:p>
    <w:p w14:paraId="2B92EAA5" w14:textId="03564FD1" w:rsidR="001B600B" w:rsidRPr="001B600B" w:rsidRDefault="001B600B" w:rsidP="001B600B">
      <w:pPr>
        <w:numPr>
          <w:ilvl w:val="0"/>
          <w:numId w:val="5"/>
        </w:numPr>
        <w:ind w:firstLine="0"/>
        <w:jc w:val="both"/>
        <w:rPr>
          <w:rFonts w:ascii="Times New Roman" w:hAnsi="Times New Roman"/>
          <w:lang w:val="es-ES"/>
        </w:rPr>
      </w:pPr>
      <w:r w:rsidRPr="001B600B">
        <w:rPr>
          <w:rFonts w:ascii="Times New Roman" w:hAnsi="Times New Roman"/>
          <w:lang w:val="es-ES"/>
        </w:rPr>
        <w:t>Fecha de vencimiento. En ningún caso podrán vencer en un día inhábil</w:t>
      </w:r>
      <w:r>
        <w:rPr>
          <w:rFonts w:ascii="Times New Roman" w:hAnsi="Times New Roman"/>
          <w:lang w:val="es-ES"/>
        </w:rPr>
        <w:t xml:space="preserve"> </w:t>
      </w:r>
      <w:r w:rsidRPr="001B600B">
        <w:rPr>
          <w:rFonts w:ascii="Times New Roman" w:hAnsi="Times New Roman"/>
          <w:lang w:val="es-ES"/>
        </w:rPr>
        <w:t>Matba Rofex</w:t>
      </w:r>
      <w:r>
        <w:rPr>
          <w:rFonts w:ascii="Times New Roman" w:hAnsi="Times New Roman"/>
          <w:lang w:val="es-ES"/>
        </w:rPr>
        <w:t>.</w:t>
      </w:r>
    </w:p>
    <w:p w14:paraId="4E127316" w14:textId="247D0021" w:rsidR="001B600B" w:rsidRPr="001B600B" w:rsidRDefault="001B600B" w:rsidP="001B600B">
      <w:pPr>
        <w:numPr>
          <w:ilvl w:val="0"/>
          <w:numId w:val="5"/>
        </w:numPr>
        <w:ind w:firstLine="0"/>
        <w:jc w:val="both"/>
        <w:rPr>
          <w:rFonts w:ascii="Times New Roman" w:hAnsi="Times New Roman"/>
        </w:rPr>
      </w:pPr>
      <w:r w:rsidRPr="001B600B">
        <w:rPr>
          <w:rFonts w:ascii="Times New Roman" w:hAnsi="Times New Roman"/>
          <w:lang w:val="es-ES"/>
        </w:rPr>
        <w:t>Estilo de ejercicio.</w:t>
      </w:r>
    </w:p>
    <w:p w14:paraId="10699C58" w14:textId="49C0912A" w:rsidR="001B600B" w:rsidRPr="001B600B" w:rsidRDefault="001B600B" w:rsidP="001B600B">
      <w:pPr>
        <w:jc w:val="both"/>
        <w:rPr>
          <w:rFonts w:ascii="Times New Roman" w:hAnsi="Times New Roman"/>
          <w:lang w:val="es-ES"/>
        </w:rPr>
      </w:pPr>
      <w:r w:rsidRPr="001B600B">
        <w:rPr>
          <w:rFonts w:ascii="Times New Roman" w:hAnsi="Times New Roman"/>
          <w:lang w:val="es-ES"/>
        </w:rPr>
        <w:t>Estas condiciones se reglamentarán por C</w:t>
      </w:r>
      <w:r>
        <w:rPr>
          <w:rFonts w:ascii="Times New Roman" w:hAnsi="Times New Roman"/>
          <w:lang w:val="es-ES"/>
        </w:rPr>
        <w:t>ircular</w:t>
      </w:r>
      <w:r w:rsidRPr="001B600B">
        <w:rPr>
          <w:rFonts w:ascii="Times New Roman" w:hAnsi="Times New Roman"/>
          <w:lang w:val="es-ES"/>
        </w:rPr>
        <w:t xml:space="preserve"> para los distintos activos subyacentes.</w:t>
      </w:r>
    </w:p>
    <w:p w14:paraId="4996289C" w14:textId="77777777" w:rsidR="001B600B" w:rsidRDefault="001B600B" w:rsidP="001B600B">
      <w:pPr>
        <w:jc w:val="both"/>
        <w:rPr>
          <w:rFonts w:ascii="Times New Roman" w:hAnsi="Times New Roman"/>
          <w:b/>
          <w:bCs/>
          <w:lang w:val="es-ES"/>
        </w:rPr>
      </w:pPr>
      <w:r w:rsidRPr="001B600B">
        <w:rPr>
          <w:rFonts w:ascii="Times New Roman" w:hAnsi="Times New Roman"/>
          <w:b/>
          <w:bCs/>
          <w:lang w:val="es-ES"/>
        </w:rPr>
        <w:t>4. Operatoria de las opciones flexibles.</w:t>
      </w:r>
    </w:p>
    <w:p w14:paraId="37C8A76D" w14:textId="6A7AC9CD" w:rsidR="001B600B" w:rsidRPr="001B600B" w:rsidRDefault="001B600B" w:rsidP="001B600B">
      <w:pPr>
        <w:jc w:val="both"/>
        <w:rPr>
          <w:rFonts w:ascii="Times New Roman" w:hAnsi="Times New Roman"/>
          <w:lang w:val="es-ES"/>
        </w:rPr>
      </w:pPr>
      <w:r w:rsidRPr="001B600B">
        <w:rPr>
          <w:rFonts w:ascii="Times New Roman" w:hAnsi="Times New Roman"/>
          <w:b/>
          <w:bCs/>
          <w:lang w:val="es-ES"/>
        </w:rPr>
        <w:t xml:space="preserve"> </w:t>
      </w:r>
      <w:r w:rsidRPr="001B600B">
        <w:rPr>
          <w:rFonts w:ascii="Times New Roman" w:hAnsi="Times New Roman"/>
          <w:lang w:val="es-ES"/>
        </w:rPr>
        <w:t>a. El volumen mínimo para estas operaciones se establecerá por C</w:t>
      </w:r>
      <w:r>
        <w:rPr>
          <w:rFonts w:ascii="Times New Roman" w:hAnsi="Times New Roman"/>
          <w:lang w:val="es-ES"/>
        </w:rPr>
        <w:t>ircular</w:t>
      </w:r>
      <w:r w:rsidRPr="001B600B">
        <w:rPr>
          <w:rFonts w:ascii="Times New Roman" w:hAnsi="Times New Roman"/>
          <w:lang w:val="es-ES"/>
        </w:rPr>
        <w:t xml:space="preserve">, dependiendo del activo subyacente. </w:t>
      </w:r>
    </w:p>
    <w:p w14:paraId="52AA4ACE" w14:textId="7B8DDD2F" w:rsidR="001B600B" w:rsidRPr="001B600B" w:rsidRDefault="001B600B" w:rsidP="001B600B">
      <w:pPr>
        <w:jc w:val="both"/>
        <w:rPr>
          <w:rFonts w:ascii="Times New Roman" w:hAnsi="Times New Roman"/>
          <w:lang w:val="es-ES"/>
        </w:rPr>
      </w:pPr>
      <w:r w:rsidRPr="001B600B">
        <w:rPr>
          <w:rFonts w:ascii="Times New Roman" w:hAnsi="Times New Roman"/>
          <w:lang w:val="es-ES"/>
        </w:rPr>
        <w:t>b.  En el sistema electrónico se identificará la opción flexible como producto + mes del contrato + FL+</w:t>
      </w:r>
      <w:r>
        <w:rPr>
          <w:rFonts w:ascii="Times New Roman" w:hAnsi="Times New Roman"/>
          <w:lang w:val="es-ES"/>
        </w:rPr>
        <w:t xml:space="preserve"> </w:t>
      </w:r>
      <w:r w:rsidRPr="001B600B">
        <w:rPr>
          <w:rFonts w:ascii="Times New Roman" w:hAnsi="Times New Roman"/>
          <w:lang w:val="es-ES"/>
        </w:rPr>
        <w:t>Número.</w:t>
      </w:r>
    </w:p>
    <w:p w14:paraId="51B3C238" w14:textId="7C12995F" w:rsidR="001B600B" w:rsidRPr="001B600B" w:rsidRDefault="001B600B" w:rsidP="001B600B">
      <w:pPr>
        <w:jc w:val="both"/>
        <w:rPr>
          <w:rFonts w:ascii="Times New Roman" w:hAnsi="Times New Roman"/>
        </w:rPr>
      </w:pPr>
      <w:r w:rsidRPr="001B600B">
        <w:rPr>
          <w:rFonts w:ascii="Times New Roman" w:hAnsi="Times New Roman"/>
          <w:lang w:val="es-ES"/>
        </w:rPr>
        <w:t xml:space="preserve">c. El Mercado establecerá los medios pertinentes para informar al resto de los operadores las opciones flexibles listadas. </w:t>
      </w:r>
    </w:p>
    <w:p w14:paraId="366A9192" w14:textId="7092CBB8" w:rsidR="001B600B" w:rsidRPr="001B600B" w:rsidRDefault="001B600B" w:rsidP="001B600B">
      <w:pPr>
        <w:jc w:val="both"/>
        <w:rPr>
          <w:rFonts w:ascii="Times New Roman" w:hAnsi="Times New Roman"/>
        </w:rPr>
      </w:pPr>
      <w:r w:rsidRPr="001B600B">
        <w:rPr>
          <w:rFonts w:ascii="Times New Roman" w:hAnsi="Times New Roman"/>
        </w:rPr>
        <w:t>El presente Aviso entrará en vigencia a partir de la fecha …/…/2019.</w:t>
      </w:r>
    </w:p>
    <w:p w14:paraId="315F5F30" w14:textId="77777777" w:rsidR="001B600B" w:rsidRPr="001B600B" w:rsidRDefault="001B600B" w:rsidP="001B600B">
      <w:pPr>
        <w:jc w:val="both"/>
        <w:rPr>
          <w:rFonts w:ascii="Times New Roman" w:hAnsi="Times New Roman"/>
          <w:b/>
          <w:bCs/>
        </w:rPr>
      </w:pPr>
      <w:r w:rsidRPr="001B600B">
        <w:rPr>
          <w:rFonts w:ascii="Times New Roman" w:hAnsi="Times New Roman"/>
        </w:rPr>
        <w:lastRenderedPageBreak/>
        <w:t>El presente Aviso ha sido aprobado por la Comisión Nacional de Valores en su reunión de Directorio de fecha … /…/…</w:t>
      </w:r>
    </w:p>
    <w:p w14:paraId="32D3836A" w14:textId="77777777" w:rsidR="001B600B" w:rsidRPr="001B600B" w:rsidRDefault="001B600B" w:rsidP="001B600B">
      <w:pPr>
        <w:jc w:val="both"/>
        <w:rPr>
          <w:rFonts w:ascii="Times New Roman" w:hAnsi="Times New Roman"/>
        </w:rPr>
      </w:pPr>
    </w:p>
    <w:p w14:paraId="57B6D80A" w14:textId="77777777" w:rsidR="001B600B" w:rsidRPr="001B600B" w:rsidRDefault="001B600B" w:rsidP="001B600B">
      <w:pPr>
        <w:jc w:val="both"/>
        <w:rPr>
          <w:rFonts w:ascii="Times New Roman" w:hAnsi="Times New Roman"/>
          <w:b/>
          <w:bCs/>
          <w:lang w:val="es-ES"/>
        </w:rPr>
      </w:pPr>
      <w:r w:rsidRPr="001B600B">
        <w:rPr>
          <w:rFonts w:ascii="Times New Roman" w:hAnsi="Times New Roman"/>
          <w:b/>
          <w:bCs/>
          <w:lang w:val="es-ES"/>
        </w:rPr>
        <w:t>Aviso Nro. …</w:t>
      </w:r>
    </w:p>
    <w:p w14:paraId="1C8AD36C" w14:textId="77777777" w:rsidR="001B600B" w:rsidRPr="001B600B" w:rsidRDefault="001B600B" w:rsidP="001B600B">
      <w:pPr>
        <w:jc w:val="both"/>
        <w:rPr>
          <w:rFonts w:ascii="Times New Roman" w:hAnsi="Times New Roman"/>
          <w:b/>
          <w:bCs/>
          <w:lang w:val="es-ES"/>
        </w:rPr>
      </w:pPr>
      <w:r w:rsidRPr="001B600B">
        <w:rPr>
          <w:rFonts w:ascii="Times New Roman" w:hAnsi="Times New Roman"/>
          <w:b/>
          <w:bCs/>
          <w:lang w:val="es-ES"/>
        </w:rPr>
        <w:t>Contratos con día de vencimiento declarado inhábil con posterioridad a su listado</w:t>
      </w:r>
    </w:p>
    <w:p w14:paraId="14DD9D45" w14:textId="77777777" w:rsidR="001B600B" w:rsidRPr="001B600B" w:rsidRDefault="001B600B" w:rsidP="001B600B">
      <w:pPr>
        <w:jc w:val="both"/>
        <w:rPr>
          <w:rFonts w:ascii="Times New Roman" w:hAnsi="Times New Roman"/>
          <w:lang w:val="es-ES"/>
        </w:rPr>
      </w:pPr>
      <w:r w:rsidRPr="001B600B">
        <w:rPr>
          <w:rFonts w:ascii="Times New Roman" w:hAnsi="Times New Roman"/>
          <w:lang w:val="es-ES"/>
        </w:rPr>
        <w:t xml:space="preserve">Se hace saber a los Agentes que, para los casos en que el día de vencimiento de un contrato sea declarado inhábil con posterioridad a su listado, su vencimiento será el día hábil inmediato siguiente. </w:t>
      </w:r>
    </w:p>
    <w:p w14:paraId="14E71B0A" w14:textId="77777777" w:rsidR="001B600B" w:rsidRPr="001B600B" w:rsidRDefault="001B600B" w:rsidP="001B600B">
      <w:pPr>
        <w:jc w:val="both"/>
        <w:rPr>
          <w:rFonts w:ascii="Times New Roman" w:hAnsi="Times New Roman"/>
          <w:lang w:val="es-ES"/>
        </w:rPr>
      </w:pPr>
      <w:r w:rsidRPr="001B600B">
        <w:rPr>
          <w:rFonts w:ascii="Times New Roman" w:hAnsi="Times New Roman"/>
          <w:lang w:val="es-ES"/>
        </w:rPr>
        <w:t>El Directorio y/o Comité de Contrato, de acuerdo con lo dispuesto en los Reglamentos de cada contrato, podrá modificar los plazos de vencimientos previstos en el presente cuando las circunstancias de mercado lo hicieren necesario.</w:t>
      </w:r>
    </w:p>
    <w:p w14:paraId="0105003D" w14:textId="77777777" w:rsidR="001B600B" w:rsidRPr="001B600B" w:rsidRDefault="001B600B" w:rsidP="001B600B">
      <w:pPr>
        <w:jc w:val="both"/>
        <w:rPr>
          <w:rFonts w:ascii="Times New Roman" w:hAnsi="Times New Roman"/>
          <w:lang w:val="es-ES"/>
        </w:rPr>
      </w:pPr>
      <w:r w:rsidRPr="001B600B">
        <w:rPr>
          <w:rFonts w:ascii="Times New Roman" w:hAnsi="Times New Roman"/>
          <w:lang w:val="es-ES"/>
        </w:rPr>
        <w:t>El presente Aviso entrará en vigencia a partir de la fecha …/…/2019.</w:t>
      </w:r>
    </w:p>
    <w:p w14:paraId="37E6E114" w14:textId="77777777" w:rsidR="001B600B" w:rsidRPr="001B600B" w:rsidRDefault="001B600B" w:rsidP="001B600B">
      <w:pPr>
        <w:jc w:val="both"/>
        <w:rPr>
          <w:rFonts w:ascii="Times New Roman" w:hAnsi="Times New Roman"/>
          <w:lang w:val="es-ES"/>
        </w:rPr>
      </w:pPr>
      <w:r w:rsidRPr="001B600B">
        <w:rPr>
          <w:rFonts w:ascii="Times New Roman" w:hAnsi="Times New Roman"/>
          <w:lang w:val="es-ES"/>
        </w:rPr>
        <w:t>El presente Aviso ha sido aprobado por la Comisión Nacional de Valores en su reunión de Directorio de fecha …/…/…</w:t>
      </w:r>
    </w:p>
    <w:p w14:paraId="5D65626F" w14:textId="6067CCA5" w:rsidR="00D040CB" w:rsidRPr="00D040CB" w:rsidRDefault="00A55F86" w:rsidP="00D040CB">
      <w:pPr>
        <w:jc w:val="both"/>
        <w:rPr>
          <w:rFonts w:ascii="Times New Roman" w:hAnsi="Times New Roman"/>
        </w:rPr>
      </w:pPr>
      <w:r>
        <w:rPr>
          <w:rFonts w:ascii="Times New Roman" w:hAnsi="Times New Roman"/>
          <w:lang w:val="es-ES"/>
        </w:rPr>
        <w:t>…………………………………………………………………………………………………………</w:t>
      </w:r>
    </w:p>
    <w:bookmarkEnd w:id="1"/>
    <w:p w14:paraId="1F16C0D2" w14:textId="6F39FBE3" w:rsidR="00EF16E2" w:rsidRDefault="00E95240" w:rsidP="00E95240">
      <w:pPr>
        <w:jc w:val="both"/>
        <w:rPr>
          <w:rFonts w:ascii="Times New Roman" w:hAnsi="Times New Roman"/>
          <w:lang w:val="es-ES_tradnl"/>
        </w:rPr>
      </w:pPr>
      <w:r w:rsidRPr="00E95240">
        <w:rPr>
          <w:rFonts w:ascii="Times New Roman" w:hAnsi="Times New Roman"/>
          <w:lang w:val="es-ES_tradnl"/>
        </w:rPr>
        <w:t>No habiendo más asuntos que tratar y siendo las 1</w:t>
      </w:r>
      <w:r w:rsidR="006C5584">
        <w:rPr>
          <w:rFonts w:ascii="Times New Roman" w:hAnsi="Times New Roman"/>
          <w:lang w:val="es-ES_tradnl"/>
        </w:rPr>
        <w:t>0</w:t>
      </w:r>
      <w:r w:rsidRPr="00E95240">
        <w:rPr>
          <w:rFonts w:ascii="Times New Roman" w:hAnsi="Times New Roman"/>
          <w:lang w:val="es-ES_tradnl"/>
        </w:rPr>
        <w:t>:</w:t>
      </w:r>
      <w:r w:rsidR="006C5584">
        <w:rPr>
          <w:rFonts w:ascii="Times New Roman" w:hAnsi="Times New Roman"/>
          <w:lang w:val="es-ES_tradnl"/>
        </w:rPr>
        <w:t>0</w:t>
      </w:r>
      <w:r w:rsidRPr="00E95240">
        <w:rPr>
          <w:rFonts w:ascii="Times New Roman" w:hAnsi="Times New Roman"/>
          <w:lang w:val="es-ES_tradnl"/>
        </w:rPr>
        <w:t>0 se levantó la sesión y firman los presentes. (Fdo. Sres. Ponte Andrés Emilio, Hermansson Marcos Andrés, Fernández Candia Francisco Javier María, Herrera Luis Alberto, Bosch Ignacio María, Rossi Marcelo José, Conde Alfredo Rubén, Silvestri Juan Fabricio, Marra Ricardo Daniel, Bravo Sebastián Martín, Cortona Gustavo César y Salvatierra Leandro, los Sres. miembros titulares de la Comisión Fiscalizadora Viñals, Fernando Raúl José, Ibarbia, José María y Roldán, Sergio Miguel).</w:t>
      </w:r>
    </w:p>
    <w:p w14:paraId="0230D675" w14:textId="77777777" w:rsidR="00EF16E2" w:rsidRPr="00AD3D61" w:rsidRDefault="00EF16E2" w:rsidP="00EF16E2">
      <w:pPr>
        <w:jc w:val="both"/>
        <w:rPr>
          <w:rFonts w:ascii="Times New Roman" w:hAnsi="Times New Roman"/>
          <w:lang w:val="es-ES_tradnl"/>
        </w:rPr>
      </w:pPr>
    </w:p>
    <w:sectPr w:rsidR="00EF16E2" w:rsidRPr="00AD3D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77408"/>
    <w:multiLevelType w:val="hybridMultilevel"/>
    <w:tmpl w:val="79C62DDA"/>
    <w:lvl w:ilvl="0" w:tplc="DD163082">
      <w:start w:val="1"/>
      <w:numFmt w:val="lowerLetter"/>
      <w:lvlText w:val="%1)"/>
      <w:lvlJc w:val="left"/>
      <w:pPr>
        <w:ind w:left="1065" w:hanging="70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30740B1"/>
    <w:multiLevelType w:val="hybridMultilevel"/>
    <w:tmpl w:val="32CC1B08"/>
    <w:lvl w:ilvl="0" w:tplc="983467B0">
      <w:start w:val="1"/>
      <w:numFmt w:val="lowerLetter"/>
      <w:lvlText w:val="%1)"/>
      <w:lvlJc w:val="left"/>
      <w:pPr>
        <w:ind w:left="720" w:hanging="360"/>
      </w:pPr>
      <w:rPr>
        <w:rFonts w:hint="default"/>
        <w:u w:val="singl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8F97B19"/>
    <w:multiLevelType w:val="hybridMultilevel"/>
    <w:tmpl w:val="C164929C"/>
    <w:lvl w:ilvl="0" w:tplc="BE5C578A">
      <w:start w:val="1"/>
      <w:numFmt w:val="lowerLetter"/>
      <w:lvlText w:val="%1)"/>
      <w:lvlJc w:val="left"/>
      <w:pPr>
        <w:ind w:left="1065" w:hanging="70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F235E1D"/>
    <w:multiLevelType w:val="hybridMultilevel"/>
    <w:tmpl w:val="B2700720"/>
    <w:lvl w:ilvl="0" w:tplc="F3D61720">
      <w:start w:val="3"/>
      <w:numFmt w:val="bullet"/>
      <w:lvlText w:val="-"/>
      <w:lvlJc w:val="left"/>
      <w:pPr>
        <w:ind w:left="1080" w:hanging="360"/>
      </w:pPr>
      <w:rPr>
        <w:rFonts w:ascii="Arial" w:eastAsia="Calibri" w:hAnsi="Arial" w:cs="Arial" w:hint="default"/>
        <w:b w:val="0"/>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 w15:restartNumberingAfterBreak="0">
    <w:nsid w:val="12753F0B"/>
    <w:multiLevelType w:val="hybridMultilevel"/>
    <w:tmpl w:val="EF8C52B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34F6411"/>
    <w:multiLevelType w:val="hybridMultilevel"/>
    <w:tmpl w:val="61F675C0"/>
    <w:lvl w:ilvl="0" w:tplc="C428A57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75F51A9"/>
    <w:multiLevelType w:val="hybridMultilevel"/>
    <w:tmpl w:val="91946A1E"/>
    <w:lvl w:ilvl="0" w:tplc="D2CC94DC">
      <w:start w:val="1"/>
      <w:numFmt w:val="lowerRoman"/>
      <w:lvlText w:val="%1."/>
      <w:lvlJc w:val="left"/>
      <w:pPr>
        <w:ind w:left="1080" w:hanging="720"/>
      </w:pPr>
      <w:rPr>
        <w:rFonts w:hint="default"/>
      </w:rPr>
    </w:lvl>
    <w:lvl w:ilvl="1" w:tplc="7CD8C88C">
      <w:start w:val="1"/>
      <w:numFmt w:val="lowerLetter"/>
      <w:lvlText w:val="%2)"/>
      <w:lvlJc w:val="left"/>
      <w:pPr>
        <w:ind w:left="1785" w:hanging="705"/>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17E72C8A"/>
    <w:multiLevelType w:val="hybridMultilevel"/>
    <w:tmpl w:val="5674F67E"/>
    <w:lvl w:ilvl="0" w:tplc="F59296C4">
      <w:start w:val="1"/>
      <w:numFmt w:val="upperRoman"/>
      <w:lvlText w:val="%1."/>
      <w:lvlJc w:val="left"/>
      <w:pPr>
        <w:ind w:left="2563" w:hanging="720"/>
      </w:pPr>
      <w:rPr>
        <w:rFonts w:hint="default"/>
      </w:rPr>
    </w:lvl>
    <w:lvl w:ilvl="1" w:tplc="2C0A0019" w:tentative="1">
      <w:start w:val="1"/>
      <w:numFmt w:val="lowerLetter"/>
      <w:lvlText w:val="%2."/>
      <w:lvlJc w:val="left"/>
      <w:pPr>
        <w:ind w:left="2923" w:hanging="360"/>
      </w:pPr>
    </w:lvl>
    <w:lvl w:ilvl="2" w:tplc="2C0A001B" w:tentative="1">
      <w:start w:val="1"/>
      <w:numFmt w:val="lowerRoman"/>
      <w:lvlText w:val="%3."/>
      <w:lvlJc w:val="right"/>
      <w:pPr>
        <w:ind w:left="3643" w:hanging="180"/>
      </w:pPr>
    </w:lvl>
    <w:lvl w:ilvl="3" w:tplc="2C0A000F" w:tentative="1">
      <w:start w:val="1"/>
      <w:numFmt w:val="decimal"/>
      <w:lvlText w:val="%4."/>
      <w:lvlJc w:val="left"/>
      <w:pPr>
        <w:ind w:left="4363" w:hanging="360"/>
      </w:pPr>
    </w:lvl>
    <w:lvl w:ilvl="4" w:tplc="2C0A0019" w:tentative="1">
      <w:start w:val="1"/>
      <w:numFmt w:val="lowerLetter"/>
      <w:lvlText w:val="%5."/>
      <w:lvlJc w:val="left"/>
      <w:pPr>
        <w:ind w:left="5083" w:hanging="360"/>
      </w:pPr>
    </w:lvl>
    <w:lvl w:ilvl="5" w:tplc="2C0A001B" w:tentative="1">
      <w:start w:val="1"/>
      <w:numFmt w:val="lowerRoman"/>
      <w:lvlText w:val="%6."/>
      <w:lvlJc w:val="right"/>
      <w:pPr>
        <w:ind w:left="5803" w:hanging="180"/>
      </w:pPr>
    </w:lvl>
    <w:lvl w:ilvl="6" w:tplc="2C0A000F" w:tentative="1">
      <w:start w:val="1"/>
      <w:numFmt w:val="decimal"/>
      <w:lvlText w:val="%7."/>
      <w:lvlJc w:val="left"/>
      <w:pPr>
        <w:ind w:left="6523" w:hanging="360"/>
      </w:pPr>
    </w:lvl>
    <w:lvl w:ilvl="7" w:tplc="2C0A0019" w:tentative="1">
      <w:start w:val="1"/>
      <w:numFmt w:val="lowerLetter"/>
      <w:lvlText w:val="%8."/>
      <w:lvlJc w:val="left"/>
      <w:pPr>
        <w:ind w:left="7243" w:hanging="360"/>
      </w:pPr>
    </w:lvl>
    <w:lvl w:ilvl="8" w:tplc="2C0A001B" w:tentative="1">
      <w:start w:val="1"/>
      <w:numFmt w:val="lowerRoman"/>
      <w:lvlText w:val="%9."/>
      <w:lvlJc w:val="right"/>
      <w:pPr>
        <w:ind w:left="7963" w:hanging="180"/>
      </w:pPr>
    </w:lvl>
  </w:abstractNum>
  <w:abstractNum w:abstractNumId="8" w15:restartNumberingAfterBreak="0">
    <w:nsid w:val="1E322CBA"/>
    <w:multiLevelType w:val="hybridMultilevel"/>
    <w:tmpl w:val="67605D00"/>
    <w:lvl w:ilvl="0" w:tplc="51B2B3AE">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1F8B46EF"/>
    <w:multiLevelType w:val="hybridMultilevel"/>
    <w:tmpl w:val="1908CDA0"/>
    <w:lvl w:ilvl="0" w:tplc="2C0A0011">
      <w:start w:val="1"/>
      <w:numFmt w:val="decimal"/>
      <w:lvlText w:val="%1)"/>
      <w:lvlJc w:val="left"/>
      <w:pPr>
        <w:ind w:left="36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24A04DC2"/>
    <w:multiLevelType w:val="hybridMultilevel"/>
    <w:tmpl w:val="31CCBD66"/>
    <w:lvl w:ilvl="0" w:tplc="8766DCA6">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24E35249"/>
    <w:multiLevelType w:val="hybridMultilevel"/>
    <w:tmpl w:val="26A85AA2"/>
    <w:lvl w:ilvl="0" w:tplc="2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2DB3B49"/>
    <w:multiLevelType w:val="hybridMultilevel"/>
    <w:tmpl w:val="3AF6437C"/>
    <w:lvl w:ilvl="0" w:tplc="DD163082">
      <w:start w:val="1"/>
      <w:numFmt w:val="lowerLetter"/>
      <w:lvlText w:val="%1)"/>
      <w:lvlJc w:val="left"/>
      <w:pPr>
        <w:ind w:left="1065" w:hanging="70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35374CCE"/>
    <w:multiLevelType w:val="hybridMultilevel"/>
    <w:tmpl w:val="81C870B4"/>
    <w:lvl w:ilvl="0" w:tplc="F3D61720">
      <w:start w:val="3"/>
      <w:numFmt w:val="bullet"/>
      <w:lvlText w:val="-"/>
      <w:lvlJc w:val="left"/>
      <w:pPr>
        <w:ind w:left="1080" w:hanging="360"/>
      </w:pPr>
      <w:rPr>
        <w:rFonts w:ascii="Arial" w:eastAsia="Calibri" w:hAnsi="Arial" w:cs="Arial" w:hint="default"/>
        <w:b w:val="0"/>
      </w:rPr>
    </w:lvl>
    <w:lvl w:ilvl="1" w:tplc="F3D61720">
      <w:start w:val="3"/>
      <w:numFmt w:val="bullet"/>
      <w:lvlText w:val="-"/>
      <w:lvlJc w:val="left"/>
      <w:pPr>
        <w:ind w:left="1800" w:hanging="360"/>
      </w:pPr>
      <w:rPr>
        <w:rFonts w:ascii="Arial" w:eastAsia="Calibri" w:hAnsi="Arial" w:cs="Arial" w:hint="default"/>
        <w:b w:val="0"/>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4" w15:restartNumberingAfterBreak="0">
    <w:nsid w:val="3F1714FD"/>
    <w:multiLevelType w:val="hybridMultilevel"/>
    <w:tmpl w:val="3EF0DF48"/>
    <w:lvl w:ilvl="0" w:tplc="6F628390">
      <w:start w:val="1"/>
      <w:numFmt w:val="decimal"/>
      <w:lvlText w:val="%1)"/>
      <w:lvlJc w:val="left"/>
      <w:pPr>
        <w:ind w:left="720" w:hanging="360"/>
      </w:pPr>
      <w:rPr>
        <w:b/>
        <w:i w:val="0"/>
        <w:color w:val="auto"/>
      </w:r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15" w15:restartNumberingAfterBreak="0">
    <w:nsid w:val="3F3768CA"/>
    <w:multiLevelType w:val="hybridMultilevel"/>
    <w:tmpl w:val="F362AFE6"/>
    <w:lvl w:ilvl="0" w:tplc="F7F0721A">
      <w:start w:val="1"/>
      <w:numFmt w:val="decimal"/>
      <w:lvlText w:val="%1."/>
      <w:lvlJc w:val="left"/>
      <w:pPr>
        <w:ind w:left="1020" w:hanging="360"/>
      </w:pPr>
      <w:rPr>
        <w:rFonts w:hint="default"/>
        <w:color w:val="000000"/>
      </w:rPr>
    </w:lvl>
    <w:lvl w:ilvl="1" w:tplc="0C0A0019" w:tentative="1">
      <w:start w:val="1"/>
      <w:numFmt w:val="lowerLetter"/>
      <w:lvlText w:val="%2."/>
      <w:lvlJc w:val="left"/>
      <w:pPr>
        <w:ind w:left="1740" w:hanging="360"/>
      </w:pPr>
    </w:lvl>
    <w:lvl w:ilvl="2" w:tplc="0C0A001B" w:tentative="1">
      <w:start w:val="1"/>
      <w:numFmt w:val="lowerRoman"/>
      <w:lvlText w:val="%3."/>
      <w:lvlJc w:val="right"/>
      <w:pPr>
        <w:ind w:left="2460" w:hanging="180"/>
      </w:pPr>
    </w:lvl>
    <w:lvl w:ilvl="3" w:tplc="0C0A000F" w:tentative="1">
      <w:start w:val="1"/>
      <w:numFmt w:val="decimal"/>
      <w:lvlText w:val="%4."/>
      <w:lvlJc w:val="left"/>
      <w:pPr>
        <w:ind w:left="3180" w:hanging="360"/>
      </w:pPr>
    </w:lvl>
    <w:lvl w:ilvl="4" w:tplc="0C0A0019" w:tentative="1">
      <w:start w:val="1"/>
      <w:numFmt w:val="lowerLetter"/>
      <w:lvlText w:val="%5."/>
      <w:lvlJc w:val="left"/>
      <w:pPr>
        <w:ind w:left="3900" w:hanging="360"/>
      </w:pPr>
    </w:lvl>
    <w:lvl w:ilvl="5" w:tplc="0C0A001B" w:tentative="1">
      <w:start w:val="1"/>
      <w:numFmt w:val="lowerRoman"/>
      <w:lvlText w:val="%6."/>
      <w:lvlJc w:val="right"/>
      <w:pPr>
        <w:ind w:left="4620" w:hanging="180"/>
      </w:pPr>
    </w:lvl>
    <w:lvl w:ilvl="6" w:tplc="0C0A000F" w:tentative="1">
      <w:start w:val="1"/>
      <w:numFmt w:val="decimal"/>
      <w:lvlText w:val="%7."/>
      <w:lvlJc w:val="left"/>
      <w:pPr>
        <w:ind w:left="5340" w:hanging="360"/>
      </w:pPr>
    </w:lvl>
    <w:lvl w:ilvl="7" w:tplc="0C0A0019" w:tentative="1">
      <w:start w:val="1"/>
      <w:numFmt w:val="lowerLetter"/>
      <w:lvlText w:val="%8."/>
      <w:lvlJc w:val="left"/>
      <w:pPr>
        <w:ind w:left="6060" w:hanging="360"/>
      </w:pPr>
    </w:lvl>
    <w:lvl w:ilvl="8" w:tplc="0C0A001B" w:tentative="1">
      <w:start w:val="1"/>
      <w:numFmt w:val="lowerRoman"/>
      <w:lvlText w:val="%9."/>
      <w:lvlJc w:val="right"/>
      <w:pPr>
        <w:ind w:left="6780" w:hanging="180"/>
      </w:pPr>
    </w:lvl>
  </w:abstractNum>
  <w:abstractNum w:abstractNumId="16" w15:restartNumberingAfterBreak="0">
    <w:nsid w:val="42A85B70"/>
    <w:multiLevelType w:val="hybridMultilevel"/>
    <w:tmpl w:val="B9941310"/>
    <w:lvl w:ilvl="0" w:tplc="BAE2F798">
      <w:start w:val="1"/>
      <w:numFmt w:val="decimal"/>
      <w:lvlText w:val="%1."/>
      <w:lvlJc w:val="left"/>
      <w:pPr>
        <w:ind w:left="720" w:hanging="360"/>
      </w:pPr>
      <w:rPr>
        <w:b/>
        <w:i/>
        <w:color w:val="auto"/>
        <w:lang w:val="es-ES"/>
      </w:rPr>
    </w:lvl>
    <w:lvl w:ilvl="1" w:tplc="A664E2FA">
      <w:start w:val="1"/>
      <w:numFmt w:val="lowerLetter"/>
      <w:lvlText w:val="%2."/>
      <w:lvlJc w:val="left"/>
      <w:pPr>
        <w:tabs>
          <w:tab w:val="num" w:pos="1440"/>
        </w:tabs>
        <w:ind w:left="1440" w:hanging="360"/>
      </w:pPr>
      <w:rPr>
        <w:b/>
      </w:r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17" w15:restartNumberingAfterBreak="0">
    <w:nsid w:val="4ECC29E3"/>
    <w:multiLevelType w:val="hybridMultilevel"/>
    <w:tmpl w:val="CDD0503E"/>
    <w:lvl w:ilvl="0" w:tplc="F3D61720">
      <w:start w:val="3"/>
      <w:numFmt w:val="bullet"/>
      <w:lvlText w:val="-"/>
      <w:lvlJc w:val="left"/>
      <w:pPr>
        <w:ind w:left="720" w:hanging="360"/>
      </w:pPr>
      <w:rPr>
        <w:rFonts w:ascii="Arial" w:eastAsia="Calibri" w:hAnsi="Arial" w:cs="Arial" w:hint="default"/>
        <w:b w:val="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8" w15:restartNumberingAfterBreak="0">
    <w:nsid w:val="5A217F6C"/>
    <w:multiLevelType w:val="hybridMultilevel"/>
    <w:tmpl w:val="D1DEF326"/>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9" w15:restartNumberingAfterBreak="0">
    <w:nsid w:val="5F4812F8"/>
    <w:multiLevelType w:val="hybridMultilevel"/>
    <w:tmpl w:val="4F7499A2"/>
    <w:lvl w:ilvl="0" w:tplc="DA4E5C7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0691A"/>
    <w:multiLevelType w:val="hybridMultilevel"/>
    <w:tmpl w:val="8C10C7B4"/>
    <w:lvl w:ilvl="0" w:tplc="F3D61720">
      <w:start w:val="3"/>
      <w:numFmt w:val="bullet"/>
      <w:lvlText w:val="-"/>
      <w:lvlJc w:val="left"/>
      <w:pPr>
        <w:ind w:left="1080" w:hanging="360"/>
      </w:pPr>
      <w:rPr>
        <w:rFonts w:ascii="Arial" w:eastAsia="Calibri" w:hAnsi="Arial" w:cs="Arial" w:hint="default"/>
        <w:b w:val="0"/>
      </w:rPr>
    </w:lvl>
    <w:lvl w:ilvl="1" w:tplc="F3D61720">
      <w:start w:val="3"/>
      <w:numFmt w:val="bullet"/>
      <w:lvlText w:val="-"/>
      <w:lvlJc w:val="left"/>
      <w:pPr>
        <w:ind w:left="1800" w:hanging="360"/>
      </w:pPr>
      <w:rPr>
        <w:rFonts w:ascii="Arial" w:eastAsia="Calibri" w:hAnsi="Arial" w:cs="Arial" w:hint="default"/>
        <w:b w:val="0"/>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1" w15:restartNumberingAfterBreak="0">
    <w:nsid w:val="645B5542"/>
    <w:multiLevelType w:val="multilevel"/>
    <w:tmpl w:val="83920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5A121FB"/>
    <w:multiLevelType w:val="hybridMultilevel"/>
    <w:tmpl w:val="72C46E30"/>
    <w:lvl w:ilvl="0" w:tplc="F3D61720">
      <w:start w:val="3"/>
      <w:numFmt w:val="bullet"/>
      <w:lvlText w:val="-"/>
      <w:lvlJc w:val="left"/>
      <w:pPr>
        <w:ind w:left="1080" w:hanging="360"/>
      </w:pPr>
      <w:rPr>
        <w:rFonts w:ascii="Arial" w:eastAsia="Calibri" w:hAnsi="Arial" w:cs="Arial" w:hint="default"/>
        <w:b w:val="0"/>
      </w:rPr>
    </w:lvl>
    <w:lvl w:ilvl="1" w:tplc="AD3A2B16">
      <w:start w:val="4"/>
      <w:numFmt w:val="bullet"/>
      <w:lvlText w:val=""/>
      <w:lvlJc w:val="left"/>
      <w:pPr>
        <w:ind w:left="1800" w:hanging="360"/>
      </w:pPr>
      <w:rPr>
        <w:rFonts w:ascii="Symbol" w:eastAsiaTheme="minorHAnsi" w:hAnsi="Symbol" w:cs="Arial"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3" w15:restartNumberingAfterBreak="0">
    <w:nsid w:val="677428E6"/>
    <w:multiLevelType w:val="hybridMultilevel"/>
    <w:tmpl w:val="94E46F92"/>
    <w:lvl w:ilvl="0" w:tplc="DA4E5C7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E7238E"/>
    <w:multiLevelType w:val="hybridMultilevel"/>
    <w:tmpl w:val="8D1866B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7DCD7775"/>
    <w:multiLevelType w:val="hybridMultilevel"/>
    <w:tmpl w:val="262A91B8"/>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7"/>
  </w:num>
  <w:num w:numId="4">
    <w:abstractNumId w:val="1"/>
  </w:num>
  <w:num w:numId="5">
    <w:abstractNumId w:val="5"/>
  </w:num>
  <w:num w:numId="6">
    <w:abstractNumId w:val="19"/>
  </w:num>
  <w:num w:numId="7">
    <w:abstractNumId w:val="23"/>
  </w:num>
  <w:num w:numId="8">
    <w:abstractNumId w:val="15"/>
  </w:num>
  <w:num w:numId="9">
    <w:abstractNumId w:val="24"/>
  </w:num>
  <w:num w:numId="10">
    <w:abstractNumId w:val="11"/>
  </w:num>
  <w:num w:numId="11">
    <w:abstractNumId w:val="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6"/>
  </w:num>
  <w:num w:numId="16">
    <w:abstractNumId w:val="22"/>
  </w:num>
  <w:num w:numId="17">
    <w:abstractNumId w:val="3"/>
  </w:num>
  <w:num w:numId="18">
    <w:abstractNumId w:val="13"/>
  </w:num>
  <w:num w:numId="19">
    <w:abstractNumId w:val="20"/>
  </w:num>
  <w:num w:numId="20">
    <w:abstractNumId w:val="21"/>
  </w:num>
  <w:num w:numId="21">
    <w:abstractNumId w:val="10"/>
  </w:num>
  <w:num w:numId="22">
    <w:abstractNumId w:val="8"/>
  </w:num>
  <w:num w:numId="23">
    <w:abstractNumId w:val="12"/>
  </w:num>
  <w:num w:numId="24">
    <w:abstractNumId w:val="0"/>
  </w:num>
  <w:num w:numId="25">
    <w:abstractNumId w:val="6"/>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6A5"/>
    <w:rsid w:val="00067CAC"/>
    <w:rsid w:val="000A6B57"/>
    <w:rsid w:val="000D0E18"/>
    <w:rsid w:val="00112725"/>
    <w:rsid w:val="001128C6"/>
    <w:rsid w:val="00164BA2"/>
    <w:rsid w:val="001B600B"/>
    <w:rsid w:val="001F6A84"/>
    <w:rsid w:val="002150B9"/>
    <w:rsid w:val="0025266A"/>
    <w:rsid w:val="002A6199"/>
    <w:rsid w:val="002F09C0"/>
    <w:rsid w:val="00361DDB"/>
    <w:rsid w:val="004E56B5"/>
    <w:rsid w:val="00542630"/>
    <w:rsid w:val="00552E19"/>
    <w:rsid w:val="00560C5B"/>
    <w:rsid w:val="00575CC8"/>
    <w:rsid w:val="00597D61"/>
    <w:rsid w:val="005F5C7B"/>
    <w:rsid w:val="00644185"/>
    <w:rsid w:val="00646CF2"/>
    <w:rsid w:val="00677C0C"/>
    <w:rsid w:val="006C5584"/>
    <w:rsid w:val="0073362F"/>
    <w:rsid w:val="0075451B"/>
    <w:rsid w:val="008261CC"/>
    <w:rsid w:val="0084015C"/>
    <w:rsid w:val="008D2433"/>
    <w:rsid w:val="008D24C6"/>
    <w:rsid w:val="008E4C0E"/>
    <w:rsid w:val="00952482"/>
    <w:rsid w:val="00997CF9"/>
    <w:rsid w:val="00A06EEE"/>
    <w:rsid w:val="00A55F86"/>
    <w:rsid w:val="00A6354A"/>
    <w:rsid w:val="00A9541A"/>
    <w:rsid w:val="00AD3D61"/>
    <w:rsid w:val="00AD78AB"/>
    <w:rsid w:val="00B00D43"/>
    <w:rsid w:val="00B15457"/>
    <w:rsid w:val="00BA66D3"/>
    <w:rsid w:val="00BC1654"/>
    <w:rsid w:val="00BF3315"/>
    <w:rsid w:val="00C93F00"/>
    <w:rsid w:val="00CB39E7"/>
    <w:rsid w:val="00CD35FD"/>
    <w:rsid w:val="00CD4C10"/>
    <w:rsid w:val="00D040CB"/>
    <w:rsid w:val="00D85369"/>
    <w:rsid w:val="00D86757"/>
    <w:rsid w:val="00E95240"/>
    <w:rsid w:val="00EE4953"/>
    <w:rsid w:val="00EF16E2"/>
    <w:rsid w:val="00F4482B"/>
    <w:rsid w:val="00F856A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AFC40"/>
  <w15:chartTrackingRefBased/>
  <w15:docId w15:val="{A0C71D20-B6DD-43FC-912D-D18EAE99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856A5"/>
    <w:pPr>
      <w:spacing w:after="0" w:line="240"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856A5"/>
    <w:pPr>
      <w:spacing w:before="100" w:beforeAutospacing="1" w:after="100" w:afterAutospacing="1"/>
    </w:pPr>
    <w:rPr>
      <w:rFonts w:ascii="Times New Roman" w:eastAsia="Times New Roman" w:hAnsi="Times New Roman"/>
      <w:sz w:val="24"/>
      <w:szCs w:val="24"/>
      <w:lang w:val="en-US"/>
    </w:rPr>
  </w:style>
  <w:style w:type="character" w:styleId="Refdecomentario">
    <w:name w:val="annotation reference"/>
    <w:basedOn w:val="Fuentedeprrafopredeter"/>
    <w:uiPriority w:val="99"/>
    <w:semiHidden/>
    <w:unhideWhenUsed/>
    <w:rsid w:val="00552E19"/>
    <w:rPr>
      <w:sz w:val="16"/>
      <w:szCs w:val="16"/>
    </w:rPr>
  </w:style>
  <w:style w:type="paragraph" w:styleId="Textocomentario">
    <w:name w:val="annotation text"/>
    <w:basedOn w:val="Normal"/>
    <w:link w:val="TextocomentarioCar"/>
    <w:uiPriority w:val="99"/>
    <w:semiHidden/>
    <w:unhideWhenUsed/>
    <w:rsid w:val="00552E19"/>
    <w:rPr>
      <w:sz w:val="20"/>
      <w:szCs w:val="20"/>
    </w:rPr>
  </w:style>
  <w:style w:type="character" w:customStyle="1" w:styleId="TextocomentarioCar">
    <w:name w:val="Texto comentario Car"/>
    <w:basedOn w:val="Fuentedeprrafopredeter"/>
    <w:link w:val="Textocomentario"/>
    <w:uiPriority w:val="99"/>
    <w:semiHidden/>
    <w:rsid w:val="00552E19"/>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552E19"/>
    <w:rPr>
      <w:b/>
      <w:bCs/>
    </w:rPr>
  </w:style>
  <w:style w:type="character" w:customStyle="1" w:styleId="AsuntodelcomentarioCar">
    <w:name w:val="Asunto del comentario Car"/>
    <w:basedOn w:val="TextocomentarioCar"/>
    <w:link w:val="Asuntodelcomentario"/>
    <w:uiPriority w:val="99"/>
    <w:semiHidden/>
    <w:rsid w:val="00552E19"/>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552E1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2E19"/>
    <w:rPr>
      <w:rFonts w:ascii="Segoe UI" w:eastAsia="Calibri" w:hAnsi="Segoe UI" w:cs="Segoe UI"/>
      <w:sz w:val="18"/>
      <w:szCs w:val="18"/>
    </w:rPr>
  </w:style>
  <w:style w:type="paragraph" w:styleId="Prrafodelista">
    <w:name w:val="List Paragraph"/>
    <w:basedOn w:val="Normal"/>
    <w:uiPriority w:val="34"/>
    <w:qFormat/>
    <w:rsid w:val="00997CF9"/>
    <w:pPr>
      <w:ind w:left="720"/>
      <w:contextualSpacing/>
    </w:pPr>
    <w:rPr>
      <w:rFonts w:ascii="Courier" w:eastAsiaTheme="minorEastAsia" w:hAnsi="Courier"/>
      <w:sz w:val="24"/>
      <w:szCs w:val="24"/>
      <w:lang w:val="en-US" w:eastAsia="es-ES_tradnl"/>
    </w:rPr>
  </w:style>
  <w:style w:type="paragraph" w:customStyle="1" w:styleId="Default">
    <w:name w:val="Default"/>
    <w:rsid w:val="00997CF9"/>
    <w:pPr>
      <w:autoSpaceDE w:val="0"/>
      <w:autoSpaceDN w:val="0"/>
      <w:adjustRightInd w:val="0"/>
      <w:spacing w:after="0" w:line="240" w:lineRule="auto"/>
    </w:pPr>
    <w:rPr>
      <w:rFonts w:ascii="Calibri" w:eastAsia="Cambria" w:hAnsi="Calibri" w:cs="Calibri"/>
      <w:color w:val="000000"/>
      <w:sz w:val="24"/>
      <w:szCs w:val="24"/>
    </w:rPr>
  </w:style>
  <w:style w:type="character" w:styleId="Hipervnculo">
    <w:name w:val="Hyperlink"/>
    <w:basedOn w:val="Fuentedeprrafopredeter"/>
    <w:uiPriority w:val="99"/>
    <w:unhideWhenUsed/>
    <w:rsid w:val="00D040CB"/>
    <w:rPr>
      <w:color w:val="0563C1" w:themeColor="hyperlink"/>
      <w:u w:val="single"/>
    </w:rPr>
  </w:style>
  <w:style w:type="character" w:styleId="Mencinsinresolver">
    <w:name w:val="Unresolved Mention"/>
    <w:basedOn w:val="Fuentedeprrafopredeter"/>
    <w:uiPriority w:val="99"/>
    <w:rsid w:val="00D04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702</Words>
  <Characters>3861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MATba - German Campi</dc:creator>
  <cp:keywords/>
  <dc:description/>
  <cp:lastModifiedBy>MATba - Martin Ostri</cp:lastModifiedBy>
  <cp:revision>17</cp:revision>
  <cp:lastPrinted>2019-12-16T18:38:00Z</cp:lastPrinted>
  <dcterms:created xsi:type="dcterms:W3CDTF">2019-12-16T17:42:00Z</dcterms:created>
  <dcterms:modified xsi:type="dcterms:W3CDTF">2020-02-21T20:15:00Z</dcterms:modified>
</cp:coreProperties>
</file>