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47EB59" w14:textId="77777777" w:rsidR="00987C34" w:rsidRPr="009026FE" w:rsidRDefault="00987C34" w:rsidP="00987C34">
      <w:pPr>
        <w:pStyle w:val="Heading1"/>
        <w:numPr>
          <w:ilvl w:val="0"/>
          <w:numId w:val="0"/>
        </w:numPr>
        <w:ind w:left="709"/>
        <w:jc w:val="center"/>
        <w:rPr>
          <w:rFonts w:ascii="Corbel" w:hAnsi="Corbel" w:cs="Times New Roman"/>
          <w:sz w:val="20"/>
          <w:szCs w:val="20"/>
          <w:lang w:val="fi-FI"/>
        </w:rPr>
      </w:pPr>
      <w:r w:rsidRPr="009026FE">
        <w:rPr>
          <w:rFonts w:ascii="Corbel" w:hAnsi="Corbel" w:cs="Times New Roman"/>
          <w:sz w:val="20"/>
          <w:szCs w:val="20"/>
          <w:lang w:val="fi-FI"/>
        </w:rPr>
        <w:t>OSAKEANNIN EHDOT</w:t>
      </w:r>
    </w:p>
    <w:p w14:paraId="161C8C54" w14:textId="77777777" w:rsidR="00987C34" w:rsidRPr="00FE76A5" w:rsidRDefault="00987C34" w:rsidP="00987C34">
      <w:pPr>
        <w:pStyle w:val="NormalIndent"/>
      </w:pPr>
      <w:r w:rsidRPr="00FE76A5">
        <w:t>Technopolis Oyj:n (</w:t>
      </w:r>
      <w:r>
        <w:t>”</w:t>
      </w:r>
      <w:r w:rsidRPr="00FE76A5">
        <w:t>Yhtiö”) 31.8.2016 pidetty ylimääräinen yhtiökokous valtuutti Yhtiön hallituksen päättämään joko yhdellä tai useammalla päätöksellä osakeannista. Valtuutuksen nojalla annettavien osakkeiden lukumäärä voi olla yhteensä enintään 75 000 000 osaketta, mikä vastaa noin 70,4 prosenttia kaikista Yhtiön osakkeista ja äänistä ennen Osakeantia. Valtuutus on voimassa seuraavan varsinaisen yhtiökokouksen päättymiseen saakka, kuitenkin enintään 30.6.2017 asti, eikä se kumoa varsinaisen yhtiökokouksen 30.3.2016 antamaa valtuutusta päättää osakeannista sekä osakkeisiin oikeuttavien erityisten oikeuksien antamisesta.</w:t>
      </w:r>
    </w:p>
    <w:p w14:paraId="60402192" w14:textId="77777777" w:rsidR="00987C34" w:rsidRPr="00FE76A5" w:rsidRDefault="00987C34" w:rsidP="00987C34">
      <w:pPr>
        <w:pStyle w:val="NormalIndent"/>
      </w:pPr>
      <w:r w:rsidRPr="00FE76A5">
        <w:t>Yhtiön hallitus on edellä mainitun ylimääräisen yhtiökokouksen</w:t>
      </w:r>
      <w:bookmarkStart w:id="0" w:name="_GoBack"/>
      <w:bookmarkEnd w:id="0"/>
      <w:r w:rsidRPr="00FE76A5">
        <w:t xml:space="preserve"> valtuutuksen perusteella päättänyt </w:t>
      </w:r>
      <w:r w:rsidRPr="00576295">
        <w:rPr>
          <w:szCs w:val="20"/>
        </w:rPr>
        <w:t>31.8.2016 laskea</w:t>
      </w:r>
      <w:r w:rsidRPr="00FE76A5">
        <w:t xml:space="preserve"> liikkeeseen osakkeenomistajien merkintäetuoikeuteen perustuvalla osakeannilla enintään </w:t>
      </w:r>
      <w:r w:rsidR="00985B7B">
        <w:t>52 282 030</w:t>
      </w:r>
      <w:r w:rsidR="00985B7B" w:rsidRPr="00FE76A5">
        <w:t xml:space="preserve"> </w:t>
      </w:r>
      <w:r w:rsidRPr="00FE76A5">
        <w:t>uutta osaketta (</w:t>
      </w:r>
      <w:r>
        <w:t>”</w:t>
      </w:r>
      <w:r w:rsidRPr="00FE76A5">
        <w:t>Osakkeet”) tässä esitettyjen osakeannin ehtojen mukaisesti (</w:t>
      </w:r>
      <w:r>
        <w:t>”</w:t>
      </w:r>
      <w:r w:rsidRPr="00FE76A5">
        <w:t xml:space="preserve">Osakeanti”). </w:t>
      </w:r>
    </w:p>
    <w:p w14:paraId="1754BA94" w14:textId="77777777" w:rsidR="00987C34" w:rsidRPr="00FE76A5" w:rsidRDefault="00987C34" w:rsidP="00987C34">
      <w:pPr>
        <w:pStyle w:val="NormalIndent"/>
      </w:pPr>
      <w:r w:rsidRPr="00FE76A5">
        <w:t xml:space="preserve">Osakeannissa liikkeeseen laskettavat Osakkeet vastaavat noin </w:t>
      </w:r>
      <w:r w:rsidR="00884419">
        <w:t>49,1</w:t>
      </w:r>
      <w:r w:rsidR="00356337">
        <w:t xml:space="preserve"> </w:t>
      </w:r>
      <w:r w:rsidRPr="00FE76A5">
        <w:t xml:space="preserve">prosenttia Yhtiön kaikkien osakkeiden lukumäärästä ja niiden tuottamista äänistä ennen Osakeantia ja noin </w:t>
      </w:r>
      <w:r w:rsidR="00884419">
        <w:t>32,9</w:t>
      </w:r>
      <w:r w:rsidR="00985B7B" w:rsidRPr="00FE76A5">
        <w:t xml:space="preserve"> </w:t>
      </w:r>
      <w:r w:rsidRPr="00FE76A5">
        <w:t>prosenttia Yhtiön kaikkien osakkeiden lukumäärästä ja niiden tuottamista äänistä Osakeannin jälkeen olettaen, että Osakeanti merkitään täysimääräisesti.</w:t>
      </w:r>
    </w:p>
    <w:p w14:paraId="28867FC2" w14:textId="77777777" w:rsidR="00987C34" w:rsidRPr="00FE76A5" w:rsidRDefault="00987C34" w:rsidP="00987C34">
      <w:pPr>
        <w:pStyle w:val="NewHeading2"/>
        <w:rPr>
          <w:lang w:val="fi-FI"/>
        </w:rPr>
      </w:pPr>
      <w:bookmarkStart w:id="1" w:name="_Toc456088357"/>
      <w:bookmarkStart w:id="2" w:name="_Toc459363174"/>
      <w:r w:rsidRPr="00FE76A5">
        <w:rPr>
          <w:lang w:val="fi-FI"/>
        </w:rPr>
        <w:t>Merkintäoikeus</w:t>
      </w:r>
      <w:bookmarkEnd w:id="1"/>
      <w:bookmarkEnd w:id="2"/>
    </w:p>
    <w:p w14:paraId="4ADFED99" w14:textId="77777777" w:rsidR="00987C34" w:rsidRPr="00FE76A5" w:rsidRDefault="00987C34" w:rsidP="00987C34">
      <w:pPr>
        <w:pStyle w:val="NewHeading3"/>
        <w:rPr>
          <w:lang w:val="fi-FI"/>
        </w:rPr>
      </w:pPr>
      <w:r w:rsidRPr="00FE76A5">
        <w:rPr>
          <w:lang w:val="fi-FI"/>
        </w:rPr>
        <w:t>Ensisijainen merkintäoikeus</w:t>
      </w:r>
    </w:p>
    <w:p w14:paraId="0BAAE24C" w14:textId="77777777" w:rsidR="00987C34" w:rsidRPr="00FE76A5" w:rsidRDefault="00987C34" w:rsidP="00987C34">
      <w:pPr>
        <w:pStyle w:val="NormalIndent"/>
      </w:pPr>
      <w:r w:rsidRPr="00FE76A5">
        <w:t>Osakkeet tarjotaan Yhtiön osakkeenomistajien merkittäväksi heidän osakeomistuksensa suhteessa.</w:t>
      </w:r>
    </w:p>
    <w:p w14:paraId="35B83DAD" w14:textId="77777777" w:rsidR="00987C34" w:rsidRPr="00FE76A5" w:rsidRDefault="00987C34" w:rsidP="00987C34">
      <w:pPr>
        <w:pStyle w:val="NormalIndent"/>
      </w:pPr>
      <w:r w:rsidRPr="00FE76A5">
        <w:t xml:space="preserve">Osakkeenomistaja, joka on Osakeannin </w:t>
      </w:r>
      <w:r w:rsidRPr="00576295">
        <w:rPr>
          <w:szCs w:val="20"/>
        </w:rPr>
        <w:t>täsmäytyspäivänä 2.9.2016 (”Täsmäytyspäivä</w:t>
      </w:r>
      <w:r w:rsidRPr="00FE76A5">
        <w:t>”) merkitty Euroclear Finland Oy:n ylläpitämään Yhtiön osakasluetteloon, saa automaattisesti yhden (1) vapaasti luovutettavissa olevan arvo-osuusmuotoisen merkintäoikeuden (</w:t>
      </w:r>
      <w:r>
        <w:t>”</w:t>
      </w:r>
      <w:r w:rsidRPr="00FE76A5">
        <w:t>Merkintäoikeus”) jokaista Täsmäytyspäivänä omistamaansa yhtä (1) osaketta kohden (</w:t>
      </w:r>
      <w:r>
        <w:t>”</w:t>
      </w:r>
      <w:r w:rsidRPr="00FE76A5">
        <w:t>Ensisijainen merkintäoikeus”).</w:t>
      </w:r>
    </w:p>
    <w:p w14:paraId="7822D4EF" w14:textId="77777777" w:rsidR="00987C34" w:rsidRPr="00FE76A5" w:rsidRDefault="00987C34" w:rsidP="00987C34">
      <w:pPr>
        <w:pStyle w:val="NormalIndent"/>
      </w:pPr>
      <w:r w:rsidRPr="00FE76A5">
        <w:t xml:space="preserve">Osakkeenomistaja tai se henkilö tai yhteisö, jolle Merkintäoikeudet ovat siirtyneet, on oikeutettu merkitsemään jokaista </w:t>
      </w:r>
      <w:r w:rsidR="00985B7B">
        <w:t>kahta (2)</w:t>
      </w:r>
      <w:r w:rsidR="00985B7B" w:rsidRPr="00FE76A5">
        <w:t xml:space="preserve"> </w:t>
      </w:r>
      <w:r w:rsidRPr="00FE76A5">
        <w:t xml:space="preserve">Merkintäoikeutta kohden </w:t>
      </w:r>
      <w:r w:rsidR="00985B7B">
        <w:t>yhden (1)</w:t>
      </w:r>
      <w:r w:rsidR="00985B7B" w:rsidRPr="00FE76A5">
        <w:t xml:space="preserve"> </w:t>
      </w:r>
      <w:r w:rsidR="00985B7B">
        <w:t>Osakkeen</w:t>
      </w:r>
      <w:r w:rsidRPr="00FE76A5">
        <w:t>. Osakkeiden murto-osia ei voi merkitä. Yhtiön hallussa olevat omat osakkeet eivät oikeuta Merkintäoikeuksiin.</w:t>
      </w:r>
    </w:p>
    <w:p w14:paraId="6B4FD2C7" w14:textId="77777777" w:rsidR="00987C34" w:rsidRPr="00FE76A5" w:rsidRDefault="00987C34" w:rsidP="00987C34">
      <w:pPr>
        <w:pStyle w:val="NewHeading3"/>
        <w:rPr>
          <w:lang w:val="fi-FI"/>
        </w:rPr>
      </w:pPr>
      <w:r w:rsidRPr="00FE76A5">
        <w:rPr>
          <w:lang w:val="fi-FI"/>
        </w:rPr>
        <w:t>Toissijainen merkintä</w:t>
      </w:r>
    </w:p>
    <w:p w14:paraId="7056032B" w14:textId="17570ED5" w:rsidR="00987C34" w:rsidRPr="00FE76A5" w:rsidRDefault="00987C34" w:rsidP="00987C34">
      <w:pPr>
        <w:pStyle w:val="NormalIndent"/>
        <w:rPr>
          <w:rFonts w:eastAsia="SimSun"/>
        </w:rPr>
      </w:pPr>
      <w:r w:rsidRPr="00FE76A5">
        <w:t xml:space="preserve">Lisäksi osakkeenomistajilla ja/tai muilla sijoittajilla, jotka ovat kohdassa </w:t>
      </w:r>
      <w:r>
        <w:t xml:space="preserve">” – </w:t>
      </w:r>
      <w:r w:rsidRPr="00FE76A5">
        <w:rPr>
          <w:i/>
        </w:rPr>
        <w:t>Merkintäaika</w:t>
      </w:r>
      <w:r w:rsidRPr="00454FB6">
        <w:t>”</w:t>
      </w:r>
      <w:r w:rsidRPr="00FE76A5">
        <w:rPr>
          <w:i/>
        </w:rPr>
        <w:t xml:space="preserve"> </w:t>
      </w:r>
      <w:r w:rsidRPr="00FE76A5">
        <w:t>määriteltynä merkintäaikana toimittaneet merkintätoimeksiannon, on oikeus merkitä Osakkeita, joita ei ole merkitty Ensisijaisen merkintäoikeuden perusteella (</w:t>
      </w:r>
      <w:r>
        <w:t>”</w:t>
      </w:r>
      <w:r w:rsidRPr="00FE76A5">
        <w:t xml:space="preserve">Toissijainen merkintä”). </w:t>
      </w:r>
      <w:r w:rsidRPr="00FE76A5">
        <w:rPr>
          <w:rFonts w:eastAsia="SimSun"/>
        </w:rPr>
        <w:t xml:space="preserve">Katso jäljempänä kohta </w:t>
      </w:r>
      <w:r>
        <w:rPr>
          <w:rFonts w:eastAsia="SimSun"/>
        </w:rPr>
        <w:t>”</w:t>
      </w:r>
      <w:r w:rsidRPr="00FE76A5">
        <w:rPr>
          <w:rFonts w:eastAsia="SimSun"/>
        </w:rPr>
        <w:t xml:space="preserve"> – </w:t>
      </w:r>
      <w:r w:rsidRPr="00FE76A5">
        <w:rPr>
          <w:rFonts w:eastAsia="SimSun"/>
          <w:i/>
        </w:rPr>
        <w:t>Osakkeiden merkintä ilman Merkintäoikeuksia (Toissijainen merkintä) ja allokaatio</w:t>
      </w:r>
      <w:r w:rsidRPr="00FE76A5">
        <w:rPr>
          <w:rFonts w:eastAsia="SimSun"/>
        </w:rPr>
        <w:t>”.</w:t>
      </w:r>
    </w:p>
    <w:p w14:paraId="2EC47199" w14:textId="77777777" w:rsidR="00987C34" w:rsidRPr="00FE76A5" w:rsidRDefault="00987C34" w:rsidP="00987C34">
      <w:pPr>
        <w:pStyle w:val="NormalIndent"/>
        <w:rPr>
          <w:i/>
        </w:rPr>
      </w:pPr>
      <w:r w:rsidRPr="00077173">
        <w:rPr>
          <w:rFonts w:eastAsiaTheme="minorHAnsi"/>
          <w:szCs w:val="20"/>
        </w:rPr>
        <w:t>Mikäli kaikkia Osakkeita ei ole merkitty Toissijaisen merkinnän jälkeen, jäljelle jääneet Osakkeet voidaan allokoida merkittäväksi hallituksen päättämällä tavalla 30.9.2016 mennessä. Hallitus päättää tällä tavalla allokoitavien Osakkeiden merkintätavasta sekä merkintä- ja maksuajasta.</w:t>
      </w:r>
    </w:p>
    <w:p w14:paraId="4146C07E" w14:textId="77777777" w:rsidR="00987C34" w:rsidRPr="00FE76A5" w:rsidRDefault="00987C34" w:rsidP="00987C34">
      <w:pPr>
        <w:pStyle w:val="NewHeading2"/>
        <w:rPr>
          <w:lang w:val="fi-FI"/>
        </w:rPr>
      </w:pPr>
      <w:bookmarkStart w:id="3" w:name="_Toc456088358"/>
      <w:bookmarkStart w:id="4" w:name="_Toc459363175"/>
      <w:r w:rsidRPr="00FE76A5">
        <w:rPr>
          <w:lang w:val="fi-FI"/>
        </w:rPr>
        <w:t>Merkintäsitoumukset</w:t>
      </w:r>
      <w:bookmarkEnd w:id="3"/>
      <w:bookmarkEnd w:id="4"/>
      <w:r w:rsidRPr="00FE76A5">
        <w:rPr>
          <w:lang w:val="fi-FI"/>
        </w:rPr>
        <w:t xml:space="preserve"> </w:t>
      </w:r>
    </w:p>
    <w:p w14:paraId="5253674E" w14:textId="77777777" w:rsidR="00987C34" w:rsidRPr="00FE76A5" w:rsidRDefault="00987C34" w:rsidP="00987C34">
      <w:pPr>
        <w:pStyle w:val="NormalIndent"/>
      </w:pPr>
      <w:r w:rsidRPr="00FE76A5">
        <w:t>Yhtiön suurimmat osakkeenomistajat Keskinäinen työeläkevakuutusyhtiö Varma (</w:t>
      </w:r>
      <w:r>
        <w:t>”</w:t>
      </w:r>
      <w:r w:rsidRPr="00FE76A5">
        <w:t>Varma”) ja Keskinäinen Eläkevakuutusyhtiö Ilmarinen (</w:t>
      </w:r>
      <w:r>
        <w:t>”</w:t>
      </w:r>
      <w:r w:rsidRPr="00FE76A5">
        <w:t xml:space="preserve">Ilmarinen”) ovat antaneet merkintäsitoumukset, joiden mukaisesti nämä tahot merkitsevät Osakeannissa Osakkeita nykyisen omistusosuutensa mukaisessa suhteessa seuraavasti: Ilmarinen </w:t>
      </w:r>
      <w:r w:rsidR="00465974">
        <w:t xml:space="preserve">noin </w:t>
      </w:r>
      <w:r w:rsidR="0038665D">
        <w:t>10,61</w:t>
      </w:r>
      <w:r w:rsidRPr="00FE76A5">
        <w:t xml:space="preserve"> prosenttia ja Varma </w:t>
      </w:r>
      <w:r w:rsidR="00465974">
        <w:t xml:space="preserve">noin </w:t>
      </w:r>
      <w:r w:rsidR="0038665D">
        <w:t>24,34</w:t>
      </w:r>
      <w:r w:rsidRPr="00FE76A5">
        <w:t xml:space="preserve"> prosenttia Osakeannissa merkittäväksi tarjottavista Osakkeista, kuitenkin siten, että Varman osuus Yhtiön osakkeista on Osakeannin toteutuksen jälkeen alle 30 prosenttia.</w:t>
      </w:r>
    </w:p>
    <w:p w14:paraId="64AF0AC1" w14:textId="77777777" w:rsidR="00987C34" w:rsidRPr="00FE76A5" w:rsidRDefault="00987C34" w:rsidP="00987C34">
      <w:pPr>
        <w:pStyle w:val="NormalIndent"/>
        <w:rPr>
          <w:szCs w:val="20"/>
        </w:rPr>
      </w:pPr>
      <w:r w:rsidRPr="00FE76A5">
        <w:rPr>
          <w:szCs w:val="20"/>
        </w:rPr>
        <w:lastRenderedPageBreak/>
        <w:t xml:space="preserve">Merkintäsitoumusten toteutuminen edellyttää tiettyjen tavanomaisten ehtojen toteutumista. Annetut merkintäsitoumukset edustavat noin </w:t>
      </w:r>
      <w:r w:rsidR="0038665D">
        <w:rPr>
          <w:szCs w:val="20"/>
        </w:rPr>
        <w:t>34,94</w:t>
      </w:r>
      <w:r w:rsidRPr="00FE76A5">
        <w:rPr>
          <w:szCs w:val="20"/>
        </w:rPr>
        <w:t xml:space="preserve"> prosenttia Osakeannin kokonais</w:t>
      </w:r>
      <w:r w:rsidR="00683D88">
        <w:rPr>
          <w:szCs w:val="20"/>
        </w:rPr>
        <w:t>osake</w:t>
      </w:r>
      <w:r w:rsidRPr="00FE76A5">
        <w:rPr>
          <w:szCs w:val="20"/>
        </w:rPr>
        <w:t>määrästä.</w:t>
      </w:r>
    </w:p>
    <w:p w14:paraId="2A3C6BC6" w14:textId="77777777" w:rsidR="00987C34" w:rsidRPr="00FE76A5" w:rsidRDefault="00987C34" w:rsidP="00987C34">
      <w:pPr>
        <w:pStyle w:val="NewHeading2"/>
        <w:rPr>
          <w:lang w:val="fi-FI"/>
        </w:rPr>
      </w:pPr>
      <w:bookmarkStart w:id="5" w:name="_Toc456088359"/>
      <w:bookmarkStart w:id="6" w:name="_Toc459363176"/>
      <w:r w:rsidRPr="00FE76A5">
        <w:rPr>
          <w:lang w:val="fi-FI"/>
        </w:rPr>
        <w:t>Merkintähinta</w:t>
      </w:r>
      <w:bookmarkEnd w:id="5"/>
      <w:bookmarkEnd w:id="6"/>
    </w:p>
    <w:p w14:paraId="6AFF66B7" w14:textId="77777777" w:rsidR="00987C34" w:rsidRPr="00FE76A5" w:rsidRDefault="00987C34" w:rsidP="00987C34">
      <w:pPr>
        <w:pStyle w:val="NormalIndent"/>
      </w:pPr>
      <w:r w:rsidRPr="00FE76A5">
        <w:t xml:space="preserve">Osakkeiden merkintähinta Osakeannissa on </w:t>
      </w:r>
      <w:r w:rsidR="00A3186F">
        <w:t>2,</w:t>
      </w:r>
      <w:r w:rsidR="00D937CC">
        <w:t>40</w:t>
      </w:r>
      <w:r w:rsidR="00A3186F" w:rsidRPr="00FE76A5">
        <w:t xml:space="preserve"> </w:t>
      </w:r>
      <w:r w:rsidRPr="00FE76A5">
        <w:t>euroa Osakkeelta (</w:t>
      </w:r>
      <w:r>
        <w:t>”</w:t>
      </w:r>
      <w:r w:rsidRPr="00FE76A5">
        <w:t>Merkintähinta”). Osakkeen Merkintähinta kirjataan kokonaisuudessaan Yhtiön sijoitetun vapaan oman pääoman rahastoon. Merkintähinta sisältää merkintäetuoikeusannille tavanomaisen alennuksen verrattuna Yhtiön osakkeen päätöskurssiin Nasdaq Helsinki Oy:ssä (</w:t>
      </w:r>
      <w:r>
        <w:t>”</w:t>
      </w:r>
      <w:r w:rsidRPr="00FE76A5">
        <w:t xml:space="preserve">Helsingin Pörssi”) Osakeannista päättämistä välittömästi edeltävänä kaupankäyntipäivänä. </w:t>
      </w:r>
    </w:p>
    <w:p w14:paraId="631467E0" w14:textId="77777777" w:rsidR="00987C34" w:rsidRPr="00FE76A5" w:rsidRDefault="00987C34" w:rsidP="00987C34">
      <w:pPr>
        <w:pStyle w:val="NormalIndent"/>
      </w:pPr>
      <w:r w:rsidRPr="00FE76A5">
        <w:t>Osakkeiden liikkeeseenlaskun valuutta on euro.</w:t>
      </w:r>
    </w:p>
    <w:p w14:paraId="20E1DDB6" w14:textId="77777777" w:rsidR="00987C34" w:rsidRPr="00FE76A5" w:rsidRDefault="00987C34" w:rsidP="00987C34">
      <w:pPr>
        <w:pStyle w:val="NewHeading2"/>
        <w:rPr>
          <w:lang w:val="fi-FI"/>
        </w:rPr>
      </w:pPr>
      <w:bookmarkStart w:id="7" w:name="_Toc456088360"/>
      <w:bookmarkStart w:id="8" w:name="_Toc459363177"/>
      <w:r w:rsidRPr="00FE76A5">
        <w:rPr>
          <w:lang w:val="fi-FI"/>
        </w:rPr>
        <w:t>Merkintäaika</w:t>
      </w:r>
      <w:bookmarkEnd w:id="7"/>
      <w:bookmarkEnd w:id="8"/>
    </w:p>
    <w:p w14:paraId="140340B9" w14:textId="77777777" w:rsidR="00987C34" w:rsidRPr="00FE76A5" w:rsidRDefault="00987C34" w:rsidP="00987C34">
      <w:pPr>
        <w:pStyle w:val="NormalIndent"/>
      </w:pPr>
      <w:r w:rsidRPr="00FE76A5">
        <w:t xml:space="preserve">Merkintäaika </w:t>
      </w:r>
      <w:r w:rsidRPr="00576295">
        <w:rPr>
          <w:szCs w:val="20"/>
        </w:rPr>
        <w:t xml:space="preserve">alkaa 7.9.2016 ja päättyy 21.9.2016 klo </w:t>
      </w:r>
      <w:r w:rsidR="00A3186F" w:rsidRPr="00576295">
        <w:rPr>
          <w:szCs w:val="20"/>
        </w:rPr>
        <w:t xml:space="preserve">20.00 </w:t>
      </w:r>
      <w:r w:rsidRPr="00576295">
        <w:rPr>
          <w:szCs w:val="20"/>
        </w:rPr>
        <w:t>(”Merkintäaika”). Merkintäpaikat ottavat vastaan merkintätoimeksiantoja tavanomaisina aukioloaikoinaan.</w:t>
      </w:r>
      <w:r w:rsidRPr="00FE76A5">
        <w:rPr>
          <w:szCs w:val="20"/>
        </w:rPr>
        <w:t xml:space="preserve"> </w:t>
      </w:r>
      <w:r w:rsidRPr="00FE76A5">
        <w:t>Tilinhoitajat voivat asettaa merkinnän tekemiselle Merkintäajan päättymistä aikaisemmin päättyviä aikarajoja.</w:t>
      </w:r>
    </w:p>
    <w:p w14:paraId="5BD6B61F" w14:textId="77777777" w:rsidR="00987C34" w:rsidRPr="00FE76A5" w:rsidRDefault="00987C34" w:rsidP="00987C34">
      <w:pPr>
        <w:pStyle w:val="NormalIndent"/>
        <w:rPr>
          <w:b/>
          <w:bCs/>
        </w:rPr>
      </w:pPr>
      <w:r w:rsidRPr="00FE76A5">
        <w:rPr>
          <w:b/>
          <w:bCs/>
        </w:rPr>
        <w:t>Merkintäpaikat</w:t>
      </w:r>
    </w:p>
    <w:p w14:paraId="5715B6F3" w14:textId="77777777" w:rsidR="00987C34" w:rsidRPr="00FE76A5" w:rsidRDefault="00987C34" w:rsidP="00987C34">
      <w:pPr>
        <w:pStyle w:val="NormalIndent"/>
      </w:pPr>
      <w:r w:rsidRPr="00FE76A5">
        <w:rPr>
          <w:szCs w:val="20"/>
        </w:rPr>
        <w:t xml:space="preserve">Osakkeita voi merkitä </w:t>
      </w:r>
      <w:r>
        <w:rPr>
          <w:szCs w:val="20"/>
        </w:rPr>
        <w:t>Nordea Pankki Suomi Oyj:n (</w:t>
      </w:r>
      <w:r>
        <w:t>”</w:t>
      </w:r>
      <w:r>
        <w:rPr>
          <w:szCs w:val="20"/>
        </w:rPr>
        <w:t>Nordea”)</w:t>
      </w:r>
      <w:r w:rsidRPr="00FE76A5">
        <w:rPr>
          <w:szCs w:val="20"/>
        </w:rPr>
        <w:t xml:space="preserve"> konttoreissa niiden tavanomaisina aukioloaikoina sekä Nordea 24/7 asiakaspalvelussa puhelimitse pankkitunnuksilla ma–pe klo 8.00–20.00 numerossa 0200 3000 (suomenkielinen palvelu, pvm/mpm), numerossa 0200 5000 (ruotsinkielinen palvelu, pvm/mpm) tai ma–pe klo 10.00–16.30 numerossa 0200 70000 (englanninkielinen palvelu, pvm/mpm). Nordea 24/7:n kautta tehty merkintätoimeksianto edellyttää, että merkitsijällä on voimassa oleva sopimus pankkitunnuksista Nordean kanssa. Yhteisöt eivät voi antaa merkintätoimeksiantoja puhelimitse Nordea 24/7:n kautta.</w:t>
      </w:r>
      <w:r w:rsidR="00683D88">
        <w:rPr>
          <w:szCs w:val="20"/>
        </w:rPr>
        <w:t xml:space="preserve"> Kaikki</w:t>
      </w:r>
      <w:r w:rsidRPr="00FE76A5">
        <w:rPr>
          <w:szCs w:val="20"/>
        </w:rPr>
        <w:t xml:space="preserve"> Nordea 24/7:n puhelut nauhoitetaan. Merkintöjä ei voi tehdä Nordean verkkopankissa.</w:t>
      </w:r>
      <w:r w:rsidRPr="00FE76A5">
        <w:t xml:space="preserve"> </w:t>
      </w:r>
    </w:p>
    <w:p w14:paraId="7718737F" w14:textId="01E0AFEA" w:rsidR="00987C34" w:rsidRPr="00FE76A5" w:rsidRDefault="00987C34" w:rsidP="00987C34">
      <w:pPr>
        <w:pStyle w:val="NormalIndent"/>
        <w:rPr>
          <w:b/>
          <w:bCs/>
        </w:rPr>
      </w:pPr>
      <w:r w:rsidRPr="00FE76A5">
        <w:t xml:space="preserve">Tilinhoitajat, jotka ovat tehneet Nordean kanssa sopimuksen asiakkaidensa merkintöjen välittämisestä, </w:t>
      </w:r>
      <w:r w:rsidR="00683D88">
        <w:t xml:space="preserve">voivat </w:t>
      </w:r>
      <w:r w:rsidRPr="00FE76A5">
        <w:t>vastaanotta</w:t>
      </w:r>
      <w:r w:rsidR="00683D88">
        <w:t>a</w:t>
      </w:r>
      <w:r w:rsidRPr="00FE76A5">
        <w:t xml:space="preserve"> Osakeannin merkintätoimeksiantoja.</w:t>
      </w:r>
      <w:r w:rsidRPr="00FE76A5">
        <w:rPr>
          <w:szCs w:val="20"/>
        </w:rPr>
        <w:t xml:space="preserve"> Euroclear Finland Oy:n arvo-osuustiliasiakkaiden tulee antaa merkintätoimeksiantonsa Nordean konttorissa.</w:t>
      </w:r>
    </w:p>
    <w:p w14:paraId="0013CC92" w14:textId="77777777" w:rsidR="00987C34" w:rsidRPr="00FE76A5" w:rsidRDefault="00987C34" w:rsidP="00987C34">
      <w:pPr>
        <w:pStyle w:val="NewHeading2"/>
        <w:rPr>
          <w:lang w:val="fi-FI"/>
        </w:rPr>
      </w:pPr>
      <w:bookmarkStart w:id="9" w:name="_Toc456088361"/>
      <w:bookmarkStart w:id="10" w:name="_Toc459363178"/>
      <w:r w:rsidRPr="00FE76A5">
        <w:rPr>
          <w:lang w:val="fi-FI"/>
        </w:rPr>
        <w:t>Merkintöjen tekeminen Merkintäoikeuksilla ja maksu</w:t>
      </w:r>
      <w:bookmarkEnd w:id="9"/>
      <w:bookmarkEnd w:id="10"/>
    </w:p>
    <w:p w14:paraId="129BB337" w14:textId="77777777" w:rsidR="00987C34" w:rsidRPr="00FE76A5" w:rsidRDefault="00987C34" w:rsidP="00987C34">
      <w:pPr>
        <w:pStyle w:val="NormalIndent"/>
      </w:pPr>
      <w:r w:rsidRPr="00FE76A5">
        <w:t xml:space="preserve">Merkintäoikeuksien haltija voi osallistua Osakeantiin merkitsemällä Osakkeita arvo-osuustilillään olevilla Merkintäoikeuksilla ja maksamalla Merkintähinnan. </w:t>
      </w:r>
      <w:r w:rsidR="00C861F6" w:rsidRPr="00FE76A5">
        <w:t>Jokai</w:t>
      </w:r>
      <w:r w:rsidR="00C861F6">
        <w:t>set</w:t>
      </w:r>
      <w:r w:rsidR="00C861F6" w:rsidRPr="00FE76A5">
        <w:t xml:space="preserve"> </w:t>
      </w:r>
      <w:r w:rsidR="00C861F6">
        <w:t xml:space="preserve">kaksi (2) </w:t>
      </w:r>
      <w:r w:rsidRPr="00FE76A5">
        <w:t xml:space="preserve">Merkintäoikeutta oikeuttaa merkitsemään </w:t>
      </w:r>
      <w:r w:rsidR="00C861F6">
        <w:t xml:space="preserve">yhden (1) </w:t>
      </w:r>
      <w:r w:rsidR="00C861F6" w:rsidRPr="00FE76A5">
        <w:t>Osak</w:t>
      </w:r>
      <w:r w:rsidR="00C861F6">
        <w:t>k</w:t>
      </w:r>
      <w:r w:rsidR="00C861F6" w:rsidRPr="00FE76A5">
        <w:t>e</w:t>
      </w:r>
      <w:r w:rsidR="00C861F6">
        <w:t>en</w:t>
      </w:r>
      <w:r w:rsidRPr="00FE76A5">
        <w:t xml:space="preserve">. Osakkeiden murto-osia ei voi merkitä. Merkinnän tekemiseksi Merkintäoikeuksien haltijan on annettava merkintätoimeksianto oman tilinhoitajansa tai omaisuudenhoitajansa antamien ohjeiden mukaisesti. </w:t>
      </w:r>
    </w:p>
    <w:p w14:paraId="7A3704F8" w14:textId="23C94FC5" w:rsidR="00987C34" w:rsidRPr="00FE76A5" w:rsidRDefault="00987C34" w:rsidP="00987C34">
      <w:pPr>
        <w:pStyle w:val="NormalIndent"/>
      </w:pPr>
      <w:r w:rsidRPr="00FE76A5">
        <w:t>Osakkeenomistajat tai Merkintäoikeu</w:t>
      </w:r>
      <w:r w:rsidR="00683D88">
        <w:t>ksien</w:t>
      </w:r>
      <w:r w:rsidRPr="00FE76A5">
        <w:t xml:space="preserve"> haltijat, jotka eivät saa merkintään liittyviä ohjeita tilinhoitajaltaan, voivat ottaa yhteyttä Nordeaan. </w:t>
      </w:r>
    </w:p>
    <w:p w14:paraId="2BC68A3C" w14:textId="77777777" w:rsidR="00987C34" w:rsidRPr="00FE76A5" w:rsidRDefault="00987C34" w:rsidP="00987C34">
      <w:pPr>
        <w:pStyle w:val="NormalIndent"/>
      </w:pPr>
      <w:r w:rsidRPr="00FE76A5">
        <w:t xml:space="preserve">Tilinhoitajat voivat asettaa merkinnän tekemiselle määräajan, joka on ennen Merkintäajan päättymistä. Osakkeiden Merkintähinta on maksettava kokonaisuudessaan merkinnän tekemisen yhteydessä tilinhoitajan tai Nordean antamien ohjeiden mukaisesti. </w:t>
      </w:r>
    </w:p>
    <w:p w14:paraId="7AB1F609" w14:textId="77777777" w:rsidR="00987C34" w:rsidRPr="00FE76A5" w:rsidRDefault="00987C34" w:rsidP="00987C34">
      <w:pPr>
        <w:pStyle w:val="NormalIndent"/>
      </w:pPr>
      <w:r w:rsidRPr="00FE76A5">
        <w:t>Niiden osakkeenomistajien tai muiden Osakeantiin osallistuvien sijoittajien, joiden osakkeet tai Merkintäoikeudet on rekisteröity hallintarekisterin hoitajan nimiin, on annettava merkintätoimeksianto hallintarekisterin hoitajan ohjeiden mukaisesti.</w:t>
      </w:r>
    </w:p>
    <w:p w14:paraId="1838BA19" w14:textId="7D05EF0A" w:rsidR="00987C34" w:rsidRPr="00FE76A5" w:rsidRDefault="00987C34" w:rsidP="00987C34">
      <w:pPr>
        <w:pStyle w:val="NormalIndent"/>
      </w:pPr>
      <w:r w:rsidRPr="00FE76A5">
        <w:lastRenderedPageBreak/>
        <w:t xml:space="preserve">Puutteelliset tai virheelliset merkintätoimeksiannot voidaan hylätä. Mikäli merkintää ei makseta näiden ehtojen mukaisesti tai maksu on vajaa, merkintätoimeksianto voidaan hylätä. Tällaisessa tilanteessa maksettu </w:t>
      </w:r>
      <w:r w:rsidR="00A74B4C">
        <w:t>M</w:t>
      </w:r>
      <w:r w:rsidR="00A74B4C" w:rsidRPr="00FE76A5">
        <w:t>erkintä</w:t>
      </w:r>
      <w:r w:rsidR="00A74B4C">
        <w:t>hinta</w:t>
      </w:r>
      <w:r w:rsidR="00A74B4C" w:rsidRPr="00FE76A5">
        <w:t xml:space="preserve"> </w:t>
      </w:r>
      <w:r w:rsidRPr="00FE76A5">
        <w:t>palautetaan merkitsijälle. Palautettaville varoille ei makseta korkoa.</w:t>
      </w:r>
    </w:p>
    <w:p w14:paraId="53480A40" w14:textId="77777777" w:rsidR="00987C34" w:rsidRPr="00FE76A5" w:rsidRDefault="00987C34" w:rsidP="00987C34">
      <w:pPr>
        <w:pStyle w:val="NormalIndent"/>
      </w:pPr>
      <w:r w:rsidRPr="00FE76A5">
        <w:t xml:space="preserve">Ensisijaisen merkintäoikeuden perusteella tehdyt merkinnät ovat sitovia, eikä niitä voi muuttaa tai peruuttaa muutoin kuin näiden ehtojen kohdan </w:t>
      </w:r>
      <w:r>
        <w:t>”</w:t>
      </w:r>
      <w:r w:rsidRPr="00FE76A5">
        <w:t xml:space="preserve"> – </w:t>
      </w:r>
      <w:r w:rsidRPr="00FE76A5">
        <w:rPr>
          <w:i/>
        </w:rPr>
        <w:t>Merkintöjen peruuttaminen tietyissä olosuhteissa</w:t>
      </w:r>
      <w:r w:rsidRPr="00454FB6">
        <w:t>”</w:t>
      </w:r>
      <w:r w:rsidRPr="00FE76A5">
        <w:t xml:space="preserve"> mukaisesti. </w:t>
      </w:r>
    </w:p>
    <w:p w14:paraId="0DBE29CC" w14:textId="77777777" w:rsidR="00987C34" w:rsidRPr="00FE76A5" w:rsidRDefault="00987C34" w:rsidP="00987C34">
      <w:pPr>
        <w:pStyle w:val="NormalIndent"/>
      </w:pPr>
      <w:r w:rsidRPr="00FE76A5">
        <w:t xml:space="preserve">Merkintäoikeudet, joita ei ole käytetty ennen Merkintäajan päättymistä </w:t>
      </w:r>
      <w:r w:rsidRPr="00FE76A5">
        <w:rPr>
          <w:sz w:val="19"/>
          <w:szCs w:val="19"/>
        </w:rPr>
        <w:t>21.9.2016</w:t>
      </w:r>
      <w:r w:rsidRPr="00FE76A5">
        <w:t xml:space="preserve"> klo </w:t>
      </w:r>
      <w:r w:rsidR="00C861F6">
        <w:t>20.00</w:t>
      </w:r>
      <w:r w:rsidR="00C861F6" w:rsidRPr="00FE76A5">
        <w:t xml:space="preserve">, </w:t>
      </w:r>
      <w:r w:rsidRPr="00FE76A5">
        <w:t>raukeavat arvottomina.</w:t>
      </w:r>
    </w:p>
    <w:p w14:paraId="535623D7" w14:textId="67B0457F" w:rsidR="00987C34" w:rsidRPr="00FE76A5" w:rsidRDefault="00987C34" w:rsidP="00987C34">
      <w:pPr>
        <w:pStyle w:val="NormalIndent"/>
      </w:pPr>
      <w:r w:rsidRPr="00FE76A5">
        <w:t xml:space="preserve">Jos Merkintäoikeuteen oikeuttava osake on pantattu tai sitä koskee jokin muu rajoitus, Merkintäoikeutta ei välttämättä voi käyttää ilman pantinhaltijan tai muun oikeudenhaltijan suostumusta. Osakkeenomistajaa, jonka Merkintäoikeuteen oikeuttava osake on pantattu tai osaketta koskee jokin muu rajoitus, kehotetaan selvittämään oikeudellisen neuvonantajansa kanssa tällaisen panttioikeuden tai muun rajoituksen vaikutus merkintään ja merkittäviin </w:t>
      </w:r>
      <w:r w:rsidR="00683D88">
        <w:t>O</w:t>
      </w:r>
      <w:r w:rsidRPr="00FE76A5">
        <w:t>sakkeisiin.</w:t>
      </w:r>
    </w:p>
    <w:p w14:paraId="2AA9D9CE" w14:textId="77777777" w:rsidR="00987C34" w:rsidRPr="00FE76A5" w:rsidRDefault="00987C34" w:rsidP="00987C34">
      <w:pPr>
        <w:pStyle w:val="NewHeading2"/>
        <w:rPr>
          <w:lang w:val="fi-FI"/>
        </w:rPr>
      </w:pPr>
      <w:bookmarkStart w:id="11" w:name="_Toc349139800"/>
      <w:bookmarkStart w:id="12" w:name="_Toc456088362"/>
      <w:bookmarkStart w:id="13" w:name="_Toc459363179"/>
      <w:r w:rsidRPr="00FE76A5">
        <w:rPr>
          <w:lang w:val="fi-FI"/>
        </w:rPr>
        <w:t>Osakkeiden merkintä ilman Merkintäoikeuksia (Toissijainen merkintä) ja allokaatio</w:t>
      </w:r>
      <w:bookmarkEnd w:id="11"/>
      <w:bookmarkEnd w:id="12"/>
      <w:bookmarkEnd w:id="13"/>
    </w:p>
    <w:p w14:paraId="5115807D" w14:textId="77777777" w:rsidR="00987C34" w:rsidRPr="00FE76A5" w:rsidRDefault="00987C34" w:rsidP="00987C34">
      <w:pPr>
        <w:pStyle w:val="NormalIndent"/>
        <w:rPr>
          <w:color w:val="FF0000"/>
        </w:rPr>
      </w:pPr>
      <w:r w:rsidRPr="00FE76A5">
        <w:t xml:space="preserve">Osakkeiden merkintä ilman Merkintäoikeuksia osakkeenomistajan ja/tai muun sijoittajan toimesta tapahtuu antamalla Merkintäaikana merkintätoimeksianto ja samanaikaisesti maksamalla Merkintähinta merkitsijän säilyttäjän, tilinhoitajan tai hallintarekisteriin merkittyjen sijoittajien tapauksessa hallintarekisteröinnin hoitajan antamien ohjeiden mukaisesti. Sellainen osakkeenomistaja ja/tai muu sijoittaja, joka ei saa merkintään liittyviä ohjeita säilyttäjältään, tilinhoitajaltaan tai hallintarekisteröintinsä hoitajalta, voi ottaa yhteyttä Nordeaan. Osakkeenomistajan ja/tai sijoittajan säilyttäjän, tilinhoitajan, </w:t>
      </w:r>
      <w:r w:rsidRPr="00576295">
        <w:rPr>
          <w:szCs w:val="20"/>
        </w:rPr>
        <w:t xml:space="preserve">hallintarekisteröinninhoitajan tai Nordean, mikäli toimeksianto annetaan sille, tulee saada merkintätoimeksianto ja maksu viimeistään </w:t>
      </w:r>
      <w:r w:rsidR="00C861F6" w:rsidRPr="00576295">
        <w:rPr>
          <w:szCs w:val="20"/>
        </w:rPr>
        <w:t>21.9.</w:t>
      </w:r>
      <w:r w:rsidRPr="00576295">
        <w:rPr>
          <w:szCs w:val="20"/>
        </w:rPr>
        <w:t>2016 tai</w:t>
      </w:r>
      <w:r w:rsidRPr="00FE76A5">
        <w:t xml:space="preserve"> sitä aikaisempana ajankohtana säilyttäjän, tilinhoitajan tai hallintarekisteröinnin hoitajan antamien ohjeiden mukaisesti.</w:t>
      </w:r>
    </w:p>
    <w:p w14:paraId="40EF0E48" w14:textId="77777777" w:rsidR="00987C34" w:rsidRPr="00FE76A5" w:rsidRDefault="00987C34" w:rsidP="00987C34">
      <w:pPr>
        <w:pStyle w:val="NormalIndent"/>
      </w:pPr>
      <w:r w:rsidRPr="00FE76A5">
        <w:t>Mikäli kaikkia Osakeannissa liikkeeseen laskettavia Osakkeita ei ole merkitty Ensisijaisten merkintäoikeuksien perusteella, Yhtiön hallitus päättää ilman Merkintäoikeuksia merkittyjen Osakkeiden allokaatiosta seuraavasti:</w:t>
      </w:r>
    </w:p>
    <w:p w14:paraId="2E03B5F3" w14:textId="77777777" w:rsidR="00987C34" w:rsidRPr="00FE76A5" w:rsidRDefault="00987C34" w:rsidP="00987C34">
      <w:pPr>
        <w:pStyle w:val="Defaultlist"/>
        <w:numPr>
          <w:ilvl w:val="0"/>
          <w:numId w:val="24"/>
        </w:numPr>
        <w:rPr>
          <w:rFonts w:ascii="Corbel" w:eastAsia="SimSun" w:hAnsi="Corbel"/>
        </w:rPr>
      </w:pPr>
      <w:r w:rsidRPr="00FE76A5">
        <w:rPr>
          <w:rFonts w:ascii="Corbel" w:eastAsia="SimSun" w:hAnsi="Corbel"/>
        </w:rPr>
        <w:t>Ensiksi niille osakkeenomistajille ja/tai muille sijoittajille, jotka ovat merkinneet Osakkeita myös Merkintäoikeuksien perusteella. Mikäli kyseiset merkitsijät ylimerkitsevät Osakeannin, allokaatio kyseisille merkitsijöille määräytyy arvo-osuustilikohtaisesti Osakkeiden merkintään Ensisijaisen merkintäoikeuden mukaisesti käytettyjen Merkintäoikeuksien lukumäärän mukaisessa suhteessa, kuitenkin enintään kultakin arvo-osuustililtä ilman Merkintäoikeutta tehtyjen merkintöjen määrään saakka, ja, mikäli tämä ei ole mahdollista, arpomalla, ja</w:t>
      </w:r>
    </w:p>
    <w:p w14:paraId="5F68044A" w14:textId="77777777" w:rsidR="00987C34" w:rsidRPr="00FE76A5" w:rsidRDefault="00987C34" w:rsidP="00987C34">
      <w:pPr>
        <w:pStyle w:val="Defaultlist"/>
        <w:rPr>
          <w:rFonts w:ascii="Corbel" w:eastAsia="SimSun" w:hAnsi="Corbel"/>
        </w:rPr>
      </w:pPr>
      <w:r w:rsidRPr="00FE76A5">
        <w:rPr>
          <w:rFonts w:ascii="Corbel" w:eastAsia="SimSun" w:hAnsi="Corbel"/>
        </w:rPr>
        <w:t xml:space="preserve">Toiseksi niille osakkeenomistajille ja/tai muille sijoittajille, jotka ovat merkinneet Osakkeita ainoastaan ilman Merkintäoikeuksia. Mikäli kyseiset merkitsijät ylimerkitsevät Osakeannin, allokaatio kyseisille merkitsijöille määräytyy arvo-osuustilikohtaisesti ilman Merkintäoikeutta merkittyjen Osakkeiden lukumäärän mukaisessa suhteessa, ja, mikäli tämä ei ole mahdollista, arpomalla. </w:t>
      </w:r>
    </w:p>
    <w:p w14:paraId="347982FE" w14:textId="77777777" w:rsidR="00987C34" w:rsidRPr="00FE76A5" w:rsidRDefault="00987C34" w:rsidP="00987C34">
      <w:pPr>
        <w:pStyle w:val="NormalIndent"/>
      </w:pPr>
      <w:r w:rsidRPr="00FE76A5">
        <w:t xml:space="preserve">Ilman Merkintäoikeutta tehdyt merkinnät ovat sitovia eikä niitä voi muuttaa tai peruuttaa muutoin kuin näiden ehtojen kohdan </w:t>
      </w:r>
      <w:r>
        <w:t>”</w:t>
      </w:r>
      <w:r w:rsidRPr="00FE76A5">
        <w:t xml:space="preserve"> – </w:t>
      </w:r>
      <w:r w:rsidRPr="00FE76A5">
        <w:rPr>
          <w:i/>
        </w:rPr>
        <w:t>Merkintöjen peruuttaminen tietyissä olosuhteissa</w:t>
      </w:r>
      <w:r w:rsidRPr="00454FB6">
        <w:t>”</w:t>
      </w:r>
      <w:r w:rsidRPr="00FE76A5">
        <w:t xml:space="preserve"> mukaisesti.</w:t>
      </w:r>
    </w:p>
    <w:p w14:paraId="34A32AA2" w14:textId="3B24D43B" w:rsidR="00987C34" w:rsidRPr="00FE76A5" w:rsidRDefault="00987C34" w:rsidP="00987C34">
      <w:pPr>
        <w:pStyle w:val="NormalIndent"/>
      </w:pPr>
      <w:r w:rsidRPr="00FE76A5">
        <w:t xml:space="preserve">Puutteelliset tai virheelliset merkintätoimeksiannot voidaan hylätä. Mikäli merkintää ei makseta näiden ehtojen mukaisesti tai maksu on vajaa, merkintätoimeksianto voidaan hylätä. Tällaisessa tilanteessa maksettu </w:t>
      </w:r>
      <w:r w:rsidR="00A74B4C">
        <w:t>Merkintähinta</w:t>
      </w:r>
      <w:r w:rsidR="00A74B4C" w:rsidRPr="00FE76A5">
        <w:t xml:space="preserve"> </w:t>
      </w:r>
      <w:r w:rsidRPr="00FE76A5">
        <w:t>palautetaan merkitsijälle. Palautettaville varoille ei makseta korkoa.</w:t>
      </w:r>
    </w:p>
    <w:p w14:paraId="72A752F4" w14:textId="77777777" w:rsidR="00987C34" w:rsidRDefault="00987C34" w:rsidP="00987C34">
      <w:pPr>
        <w:pStyle w:val="NormalIndent"/>
      </w:pPr>
      <w:r w:rsidRPr="00FE76A5">
        <w:lastRenderedPageBreak/>
        <w:t>Yhtiö vahvistaa ilman Merkintäoikeuksia merkittyjen Osakkeiden merkinnän hyväksymisen tai hylkäämisen kaikille osakkeenomistajille ja/tai muille sijoittajille, jotka ovat antaneet merkintätoimeksiannon Osakkeiden merkitsemiseksi ilman Merkintäoikeuksia.</w:t>
      </w:r>
    </w:p>
    <w:p w14:paraId="18264D22" w14:textId="77777777" w:rsidR="00987C34" w:rsidRPr="00FE76A5" w:rsidRDefault="00987C34" w:rsidP="00987C34">
      <w:pPr>
        <w:pStyle w:val="NormalIndent"/>
      </w:pPr>
      <w:r>
        <w:t>Mikäli kaikkia Osakkeita ei ole merkitty Toissijaisen merkinnän jälkeen, jäljelle jääneet Osakkeet voidaan allokoida merkittäväksi hallituksen päättämällä tavalla 30.9.2016 mennessä. Hallitus päättää tällä tavalla allokoitavien Osakkeiden merkintätavasta sekä merkintä- ja maksuajasta.</w:t>
      </w:r>
    </w:p>
    <w:p w14:paraId="1069D9CF" w14:textId="77777777" w:rsidR="00987C34" w:rsidRPr="00FE76A5" w:rsidRDefault="00987C34" w:rsidP="00987C34">
      <w:pPr>
        <w:pStyle w:val="NewHeading2"/>
        <w:rPr>
          <w:lang w:val="fi-FI"/>
        </w:rPr>
      </w:pPr>
      <w:bookmarkStart w:id="14" w:name="_Toc456088363"/>
      <w:bookmarkStart w:id="15" w:name="_Toc459363180"/>
      <w:r w:rsidRPr="00FE76A5">
        <w:rPr>
          <w:lang w:val="fi-FI"/>
        </w:rPr>
        <w:t>Merkintöjen peruuttaminen tietyissä olosuhteissa</w:t>
      </w:r>
      <w:bookmarkEnd w:id="14"/>
      <w:bookmarkEnd w:id="15"/>
    </w:p>
    <w:p w14:paraId="47D5A67A" w14:textId="0EEEAF95" w:rsidR="00987C34" w:rsidRPr="00FE76A5" w:rsidRDefault="00987C34" w:rsidP="00987C34">
      <w:pPr>
        <w:pStyle w:val="NormalIndent"/>
      </w:pPr>
      <w:r w:rsidRPr="00FE76A5">
        <w:t>Mikäli Technopolis Oyj:n arvopaperiliitettä ja tiivistelmää (</w:t>
      </w:r>
      <w:r>
        <w:t>”</w:t>
      </w:r>
      <w:r w:rsidRPr="00FE76A5">
        <w:t>Arvopaperiliite”) tai rekisteröintiasiakirjaa (</w:t>
      </w:r>
      <w:r>
        <w:t>”</w:t>
      </w:r>
      <w:r w:rsidRPr="00FE76A5">
        <w:t xml:space="preserve">Rekisteröintiasiakirja”, yhdessä Arvopaperiliitteen kanssa </w:t>
      </w:r>
      <w:r>
        <w:t>”</w:t>
      </w:r>
      <w:r w:rsidRPr="00FE76A5">
        <w:t xml:space="preserve">Esite”) täydennetään tai oikaistaan sellaisen siinä olevan virheen tai puutteen tai olennaisen uuden tiedon johdosta, jolla saattaa olla olennaista merkitystä sijoittajille, merkitsijöillä, jotka ovat sitoutuneet merkitsemään Osakkeita ennen </w:t>
      </w:r>
      <w:r w:rsidR="00683D88">
        <w:t>oikaisun tai</w:t>
      </w:r>
      <w:r w:rsidRPr="00FE76A5">
        <w:t xml:space="preserve"> täydennyksen julkaisemista, on arvopaperimarkkinalain (</w:t>
      </w:r>
      <w:r w:rsidRPr="000E543A">
        <w:t>14.12.2012/746</w:t>
      </w:r>
      <w:r w:rsidRPr="00FE76A5">
        <w:t xml:space="preserve">, muutoksineen) mukaan oikeus peruuttaa merkintänsä. Merkitsijöillä on oikeus peruuttaa tekemänsä merkintä kahden (2) pankkipäivän kuluessa siitä, kun </w:t>
      </w:r>
      <w:r w:rsidR="00683D88">
        <w:t xml:space="preserve">oikaisu tai </w:t>
      </w:r>
      <w:r w:rsidRPr="00FE76A5">
        <w:t xml:space="preserve">täydennys on julkistettu. Peruuttamisoikeuden edellytyksenä on lisäksi, että virhe, puute tai olennainen uusi tieto on käynyt ilmi ennen kuin kaupankäynti Osakkeita edustavilla väliaikaisilla osakkeilla alkaa näiden ehtojen kohdan </w:t>
      </w:r>
      <w:r>
        <w:t>”</w:t>
      </w:r>
      <w:r w:rsidRPr="00FE76A5">
        <w:t xml:space="preserve"> – </w:t>
      </w:r>
      <w:r w:rsidRPr="00FE76A5">
        <w:rPr>
          <w:i/>
        </w:rPr>
        <w:t>Osakkeiden kirjaaminen arvo-osuustileille</w:t>
      </w:r>
      <w:r w:rsidRPr="00FE76A5">
        <w:t>” mukaisesti tai, Toissijaisessa merkinnässä, ennen Osakkeiden toimittamista merkitsijöille. Merkinnän peruutus koskee peruutettavalla merkinnällä tehtyjä merkintöjä kokonaisuudessaan. Peruuttamisoikeudesta ja siihen liittyvistä menettelyohjeista ilmoitetaan pörssitiedotteella samanaikaisesti Esitteen mahdollisen</w:t>
      </w:r>
      <w:r w:rsidR="00683D88">
        <w:t xml:space="preserve"> oikaisun tai</w:t>
      </w:r>
      <w:r w:rsidRPr="00FE76A5">
        <w:t xml:space="preserve"> täydentämisen kanssa. Jos Merkintäoikeuden haltija on myynyt tai muuten siirtänyt Merkintäoikeutensa, myyntiä tai siirtoa ei voi peruuttaa.</w:t>
      </w:r>
    </w:p>
    <w:p w14:paraId="6A606CB6" w14:textId="77777777" w:rsidR="00987C34" w:rsidRPr="00FE76A5" w:rsidRDefault="00987C34" w:rsidP="00987C34">
      <w:pPr>
        <w:pStyle w:val="NewHeading2"/>
        <w:rPr>
          <w:lang w:val="fi-FI"/>
        </w:rPr>
      </w:pPr>
      <w:bookmarkStart w:id="16" w:name="_Toc456088364"/>
      <w:bookmarkStart w:id="17" w:name="_Toc459363181"/>
      <w:r w:rsidRPr="00FE76A5">
        <w:rPr>
          <w:lang w:val="fi-FI"/>
        </w:rPr>
        <w:t>Julkinen kaupankäynti Merkintäoikeuksilla</w:t>
      </w:r>
      <w:bookmarkEnd w:id="16"/>
      <w:bookmarkEnd w:id="17"/>
    </w:p>
    <w:p w14:paraId="10376C85" w14:textId="77777777" w:rsidR="00987C34" w:rsidRPr="00576295" w:rsidRDefault="00987C34" w:rsidP="00987C34">
      <w:pPr>
        <w:pStyle w:val="NormalIndent"/>
        <w:rPr>
          <w:szCs w:val="20"/>
        </w:rPr>
      </w:pPr>
      <w:r w:rsidRPr="00FE76A5">
        <w:t xml:space="preserve">Merkintäoikeuksien haltijat voivat myydä Merkintäoikeutensa milloin tahansa ennen kuin julkinen kaupankäynti </w:t>
      </w:r>
      <w:r w:rsidRPr="00576295">
        <w:rPr>
          <w:szCs w:val="20"/>
        </w:rPr>
        <w:t xml:space="preserve">Merkintäoikeuksilla päättyy. Merkintäoikeudet ovat julkisen kaupankäynnin kohteena Helsingin Pörssissä 7.9.2016 klo </w:t>
      </w:r>
      <w:r w:rsidR="00F63FA0" w:rsidRPr="00576295">
        <w:rPr>
          <w:szCs w:val="20"/>
        </w:rPr>
        <w:t xml:space="preserve">10.00 </w:t>
      </w:r>
      <w:r w:rsidRPr="00576295">
        <w:rPr>
          <w:szCs w:val="20"/>
        </w:rPr>
        <w:t xml:space="preserve">ja 15.9.2016 klo </w:t>
      </w:r>
      <w:r w:rsidR="00F63FA0" w:rsidRPr="00576295">
        <w:rPr>
          <w:szCs w:val="20"/>
        </w:rPr>
        <w:t xml:space="preserve">18.30 </w:t>
      </w:r>
      <w:r w:rsidRPr="00576295">
        <w:rPr>
          <w:szCs w:val="20"/>
        </w:rPr>
        <w:t>välisenä aikana.</w:t>
      </w:r>
    </w:p>
    <w:p w14:paraId="394ADB18" w14:textId="77777777" w:rsidR="00987C34" w:rsidRPr="00FE76A5" w:rsidRDefault="00987C34" w:rsidP="00987C34">
      <w:pPr>
        <w:pStyle w:val="NormalIndent"/>
      </w:pPr>
      <w:r w:rsidRPr="00FE76A5">
        <w:t xml:space="preserve">Merkintäoikeuksien ISIN-tunnus on </w:t>
      </w:r>
      <w:r w:rsidR="00F63FA0" w:rsidRPr="00F63FA0">
        <w:t>FI4000219290</w:t>
      </w:r>
      <w:r w:rsidRPr="00FE76A5">
        <w:t xml:space="preserve"> ja kaupankäyntitunnus on </w:t>
      </w:r>
      <w:r w:rsidR="00F63FA0" w:rsidRPr="00F63FA0">
        <w:t>TPS1VU0116</w:t>
      </w:r>
      <w:r w:rsidRPr="00FE76A5">
        <w:t>.</w:t>
      </w:r>
    </w:p>
    <w:p w14:paraId="07C40B14" w14:textId="77777777" w:rsidR="00987C34" w:rsidRPr="00FE76A5" w:rsidRDefault="00987C34" w:rsidP="00987C34">
      <w:pPr>
        <w:pStyle w:val="NewHeading2"/>
        <w:rPr>
          <w:lang w:val="fi-FI"/>
        </w:rPr>
      </w:pPr>
      <w:bookmarkStart w:id="18" w:name="_Toc456088365"/>
      <w:bookmarkStart w:id="19" w:name="_Toc459363182"/>
      <w:r w:rsidRPr="00FE76A5">
        <w:rPr>
          <w:lang w:val="fi-FI"/>
        </w:rPr>
        <w:t>Merkintöjen hyväksyminen</w:t>
      </w:r>
      <w:bookmarkEnd w:id="18"/>
      <w:bookmarkEnd w:id="19"/>
    </w:p>
    <w:p w14:paraId="06E9AC33" w14:textId="77777777" w:rsidR="00987C34" w:rsidRPr="00FE76A5" w:rsidRDefault="00987C34" w:rsidP="00987C34">
      <w:pPr>
        <w:pStyle w:val="NormalIndent"/>
      </w:pPr>
      <w:r w:rsidRPr="00FE76A5">
        <w:t>Yhtiön hallitus hyväksyy kaikki Ensisijaisen merkintäoikeuden perusteella ja näiden Osakeannin ehtojen mukaisesti tehdyt merkinnät, jotka on tehty osakemerkintään soveltuvien lakien ja määräysten mukaisesti.</w:t>
      </w:r>
    </w:p>
    <w:p w14:paraId="4D7FE144" w14:textId="77777777" w:rsidR="00987C34" w:rsidRPr="00FE76A5" w:rsidRDefault="00987C34" w:rsidP="00987C34">
      <w:pPr>
        <w:pStyle w:val="NormalIndent"/>
        <w:rPr>
          <w:rFonts w:eastAsia="SimSun"/>
        </w:rPr>
      </w:pPr>
      <w:r w:rsidRPr="00FE76A5">
        <w:rPr>
          <w:rFonts w:eastAsia="SimSun"/>
        </w:rPr>
        <w:t xml:space="preserve">Ellei kaikkia Osakeannissa annettavia Osakkeita ole merkitty Ensisijaisen merkintäoikeuden perusteella, Yhtiön hallitus tekee päätöksen ilman Merkintäoikeutta merkittyjen Osakkeiden allokaatiosta näiden ehtojen kohdan </w:t>
      </w:r>
      <w:r>
        <w:rPr>
          <w:rFonts w:eastAsia="SimSun"/>
        </w:rPr>
        <w:t>”</w:t>
      </w:r>
      <w:r w:rsidRPr="00FE76A5">
        <w:rPr>
          <w:rFonts w:eastAsia="SimSun"/>
        </w:rPr>
        <w:t xml:space="preserve"> – </w:t>
      </w:r>
      <w:r w:rsidRPr="00FE76A5">
        <w:rPr>
          <w:rFonts w:eastAsia="SimSun"/>
          <w:i/>
        </w:rPr>
        <w:t>Osakkeiden merkintä ilman Merkintäoikeuksia (</w:t>
      </w:r>
      <w:r>
        <w:rPr>
          <w:rFonts w:eastAsia="SimSun"/>
          <w:i/>
        </w:rPr>
        <w:t>Toissijainen merkintä</w:t>
      </w:r>
      <w:r w:rsidRPr="00FE76A5">
        <w:rPr>
          <w:rFonts w:eastAsia="SimSun"/>
          <w:i/>
        </w:rPr>
        <w:t>) ja allokaatio</w:t>
      </w:r>
      <w:r w:rsidRPr="00FE76A5">
        <w:rPr>
          <w:rFonts w:eastAsia="SimSun"/>
        </w:rPr>
        <w:t xml:space="preserve">” mukaisesti. </w:t>
      </w:r>
    </w:p>
    <w:p w14:paraId="3DF1C525" w14:textId="77777777" w:rsidR="00987C34" w:rsidRPr="00FE76A5" w:rsidRDefault="00987C34" w:rsidP="00987C34">
      <w:pPr>
        <w:pStyle w:val="NormalIndent"/>
      </w:pPr>
      <w:r w:rsidRPr="00FE76A5">
        <w:t xml:space="preserve">Jos tiettyyn arvo-osuustiliin liittyen annetaan useita merkintätoimeksiantoja, nämä merkintätoimeksiannot yhdistetään yhdeksi arvo-osuustiliä koskevaksi merkintätoimeksiannoksi. Mikäli merkitsijä ei saa kaikkia Toissijaisen merkinnän perusteella merkitsemiään Osakkeita, palautetaan saamatta </w:t>
      </w:r>
      <w:r w:rsidRPr="00576295">
        <w:rPr>
          <w:szCs w:val="20"/>
        </w:rPr>
        <w:t xml:space="preserve">jääneiden Osakkeiden Merkintähinta merkitsijän merkinnän yhteydessä ilmoittamalle pankkitilille arviolta </w:t>
      </w:r>
      <w:r w:rsidR="00F63FA0" w:rsidRPr="00576295">
        <w:rPr>
          <w:szCs w:val="20"/>
        </w:rPr>
        <w:t>29.9.</w:t>
      </w:r>
      <w:r w:rsidRPr="00576295">
        <w:rPr>
          <w:szCs w:val="20"/>
        </w:rPr>
        <w:t>2016</w:t>
      </w:r>
      <w:r w:rsidR="00F63FA0" w:rsidRPr="00576295">
        <w:rPr>
          <w:szCs w:val="20"/>
        </w:rPr>
        <w:t xml:space="preserve"> alkaen</w:t>
      </w:r>
      <w:r w:rsidRPr="00576295">
        <w:rPr>
          <w:szCs w:val="20"/>
        </w:rPr>
        <w:t>. Palautettaville</w:t>
      </w:r>
      <w:r w:rsidRPr="00FE76A5">
        <w:t xml:space="preserve"> varoille ei makseta korkoa.</w:t>
      </w:r>
    </w:p>
    <w:p w14:paraId="7F24F54E" w14:textId="77777777" w:rsidR="00987C34" w:rsidRPr="00FE76A5" w:rsidRDefault="00987C34" w:rsidP="00987C34">
      <w:pPr>
        <w:pStyle w:val="NormalIndent"/>
      </w:pPr>
      <w:r w:rsidRPr="00FE76A5">
        <w:t xml:space="preserve">Yhtiön hallitus päättää merkintöjen </w:t>
      </w:r>
      <w:r w:rsidRPr="00576295">
        <w:rPr>
          <w:szCs w:val="20"/>
        </w:rPr>
        <w:t>hyväksymisestä arviolta 28.9.2016. Yhtiö julkistaa Osakeannin lopullisen tuloksen pörssitiedotteella arviolta 28.9.2016.</w:t>
      </w:r>
    </w:p>
    <w:p w14:paraId="47E39B82" w14:textId="77777777" w:rsidR="00987C34" w:rsidRPr="00FE76A5" w:rsidRDefault="00987C34" w:rsidP="00987C34">
      <w:pPr>
        <w:pStyle w:val="NewHeading2"/>
        <w:rPr>
          <w:lang w:val="fi-FI"/>
        </w:rPr>
      </w:pPr>
      <w:bookmarkStart w:id="20" w:name="_Toc456088366"/>
      <w:bookmarkStart w:id="21" w:name="_Toc459363183"/>
      <w:r w:rsidRPr="00FE76A5">
        <w:rPr>
          <w:lang w:val="fi-FI"/>
        </w:rPr>
        <w:lastRenderedPageBreak/>
        <w:t>Osakkeiden kirjaaminen arvo-osuustileille</w:t>
      </w:r>
      <w:bookmarkEnd w:id="20"/>
      <w:bookmarkEnd w:id="21"/>
    </w:p>
    <w:p w14:paraId="01D1B2E8" w14:textId="77777777" w:rsidR="00987C34" w:rsidRPr="00FE76A5" w:rsidRDefault="00987C34" w:rsidP="00987C34">
      <w:pPr>
        <w:pStyle w:val="NormalIndent"/>
      </w:pPr>
      <w:r w:rsidRPr="00FE76A5">
        <w:t xml:space="preserve">Osakeannissa Ensisijaisen merkintäoikeuden perusteella merkityt Osakkeet kirjataan merkitsijän arvo-osuustilille merkinnän rekisteröimisen jälkeen väliaikaisina osakkeina (ISIN-tunnus </w:t>
      </w:r>
      <w:r w:rsidR="00F63FA0" w:rsidRPr="00F63FA0">
        <w:t>FI4000219308</w:t>
      </w:r>
      <w:r w:rsidRPr="00FE76A5">
        <w:t xml:space="preserve">, kaupankäyntitunnus </w:t>
      </w:r>
      <w:r w:rsidR="00F63FA0" w:rsidRPr="00F63FA0">
        <w:t>TPS1VN0116</w:t>
      </w:r>
      <w:r w:rsidRPr="00FE76A5">
        <w:t>), jotka vastaavat Osakkeita ja ovat julkisen kaupankäynnin kohteena arviolta 22</w:t>
      </w:r>
      <w:r w:rsidRPr="00576295">
        <w:rPr>
          <w:szCs w:val="20"/>
        </w:rPr>
        <w:t xml:space="preserve">.9.2016 alkaen. Väliaikaiset osakkeet yhdistetään Yhtiön nykyiseen osakelajiin (ISIN-tunnus </w:t>
      </w:r>
      <w:r w:rsidR="00F63FA0" w:rsidRPr="00576295">
        <w:rPr>
          <w:szCs w:val="20"/>
        </w:rPr>
        <w:t>FI0009006886</w:t>
      </w:r>
      <w:r w:rsidRPr="00576295">
        <w:rPr>
          <w:szCs w:val="20"/>
        </w:rPr>
        <w:t>) arviolta 29.9.2016. Toissijaisessa merkinnässä merkityt ja hyväksytyt Osakkeet kirjataan merkitsijöiden arvo-osuustileille, kun Osakkeet on merkitty kaupparekisteriin arviolta 29.9.2016.</w:t>
      </w:r>
    </w:p>
    <w:p w14:paraId="64C9183D" w14:textId="77777777" w:rsidR="00987C34" w:rsidRPr="00FE76A5" w:rsidRDefault="00C53A22" w:rsidP="00987C34">
      <w:pPr>
        <w:pStyle w:val="NewHeading2"/>
        <w:rPr>
          <w:lang w:val="fi-FI"/>
        </w:rPr>
      </w:pPr>
      <w:r>
        <w:rPr>
          <w:lang w:val="fi-FI"/>
        </w:rPr>
        <w:t>Osakkeenomistajien oikeudet</w:t>
      </w:r>
    </w:p>
    <w:p w14:paraId="11B3D194" w14:textId="77777777" w:rsidR="00987C34" w:rsidRPr="00FE76A5" w:rsidRDefault="00987C34" w:rsidP="00987C34">
      <w:pPr>
        <w:pStyle w:val="NormalIndent"/>
      </w:pPr>
      <w:r w:rsidRPr="00FE76A5">
        <w:t xml:space="preserve">Osakkeet oikeuttavat Yhtiön mahdollisesti jakamaan täyteen osinkoon ja muuhun varojenjakoon sekä tuottavat muut osakkeenomistajan oikeudet Yhtiössä siitä lähtien, kun Osakkeet on merkitty kaupparekisteriin ja Yhtiön osakasluetteloon </w:t>
      </w:r>
      <w:r w:rsidRPr="00576295">
        <w:rPr>
          <w:szCs w:val="20"/>
        </w:rPr>
        <w:t>arviolta 29.9.2016.</w:t>
      </w:r>
    </w:p>
    <w:p w14:paraId="3A7BD715" w14:textId="77777777" w:rsidR="00987C34" w:rsidRPr="00FE76A5" w:rsidRDefault="00987C34" w:rsidP="00987C34">
      <w:pPr>
        <w:pStyle w:val="NewHeading2"/>
        <w:rPr>
          <w:lang w:val="fi-FI"/>
        </w:rPr>
      </w:pPr>
      <w:bookmarkStart w:id="22" w:name="_Toc456088369"/>
      <w:bookmarkStart w:id="23" w:name="_Toc459363185"/>
      <w:r w:rsidRPr="00FE76A5">
        <w:rPr>
          <w:lang w:val="fi-FI"/>
        </w:rPr>
        <w:t>Maksut ja kulut</w:t>
      </w:r>
      <w:bookmarkEnd w:id="22"/>
      <w:bookmarkEnd w:id="23"/>
    </w:p>
    <w:p w14:paraId="3BF722EF" w14:textId="77777777" w:rsidR="00987C34" w:rsidRPr="00FE76A5" w:rsidRDefault="00987C34" w:rsidP="00987C34">
      <w:pPr>
        <w:pStyle w:val="NormalIndent"/>
        <w:rPr>
          <w:i/>
          <w:iCs/>
        </w:rPr>
      </w:pPr>
      <w:r w:rsidRPr="00FE76A5">
        <w:t>Osakkeiden merkinnästä ei veloiteta erillisiä kuluja tai palkkioita, eikä Osakkeiden merkinnästä tai väliaikaisista osakkeista peritä varainsiirtoveroa. Tilinhoitajat ja arvopaperivälittäjät, jotka toteuttavat Merkintäoikeuksia koskevia toimeksiantoja, saattavat periä näistä toimenpiteistä välityspalkkion omien hinnastojensa mukaisesti. Tilinhoitajat perivät myös hinnastonsa mukaisen maksun arvo-osuustilin ylläpitämisestä ja Osakkeiden sekä Merkintäoikeuksien säilyttämisestä.</w:t>
      </w:r>
    </w:p>
    <w:p w14:paraId="130410A8" w14:textId="77777777" w:rsidR="00987C34" w:rsidRPr="00FE76A5" w:rsidRDefault="00987C34" w:rsidP="00987C34">
      <w:pPr>
        <w:pStyle w:val="NewHeading2"/>
        <w:rPr>
          <w:lang w:val="fi-FI"/>
        </w:rPr>
      </w:pPr>
      <w:bookmarkStart w:id="24" w:name="_Toc456088370"/>
      <w:bookmarkStart w:id="25" w:name="_Toc459363186"/>
      <w:r w:rsidRPr="00FE76A5">
        <w:rPr>
          <w:lang w:val="fi-FI"/>
        </w:rPr>
        <w:t>Informaatio</w:t>
      </w:r>
      <w:bookmarkEnd w:id="24"/>
      <w:bookmarkEnd w:id="25"/>
    </w:p>
    <w:p w14:paraId="1DFFAABD" w14:textId="77777777" w:rsidR="00987C34" w:rsidRPr="00FE76A5" w:rsidRDefault="00987C34" w:rsidP="00987C34">
      <w:pPr>
        <w:pStyle w:val="NormalIndent"/>
      </w:pPr>
      <w:r w:rsidRPr="00FE76A5">
        <w:t xml:space="preserve">Osakeyhtiölain 5 luvun 21 §:n 2 momentissa tarkoitetut asiakirjat ovat nähtävillä Merkintäajan alkamisesta lähtien Yhtiön Internet-sivuilla osoitteessa http://www.technopolis.fi/tp_document/ylimaarainen-yhtiokokous/. </w:t>
      </w:r>
    </w:p>
    <w:p w14:paraId="7445E6DB" w14:textId="77777777" w:rsidR="00987C34" w:rsidRPr="00FE76A5" w:rsidRDefault="00987C34" w:rsidP="00987C34">
      <w:pPr>
        <w:pStyle w:val="NewHeading2"/>
        <w:rPr>
          <w:lang w:val="fi-FI"/>
        </w:rPr>
      </w:pPr>
      <w:bookmarkStart w:id="26" w:name="_Toc456088371"/>
      <w:bookmarkStart w:id="27" w:name="_Toc459363187"/>
      <w:r w:rsidRPr="00FE76A5">
        <w:rPr>
          <w:lang w:val="fi-FI"/>
        </w:rPr>
        <w:t>Sovellettava laki ja riitaisuuksien ratkaiseminen</w:t>
      </w:r>
      <w:bookmarkEnd w:id="26"/>
      <w:bookmarkEnd w:id="27"/>
    </w:p>
    <w:p w14:paraId="38B6435D" w14:textId="77777777" w:rsidR="00987C34" w:rsidRPr="00FE76A5" w:rsidRDefault="00987C34" w:rsidP="00987C34">
      <w:pPr>
        <w:pStyle w:val="NormalIndent"/>
      </w:pPr>
      <w:r w:rsidRPr="00FE76A5">
        <w:t>Osakeantiin ja Osakkeisiin sovelletaan Suomen lakia. Osakeantia mahdollisesti koskevat riidat ratkaistaan toimivaltaisessa tuomioistuimessa Suomessa.</w:t>
      </w:r>
    </w:p>
    <w:p w14:paraId="43431E87" w14:textId="77777777" w:rsidR="00987C34" w:rsidRPr="00FE76A5" w:rsidRDefault="00987C34" w:rsidP="00987C34">
      <w:pPr>
        <w:tabs>
          <w:tab w:val="clear" w:pos="851"/>
          <w:tab w:val="clear" w:pos="1701"/>
          <w:tab w:val="clear" w:pos="2552"/>
          <w:tab w:val="clear" w:pos="3402"/>
          <w:tab w:val="clear" w:pos="4253"/>
        </w:tabs>
        <w:autoSpaceDE w:val="0"/>
        <w:autoSpaceDN w:val="0"/>
        <w:adjustRightInd w:val="0"/>
        <w:spacing w:after="0"/>
        <w:jc w:val="left"/>
        <w:rPr>
          <w:rFonts w:ascii="Corbel" w:eastAsiaTheme="minorHAnsi" w:hAnsi="Corbel" w:cs="Times New Roman"/>
          <w:snapToGrid/>
          <w:sz w:val="20"/>
          <w:szCs w:val="20"/>
          <w:lang w:val="fi-FI" w:eastAsia="en-US"/>
        </w:rPr>
      </w:pPr>
      <w:r w:rsidRPr="00FE76A5">
        <w:rPr>
          <w:rFonts w:ascii="Corbel" w:eastAsiaTheme="minorHAnsi" w:hAnsi="Corbel" w:cs="Times New Roman"/>
          <w:snapToGrid/>
          <w:sz w:val="20"/>
          <w:szCs w:val="20"/>
          <w:lang w:val="fi-FI" w:eastAsia="en-US"/>
        </w:rPr>
        <w:t>Mikäli näiden ehtojen alkuperäisen suomenkielisen version ja englanninkielisen käännöksen välillä on eroavaisuuksia, suomenkielinen versio on ratkaiseva.</w:t>
      </w:r>
    </w:p>
    <w:p w14:paraId="00F6EF6C" w14:textId="77777777" w:rsidR="00987C34" w:rsidRPr="00FE76A5" w:rsidRDefault="00987C34" w:rsidP="00987C34">
      <w:pPr>
        <w:pStyle w:val="NewHeading2"/>
        <w:rPr>
          <w:lang w:val="fi-FI"/>
        </w:rPr>
      </w:pPr>
      <w:bookmarkStart w:id="28" w:name="_Toc456088372"/>
      <w:bookmarkStart w:id="29" w:name="_Toc459363188"/>
      <w:r w:rsidRPr="00FE76A5">
        <w:rPr>
          <w:lang w:val="fi-FI"/>
        </w:rPr>
        <w:t>Muut seikat</w:t>
      </w:r>
      <w:bookmarkEnd w:id="28"/>
      <w:bookmarkEnd w:id="29"/>
    </w:p>
    <w:p w14:paraId="1C4BB590" w14:textId="77777777" w:rsidR="00987C34" w:rsidRPr="00FE76A5" w:rsidRDefault="00987C34" w:rsidP="00987C34">
      <w:pPr>
        <w:pStyle w:val="NormalIndent"/>
      </w:pPr>
      <w:r w:rsidRPr="00FE76A5">
        <w:t xml:space="preserve">Yhtiön hallitus päättää Osakeantiin liittyvistä muista seikoista ja niistä aiheutuvista käytännön toimenpiteistä. </w:t>
      </w:r>
    </w:p>
    <w:p w14:paraId="1F81190D" w14:textId="77777777" w:rsidR="001220DF" w:rsidRPr="00987C34" w:rsidRDefault="001220DF" w:rsidP="00D93D7E">
      <w:pPr>
        <w:rPr>
          <w:lang w:val="fi-FI"/>
        </w:rPr>
      </w:pPr>
    </w:p>
    <w:sectPr w:rsidR="001220DF" w:rsidRPr="00987C34" w:rsidSect="00A90681">
      <w:headerReference w:type="even" r:id="rId8"/>
      <w:headerReference w:type="default" r:id="rId9"/>
      <w:footerReference w:type="even" r:id="rId10"/>
      <w:footerReference w:type="default" r:id="rId11"/>
      <w:headerReference w:type="first" r:id="rId12"/>
      <w:footerReference w:type="first" r:id="rId13"/>
      <w:pgSz w:w="11907" w:h="16839" w:code="9"/>
      <w:pgMar w:top="1701" w:right="1701" w:bottom="1701" w:left="1701" w:header="482" w:footer="45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4793D5" w14:textId="77777777" w:rsidR="00987C34" w:rsidRDefault="00987C34" w:rsidP="00795C3F">
      <w:pPr>
        <w:spacing w:after="0"/>
      </w:pPr>
      <w:r>
        <w:separator/>
      </w:r>
    </w:p>
  </w:endnote>
  <w:endnote w:type="continuationSeparator" w:id="0">
    <w:p w14:paraId="77215A88" w14:textId="77777777" w:rsidR="00987C34" w:rsidRDefault="00987C34" w:rsidP="00795C3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Corbel">
    <w:panose1 w:val="020B0503020204020204"/>
    <w:charset w:val="00"/>
    <w:family w:val="swiss"/>
    <w:pitch w:val="variable"/>
    <w:sig w:usb0="A00002EF" w:usb1="4000A44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443A84" w14:textId="77777777" w:rsidR="007B5578" w:rsidRDefault="007B557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86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bottom w:w="113" w:type="dxa"/>
        <w:right w:w="0" w:type="dxa"/>
      </w:tblCellMar>
      <w:tblLook w:val="04A0" w:firstRow="1" w:lastRow="0" w:firstColumn="1" w:lastColumn="0" w:noHBand="0" w:noVBand="1"/>
    </w:tblPr>
    <w:tblGrid>
      <w:gridCol w:w="4253"/>
      <w:gridCol w:w="4366"/>
    </w:tblGrid>
    <w:tr w:rsidR="007D4770" w14:paraId="5DFAF7F2" w14:textId="77777777" w:rsidTr="00B04AF4">
      <w:tc>
        <w:tcPr>
          <w:tcW w:w="4253" w:type="dxa"/>
          <w:vAlign w:val="bottom"/>
        </w:tcPr>
        <w:p w14:paraId="02955E5E" w14:textId="19CF4195" w:rsidR="007D4770" w:rsidRDefault="007D4770" w:rsidP="00B04AF4">
          <w:pPr>
            <w:pStyle w:val="DocRef"/>
            <w:spacing w:after="60"/>
            <w:jc w:val="left"/>
          </w:pPr>
        </w:p>
      </w:tc>
      <w:tc>
        <w:tcPr>
          <w:tcW w:w="4366" w:type="dxa"/>
          <w:vAlign w:val="bottom"/>
        </w:tcPr>
        <w:p w14:paraId="3751F399" w14:textId="77777777" w:rsidR="007D4770" w:rsidRDefault="007D4770" w:rsidP="00B04AF4">
          <w:pPr>
            <w:pStyle w:val="DocRef"/>
            <w:spacing w:before="120"/>
            <w:jc w:val="right"/>
          </w:pPr>
        </w:p>
      </w:tc>
    </w:tr>
  </w:tbl>
  <w:p w14:paraId="0006D4B6" w14:textId="77777777" w:rsidR="00E40D43" w:rsidRPr="007D4770" w:rsidRDefault="00E40D43" w:rsidP="007D477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86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bottom w:w="113" w:type="dxa"/>
        <w:right w:w="0" w:type="dxa"/>
      </w:tblCellMar>
      <w:tblLook w:val="04A0" w:firstRow="1" w:lastRow="0" w:firstColumn="1" w:lastColumn="0" w:noHBand="0" w:noVBand="1"/>
    </w:tblPr>
    <w:tblGrid>
      <w:gridCol w:w="4253"/>
      <w:gridCol w:w="4366"/>
    </w:tblGrid>
    <w:tr w:rsidR="007D4770" w14:paraId="06C07FA9" w14:textId="77777777" w:rsidTr="00B04AF4">
      <w:tc>
        <w:tcPr>
          <w:tcW w:w="4253" w:type="dxa"/>
          <w:vAlign w:val="bottom"/>
        </w:tcPr>
        <w:p w14:paraId="13DEA5CE" w14:textId="3F13A2E2" w:rsidR="007D4770" w:rsidRDefault="007D4770" w:rsidP="00B04AF4">
          <w:pPr>
            <w:pStyle w:val="DocRef"/>
            <w:spacing w:after="60"/>
            <w:jc w:val="left"/>
          </w:pPr>
        </w:p>
      </w:tc>
      <w:tc>
        <w:tcPr>
          <w:tcW w:w="4366" w:type="dxa"/>
          <w:vAlign w:val="bottom"/>
        </w:tcPr>
        <w:p w14:paraId="5F8B86D5" w14:textId="77777777" w:rsidR="007D4770" w:rsidRDefault="007D4770" w:rsidP="00B04AF4">
          <w:pPr>
            <w:pStyle w:val="DocRef"/>
            <w:spacing w:before="120"/>
            <w:jc w:val="right"/>
          </w:pPr>
        </w:p>
      </w:tc>
    </w:tr>
  </w:tbl>
  <w:p w14:paraId="21EE278D" w14:textId="77777777" w:rsidR="00E40D43" w:rsidRPr="007D4770" w:rsidRDefault="00E40D43" w:rsidP="007D477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0CF7E0" w14:textId="77777777" w:rsidR="00987C34" w:rsidRDefault="00987C34" w:rsidP="00795C3F">
      <w:pPr>
        <w:spacing w:after="0"/>
      </w:pPr>
      <w:r>
        <w:separator/>
      </w:r>
    </w:p>
  </w:footnote>
  <w:footnote w:type="continuationSeparator" w:id="0">
    <w:p w14:paraId="1BC4DB87" w14:textId="77777777" w:rsidR="00987C34" w:rsidRDefault="00987C34" w:rsidP="00795C3F">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83B9A7" w14:textId="77777777" w:rsidR="007B5578" w:rsidRDefault="007B557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85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985"/>
      <w:gridCol w:w="4536"/>
      <w:gridCol w:w="1985"/>
    </w:tblGrid>
    <w:tr w:rsidR="00C21C3E" w14:paraId="09C670BA" w14:textId="77777777" w:rsidTr="00E407A4">
      <w:trPr>
        <w:trHeight w:val="346"/>
      </w:trPr>
      <w:tc>
        <w:tcPr>
          <w:tcW w:w="1985" w:type="dxa"/>
        </w:tcPr>
        <w:p w14:paraId="5E0BF77E" w14:textId="77777777" w:rsidR="00C21C3E" w:rsidRDefault="00C21C3E">
          <w:pPr>
            <w:pStyle w:val="Header"/>
            <w:rPr>
              <w:b w:val="0"/>
            </w:rPr>
          </w:pPr>
        </w:p>
      </w:tc>
      <w:tc>
        <w:tcPr>
          <w:tcW w:w="4536" w:type="dxa"/>
        </w:tcPr>
        <w:p w14:paraId="0C227C63" w14:textId="77777777" w:rsidR="00C21C3E" w:rsidRDefault="00C21C3E">
          <w:pPr>
            <w:pStyle w:val="Header"/>
            <w:rPr>
              <w:b w:val="0"/>
            </w:rPr>
          </w:pPr>
        </w:p>
      </w:tc>
      <w:tc>
        <w:tcPr>
          <w:tcW w:w="1985" w:type="dxa"/>
        </w:tcPr>
        <w:p w14:paraId="220A8CC0" w14:textId="77777777" w:rsidR="00C21C3E" w:rsidRPr="00974199" w:rsidRDefault="00DC23CB">
          <w:pPr>
            <w:pStyle w:val="Header"/>
            <w:rPr>
              <w:rFonts w:ascii="Corbel" w:hAnsi="Corbel"/>
              <w:b w:val="0"/>
            </w:rPr>
          </w:pPr>
          <w:r w:rsidRPr="00974199">
            <w:rPr>
              <w:rFonts w:ascii="Corbel" w:hAnsi="Corbel"/>
              <w:b w:val="0"/>
              <w:sz w:val="20"/>
            </w:rPr>
            <w:fldChar w:fldCharType="begin"/>
          </w:r>
          <w:r w:rsidR="00C21C3E" w:rsidRPr="00974199">
            <w:rPr>
              <w:rFonts w:ascii="Corbel" w:hAnsi="Corbel"/>
              <w:b w:val="0"/>
              <w:sz w:val="20"/>
            </w:rPr>
            <w:instrText xml:space="preserve"> PAGE  </w:instrText>
          </w:r>
          <w:r w:rsidRPr="00974199">
            <w:rPr>
              <w:rFonts w:ascii="Corbel" w:hAnsi="Corbel"/>
              <w:b w:val="0"/>
              <w:sz w:val="20"/>
            </w:rPr>
            <w:fldChar w:fldCharType="separate"/>
          </w:r>
          <w:r w:rsidR="007B5578">
            <w:rPr>
              <w:rFonts w:ascii="Corbel" w:hAnsi="Corbel"/>
              <w:b w:val="0"/>
              <w:noProof/>
              <w:sz w:val="20"/>
            </w:rPr>
            <w:t>2</w:t>
          </w:r>
          <w:r w:rsidRPr="00974199">
            <w:rPr>
              <w:rFonts w:ascii="Corbel" w:hAnsi="Corbel"/>
              <w:b w:val="0"/>
              <w:sz w:val="20"/>
            </w:rPr>
            <w:fldChar w:fldCharType="end"/>
          </w:r>
          <w:r w:rsidR="00C21C3E" w:rsidRPr="00974199">
            <w:rPr>
              <w:rFonts w:ascii="Corbel" w:hAnsi="Corbel"/>
              <w:b w:val="0"/>
              <w:sz w:val="20"/>
            </w:rPr>
            <w:t xml:space="preserve"> (</w:t>
          </w:r>
          <w:r w:rsidRPr="00974199">
            <w:rPr>
              <w:rFonts w:ascii="Corbel" w:hAnsi="Corbel"/>
              <w:b w:val="0"/>
              <w:sz w:val="20"/>
            </w:rPr>
            <w:fldChar w:fldCharType="begin"/>
          </w:r>
          <w:r w:rsidR="00C21C3E" w:rsidRPr="00974199">
            <w:rPr>
              <w:rFonts w:ascii="Corbel" w:hAnsi="Corbel"/>
              <w:b w:val="0"/>
              <w:sz w:val="20"/>
            </w:rPr>
            <w:instrText xml:space="preserve"> NUMPAGES </w:instrText>
          </w:r>
          <w:r w:rsidRPr="00974199">
            <w:rPr>
              <w:rFonts w:ascii="Corbel" w:hAnsi="Corbel"/>
              <w:b w:val="0"/>
              <w:sz w:val="20"/>
            </w:rPr>
            <w:fldChar w:fldCharType="separate"/>
          </w:r>
          <w:r w:rsidR="007B5578">
            <w:rPr>
              <w:rFonts w:ascii="Corbel" w:hAnsi="Corbel"/>
              <w:b w:val="0"/>
              <w:noProof/>
              <w:sz w:val="20"/>
            </w:rPr>
            <w:t>5</w:t>
          </w:r>
          <w:r w:rsidRPr="00974199">
            <w:rPr>
              <w:rFonts w:ascii="Corbel" w:hAnsi="Corbel"/>
              <w:b w:val="0"/>
              <w:sz w:val="20"/>
            </w:rPr>
            <w:fldChar w:fldCharType="end"/>
          </w:r>
          <w:r w:rsidR="00C21C3E" w:rsidRPr="00974199">
            <w:rPr>
              <w:rFonts w:ascii="Corbel" w:hAnsi="Corbel"/>
              <w:b w:val="0"/>
              <w:sz w:val="20"/>
            </w:rPr>
            <w:t>)</w:t>
          </w:r>
        </w:p>
      </w:tc>
    </w:tr>
  </w:tbl>
  <w:p w14:paraId="1CDF5448" w14:textId="77777777" w:rsidR="00C21C3E" w:rsidRPr="005756DB" w:rsidRDefault="00C21C3E" w:rsidP="005756D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97212F" w14:textId="77777777" w:rsidR="007B5578" w:rsidRDefault="007B557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186424DE"/>
    <w:lvl w:ilvl="0">
      <w:start w:val="1"/>
      <w:numFmt w:val="decimal"/>
      <w:lvlText w:val="%1."/>
      <w:lvlJc w:val="left"/>
      <w:pPr>
        <w:tabs>
          <w:tab w:val="num" w:pos="360"/>
        </w:tabs>
        <w:ind w:left="360" w:hanging="360"/>
      </w:pPr>
    </w:lvl>
  </w:abstractNum>
  <w:abstractNum w:abstractNumId="1" w15:restartNumberingAfterBreak="0">
    <w:nsid w:val="007C52FA"/>
    <w:multiLevelType w:val="multilevel"/>
    <w:tmpl w:val="034CC8F0"/>
    <w:styleLink w:val="RoschierBullets"/>
    <w:lvl w:ilvl="0">
      <w:start w:val="1"/>
      <w:numFmt w:val="bullet"/>
      <w:pStyle w:val="Bullet0"/>
      <w:lvlText w:val=""/>
      <w:lvlJc w:val="left"/>
      <w:pPr>
        <w:ind w:left="709" w:hanging="709"/>
      </w:pPr>
      <w:rPr>
        <w:rFonts w:ascii="Wingdings" w:hAnsi="Wingdings" w:hint="default"/>
      </w:rPr>
    </w:lvl>
    <w:lvl w:ilvl="1">
      <w:start w:val="1"/>
      <w:numFmt w:val="bullet"/>
      <w:pStyle w:val="Bullet1"/>
      <w:lvlText w:val=""/>
      <w:lvlJc w:val="left"/>
      <w:pPr>
        <w:ind w:left="1418" w:hanging="709"/>
      </w:pPr>
      <w:rPr>
        <w:rFonts w:ascii="Wingdings" w:hAnsi="Wingdings" w:hint="default"/>
      </w:rPr>
    </w:lvl>
    <w:lvl w:ilvl="2">
      <w:start w:val="1"/>
      <w:numFmt w:val="bullet"/>
      <w:pStyle w:val="Bullet2"/>
      <w:lvlText w:val=""/>
      <w:lvlJc w:val="left"/>
      <w:pPr>
        <w:ind w:left="2126" w:hanging="708"/>
      </w:pPr>
      <w:rPr>
        <w:rFonts w:ascii="Wingdings" w:hAnsi="Wingdings" w:hint="default"/>
      </w:rPr>
    </w:lvl>
    <w:lvl w:ilvl="3">
      <w:start w:val="1"/>
      <w:numFmt w:val="bullet"/>
      <w:pStyle w:val="Bullet3"/>
      <w:lvlText w:val=""/>
      <w:lvlJc w:val="left"/>
      <w:pPr>
        <w:ind w:left="2835" w:hanging="709"/>
      </w:pPr>
      <w:rPr>
        <w:rFonts w:ascii="Wingdings" w:hAnsi="Wingdings" w:hint="default"/>
      </w:rPr>
    </w:lvl>
    <w:lvl w:ilvl="4">
      <w:start w:val="1"/>
      <w:numFmt w:val="bullet"/>
      <w:pStyle w:val="Bullet4"/>
      <w:lvlText w:val=""/>
      <w:lvlJc w:val="left"/>
      <w:pPr>
        <w:ind w:left="3544" w:hanging="709"/>
      </w:pPr>
      <w:rPr>
        <w:rFonts w:ascii="Wingdings" w:hAnsi="Wingdings" w:hint="default"/>
      </w:rPr>
    </w:lvl>
    <w:lvl w:ilvl="5">
      <w:start w:val="1"/>
      <w:numFmt w:val="none"/>
      <w:lvlText w:val=""/>
      <w:lvlJc w:val="left"/>
      <w:pPr>
        <w:ind w:left="624" w:hanging="624"/>
      </w:pPr>
      <w:rPr>
        <w:rFonts w:hint="default"/>
      </w:rPr>
    </w:lvl>
    <w:lvl w:ilvl="6">
      <w:start w:val="1"/>
      <w:numFmt w:val="none"/>
      <w:lvlText w:val=""/>
      <w:lvlJc w:val="left"/>
      <w:pPr>
        <w:ind w:left="624" w:hanging="624"/>
      </w:pPr>
      <w:rPr>
        <w:rFonts w:hint="default"/>
      </w:rPr>
    </w:lvl>
    <w:lvl w:ilvl="7">
      <w:start w:val="1"/>
      <w:numFmt w:val="none"/>
      <w:lvlText w:val=""/>
      <w:lvlJc w:val="left"/>
      <w:pPr>
        <w:ind w:left="624" w:hanging="624"/>
      </w:pPr>
      <w:rPr>
        <w:rFonts w:hint="default"/>
      </w:rPr>
    </w:lvl>
    <w:lvl w:ilvl="8">
      <w:start w:val="1"/>
      <w:numFmt w:val="none"/>
      <w:lvlText w:val=""/>
      <w:lvlJc w:val="left"/>
      <w:pPr>
        <w:ind w:left="624" w:hanging="624"/>
      </w:pPr>
      <w:rPr>
        <w:rFonts w:hint="default"/>
      </w:rPr>
    </w:lvl>
  </w:abstractNum>
  <w:abstractNum w:abstractNumId="2" w15:restartNumberingAfterBreak="0">
    <w:nsid w:val="1643325E"/>
    <w:multiLevelType w:val="multilevel"/>
    <w:tmpl w:val="BABA1110"/>
    <w:styleLink w:val="RoschierRecital"/>
    <w:lvl w:ilvl="0">
      <w:start w:val="1"/>
      <w:numFmt w:val="upperLetter"/>
      <w:pStyle w:val="Recital"/>
      <w:lvlText w:val="%1."/>
      <w:lvlJc w:val="left"/>
      <w:pPr>
        <w:ind w:left="709" w:hanging="709"/>
      </w:pPr>
      <w:rPr>
        <w:rFonts w:hint="default"/>
        <w:b/>
        <w:i w:val="0"/>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3" w15:restartNumberingAfterBreak="0">
    <w:nsid w:val="18094118"/>
    <w:multiLevelType w:val="multilevel"/>
    <w:tmpl w:val="ECDA0E18"/>
    <w:numStyleLink w:val="Roschiernumbering"/>
  </w:abstractNum>
  <w:abstractNum w:abstractNumId="4" w15:restartNumberingAfterBreak="0">
    <w:nsid w:val="1B385E0D"/>
    <w:multiLevelType w:val="multilevel"/>
    <w:tmpl w:val="213421A2"/>
    <w:styleLink w:val="RoschierTableBullet"/>
    <w:lvl w:ilvl="0">
      <w:start w:val="1"/>
      <w:numFmt w:val="bullet"/>
      <w:pStyle w:val="Tablebullet"/>
      <w:lvlText w:val=""/>
      <w:lvlJc w:val="left"/>
      <w:pPr>
        <w:ind w:left="425" w:hanging="425"/>
      </w:pPr>
      <w:rPr>
        <w:rFonts w:ascii="Wingdings" w:hAnsi="Wingdings" w:hint="default"/>
      </w:rPr>
    </w:lvl>
    <w:lvl w:ilvl="1">
      <w:start w:val="1"/>
      <w:numFmt w:val="bullet"/>
      <w:lvlText w:val=""/>
      <w:lvlJc w:val="left"/>
      <w:pPr>
        <w:ind w:left="850" w:hanging="425"/>
      </w:pPr>
      <w:rPr>
        <w:rFonts w:ascii="Wingdings" w:hAnsi="Wingdings" w:hint="default"/>
      </w:rPr>
    </w:lvl>
    <w:lvl w:ilvl="2">
      <w:start w:val="1"/>
      <w:numFmt w:val="bullet"/>
      <w:lvlText w:val=""/>
      <w:lvlJc w:val="left"/>
      <w:pPr>
        <w:ind w:left="1275" w:hanging="425"/>
      </w:pPr>
      <w:rPr>
        <w:rFonts w:ascii="Wingdings" w:hAnsi="Wingdings" w:hint="default"/>
      </w:rPr>
    </w:lvl>
    <w:lvl w:ilvl="3">
      <w:start w:val="1"/>
      <w:numFmt w:val="bullet"/>
      <w:lvlText w:val=""/>
      <w:lvlJc w:val="left"/>
      <w:pPr>
        <w:ind w:left="1700" w:hanging="425"/>
      </w:pPr>
      <w:rPr>
        <w:rFonts w:ascii="Wingdings" w:hAnsi="Wingdings" w:hint="default"/>
      </w:rPr>
    </w:lvl>
    <w:lvl w:ilvl="4">
      <w:start w:val="1"/>
      <w:numFmt w:val="bullet"/>
      <w:lvlText w:val=""/>
      <w:lvlJc w:val="left"/>
      <w:pPr>
        <w:ind w:left="2125" w:hanging="425"/>
      </w:pPr>
      <w:rPr>
        <w:rFonts w:ascii="Wingdings" w:hAnsi="Wingdings" w:hint="default"/>
      </w:rPr>
    </w:lvl>
    <w:lvl w:ilvl="5">
      <w:start w:val="1"/>
      <w:numFmt w:val="bullet"/>
      <w:lvlText w:val=""/>
      <w:lvlJc w:val="left"/>
      <w:pPr>
        <w:ind w:left="2550" w:hanging="425"/>
      </w:pPr>
      <w:rPr>
        <w:rFonts w:ascii="Wingdings" w:hAnsi="Wingdings" w:hint="default"/>
      </w:rPr>
    </w:lvl>
    <w:lvl w:ilvl="6">
      <w:start w:val="1"/>
      <w:numFmt w:val="bullet"/>
      <w:lvlText w:val=""/>
      <w:lvlJc w:val="left"/>
      <w:pPr>
        <w:ind w:left="2975" w:hanging="425"/>
      </w:pPr>
      <w:rPr>
        <w:rFonts w:ascii="Wingdings" w:hAnsi="Wingdings" w:hint="default"/>
      </w:rPr>
    </w:lvl>
    <w:lvl w:ilvl="7">
      <w:start w:val="1"/>
      <w:numFmt w:val="bullet"/>
      <w:lvlText w:val=""/>
      <w:lvlJc w:val="left"/>
      <w:pPr>
        <w:ind w:left="3400" w:hanging="425"/>
      </w:pPr>
      <w:rPr>
        <w:rFonts w:ascii="Wingdings" w:hAnsi="Wingdings" w:hint="default"/>
      </w:rPr>
    </w:lvl>
    <w:lvl w:ilvl="8">
      <w:start w:val="1"/>
      <w:numFmt w:val="bullet"/>
      <w:lvlText w:val=""/>
      <w:lvlJc w:val="left"/>
      <w:pPr>
        <w:ind w:left="3825" w:hanging="425"/>
      </w:pPr>
      <w:rPr>
        <w:rFonts w:ascii="Wingdings" w:hAnsi="Wingdings" w:hint="default"/>
      </w:rPr>
    </w:lvl>
  </w:abstractNum>
  <w:abstractNum w:abstractNumId="5" w15:restartNumberingAfterBreak="0">
    <w:nsid w:val="2B9810A3"/>
    <w:multiLevelType w:val="multilevel"/>
    <w:tmpl w:val="034CC8F0"/>
    <w:numStyleLink w:val="RoschierBullets"/>
  </w:abstractNum>
  <w:abstractNum w:abstractNumId="6" w15:restartNumberingAfterBreak="0">
    <w:nsid w:val="3257760B"/>
    <w:multiLevelType w:val="multilevel"/>
    <w:tmpl w:val="51708FD2"/>
    <w:styleLink w:val="RoschierListNumber"/>
    <w:lvl w:ilvl="0">
      <w:start w:val="1"/>
      <w:numFmt w:val="lowerLetter"/>
      <w:pStyle w:val="ListNumber"/>
      <w:lvlText w:val="(%1)"/>
      <w:lvlJc w:val="left"/>
      <w:pPr>
        <w:ind w:left="709" w:hanging="709"/>
      </w:pPr>
      <w:rPr>
        <w:rFonts w:hint="default"/>
      </w:rPr>
    </w:lvl>
    <w:lvl w:ilvl="1">
      <w:start w:val="1"/>
      <w:numFmt w:val="lowerLetter"/>
      <w:lvlText w:val="(%2)"/>
      <w:lvlJc w:val="left"/>
      <w:pPr>
        <w:ind w:left="1418" w:hanging="709"/>
      </w:pPr>
      <w:rPr>
        <w:rFonts w:hint="default"/>
      </w:rPr>
    </w:lvl>
    <w:lvl w:ilvl="2">
      <w:start w:val="1"/>
      <w:numFmt w:val="lowerLetter"/>
      <w:lvlText w:val="(%3)"/>
      <w:lvlJc w:val="left"/>
      <w:pPr>
        <w:ind w:left="2127" w:hanging="709"/>
      </w:pPr>
      <w:rPr>
        <w:rFonts w:hint="default"/>
      </w:rPr>
    </w:lvl>
    <w:lvl w:ilvl="3">
      <w:start w:val="1"/>
      <w:numFmt w:val="lowerLetter"/>
      <w:lvlText w:val="(%4)"/>
      <w:lvlJc w:val="left"/>
      <w:pPr>
        <w:ind w:left="2836" w:hanging="709"/>
      </w:pPr>
      <w:rPr>
        <w:rFonts w:hint="default"/>
      </w:rPr>
    </w:lvl>
    <w:lvl w:ilvl="4">
      <w:start w:val="1"/>
      <w:numFmt w:val="lowerLetter"/>
      <w:lvlText w:val="(%5)"/>
      <w:lvlJc w:val="left"/>
      <w:pPr>
        <w:ind w:left="3545" w:hanging="709"/>
      </w:pPr>
      <w:rPr>
        <w:rFonts w:hint="default"/>
      </w:rPr>
    </w:lvl>
    <w:lvl w:ilvl="5">
      <w:start w:val="1"/>
      <w:numFmt w:val="lowerLetter"/>
      <w:lvlText w:val="(%6)"/>
      <w:lvlJc w:val="right"/>
      <w:pPr>
        <w:ind w:left="4254" w:hanging="709"/>
      </w:pPr>
      <w:rPr>
        <w:rFonts w:hint="default"/>
      </w:rPr>
    </w:lvl>
    <w:lvl w:ilvl="6">
      <w:start w:val="1"/>
      <w:numFmt w:val="lowerLetter"/>
      <w:lvlText w:val="(%7)"/>
      <w:lvlJc w:val="left"/>
      <w:pPr>
        <w:ind w:left="4963" w:hanging="709"/>
      </w:pPr>
      <w:rPr>
        <w:rFonts w:hint="default"/>
      </w:rPr>
    </w:lvl>
    <w:lvl w:ilvl="7">
      <w:start w:val="1"/>
      <w:numFmt w:val="lowerLetter"/>
      <w:lvlText w:val="(%8)"/>
      <w:lvlJc w:val="left"/>
      <w:pPr>
        <w:ind w:left="5672" w:hanging="709"/>
      </w:pPr>
      <w:rPr>
        <w:rFonts w:hint="default"/>
      </w:rPr>
    </w:lvl>
    <w:lvl w:ilvl="8">
      <w:start w:val="1"/>
      <w:numFmt w:val="lowerLetter"/>
      <w:lvlText w:val="(%9)"/>
      <w:lvlJc w:val="right"/>
      <w:pPr>
        <w:ind w:left="6381" w:hanging="709"/>
      </w:pPr>
      <w:rPr>
        <w:rFonts w:hint="default"/>
      </w:rPr>
    </w:lvl>
  </w:abstractNum>
  <w:abstractNum w:abstractNumId="7" w15:restartNumberingAfterBreak="0">
    <w:nsid w:val="33B275E1"/>
    <w:multiLevelType w:val="multilevel"/>
    <w:tmpl w:val="D4BE1C72"/>
    <w:styleLink w:val="RoschierNumberedList"/>
    <w:lvl w:ilvl="0">
      <w:start w:val="1"/>
      <w:numFmt w:val="decimal"/>
      <w:pStyle w:val="NumberedList"/>
      <w:lvlText w:val="%1."/>
      <w:lvlJc w:val="left"/>
      <w:pPr>
        <w:ind w:left="709" w:hanging="709"/>
      </w:pPr>
      <w:rPr>
        <w:rFonts w:hint="default"/>
      </w:rPr>
    </w:lvl>
    <w:lvl w:ilvl="1">
      <w:start w:val="1"/>
      <w:numFmt w:val="decimal"/>
      <w:lvlRestart w:val="0"/>
      <w:pStyle w:val="NumberedListIndent"/>
      <w:lvlText w:val="%2."/>
      <w:lvlJc w:val="left"/>
      <w:pPr>
        <w:ind w:left="1418" w:hanging="709"/>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8" w15:restartNumberingAfterBreak="0">
    <w:nsid w:val="34EC094A"/>
    <w:multiLevelType w:val="multilevel"/>
    <w:tmpl w:val="034CC8F0"/>
    <w:numStyleLink w:val="RoschierBullets"/>
  </w:abstractNum>
  <w:abstractNum w:abstractNumId="9" w15:restartNumberingAfterBreak="0">
    <w:nsid w:val="3B782C6C"/>
    <w:multiLevelType w:val="multilevel"/>
    <w:tmpl w:val="0C9C1DD6"/>
    <w:styleLink w:val="RoschierTableListNumber"/>
    <w:lvl w:ilvl="0">
      <w:start w:val="1"/>
      <w:numFmt w:val="lowerLetter"/>
      <w:pStyle w:val="TableListNumber"/>
      <w:lvlText w:val="(%1)"/>
      <w:lvlJc w:val="left"/>
      <w:pPr>
        <w:ind w:left="425" w:hanging="425"/>
      </w:pPr>
      <w:rPr>
        <w:rFonts w:hint="default"/>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0" w15:restartNumberingAfterBreak="0">
    <w:nsid w:val="3E340417"/>
    <w:multiLevelType w:val="multilevel"/>
    <w:tmpl w:val="034CC8F0"/>
    <w:numStyleLink w:val="RoschierBullets"/>
  </w:abstractNum>
  <w:abstractNum w:abstractNumId="11" w15:restartNumberingAfterBreak="0">
    <w:nsid w:val="3E951C88"/>
    <w:multiLevelType w:val="multilevel"/>
    <w:tmpl w:val="ECDA0E18"/>
    <w:styleLink w:val="Roschiernumbering"/>
    <w:lvl w:ilvl="0">
      <w:start w:val="1"/>
      <w:numFmt w:val="decimal"/>
      <w:lvlText w:val="%1."/>
      <w:lvlJc w:val="left"/>
      <w:pPr>
        <w:ind w:left="709" w:hanging="709"/>
      </w:pPr>
      <w:rPr>
        <w:rFonts w:hint="default"/>
      </w:rPr>
    </w:lvl>
    <w:lvl w:ilvl="1">
      <w:start w:val="1"/>
      <w:numFmt w:val="decimal"/>
      <w:lvlText w:val="%1.%2"/>
      <w:lvlJc w:val="left"/>
      <w:pPr>
        <w:ind w:left="709" w:hanging="709"/>
      </w:pPr>
      <w:rPr>
        <w:rFonts w:hint="default"/>
      </w:rPr>
    </w:lvl>
    <w:lvl w:ilvl="2">
      <w:start w:val="1"/>
      <w:numFmt w:val="decimal"/>
      <w:lvlText w:val="%1.%2.%3"/>
      <w:lvlJc w:val="left"/>
      <w:pPr>
        <w:ind w:left="709" w:hanging="709"/>
      </w:pPr>
      <w:rPr>
        <w:rFonts w:hint="default"/>
      </w:rPr>
    </w:lvl>
    <w:lvl w:ilvl="3">
      <w:start w:val="1"/>
      <w:numFmt w:val="lowerLetter"/>
      <w:lvlText w:val="(%4)"/>
      <w:lvlJc w:val="left"/>
      <w:pPr>
        <w:ind w:left="1418" w:hanging="709"/>
      </w:pPr>
      <w:rPr>
        <w:rFonts w:hint="default"/>
      </w:rPr>
    </w:lvl>
    <w:lvl w:ilvl="4">
      <w:start w:val="1"/>
      <w:numFmt w:val="lowerRoman"/>
      <w:lvlText w:val="(%5)"/>
      <w:lvlJc w:val="left"/>
      <w:pPr>
        <w:ind w:left="2126" w:hanging="708"/>
      </w:pPr>
      <w:rPr>
        <w:rFonts w:hint="default"/>
      </w:rPr>
    </w:lvl>
    <w:lvl w:ilvl="5">
      <w:start w:val="1"/>
      <w:numFmt w:val="upperLetter"/>
      <w:lvlText w:val="(%6)"/>
      <w:lvlJc w:val="left"/>
      <w:pPr>
        <w:ind w:left="2835" w:hanging="709"/>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2" w15:restartNumberingAfterBreak="0">
    <w:nsid w:val="41854017"/>
    <w:multiLevelType w:val="multilevel"/>
    <w:tmpl w:val="ECDA0E18"/>
    <w:numStyleLink w:val="Roschiernumbering"/>
  </w:abstractNum>
  <w:abstractNum w:abstractNumId="13" w15:restartNumberingAfterBreak="0">
    <w:nsid w:val="487E3D93"/>
    <w:multiLevelType w:val="multilevel"/>
    <w:tmpl w:val="034CC8F0"/>
    <w:numStyleLink w:val="RoschierBullets"/>
  </w:abstractNum>
  <w:abstractNum w:abstractNumId="14" w15:restartNumberingAfterBreak="0">
    <w:nsid w:val="4F467091"/>
    <w:multiLevelType w:val="multilevel"/>
    <w:tmpl w:val="D4BE1C72"/>
    <w:numStyleLink w:val="RoschierNumberedList"/>
  </w:abstractNum>
  <w:abstractNum w:abstractNumId="15" w15:restartNumberingAfterBreak="0">
    <w:nsid w:val="504A6300"/>
    <w:multiLevelType w:val="multilevel"/>
    <w:tmpl w:val="034CC8F0"/>
    <w:numStyleLink w:val="RoschierBullets"/>
  </w:abstractNum>
  <w:abstractNum w:abstractNumId="16" w15:restartNumberingAfterBreak="0">
    <w:nsid w:val="54150043"/>
    <w:multiLevelType w:val="multilevel"/>
    <w:tmpl w:val="406CD3D6"/>
    <w:lvl w:ilvl="0">
      <w:start w:val="1"/>
      <w:numFmt w:val="decimal"/>
      <w:pStyle w:val="Heading1"/>
      <w:lvlText w:val="%1."/>
      <w:lvlJc w:val="left"/>
      <w:pPr>
        <w:tabs>
          <w:tab w:val="num" w:pos="709"/>
        </w:tabs>
        <w:ind w:left="709" w:hanging="709"/>
      </w:pPr>
      <w:rPr>
        <w:rFonts w:ascii="Calibri" w:hAnsi="Calibri" w:hint="default"/>
        <w:b/>
        <w:i w:val="0"/>
        <w:caps w:val="0"/>
        <w:strike w:val="0"/>
        <w:dstrike w:val="0"/>
        <w:vanish w:val="0"/>
        <w:color w:val="000000"/>
        <w:sz w:val="28"/>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Heading2"/>
      <w:lvlText w:val="%1.%2"/>
      <w:lvlJc w:val="left"/>
      <w:pPr>
        <w:tabs>
          <w:tab w:val="num" w:pos="709"/>
        </w:tabs>
        <w:ind w:left="709" w:hanging="709"/>
      </w:pPr>
      <w:rPr>
        <w:rFonts w:ascii="Calibri" w:hAnsi="Calibri" w:cs="Times New Roman" w:hint="default"/>
        <w:b/>
        <w:bCs w:val="0"/>
        <w:i w:val="0"/>
        <w:iCs w:val="0"/>
        <w:caps w:val="0"/>
        <w:strike w:val="0"/>
        <w:dstrike w:val="0"/>
        <w:vanish w:val="0"/>
        <w:color w:val="000000"/>
        <w:spacing w:val="0"/>
        <w:kern w:val="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1.%2.%3"/>
      <w:lvlJc w:val="left"/>
      <w:pPr>
        <w:tabs>
          <w:tab w:val="num" w:pos="709"/>
        </w:tabs>
        <w:ind w:left="709" w:hanging="709"/>
      </w:pPr>
      <w:rPr>
        <w:rFonts w:ascii="Calibri" w:hAnsi="Calibri" w:hint="default"/>
        <w:b/>
        <w:i w:val="0"/>
        <w:sz w:val="22"/>
        <w:szCs w:val="24"/>
      </w:rPr>
    </w:lvl>
    <w:lvl w:ilvl="3">
      <w:start w:val="1"/>
      <w:numFmt w:val="lowerLetter"/>
      <w:pStyle w:val="ListNumberIndent"/>
      <w:lvlText w:val="(%4)"/>
      <w:lvlJc w:val="left"/>
      <w:pPr>
        <w:tabs>
          <w:tab w:val="num" w:pos="1418"/>
        </w:tabs>
        <w:ind w:left="1418" w:hanging="709"/>
      </w:pPr>
      <w:rPr>
        <w:rFonts w:ascii="Calibri" w:hAnsi="Calibri" w:hint="default"/>
        <w:b w:val="0"/>
        <w:i w:val="0"/>
        <w:sz w:val="22"/>
        <w:szCs w:val="24"/>
      </w:rPr>
    </w:lvl>
    <w:lvl w:ilvl="4">
      <w:start w:val="1"/>
      <w:numFmt w:val="lowerRoman"/>
      <w:pStyle w:val="ListRomanIndent"/>
      <w:lvlText w:val="(%5)"/>
      <w:lvlJc w:val="left"/>
      <w:pPr>
        <w:tabs>
          <w:tab w:val="num" w:pos="2126"/>
        </w:tabs>
        <w:ind w:left="2126" w:hanging="708"/>
      </w:pPr>
      <w:rPr>
        <w:rFonts w:ascii="Calibri" w:hAnsi="Calibri" w:hint="default"/>
        <w:b w:val="0"/>
        <w:i w:val="0"/>
        <w:sz w:val="22"/>
        <w:szCs w:val="24"/>
      </w:rPr>
    </w:lvl>
    <w:lvl w:ilvl="5">
      <w:start w:val="1"/>
      <w:numFmt w:val="upperLetter"/>
      <w:pStyle w:val="ListThirdLevel"/>
      <w:lvlText w:val="(%6)"/>
      <w:lvlJc w:val="left"/>
      <w:pPr>
        <w:tabs>
          <w:tab w:val="num" w:pos="2835"/>
        </w:tabs>
        <w:ind w:left="2835" w:hanging="709"/>
      </w:pPr>
      <w:rPr>
        <w:rFonts w:ascii="Calibri" w:hAnsi="Calibri" w:hint="default"/>
        <w:b w:val="0"/>
        <w:i w:val="0"/>
        <w:sz w:val="22"/>
        <w:szCs w:val="24"/>
      </w:rPr>
    </w:lvl>
    <w:lvl w:ilvl="6">
      <w:start w:val="1"/>
      <w:numFmt w:val="none"/>
      <w:lvlRestart w:val="0"/>
      <w:pStyle w:val="ScheduleReference"/>
      <w:isLgl/>
      <w:suff w:val="nothing"/>
      <w:lvlText w:val=""/>
      <w:lvlJc w:val="left"/>
      <w:pPr>
        <w:ind w:left="0" w:firstLine="0"/>
      </w:pPr>
      <w:rPr>
        <w:rFonts w:hint="default"/>
      </w:rPr>
    </w:lvl>
    <w:lvl w:ilvl="7">
      <w:start w:val="1"/>
      <w:numFmt w:val="decimal"/>
      <w:lvlRestart w:val="1"/>
      <w:pStyle w:val="DefinitionNumber"/>
      <w:suff w:val="nothing"/>
      <w:lvlText w:val="%1.%8"/>
      <w:lvlJc w:val="left"/>
      <w:pPr>
        <w:ind w:left="0" w:firstLine="0"/>
      </w:pPr>
      <w:rPr>
        <w:rFonts w:ascii="Calibri" w:hAnsi="Calibri" w:hint="default"/>
        <w:b/>
        <w:i w:val="0"/>
        <w:sz w:val="22"/>
        <w:szCs w:val="24"/>
      </w:rPr>
    </w:lvl>
    <w:lvl w:ilvl="8">
      <w:start w:val="1"/>
      <w:numFmt w:val="none"/>
      <w:lvlRestart w:val="0"/>
      <w:pStyle w:val="ScheduleHeading"/>
      <w:suff w:val="nothing"/>
      <w:lvlText w:val="%9"/>
      <w:lvlJc w:val="left"/>
      <w:pPr>
        <w:ind w:left="0" w:firstLine="0"/>
      </w:pPr>
      <w:rPr>
        <w:rFonts w:ascii="Arial" w:hAnsi="Arial" w:hint="default"/>
        <w:b w:val="0"/>
        <w:i w:val="0"/>
        <w:sz w:val="20"/>
        <w:szCs w:val="24"/>
      </w:rPr>
    </w:lvl>
  </w:abstractNum>
  <w:abstractNum w:abstractNumId="17" w15:restartNumberingAfterBreak="0">
    <w:nsid w:val="5A803440"/>
    <w:multiLevelType w:val="multilevel"/>
    <w:tmpl w:val="034CC8F0"/>
    <w:numStyleLink w:val="RoschierBullets"/>
  </w:abstractNum>
  <w:abstractNum w:abstractNumId="18" w15:restartNumberingAfterBreak="0">
    <w:nsid w:val="63917BC2"/>
    <w:multiLevelType w:val="hybridMultilevel"/>
    <w:tmpl w:val="3EC094C6"/>
    <w:lvl w:ilvl="0" w:tplc="D78A8304">
      <w:start w:val="1"/>
      <w:numFmt w:val="lowerLetter"/>
      <w:pStyle w:val="Defaultlist"/>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9" w15:restartNumberingAfterBreak="0">
    <w:nsid w:val="64E870E6"/>
    <w:multiLevelType w:val="multilevel"/>
    <w:tmpl w:val="D4BE1C72"/>
    <w:numStyleLink w:val="RoschierNumberedList"/>
  </w:abstractNum>
  <w:abstractNum w:abstractNumId="20" w15:restartNumberingAfterBreak="0">
    <w:nsid w:val="6E1323B6"/>
    <w:multiLevelType w:val="multilevel"/>
    <w:tmpl w:val="034CC8F0"/>
    <w:numStyleLink w:val="RoschierBullets"/>
  </w:abstractNum>
  <w:num w:numId="1">
    <w:abstractNumId w:val="11"/>
  </w:num>
  <w:num w:numId="2">
    <w:abstractNumId w:val="12"/>
  </w:num>
  <w:num w:numId="3">
    <w:abstractNumId w:val="1"/>
  </w:num>
  <w:num w:numId="4">
    <w:abstractNumId w:val="13"/>
  </w:num>
  <w:num w:numId="5">
    <w:abstractNumId w:val="10"/>
  </w:num>
  <w:num w:numId="6">
    <w:abstractNumId w:val="17"/>
  </w:num>
  <w:num w:numId="7">
    <w:abstractNumId w:val="20"/>
  </w:num>
  <w:num w:numId="8">
    <w:abstractNumId w:val="15"/>
  </w:num>
  <w:num w:numId="9">
    <w:abstractNumId w:val="3"/>
  </w:num>
  <w:num w:numId="10">
    <w:abstractNumId w:val="8"/>
  </w:num>
  <w:num w:numId="11">
    <w:abstractNumId w:val="5"/>
  </w:num>
  <w:num w:numId="12">
    <w:abstractNumId w:val="0"/>
  </w:num>
  <w:num w:numId="13">
    <w:abstractNumId w:val="6"/>
  </w:num>
  <w:num w:numId="14">
    <w:abstractNumId w:val="7"/>
  </w:num>
  <w:num w:numId="15">
    <w:abstractNumId w:val="19"/>
  </w:num>
  <w:num w:numId="16">
    <w:abstractNumId w:val="14"/>
  </w:num>
  <w:num w:numId="17">
    <w:abstractNumId w:val="2"/>
  </w:num>
  <w:num w:numId="18">
    <w:abstractNumId w:val="4"/>
  </w:num>
  <w:num w:numId="19">
    <w:abstractNumId w:val="9"/>
  </w:num>
  <w:num w:numId="20">
    <w:abstractNumId w:val="1"/>
  </w:num>
  <w:num w:numId="21">
    <w:abstractNumId w:val="3"/>
  </w:num>
  <w:num w:numId="22">
    <w:abstractNumId w:val="16"/>
  </w:num>
  <w:num w:numId="23">
    <w:abstractNumId w:val="18"/>
  </w:num>
  <w:num w:numId="24">
    <w:abstractNumId w:val="18"/>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1304"/>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PWAFVersion" w:val="5.0"/>
    <w:docVar w:name="TMS_CultureID" w:val="ENGLISH"/>
    <w:docVar w:name="TMS_OfficeID" w:val="Helsinki"/>
    <w:docVar w:name="TMS_TEMPLATE_ID" w:val="Blank"/>
  </w:docVars>
  <w:rsids>
    <w:rsidRoot w:val="00987C34"/>
    <w:rsid w:val="00017052"/>
    <w:rsid w:val="00021D65"/>
    <w:rsid w:val="00022DD1"/>
    <w:rsid w:val="000256A6"/>
    <w:rsid w:val="000843EE"/>
    <w:rsid w:val="000875D3"/>
    <w:rsid w:val="000B25DF"/>
    <w:rsid w:val="000C2BDC"/>
    <w:rsid w:val="000F6FF9"/>
    <w:rsid w:val="000F7213"/>
    <w:rsid w:val="00105682"/>
    <w:rsid w:val="00117833"/>
    <w:rsid w:val="001220DF"/>
    <w:rsid w:val="00124297"/>
    <w:rsid w:val="001527D5"/>
    <w:rsid w:val="00156FDF"/>
    <w:rsid w:val="00157FC1"/>
    <w:rsid w:val="001675BC"/>
    <w:rsid w:val="001807D5"/>
    <w:rsid w:val="00191369"/>
    <w:rsid w:val="001A00DA"/>
    <w:rsid w:val="001B7337"/>
    <w:rsid w:val="001C542F"/>
    <w:rsid w:val="00200B42"/>
    <w:rsid w:val="0020603A"/>
    <w:rsid w:val="002335B6"/>
    <w:rsid w:val="002422FA"/>
    <w:rsid w:val="002623D4"/>
    <w:rsid w:val="00272218"/>
    <w:rsid w:val="002A2BAA"/>
    <w:rsid w:val="002B5889"/>
    <w:rsid w:val="002C2A09"/>
    <w:rsid w:val="002D1425"/>
    <w:rsid w:val="002D45C0"/>
    <w:rsid w:val="002D61C5"/>
    <w:rsid w:val="00311F7B"/>
    <w:rsid w:val="00356337"/>
    <w:rsid w:val="00360C4A"/>
    <w:rsid w:val="003738E8"/>
    <w:rsid w:val="0038665D"/>
    <w:rsid w:val="003D30A8"/>
    <w:rsid w:val="003D4642"/>
    <w:rsid w:val="003E76BB"/>
    <w:rsid w:val="003F6C83"/>
    <w:rsid w:val="00405E04"/>
    <w:rsid w:val="004238FC"/>
    <w:rsid w:val="00424FF6"/>
    <w:rsid w:val="004311AB"/>
    <w:rsid w:val="004373D8"/>
    <w:rsid w:val="0044228F"/>
    <w:rsid w:val="00444F35"/>
    <w:rsid w:val="00463BE1"/>
    <w:rsid w:val="00465974"/>
    <w:rsid w:val="00467F38"/>
    <w:rsid w:val="004A4F48"/>
    <w:rsid w:val="004D60F4"/>
    <w:rsid w:val="004D7FA5"/>
    <w:rsid w:val="004E75E8"/>
    <w:rsid w:val="004F02AC"/>
    <w:rsid w:val="00506364"/>
    <w:rsid w:val="00515110"/>
    <w:rsid w:val="005369CD"/>
    <w:rsid w:val="005756DB"/>
    <w:rsid w:val="00576295"/>
    <w:rsid w:val="005A681C"/>
    <w:rsid w:val="005D04B0"/>
    <w:rsid w:val="005D0758"/>
    <w:rsid w:val="005D6FF8"/>
    <w:rsid w:val="005F78FC"/>
    <w:rsid w:val="00630222"/>
    <w:rsid w:val="0063076D"/>
    <w:rsid w:val="00683D88"/>
    <w:rsid w:val="006933E2"/>
    <w:rsid w:val="00696550"/>
    <w:rsid w:val="006B2700"/>
    <w:rsid w:val="006C7CBD"/>
    <w:rsid w:val="006D2CAF"/>
    <w:rsid w:val="006E315E"/>
    <w:rsid w:val="006E4A2A"/>
    <w:rsid w:val="006F051C"/>
    <w:rsid w:val="00716BF9"/>
    <w:rsid w:val="007256C5"/>
    <w:rsid w:val="00743998"/>
    <w:rsid w:val="007448A2"/>
    <w:rsid w:val="00750AB1"/>
    <w:rsid w:val="00752E1D"/>
    <w:rsid w:val="00795C3F"/>
    <w:rsid w:val="007A1041"/>
    <w:rsid w:val="007B139A"/>
    <w:rsid w:val="007B3470"/>
    <w:rsid w:val="007B5578"/>
    <w:rsid w:val="007C0210"/>
    <w:rsid w:val="007C37A6"/>
    <w:rsid w:val="007D4770"/>
    <w:rsid w:val="00803B80"/>
    <w:rsid w:val="00807ED4"/>
    <w:rsid w:val="00843B57"/>
    <w:rsid w:val="00845566"/>
    <w:rsid w:val="00884419"/>
    <w:rsid w:val="008C3651"/>
    <w:rsid w:val="008D619E"/>
    <w:rsid w:val="008E54B2"/>
    <w:rsid w:val="008F1488"/>
    <w:rsid w:val="008F50E2"/>
    <w:rsid w:val="00934073"/>
    <w:rsid w:val="009471E2"/>
    <w:rsid w:val="00953978"/>
    <w:rsid w:val="00962733"/>
    <w:rsid w:val="009738F4"/>
    <w:rsid w:val="00974199"/>
    <w:rsid w:val="00977483"/>
    <w:rsid w:val="00985683"/>
    <w:rsid w:val="00985B7B"/>
    <w:rsid w:val="00987C34"/>
    <w:rsid w:val="009A1900"/>
    <w:rsid w:val="009C00FA"/>
    <w:rsid w:val="009D359F"/>
    <w:rsid w:val="009D5DE2"/>
    <w:rsid w:val="009E6720"/>
    <w:rsid w:val="00A10237"/>
    <w:rsid w:val="00A14C6B"/>
    <w:rsid w:val="00A3186F"/>
    <w:rsid w:val="00A42915"/>
    <w:rsid w:val="00A5072A"/>
    <w:rsid w:val="00A53CA0"/>
    <w:rsid w:val="00A73C70"/>
    <w:rsid w:val="00A74B4C"/>
    <w:rsid w:val="00A76E0E"/>
    <w:rsid w:val="00A90681"/>
    <w:rsid w:val="00AA0C5B"/>
    <w:rsid w:val="00AA475E"/>
    <w:rsid w:val="00AA734C"/>
    <w:rsid w:val="00AD6357"/>
    <w:rsid w:val="00AE11A1"/>
    <w:rsid w:val="00AF4C17"/>
    <w:rsid w:val="00B26946"/>
    <w:rsid w:val="00B35F9F"/>
    <w:rsid w:val="00B36D82"/>
    <w:rsid w:val="00B542AC"/>
    <w:rsid w:val="00B626F5"/>
    <w:rsid w:val="00B96F9A"/>
    <w:rsid w:val="00BA1393"/>
    <w:rsid w:val="00BD1CE6"/>
    <w:rsid w:val="00BD6F6E"/>
    <w:rsid w:val="00C032BB"/>
    <w:rsid w:val="00C040D8"/>
    <w:rsid w:val="00C149D2"/>
    <w:rsid w:val="00C21C3E"/>
    <w:rsid w:val="00C222A8"/>
    <w:rsid w:val="00C53A22"/>
    <w:rsid w:val="00C6678D"/>
    <w:rsid w:val="00C70CAC"/>
    <w:rsid w:val="00C82069"/>
    <w:rsid w:val="00C82A5B"/>
    <w:rsid w:val="00C861F6"/>
    <w:rsid w:val="00CA3662"/>
    <w:rsid w:val="00CA404E"/>
    <w:rsid w:val="00CC5CEC"/>
    <w:rsid w:val="00CE455A"/>
    <w:rsid w:val="00CF4463"/>
    <w:rsid w:val="00D01B9B"/>
    <w:rsid w:val="00D0273D"/>
    <w:rsid w:val="00D058F6"/>
    <w:rsid w:val="00D208DC"/>
    <w:rsid w:val="00D21D78"/>
    <w:rsid w:val="00D2602E"/>
    <w:rsid w:val="00D279FC"/>
    <w:rsid w:val="00D35018"/>
    <w:rsid w:val="00D55B5A"/>
    <w:rsid w:val="00D63F2B"/>
    <w:rsid w:val="00D74B04"/>
    <w:rsid w:val="00D937CC"/>
    <w:rsid w:val="00D93D7E"/>
    <w:rsid w:val="00D96CFA"/>
    <w:rsid w:val="00DA00BC"/>
    <w:rsid w:val="00DA6E53"/>
    <w:rsid w:val="00DB384D"/>
    <w:rsid w:val="00DC23CB"/>
    <w:rsid w:val="00DD0063"/>
    <w:rsid w:val="00DE0A8F"/>
    <w:rsid w:val="00DE6838"/>
    <w:rsid w:val="00DE6B88"/>
    <w:rsid w:val="00E02FB1"/>
    <w:rsid w:val="00E168ED"/>
    <w:rsid w:val="00E22291"/>
    <w:rsid w:val="00E248A8"/>
    <w:rsid w:val="00E31E4A"/>
    <w:rsid w:val="00E407A4"/>
    <w:rsid w:val="00E40D43"/>
    <w:rsid w:val="00E72EF3"/>
    <w:rsid w:val="00E7430D"/>
    <w:rsid w:val="00E82CA1"/>
    <w:rsid w:val="00E83DAD"/>
    <w:rsid w:val="00EE4358"/>
    <w:rsid w:val="00EE5237"/>
    <w:rsid w:val="00F2554A"/>
    <w:rsid w:val="00F411A3"/>
    <w:rsid w:val="00F63FA0"/>
    <w:rsid w:val="00F74A89"/>
    <w:rsid w:val="00F8532A"/>
    <w:rsid w:val="00FC17CC"/>
    <w:rsid w:val="00FC56B6"/>
    <w:rsid w:val="00FD5730"/>
  </w:rsids>
  <m:mathPr>
    <m:mathFont m:val="Cambria Math"/>
    <m:brkBin m:val="before"/>
    <m:brkBinSub m:val="--"/>
    <m:smallFrac/>
    <m:dispDef/>
    <m:lMargin m:val="0"/>
    <m:rMargin m:val="0"/>
    <m:defJc m:val="centerGroup"/>
    <m:wrapIndent m:val="1440"/>
    <m:intLim m:val="subSup"/>
    <m:naryLim m:val="undOvr"/>
  </m:mathPr>
  <w:themeFontLang w:val="fi-FI"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C832251"/>
  <w15:docId w15:val="{CE679569-CFEB-4EDF-A476-A8A3A2E5E1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9"/>
    <w:lsdException w:name="heading 5" w:uiPriority="9"/>
    <w:lsdException w:name="heading 6" w:uiPriority="9"/>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7C34"/>
    <w:pPr>
      <w:tabs>
        <w:tab w:val="left" w:pos="851"/>
        <w:tab w:val="left" w:pos="1701"/>
        <w:tab w:val="left" w:pos="2552"/>
        <w:tab w:val="left" w:pos="3402"/>
        <w:tab w:val="left" w:pos="4253"/>
      </w:tabs>
      <w:spacing w:after="240"/>
      <w:jc w:val="both"/>
    </w:pPr>
    <w:rPr>
      <w:rFonts w:ascii="Garamond" w:eastAsia="Times New Roman" w:hAnsi="Garamond" w:cs="Garamond"/>
      <w:snapToGrid w:val="0"/>
      <w:sz w:val="24"/>
      <w:szCs w:val="24"/>
      <w:lang w:eastAsia="fi-FI"/>
    </w:rPr>
  </w:style>
  <w:style w:type="paragraph" w:styleId="Heading1">
    <w:name w:val="heading 1"/>
    <w:basedOn w:val="BodyText"/>
    <w:next w:val="Heading2"/>
    <w:link w:val="Heading1Char"/>
    <w:qFormat/>
    <w:rsid w:val="00696550"/>
    <w:pPr>
      <w:keepNext/>
      <w:numPr>
        <w:numId w:val="22"/>
      </w:numPr>
      <w:outlineLvl w:val="0"/>
    </w:pPr>
    <w:rPr>
      <w:rFonts w:asciiTheme="majorHAnsi" w:eastAsiaTheme="majorEastAsia" w:hAnsiTheme="majorHAnsi" w:cstheme="majorBidi"/>
      <w:b/>
      <w:bCs/>
      <w:sz w:val="28"/>
      <w:szCs w:val="28"/>
    </w:rPr>
  </w:style>
  <w:style w:type="paragraph" w:styleId="Heading2">
    <w:name w:val="heading 2"/>
    <w:basedOn w:val="BodyText"/>
    <w:next w:val="ListNumberIndent"/>
    <w:link w:val="Heading2Char"/>
    <w:qFormat/>
    <w:rsid w:val="00696550"/>
    <w:pPr>
      <w:keepNext/>
      <w:numPr>
        <w:ilvl w:val="1"/>
        <w:numId w:val="22"/>
      </w:numPr>
      <w:outlineLvl w:val="1"/>
    </w:pPr>
    <w:rPr>
      <w:rFonts w:asciiTheme="majorHAnsi" w:eastAsiaTheme="majorEastAsia" w:hAnsiTheme="majorHAnsi" w:cstheme="majorBidi"/>
      <w:b/>
      <w:bCs/>
      <w:szCs w:val="26"/>
    </w:rPr>
  </w:style>
  <w:style w:type="paragraph" w:styleId="Heading3">
    <w:name w:val="heading 3"/>
    <w:basedOn w:val="BodyText"/>
    <w:next w:val="ListNumberIndent"/>
    <w:link w:val="Heading3Char"/>
    <w:qFormat/>
    <w:rsid w:val="00696550"/>
    <w:pPr>
      <w:keepNext/>
      <w:numPr>
        <w:ilvl w:val="2"/>
        <w:numId w:val="22"/>
      </w:numPr>
      <w:outlineLvl w:val="2"/>
    </w:pPr>
    <w:rPr>
      <w:rFonts w:asciiTheme="majorHAnsi" w:eastAsiaTheme="majorEastAsia" w:hAnsiTheme="majorHAnsi" w:cstheme="majorBidi"/>
      <w:b/>
      <w:bCs/>
    </w:rPr>
  </w:style>
  <w:style w:type="paragraph" w:styleId="Heading4">
    <w:name w:val="heading 4"/>
    <w:basedOn w:val="Normal"/>
    <w:next w:val="BodyTextIndent"/>
    <w:link w:val="Heading4Char"/>
    <w:semiHidden/>
    <w:unhideWhenUsed/>
    <w:rsid w:val="006C7CBD"/>
    <w:pPr>
      <w:ind w:left="1134"/>
      <w:outlineLvl w:val="3"/>
    </w:pPr>
    <w:rPr>
      <w:rFonts w:asciiTheme="majorHAnsi" w:eastAsiaTheme="majorEastAsia" w:hAnsiTheme="majorHAnsi" w:cstheme="majorBidi"/>
      <w:bCs/>
      <w:iCs/>
    </w:rPr>
  </w:style>
  <w:style w:type="paragraph" w:styleId="Heading5">
    <w:name w:val="heading 5"/>
    <w:basedOn w:val="Normal"/>
    <w:next w:val="BodyTextIndent"/>
    <w:link w:val="Heading5Char"/>
    <w:semiHidden/>
    <w:unhideWhenUsed/>
    <w:rsid w:val="006C7CBD"/>
    <w:pPr>
      <w:ind w:left="1134"/>
      <w:outlineLvl w:val="4"/>
    </w:pPr>
    <w:rPr>
      <w:rFonts w:asciiTheme="majorHAnsi" w:eastAsiaTheme="majorEastAsia" w:hAnsiTheme="majorHAnsi" w:cstheme="majorBidi"/>
    </w:rPr>
  </w:style>
  <w:style w:type="paragraph" w:styleId="Heading6">
    <w:name w:val="heading 6"/>
    <w:basedOn w:val="Normal"/>
    <w:next w:val="BodyTextIndent"/>
    <w:link w:val="Heading6Char"/>
    <w:semiHidden/>
    <w:unhideWhenUsed/>
    <w:rsid w:val="006C7CBD"/>
    <w:pPr>
      <w:ind w:left="1134"/>
      <w:outlineLvl w:val="5"/>
    </w:pPr>
    <w:rPr>
      <w:rFonts w:asciiTheme="majorHAnsi" w:eastAsiaTheme="majorEastAsia" w:hAnsiTheme="majorHAnsi" w:cstheme="majorBidi"/>
      <w:iCs/>
    </w:rPr>
  </w:style>
  <w:style w:type="paragraph" w:styleId="Heading7">
    <w:name w:val="heading 7"/>
    <w:basedOn w:val="Normal"/>
    <w:next w:val="BodyTextIndent"/>
    <w:link w:val="Heading7Char"/>
    <w:semiHidden/>
    <w:unhideWhenUsed/>
    <w:rsid w:val="006C7CBD"/>
    <w:pPr>
      <w:keepNext/>
      <w:keepLines/>
      <w:ind w:left="1134"/>
      <w:outlineLvl w:val="6"/>
    </w:pPr>
    <w:rPr>
      <w:rFonts w:asciiTheme="majorHAnsi" w:eastAsiaTheme="majorEastAsia" w:hAnsiTheme="majorHAnsi" w:cstheme="majorBidi"/>
      <w:iCs/>
    </w:rPr>
  </w:style>
  <w:style w:type="paragraph" w:styleId="Heading8">
    <w:name w:val="heading 8"/>
    <w:basedOn w:val="Normal"/>
    <w:next w:val="BodyTextIndent"/>
    <w:link w:val="Heading8Char"/>
    <w:semiHidden/>
    <w:unhideWhenUsed/>
    <w:rsid w:val="006C7CBD"/>
    <w:pPr>
      <w:ind w:left="1134"/>
      <w:outlineLvl w:val="7"/>
    </w:pPr>
    <w:rPr>
      <w:rFonts w:asciiTheme="majorHAnsi" w:eastAsiaTheme="majorEastAsia" w:hAnsiTheme="majorHAnsi" w:cstheme="majorBidi"/>
      <w:szCs w:val="20"/>
    </w:rPr>
  </w:style>
  <w:style w:type="paragraph" w:styleId="Heading9">
    <w:name w:val="heading 9"/>
    <w:basedOn w:val="Normal"/>
    <w:next w:val="BodyTextIndent"/>
    <w:link w:val="Heading9Char"/>
    <w:semiHidden/>
    <w:unhideWhenUsed/>
    <w:rsid w:val="006C7CBD"/>
    <w:pPr>
      <w:ind w:left="1134"/>
      <w:outlineLvl w:val="8"/>
    </w:pPr>
    <w:rPr>
      <w:rFonts w:asciiTheme="majorHAnsi" w:eastAsiaTheme="majorEastAsia" w:hAnsiTheme="majorHAnsi" w:cstheme="majorBidi"/>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82CA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411A3"/>
    <w:rPr>
      <w:rFonts w:ascii="Tahoma" w:hAnsi="Tahoma" w:cs="Tahoma"/>
      <w:sz w:val="16"/>
      <w:szCs w:val="16"/>
    </w:rPr>
  </w:style>
  <w:style w:type="paragraph" w:styleId="BodyText">
    <w:name w:val="Body Text"/>
    <w:basedOn w:val="Normal"/>
    <w:link w:val="BodyTextChar"/>
    <w:qFormat/>
    <w:rsid w:val="00C82069"/>
  </w:style>
  <w:style w:type="character" w:customStyle="1" w:styleId="BodyTextChar">
    <w:name w:val="Body Text Char"/>
    <w:basedOn w:val="DefaultParagraphFont"/>
    <w:link w:val="BodyText"/>
    <w:rsid w:val="00FD5730"/>
  </w:style>
  <w:style w:type="character" w:customStyle="1" w:styleId="Heading1Char">
    <w:name w:val="Heading 1 Char"/>
    <w:basedOn w:val="DefaultParagraphFont"/>
    <w:link w:val="Heading1"/>
    <w:rsid w:val="00FD5730"/>
    <w:rPr>
      <w:rFonts w:asciiTheme="majorHAnsi" w:eastAsiaTheme="majorEastAsia" w:hAnsiTheme="majorHAnsi" w:cstheme="majorBidi"/>
      <w:b/>
      <w:bCs/>
      <w:sz w:val="28"/>
      <w:szCs w:val="28"/>
    </w:rPr>
  </w:style>
  <w:style w:type="character" w:customStyle="1" w:styleId="Heading3Char">
    <w:name w:val="Heading 3 Char"/>
    <w:basedOn w:val="DefaultParagraphFont"/>
    <w:link w:val="Heading3"/>
    <w:rsid w:val="00FD5730"/>
    <w:rPr>
      <w:rFonts w:asciiTheme="majorHAnsi" w:eastAsiaTheme="majorEastAsia" w:hAnsiTheme="majorHAnsi" w:cstheme="majorBidi"/>
      <w:b/>
      <w:bCs/>
    </w:rPr>
  </w:style>
  <w:style w:type="character" w:customStyle="1" w:styleId="Heading2Char">
    <w:name w:val="Heading 2 Char"/>
    <w:basedOn w:val="DefaultParagraphFont"/>
    <w:link w:val="Heading2"/>
    <w:rsid w:val="00FD5730"/>
    <w:rPr>
      <w:rFonts w:asciiTheme="majorHAnsi" w:eastAsiaTheme="majorEastAsia" w:hAnsiTheme="majorHAnsi" w:cstheme="majorBidi"/>
      <w:b/>
      <w:bCs/>
      <w:sz w:val="24"/>
      <w:szCs w:val="26"/>
    </w:rPr>
  </w:style>
  <w:style w:type="character" w:customStyle="1" w:styleId="Heading4Char">
    <w:name w:val="Heading 4 Char"/>
    <w:basedOn w:val="DefaultParagraphFont"/>
    <w:link w:val="Heading4"/>
    <w:semiHidden/>
    <w:rsid w:val="00F411A3"/>
    <w:rPr>
      <w:rFonts w:asciiTheme="majorHAnsi" w:eastAsiaTheme="majorEastAsia" w:hAnsiTheme="majorHAnsi" w:cstheme="majorBidi"/>
      <w:bCs/>
      <w:iCs/>
    </w:rPr>
  </w:style>
  <w:style w:type="character" w:customStyle="1" w:styleId="Heading5Char">
    <w:name w:val="Heading 5 Char"/>
    <w:basedOn w:val="DefaultParagraphFont"/>
    <w:link w:val="Heading5"/>
    <w:semiHidden/>
    <w:rsid w:val="00F411A3"/>
    <w:rPr>
      <w:rFonts w:asciiTheme="majorHAnsi" w:eastAsiaTheme="majorEastAsia" w:hAnsiTheme="majorHAnsi" w:cstheme="majorBidi"/>
    </w:rPr>
  </w:style>
  <w:style w:type="character" w:customStyle="1" w:styleId="Heading6Char">
    <w:name w:val="Heading 6 Char"/>
    <w:basedOn w:val="DefaultParagraphFont"/>
    <w:link w:val="Heading6"/>
    <w:semiHidden/>
    <w:rsid w:val="00F411A3"/>
    <w:rPr>
      <w:rFonts w:asciiTheme="majorHAnsi" w:eastAsiaTheme="majorEastAsia" w:hAnsiTheme="majorHAnsi" w:cstheme="majorBidi"/>
      <w:iCs/>
    </w:rPr>
  </w:style>
  <w:style w:type="character" w:customStyle="1" w:styleId="Heading7Char">
    <w:name w:val="Heading 7 Char"/>
    <w:basedOn w:val="DefaultParagraphFont"/>
    <w:link w:val="Heading7"/>
    <w:semiHidden/>
    <w:rsid w:val="00F411A3"/>
    <w:rPr>
      <w:rFonts w:asciiTheme="majorHAnsi" w:eastAsiaTheme="majorEastAsia" w:hAnsiTheme="majorHAnsi" w:cstheme="majorBidi"/>
      <w:iCs/>
    </w:rPr>
  </w:style>
  <w:style w:type="character" w:customStyle="1" w:styleId="Heading8Char">
    <w:name w:val="Heading 8 Char"/>
    <w:basedOn w:val="DefaultParagraphFont"/>
    <w:link w:val="Heading8"/>
    <w:semiHidden/>
    <w:rsid w:val="00F411A3"/>
    <w:rPr>
      <w:rFonts w:asciiTheme="majorHAnsi" w:eastAsiaTheme="majorEastAsia" w:hAnsiTheme="majorHAnsi" w:cstheme="majorBidi"/>
      <w:szCs w:val="20"/>
    </w:rPr>
  </w:style>
  <w:style w:type="character" w:customStyle="1" w:styleId="Heading9Char">
    <w:name w:val="Heading 9 Char"/>
    <w:basedOn w:val="DefaultParagraphFont"/>
    <w:link w:val="Heading9"/>
    <w:semiHidden/>
    <w:rsid w:val="00F411A3"/>
    <w:rPr>
      <w:rFonts w:asciiTheme="majorHAnsi" w:eastAsiaTheme="majorEastAsia" w:hAnsiTheme="majorHAnsi" w:cstheme="majorBidi"/>
      <w:iCs/>
      <w:szCs w:val="20"/>
    </w:rPr>
  </w:style>
  <w:style w:type="paragraph" w:styleId="Title">
    <w:name w:val="Title"/>
    <w:aliases w:val="Heading"/>
    <w:basedOn w:val="BodyText"/>
    <w:next w:val="BodyText"/>
    <w:link w:val="TitleChar"/>
    <w:qFormat/>
    <w:rsid w:val="00C82A5B"/>
    <w:pPr>
      <w:keepNext/>
      <w:spacing w:before="100"/>
    </w:pPr>
    <w:rPr>
      <w:rFonts w:asciiTheme="majorHAnsi" w:eastAsiaTheme="majorEastAsia" w:hAnsiTheme="majorHAnsi" w:cstheme="majorBidi"/>
      <w:b/>
      <w:sz w:val="28"/>
      <w:szCs w:val="52"/>
    </w:rPr>
  </w:style>
  <w:style w:type="character" w:customStyle="1" w:styleId="TitleChar">
    <w:name w:val="Title Char"/>
    <w:aliases w:val="Heading Char"/>
    <w:basedOn w:val="DefaultParagraphFont"/>
    <w:link w:val="Title"/>
    <w:rsid w:val="00FD5730"/>
    <w:rPr>
      <w:rFonts w:asciiTheme="majorHAnsi" w:eastAsiaTheme="majorEastAsia" w:hAnsiTheme="majorHAnsi" w:cstheme="majorBidi"/>
      <w:b/>
      <w:sz w:val="28"/>
      <w:szCs w:val="52"/>
    </w:rPr>
  </w:style>
  <w:style w:type="paragraph" w:styleId="BodyTextIndent">
    <w:name w:val="Body Text Indent"/>
    <w:basedOn w:val="BodyText"/>
    <w:link w:val="BodyTextIndentChar"/>
    <w:qFormat/>
    <w:rsid w:val="00DD0063"/>
    <w:pPr>
      <w:ind w:left="709"/>
    </w:pPr>
  </w:style>
  <w:style w:type="character" w:customStyle="1" w:styleId="BodyTextIndentChar">
    <w:name w:val="Body Text Indent Char"/>
    <w:basedOn w:val="DefaultParagraphFont"/>
    <w:link w:val="BodyTextIndent"/>
    <w:rsid w:val="00FD5730"/>
  </w:style>
  <w:style w:type="paragraph" w:customStyle="1" w:styleId="BodyTextSecondIndent">
    <w:name w:val="Body Text Second Indent"/>
    <w:basedOn w:val="BodyTextIndent"/>
    <w:link w:val="BodyTextSecondIndentChar"/>
    <w:qFormat/>
    <w:rsid w:val="00DD0063"/>
    <w:pPr>
      <w:ind w:left="1418"/>
    </w:pPr>
  </w:style>
  <w:style w:type="paragraph" w:customStyle="1" w:styleId="BodyTextThirdIndent">
    <w:name w:val="Body Text Third Indent"/>
    <w:basedOn w:val="BodyTextIndent"/>
    <w:link w:val="BodyTextThirdIndentChar"/>
    <w:qFormat/>
    <w:rsid w:val="00DD0063"/>
    <w:pPr>
      <w:ind w:left="2126"/>
    </w:pPr>
  </w:style>
  <w:style w:type="character" w:customStyle="1" w:styleId="BodyTextSecondIndentChar">
    <w:name w:val="Body Text Second Indent Char"/>
    <w:basedOn w:val="BodyTextIndentChar"/>
    <w:link w:val="BodyTextSecondIndent"/>
    <w:rsid w:val="00DD0063"/>
  </w:style>
  <w:style w:type="numbering" w:customStyle="1" w:styleId="Roschiernumbering">
    <w:name w:val="Roschier numbering"/>
    <w:uiPriority w:val="99"/>
    <w:rsid w:val="00696550"/>
    <w:pPr>
      <w:numPr>
        <w:numId w:val="1"/>
      </w:numPr>
    </w:pPr>
  </w:style>
  <w:style w:type="character" w:customStyle="1" w:styleId="BodyTextThirdIndentChar">
    <w:name w:val="Body Text Third Indent Char"/>
    <w:basedOn w:val="BodyTextIndentChar"/>
    <w:link w:val="BodyTextThirdIndent"/>
    <w:rsid w:val="00DD0063"/>
  </w:style>
  <w:style w:type="numbering" w:customStyle="1" w:styleId="RoschierBullets">
    <w:name w:val="Roschier Bullets"/>
    <w:uiPriority w:val="99"/>
    <w:rsid w:val="009738F4"/>
    <w:pPr>
      <w:numPr>
        <w:numId w:val="3"/>
      </w:numPr>
    </w:pPr>
  </w:style>
  <w:style w:type="paragraph" w:customStyle="1" w:styleId="Bullet0">
    <w:name w:val="Bullet0"/>
    <w:basedOn w:val="BodyText"/>
    <w:link w:val="Bullet0Char"/>
    <w:qFormat/>
    <w:rsid w:val="006933E2"/>
    <w:pPr>
      <w:numPr>
        <w:numId w:val="20"/>
      </w:numPr>
    </w:pPr>
  </w:style>
  <w:style w:type="paragraph" w:customStyle="1" w:styleId="Bullet1">
    <w:name w:val="Bullet1"/>
    <w:basedOn w:val="BodyText"/>
    <w:link w:val="Bullet1Char"/>
    <w:rsid w:val="006933E2"/>
    <w:pPr>
      <w:numPr>
        <w:ilvl w:val="1"/>
        <w:numId w:val="20"/>
      </w:numPr>
    </w:pPr>
  </w:style>
  <w:style w:type="character" w:customStyle="1" w:styleId="Bullet0Char">
    <w:name w:val="Bullet0 Char"/>
    <w:basedOn w:val="BodyTextChar"/>
    <w:link w:val="Bullet0"/>
    <w:rsid w:val="006933E2"/>
  </w:style>
  <w:style w:type="paragraph" w:customStyle="1" w:styleId="Bullet2">
    <w:name w:val="Bullet2"/>
    <w:basedOn w:val="BodyText"/>
    <w:link w:val="Bullet2Char"/>
    <w:rsid w:val="006933E2"/>
    <w:pPr>
      <w:numPr>
        <w:ilvl w:val="2"/>
        <w:numId w:val="20"/>
      </w:numPr>
    </w:pPr>
  </w:style>
  <w:style w:type="character" w:customStyle="1" w:styleId="Bullet1Char">
    <w:name w:val="Bullet1 Char"/>
    <w:basedOn w:val="BodyTextChar"/>
    <w:link w:val="Bullet1"/>
    <w:rsid w:val="006933E2"/>
  </w:style>
  <w:style w:type="paragraph" w:customStyle="1" w:styleId="Bullet3">
    <w:name w:val="Bullet3"/>
    <w:basedOn w:val="BodyText"/>
    <w:link w:val="Bullet3Char"/>
    <w:rsid w:val="006933E2"/>
    <w:pPr>
      <w:numPr>
        <w:ilvl w:val="3"/>
        <w:numId w:val="20"/>
      </w:numPr>
    </w:pPr>
  </w:style>
  <w:style w:type="character" w:customStyle="1" w:styleId="Bullet2Char">
    <w:name w:val="Bullet2 Char"/>
    <w:basedOn w:val="BodyTextChar"/>
    <w:link w:val="Bullet2"/>
    <w:rsid w:val="006933E2"/>
  </w:style>
  <w:style w:type="paragraph" w:customStyle="1" w:styleId="Bullet4">
    <w:name w:val="Bullet4"/>
    <w:basedOn w:val="BodyTextSecondIndent"/>
    <w:link w:val="Bullet4Char"/>
    <w:rsid w:val="006933E2"/>
    <w:pPr>
      <w:numPr>
        <w:ilvl w:val="4"/>
        <w:numId w:val="20"/>
      </w:numPr>
    </w:pPr>
  </w:style>
  <w:style w:type="character" w:customStyle="1" w:styleId="Bullet3Char">
    <w:name w:val="Bullet3 Char"/>
    <w:basedOn w:val="BodyTextChar"/>
    <w:link w:val="Bullet3"/>
    <w:rsid w:val="006933E2"/>
  </w:style>
  <w:style w:type="paragraph" w:customStyle="1" w:styleId="ListNumberIndent">
    <w:name w:val="List Number Indent"/>
    <w:basedOn w:val="BodyText"/>
    <w:link w:val="ListNumberIndentChar"/>
    <w:qFormat/>
    <w:rsid w:val="00696550"/>
    <w:pPr>
      <w:numPr>
        <w:ilvl w:val="3"/>
        <w:numId w:val="22"/>
      </w:numPr>
    </w:pPr>
  </w:style>
  <w:style w:type="character" w:customStyle="1" w:styleId="Bullet4Char">
    <w:name w:val="Bullet4 Char"/>
    <w:basedOn w:val="BodyTextSecondIndentChar"/>
    <w:link w:val="Bullet4"/>
    <w:rsid w:val="006933E2"/>
  </w:style>
  <w:style w:type="paragraph" w:customStyle="1" w:styleId="ListRomanIndent">
    <w:name w:val="List Roman Indent"/>
    <w:basedOn w:val="BodyText"/>
    <w:link w:val="ListRomanIndentChar"/>
    <w:rsid w:val="00696550"/>
    <w:pPr>
      <w:numPr>
        <w:ilvl w:val="4"/>
        <w:numId w:val="22"/>
      </w:numPr>
    </w:pPr>
  </w:style>
  <w:style w:type="character" w:customStyle="1" w:styleId="ListNumberIndentChar">
    <w:name w:val="List Number Indent Char"/>
    <w:basedOn w:val="BodyTextChar"/>
    <w:link w:val="ListNumberIndent"/>
    <w:rsid w:val="00696550"/>
  </w:style>
  <w:style w:type="paragraph" w:customStyle="1" w:styleId="ListThirdLevel">
    <w:name w:val="List Third Level"/>
    <w:basedOn w:val="BodyText"/>
    <w:link w:val="ListThirdLevelChar"/>
    <w:rsid w:val="00696550"/>
    <w:pPr>
      <w:numPr>
        <w:ilvl w:val="5"/>
        <w:numId w:val="22"/>
      </w:numPr>
    </w:pPr>
  </w:style>
  <w:style w:type="character" w:customStyle="1" w:styleId="ListRomanIndentChar">
    <w:name w:val="List Roman Indent Char"/>
    <w:basedOn w:val="BodyTextChar"/>
    <w:link w:val="ListRomanIndent"/>
    <w:rsid w:val="00696550"/>
  </w:style>
  <w:style w:type="paragraph" w:customStyle="1" w:styleId="DefinedTerm">
    <w:name w:val="Defined Term"/>
    <w:basedOn w:val="BodyText"/>
    <w:link w:val="DefinedTermChar"/>
    <w:qFormat/>
    <w:rsid w:val="00B36D82"/>
    <w:pPr>
      <w:spacing w:before="60"/>
    </w:pPr>
    <w:rPr>
      <w:b/>
    </w:rPr>
  </w:style>
  <w:style w:type="character" w:customStyle="1" w:styleId="ListThirdLevelChar">
    <w:name w:val="List Third Level Char"/>
    <w:basedOn w:val="BodyTextChar"/>
    <w:link w:val="ListThirdLevel"/>
    <w:rsid w:val="00696550"/>
  </w:style>
  <w:style w:type="paragraph" w:customStyle="1" w:styleId="DefinitionNumber">
    <w:name w:val="Definition Number"/>
    <w:basedOn w:val="Heading2"/>
    <w:link w:val="DefinitionNumberChar"/>
    <w:qFormat/>
    <w:rsid w:val="00022DD1"/>
    <w:pPr>
      <w:keepNext w:val="0"/>
      <w:numPr>
        <w:ilvl w:val="7"/>
      </w:numPr>
      <w:spacing w:before="60"/>
    </w:pPr>
    <w:rPr>
      <w:sz w:val="22"/>
    </w:rPr>
  </w:style>
  <w:style w:type="character" w:customStyle="1" w:styleId="DefinedTermChar">
    <w:name w:val="Defined Term Char"/>
    <w:basedOn w:val="BodyTextChar"/>
    <w:link w:val="DefinedTerm"/>
    <w:rsid w:val="004238FC"/>
    <w:rPr>
      <w:b/>
    </w:rPr>
  </w:style>
  <w:style w:type="paragraph" w:customStyle="1" w:styleId="DocRef">
    <w:name w:val="Doc Ref"/>
    <w:basedOn w:val="BodyText"/>
    <w:next w:val="Footer"/>
    <w:link w:val="DocRefChar"/>
    <w:qFormat/>
    <w:rsid w:val="00311F7B"/>
    <w:pPr>
      <w:spacing w:after="0"/>
    </w:pPr>
    <w:rPr>
      <w:sz w:val="16"/>
      <w:szCs w:val="16"/>
    </w:rPr>
  </w:style>
  <w:style w:type="character" w:customStyle="1" w:styleId="DefinitionNumberChar">
    <w:name w:val="Definition Number Char"/>
    <w:basedOn w:val="Heading2Char"/>
    <w:link w:val="DefinitionNumber"/>
    <w:rsid w:val="004238FC"/>
    <w:rPr>
      <w:rFonts w:asciiTheme="majorHAnsi" w:eastAsiaTheme="majorEastAsia" w:hAnsiTheme="majorHAnsi" w:cstheme="majorBidi"/>
      <w:b/>
      <w:bCs/>
      <w:sz w:val="24"/>
      <w:szCs w:val="26"/>
    </w:rPr>
  </w:style>
  <w:style w:type="paragraph" w:styleId="FootnoteText">
    <w:name w:val="footnote text"/>
    <w:basedOn w:val="BodyText"/>
    <w:link w:val="FootnoteTextChar"/>
    <w:rsid w:val="009738F4"/>
    <w:pPr>
      <w:spacing w:after="60"/>
    </w:pPr>
    <w:rPr>
      <w:sz w:val="16"/>
      <w:szCs w:val="20"/>
    </w:rPr>
  </w:style>
  <w:style w:type="paragraph" w:styleId="Footer">
    <w:name w:val="footer"/>
    <w:basedOn w:val="BodyText"/>
    <w:link w:val="FooterChar"/>
    <w:rsid w:val="00311F7B"/>
    <w:pPr>
      <w:spacing w:after="0"/>
      <w:jc w:val="right"/>
    </w:pPr>
  </w:style>
  <w:style w:type="character" w:customStyle="1" w:styleId="FooterChar">
    <w:name w:val="Footer Char"/>
    <w:basedOn w:val="DefaultParagraphFont"/>
    <w:link w:val="Footer"/>
    <w:rsid w:val="00F411A3"/>
  </w:style>
  <w:style w:type="character" w:customStyle="1" w:styleId="DocRefChar">
    <w:name w:val="Doc Ref Char"/>
    <w:basedOn w:val="BodyTextChar"/>
    <w:link w:val="DocRef"/>
    <w:rsid w:val="00311F7B"/>
    <w:rPr>
      <w:sz w:val="16"/>
      <w:szCs w:val="16"/>
    </w:rPr>
  </w:style>
  <w:style w:type="character" w:customStyle="1" w:styleId="FootnoteTextChar">
    <w:name w:val="Footnote Text Char"/>
    <w:basedOn w:val="DefaultParagraphFont"/>
    <w:link w:val="FootnoteText"/>
    <w:rsid w:val="00F411A3"/>
    <w:rPr>
      <w:sz w:val="16"/>
      <w:szCs w:val="20"/>
    </w:rPr>
  </w:style>
  <w:style w:type="paragraph" w:customStyle="1" w:styleId="FrontPageBody">
    <w:name w:val="Front Page Body"/>
    <w:basedOn w:val="BodyText"/>
    <w:link w:val="FrontPageBodyChar"/>
    <w:rsid w:val="001C542F"/>
    <w:pPr>
      <w:jc w:val="center"/>
    </w:pPr>
    <w:rPr>
      <w:b/>
    </w:rPr>
  </w:style>
  <w:style w:type="paragraph" w:customStyle="1" w:styleId="FrontPageParty-Target">
    <w:name w:val="Front Page Party-Target"/>
    <w:basedOn w:val="FrontPageBody"/>
    <w:next w:val="FrontPageBody"/>
    <w:link w:val="FrontPageParty-TargetChar"/>
    <w:rsid w:val="001C542F"/>
    <w:rPr>
      <w:sz w:val="28"/>
    </w:rPr>
  </w:style>
  <w:style w:type="character" w:customStyle="1" w:styleId="FrontPageBodyChar">
    <w:name w:val="Front Page Body Char"/>
    <w:basedOn w:val="BodyTextChar"/>
    <w:link w:val="FrontPageBody"/>
    <w:rsid w:val="004238FC"/>
    <w:rPr>
      <w:b/>
    </w:rPr>
  </w:style>
  <w:style w:type="paragraph" w:customStyle="1" w:styleId="FrontPageTitle">
    <w:name w:val="Front Page Title"/>
    <w:basedOn w:val="FrontPageBody"/>
    <w:next w:val="FrontPageBody"/>
    <w:link w:val="FrontPageTitleChar"/>
    <w:rsid w:val="00DE6838"/>
    <w:pPr>
      <w:spacing w:before="3000" w:after="480"/>
    </w:pPr>
    <w:rPr>
      <w:sz w:val="36"/>
    </w:rPr>
  </w:style>
  <w:style w:type="character" w:customStyle="1" w:styleId="FrontPageParty-TargetChar">
    <w:name w:val="Front Page Party-Target Char"/>
    <w:basedOn w:val="FrontPageBodyChar"/>
    <w:link w:val="FrontPageParty-Target"/>
    <w:rsid w:val="004238FC"/>
    <w:rPr>
      <w:b/>
      <w:sz w:val="28"/>
    </w:rPr>
  </w:style>
  <w:style w:type="paragraph" w:styleId="Header">
    <w:name w:val="header"/>
    <w:basedOn w:val="BodyText"/>
    <w:link w:val="HeaderChar"/>
    <w:rsid w:val="00AA475E"/>
    <w:pPr>
      <w:spacing w:after="0"/>
      <w:jc w:val="right"/>
    </w:pPr>
    <w:rPr>
      <w:b/>
    </w:rPr>
  </w:style>
  <w:style w:type="character" w:customStyle="1" w:styleId="FrontPageTitleChar">
    <w:name w:val="Front Page Title Char"/>
    <w:basedOn w:val="FrontPageBodyChar"/>
    <w:link w:val="FrontPageTitle"/>
    <w:rsid w:val="004238FC"/>
    <w:rPr>
      <w:b/>
      <w:sz w:val="36"/>
    </w:rPr>
  </w:style>
  <w:style w:type="character" w:customStyle="1" w:styleId="HeaderChar">
    <w:name w:val="Header Char"/>
    <w:basedOn w:val="DefaultParagraphFont"/>
    <w:link w:val="Header"/>
    <w:rsid w:val="00F411A3"/>
    <w:rPr>
      <w:b/>
    </w:rPr>
  </w:style>
  <w:style w:type="paragraph" w:styleId="ListNumber">
    <w:name w:val="List Number"/>
    <w:basedOn w:val="BodyText"/>
    <w:rsid w:val="000256A6"/>
    <w:pPr>
      <w:numPr>
        <w:numId w:val="13"/>
      </w:numPr>
    </w:pPr>
  </w:style>
  <w:style w:type="numbering" w:customStyle="1" w:styleId="RoschierListNumber">
    <w:name w:val="Roschier List Number"/>
    <w:uiPriority w:val="99"/>
    <w:rsid w:val="000256A6"/>
    <w:pPr>
      <w:numPr>
        <w:numId w:val="13"/>
      </w:numPr>
    </w:pPr>
  </w:style>
  <w:style w:type="numbering" w:customStyle="1" w:styleId="RoschierNumberedList">
    <w:name w:val="Roschier Numbered List"/>
    <w:uiPriority w:val="99"/>
    <w:rsid w:val="002B5889"/>
    <w:pPr>
      <w:numPr>
        <w:numId w:val="14"/>
      </w:numPr>
    </w:pPr>
  </w:style>
  <w:style w:type="paragraph" w:customStyle="1" w:styleId="NumberedList">
    <w:name w:val="Numbered List"/>
    <w:basedOn w:val="BodyText"/>
    <w:link w:val="NumberedListChar"/>
    <w:qFormat/>
    <w:rsid w:val="002B5889"/>
    <w:pPr>
      <w:numPr>
        <w:numId w:val="16"/>
      </w:numPr>
    </w:pPr>
  </w:style>
  <w:style w:type="paragraph" w:customStyle="1" w:styleId="NumberedListIndent">
    <w:name w:val="Numbered List Indent"/>
    <w:basedOn w:val="BodyText"/>
    <w:link w:val="NumberedListIndentChar"/>
    <w:rsid w:val="002B5889"/>
    <w:pPr>
      <w:numPr>
        <w:ilvl w:val="1"/>
        <w:numId w:val="16"/>
      </w:numPr>
    </w:pPr>
  </w:style>
  <w:style w:type="character" w:customStyle="1" w:styleId="NumberedListChar">
    <w:name w:val="Numbered List Char"/>
    <w:basedOn w:val="BodyTextChar"/>
    <w:link w:val="NumberedList"/>
    <w:rsid w:val="002B5889"/>
  </w:style>
  <w:style w:type="paragraph" w:customStyle="1" w:styleId="Recital">
    <w:name w:val="Recital"/>
    <w:basedOn w:val="BodyText"/>
    <w:link w:val="RecitalChar"/>
    <w:qFormat/>
    <w:rsid w:val="001527D5"/>
    <w:pPr>
      <w:numPr>
        <w:numId w:val="17"/>
      </w:numPr>
    </w:pPr>
  </w:style>
  <w:style w:type="character" w:customStyle="1" w:styleId="NumberedListIndentChar">
    <w:name w:val="Numbered List Indent Char"/>
    <w:basedOn w:val="BodyTextChar"/>
    <w:link w:val="NumberedListIndent"/>
    <w:rsid w:val="002B5889"/>
  </w:style>
  <w:style w:type="numbering" w:customStyle="1" w:styleId="RoschierRecital">
    <w:name w:val="Roschier Recital"/>
    <w:uiPriority w:val="99"/>
    <w:rsid w:val="001527D5"/>
    <w:pPr>
      <w:numPr>
        <w:numId w:val="17"/>
      </w:numPr>
    </w:pPr>
  </w:style>
  <w:style w:type="character" w:customStyle="1" w:styleId="RecitalChar">
    <w:name w:val="Recital Char"/>
    <w:basedOn w:val="BodyTextChar"/>
    <w:link w:val="Recital"/>
    <w:rsid w:val="004238FC"/>
  </w:style>
  <w:style w:type="paragraph" w:customStyle="1" w:styleId="ScheduleHeading">
    <w:name w:val="Schedule Heading"/>
    <w:basedOn w:val="BodyText"/>
    <w:next w:val="BodyTextIndent"/>
    <w:link w:val="ScheduleHeadingChar"/>
    <w:qFormat/>
    <w:rsid w:val="001527D5"/>
    <w:pPr>
      <w:numPr>
        <w:ilvl w:val="8"/>
        <w:numId w:val="22"/>
      </w:numPr>
    </w:pPr>
    <w:rPr>
      <w:b/>
      <w:u w:val="single"/>
    </w:rPr>
  </w:style>
  <w:style w:type="paragraph" w:customStyle="1" w:styleId="ScheduleReference">
    <w:name w:val="Schedule Reference"/>
    <w:basedOn w:val="BodyText"/>
    <w:next w:val="ScheduleHeading"/>
    <w:link w:val="ScheduleReferenceChar"/>
    <w:qFormat/>
    <w:rsid w:val="001527D5"/>
    <w:pPr>
      <w:numPr>
        <w:ilvl w:val="6"/>
        <w:numId w:val="22"/>
      </w:numPr>
      <w:jc w:val="right"/>
    </w:pPr>
    <w:rPr>
      <w:b/>
      <w:caps/>
    </w:rPr>
  </w:style>
  <w:style w:type="character" w:customStyle="1" w:styleId="ScheduleHeadingChar">
    <w:name w:val="Schedule Heading Char"/>
    <w:basedOn w:val="BodyTextChar"/>
    <w:link w:val="ScheduleHeading"/>
    <w:rsid w:val="004238FC"/>
    <w:rPr>
      <w:b/>
      <w:sz w:val="24"/>
      <w:u w:val="single"/>
    </w:rPr>
  </w:style>
  <w:style w:type="paragraph" w:customStyle="1" w:styleId="TableBodyText">
    <w:name w:val="Table Body Text"/>
    <w:basedOn w:val="BodyText"/>
    <w:link w:val="TableBodyTextChar"/>
    <w:qFormat/>
    <w:rsid w:val="00E83DAD"/>
    <w:pPr>
      <w:spacing w:before="60" w:after="120"/>
    </w:pPr>
  </w:style>
  <w:style w:type="character" w:customStyle="1" w:styleId="ScheduleReferenceChar">
    <w:name w:val="Schedule Reference Char"/>
    <w:basedOn w:val="BodyTextChar"/>
    <w:link w:val="ScheduleReference"/>
    <w:rsid w:val="004238FC"/>
    <w:rPr>
      <w:b/>
      <w:caps/>
    </w:rPr>
  </w:style>
  <w:style w:type="paragraph" w:customStyle="1" w:styleId="Tablebullet">
    <w:name w:val="Table bullet"/>
    <w:basedOn w:val="TableBodyText"/>
    <w:link w:val="TablebulletChar"/>
    <w:qFormat/>
    <w:rsid w:val="00E83DAD"/>
    <w:pPr>
      <w:numPr>
        <w:numId w:val="18"/>
      </w:numPr>
    </w:pPr>
  </w:style>
  <w:style w:type="character" w:customStyle="1" w:styleId="TableBodyTextChar">
    <w:name w:val="Table Body Text Char"/>
    <w:basedOn w:val="BodyTextChar"/>
    <w:link w:val="TableBodyText"/>
    <w:rsid w:val="00E83DAD"/>
  </w:style>
  <w:style w:type="numbering" w:customStyle="1" w:styleId="RoschierTableBullet">
    <w:name w:val="Roschier Table Bullet"/>
    <w:uiPriority w:val="99"/>
    <w:rsid w:val="00E83DAD"/>
    <w:pPr>
      <w:numPr>
        <w:numId w:val="18"/>
      </w:numPr>
    </w:pPr>
  </w:style>
  <w:style w:type="character" w:customStyle="1" w:styleId="TablebulletChar">
    <w:name w:val="Table bullet Char"/>
    <w:basedOn w:val="Bullet1Char"/>
    <w:link w:val="Tablebullet"/>
    <w:rsid w:val="00E83DAD"/>
  </w:style>
  <w:style w:type="paragraph" w:customStyle="1" w:styleId="TableListNumber">
    <w:name w:val="Table List Number"/>
    <w:basedOn w:val="TableBodyText"/>
    <w:link w:val="TableListNumberChar"/>
    <w:qFormat/>
    <w:rsid w:val="003E76BB"/>
    <w:pPr>
      <w:numPr>
        <w:numId w:val="19"/>
      </w:numPr>
    </w:pPr>
  </w:style>
  <w:style w:type="numbering" w:customStyle="1" w:styleId="RoschierTableListNumber">
    <w:name w:val="Roschier Table List Number"/>
    <w:uiPriority w:val="99"/>
    <w:rsid w:val="003E76BB"/>
    <w:pPr>
      <w:numPr>
        <w:numId w:val="19"/>
      </w:numPr>
    </w:pPr>
  </w:style>
  <w:style w:type="character" w:customStyle="1" w:styleId="TableListNumberChar">
    <w:name w:val="Table List Number Char"/>
    <w:basedOn w:val="TableBodyTextChar"/>
    <w:link w:val="TableListNumber"/>
    <w:rsid w:val="003E76BB"/>
  </w:style>
  <w:style w:type="paragraph" w:styleId="TOCHeading">
    <w:name w:val="TOC Heading"/>
    <w:basedOn w:val="Title"/>
    <w:next w:val="Normal"/>
    <w:uiPriority w:val="39"/>
    <w:semiHidden/>
    <w:unhideWhenUsed/>
    <w:rsid w:val="00743998"/>
    <w:pPr>
      <w:jc w:val="left"/>
    </w:pPr>
  </w:style>
  <w:style w:type="paragraph" w:styleId="TOC1">
    <w:name w:val="toc 1"/>
    <w:basedOn w:val="Normal"/>
    <w:next w:val="Normal"/>
    <w:autoRedefine/>
    <w:uiPriority w:val="39"/>
    <w:semiHidden/>
    <w:rsid w:val="009738F4"/>
    <w:pPr>
      <w:tabs>
        <w:tab w:val="left" w:pos="567"/>
        <w:tab w:val="right" w:leader="dot" w:pos="8505"/>
      </w:tabs>
      <w:spacing w:before="100" w:after="100"/>
      <w:ind w:left="567" w:right="567" w:hanging="567"/>
    </w:pPr>
    <w:rPr>
      <w:b/>
    </w:rPr>
  </w:style>
  <w:style w:type="paragraph" w:styleId="TOC2">
    <w:name w:val="toc 2"/>
    <w:basedOn w:val="Normal"/>
    <w:next w:val="Normal"/>
    <w:autoRedefine/>
    <w:uiPriority w:val="39"/>
    <w:semiHidden/>
    <w:rsid w:val="009738F4"/>
    <w:pPr>
      <w:tabs>
        <w:tab w:val="left" w:pos="1134"/>
        <w:tab w:val="right" w:leader="dot" w:pos="8505"/>
      </w:tabs>
      <w:spacing w:after="0"/>
      <w:ind w:left="1134" w:right="567" w:hanging="567"/>
    </w:pPr>
  </w:style>
  <w:style w:type="paragraph" w:styleId="TOC3">
    <w:name w:val="toc 3"/>
    <w:basedOn w:val="Normal"/>
    <w:next w:val="Normal"/>
    <w:autoRedefine/>
    <w:uiPriority w:val="39"/>
    <w:semiHidden/>
    <w:rsid w:val="009738F4"/>
    <w:pPr>
      <w:tabs>
        <w:tab w:val="left" w:pos="1985"/>
        <w:tab w:val="right" w:leader="dot" w:pos="8505"/>
      </w:tabs>
      <w:spacing w:after="100"/>
      <w:ind w:left="1985" w:right="567" w:hanging="851"/>
    </w:pPr>
  </w:style>
  <w:style w:type="character" w:styleId="Hyperlink">
    <w:name w:val="Hyperlink"/>
    <w:basedOn w:val="DefaultParagraphFont"/>
    <w:semiHidden/>
    <w:rsid w:val="0044228F"/>
    <w:rPr>
      <w:color w:val="F58025" w:themeColor="accent1"/>
      <w:u w:val="single"/>
    </w:rPr>
  </w:style>
  <w:style w:type="paragraph" w:styleId="TOC4">
    <w:name w:val="toc 4"/>
    <w:basedOn w:val="Normal"/>
    <w:next w:val="Normal"/>
    <w:autoRedefine/>
    <w:uiPriority w:val="39"/>
    <w:semiHidden/>
    <w:rsid w:val="00A10237"/>
    <w:pPr>
      <w:tabs>
        <w:tab w:val="right" w:leader="dot" w:pos="8789"/>
      </w:tabs>
      <w:spacing w:after="100"/>
      <w:ind w:left="2268" w:right="567"/>
    </w:pPr>
  </w:style>
  <w:style w:type="paragraph" w:styleId="EndnoteText">
    <w:name w:val="endnote text"/>
    <w:basedOn w:val="Normal"/>
    <w:link w:val="EndnoteTextChar"/>
    <w:rsid w:val="001807D5"/>
    <w:pPr>
      <w:spacing w:after="60"/>
    </w:pPr>
    <w:rPr>
      <w:sz w:val="18"/>
      <w:szCs w:val="20"/>
    </w:rPr>
  </w:style>
  <w:style w:type="character" w:customStyle="1" w:styleId="EndnoteTextChar">
    <w:name w:val="Endnote Text Char"/>
    <w:basedOn w:val="DefaultParagraphFont"/>
    <w:link w:val="EndnoteText"/>
    <w:rsid w:val="00F411A3"/>
    <w:rPr>
      <w:sz w:val="18"/>
      <w:szCs w:val="20"/>
    </w:rPr>
  </w:style>
  <w:style w:type="paragraph" w:styleId="TOC5">
    <w:name w:val="toc 5"/>
    <w:basedOn w:val="Normal"/>
    <w:next w:val="Normal"/>
    <w:autoRedefine/>
    <w:uiPriority w:val="39"/>
    <w:semiHidden/>
    <w:rsid w:val="00A10237"/>
    <w:pPr>
      <w:tabs>
        <w:tab w:val="right" w:leader="dot" w:pos="8789"/>
      </w:tabs>
      <w:spacing w:after="100"/>
      <w:ind w:left="2552" w:right="567"/>
    </w:pPr>
  </w:style>
  <w:style w:type="paragraph" w:styleId="TOC6">
    <w:name w:val="toc 6"/>
    <w:basedOn w:val="Normal"/>
    <w:next w:val="Normal"/>
    <w:autoRedefine/>
    <w:uiPriority w:val="39"/>
    <w:semiHidden/>
    <w:rsid w:val="00A10237"/>
    <w:pPr>
      <w:tabs>
        <w:tab w:val="right" w:leader="dot" w:pos="8789"/>
      </w:tabs>
      <w:spacing w:after="100"/>
      <w:ind w:left="2835" w:right="567"/>
    </w:pPr>
  </w:style>
  <w:style w:type="paragraph" w:styleId="TOC7">
    <w:name w:val="toc 7"/>
    <w:basedOn w:val="Normal"/>
    <w:next w:val="Normal"/>
    <w:autoRedefine/>
    <w:uiPriority w:val="39"/>
    <w:semiHidden/>
    <w:rsid w:val="00A10237"/>
    <w:pPr>
      <w:tabs>
        <w:tab w:val="right" w:leader="dot" w:pos="8789"/>
      </w:tabs>
      <w:spacing w:after="100"/>
      <w:ind w:left="3119" w:right="567"/>
    </w:pPr>
  </w:style>
  <w:style w:type="paragraph" w:styleId="TOC8">
    <w:name w:val="toc 8"/>
    <w:basedOn w:val="Normal"/>
    <w:next w:val="Normal"/>
    <w:autoRedefine/>
    <w:uiPriority w:val="39"/>
    <w:semiHidden/>
    <w:rsid w:val="00A10237"/>
    <w:pPr>
      <w:tabs>
        <w:tab w:val="right" w:leader="dot" w:pos="8789"/>
      </w:tabs>
      <w:spacing w:after="100"/>
      <w:ind w:left="3402" w:right="567"/>
    </w:pPr>
  </w:style>
  <w:style w:type="paragraph" w:styleId="TOC9">
    <w:name w:val="toc 9"/>
    <w:basedOn w:val="Normal"/>
    <w:next w:val="Normal"/>
    <w:autoRedefine/>
    <w:uiPriority w:val="39"/>
    <w:semiHidden/>
    <w:rsid w:val="00A10237"/>
    <w:pPr>
      <w:tabs>
        <w:tab w:val="right" w:leader="dot" w:pos="8789"/>
      </w:tabs>
      <w:spacing w:after="100"/>
      <w:ind w:left="3686" w:right="567"/>
    </w:pPr>
  </w:style>
  <w:style w:type="paragraph" w:customStyle="1" w:styleId="Letterfaxlist">
    <w:name w:val="Letter/fax list"/>
    <w:basedOn w:val="BodyText"/>
    <w:link w:val="LetterfaxlistChar"/>
    <w:rsid w:val="009D359F"/>
    <w:pPr>
      <w:spacing w:after="0"/>
      <w:jc w:val="left"/>
    </w:pPr>
    <w:rPr>
      <w:szCs w:val="16"/>
    </w:rPr>
  </w:style>
  <w:style w:type="table" w:styleId="TableGrid">
    <w:name w:val="Table Grid"/>
    <w:basedOn w:val="TableNormal"/>
    <w:uiPriority w:val="59"/>
    <w:rsid w:val="00FC17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etterfaxlistChar">
    <w:name w:val="Letter/fax list Char"/>
    <w:basedOn w:val="BodyTextChar"/>
    <w:link w:val="Letterfaxlist"/>
    <w:rsid w:val="009D359F"/>
    <w:rPr>
      <w:szCs w:val="16"/>
    </w:rPr>
  </w:style>
  <w:style w:type="paragraph" w:styleId="NormalIndent">
    <w:name w:val="Normal Indent"/>
    <w:aliases w:val="Normal1,Normal USE THIS,Normal use this,Normal2,Vakiosisennys"/>
    <w:basedOn w:val="Normal"/>
    <w:link w:val="NormalIndentChar"/>
    <w:qFormat/>
    <w:rsid w:val="00987C34"/>
    <w:pPr>
      <w:tabs>
        <w:tab w:val="clear" w:pos="851"/>
        <w:tab w:val="clear" w:pos="1701"/>
        <w:tab w:val="clear" w:pos="2552"/>
        <w:tab w:val="clear" w:pos="3402"/>
        <w:tab w:val="clear" w:pos="4253"/>
      </w:tabs>
      <w:spacing w:before="240"/>
    </w:pPr>
    <w:rPr>
      <w:rFonts w:ascii="Corbel" w:eastAsia="Calibri" w:hAnsi="Corbel" w:cs="Times New Roman"/>
      <w:snapToGrid/>
      <w:sz w:val="20"/>
      <w:lang w:val="fi-FI" w:eastAsia="en-US"/>
    </w:rPr>
  </w:style>
  <w:style w:type="character" w:customStyle="1" w:styleId="NormalIndentChar">
    <w:name w:val="Normal Indent Char"/>
    <w:aliases w:val="Normal1 Char,Normal USE THIS Char,Normal use this Char,Normal2 Char,Vakiosisennys Char"/>
    <w:link w:val="NormalIndent"/>
    <w:rsid w:val="00987C34"/>
    <w:rPr>
      <w:rFonts w:ascii="Corbel" w:eastAsia="Calibri" w:hAnsi="Corbel" w:cs="Times New Roman"/>
      <w:sz w:val="20"/>
      <w:szCs w:val="24"/>
      <w:lang w:val="fi-FI"/>
    </w:rPr>
  </w:style>
  <w:style w:type="paragraph" w:customStyle="1" w:styleId="NewHeading2">
    <w:name w:val="New Heading 2"/>
    <w:next w:val="Normal"/>
    <w:rsid w:val="00987C34"/>
    <w:pPr>
      <w:keepNext/>
      <w:spacing w:before="240" w:after="240"/>
      <w:outlineLvl w:val="1"/>
    </w:pPr>
    <w:rPr>
      <w:rFonts w:ascii="Corbel" w:eastAsia="MS Mincho" w:hAnsi="Corbel" w:cs="Times New Roman"/>
      <w:b/>
      <w:sz w:val="20"/>
      <w:szCs w:val="20"/>
    </w:rPr>
  </w:style>
  <w:style w:type="paragraph" w:customStyle="1" w:styleId="NewHeading3">
    <w:name w:val="New Heading 3"/>
    <w:basedOn w:val="Normal"/>
    <w:next w:val="Normal"/>
    <w:rsid w:val="00987C34"/>
    <w:pPr>
      <w:keepNext/>
      <w:tabs>
        <w:tab w:val="clear" w:pos="851"/>
        <w:tab w:val="clear" w:pos="1701"/>
        <w:tab w:val="clear" w:pos="2552"/>
        <w:tab w:val="clear" w:pos="3402"/>
        <w:tab w:val="clear" w:pos="4253"/>
      </w:tabs>
      <w:spacing w:before="240"/>
      <w:outlineLvl w:val="5"/>
    </w:pPr>
    <w:rPr>
      <w:rFonts w:ascii="Corbel" w:eastAsia="SimSun" w:hAnsi="Corbel" w:cs="Times New Roman"/>
      <w:b/>
      <w:i/>
      <w:snapToGrid/>
      <w:sz w:val="20"/>
      <w:szCs w:val="22"/>
      <w:lang w:val="en-GB" w:eastAsia="en-US"/>
    </w:rPr>
  </w:style>
  <w:style w:type="paragraph" w:customStyle="1" w:styleId="Defaultlist">
    <w:name w:val="Default list"/>
    <w:basedOn w:val="List"/>
    <w:rsid w:val="00987C34"/>
    <w:pPr>
      <w:numPr>
        <w:numId w:val="23"/>
      </w:numPr>
      <w:spacing w:before="240"/>
      <w:ind w:left="714" w:hanging="357"/>
      <w:contextualSpacing w:val="0"/>
    </w:pPr>
    <w:rPr>
      <w:rFonts w:ascii="Times New Roman" w:hAnsi="Times New Roman"/>
      <w:color w:val="000000"/>
      <w:sz w:val="20"/>
      <w:lang w:val="fi-FI" w:eastAsia="en-US"/>
    </w:rPr>
  </w:style>
  <w:style w:type="paragraph" w:styleId="List">
    <w:name w:val="List"/>
    <w:basedOn w:val="Normal"/>
    <w:uiPriority w:val="99"/>
    <w:semiHidden/>
    <w:unhideWhenUsed/>
    <w:rsid w:val="00987C34"/>
    <w:pPr>
      <w:ind w:left="283" w:hanging="283"/>
      <w:contextualSpacing/>
    </w:pPr>
  </w:style>
  <w:style w:type="character" w:styleId="CommentReference">
    <w:name w:val="annotation reference"/>
    <w:basedOn w:val="DefaultParagraphFont"/>
    <w:uiPriority w:val="99"/>
    <w:semiHidden/>
    <w:unhideWhenUsed/>
    <w:rsid w:val="00683D88"/>
    <w:rPr>
      <w:sz w:val="16"/>
      <w:szCs w:val="16"/>
    </w:rPr>
  </w:style>
  <w:style w:type="paragraph" w:styleId="CommentText">
    <w:name w:val="annotation text"/>
    <w:basedOn w:val="Normal"/>
    <w:link w:val="CommentTextChar"/>
    <w:uiPriority w:val="99"/>
    <w:semiHidden/>
    <w:unhideWhenUsed/>
    <w:rsid w:val="00683D88"/>
    <w:rPr>
      <w:sz w:val="20"/>
      <w:szCs w:val="20"/>
    </w:rPr>
  </w:style>
  <w:style w:type="character" w:customStyle="1" w:styleId="CommentTextChar">
    <w:name w:val="Comment Text Char"/>
    <w:basedOn w:val="DefaultParagraphFont"/>
    <w:link w:val="CommentText"/>
    <w:uiPriority w:val="99"/>
    <w:semiHidden/>
    <w:rsid w:val="00683D88"/>
    <w:rPr>
      <w:rFonts w:ascii="Garamond" w:eastAsia="Times New Roman" w:hAnsi="Garamond" w:cs="Garamond"/>
      <w:snapToGrid w:val="0"/>
      <w:sz w:val="20"/>
      <w:szCs w:val="20"/>
      <w:lang w:eastAsia="fi-FI"/>
    </w:rPr>
  </w:style>
  <w:style w:type="paragraph" w:styleId="CommentSubject">
    <w:name w:val="annotation subject"/>
    <w:basedOn w:val="CommentText"/>
    <w:next w:val="CommentText"/>
    <w:link w:val="CommentSubjectChar"/>
    <w:uiPriority w:val="99"/>
    <w:semiHidden/>
    <w:unhideWhenUsed/>
    <w:rsid w:val="00683D88"/>
    <w:rPr>
      <w:b/>
      <w:bCs/>
    </w:rPr>
  </w:style>
  <w:style w:type="character" w:customStyle="1" w:styleId="CommentSubjectChar">
    <w:name w:val="Comment Subject Char"/>
    <w:basedOn w:val="CommentTextChar"/>
    <w:link w:val="CommentSubject"/>
    <w:uiPriority w:val="99"/>
    <w:semiHidden/>
    <w:rsid w:val="00683D88"/>
    <w:rPr>
      <w:rFonts w:ascii="Garamond" w:eastAsia="Times New Roman" w:hAnsi="Garamond" w:cs="Garamond"/>
      <w:b/>
      <w:bCs/>
      <w:snapToGrid w:val="0"/>
      <w:sz w:val="20"/>
      <w:szCs w:val="20"/>
      <w:lang w:eastAsia="fi-FI"/>
    </w:rPr>
  </w:style>
  <w:style w:type="paragraph" w:styleId="Revision">
    <w:name w:val="Revision"/>
    <w:hidden/>
    <w:uiPriority w:val="99"/>
    <w:semiHidden/>
    <w:rsid w:val="007B5578"/>
    <w:rPr>
      <w:rFonts w:ascii="Garamond" w:eastAsia="Times New Roman" w:hAnsi="Garamond" w:cs="Garamond"/>
      <w:snapToGrid w:val="0"/>
      <w:sz w:val="24"/>
      <w:szCs w:val="24"/>
      <w:lang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6945126">
      <w:bodyDiv w:val="1"/>
      <w:marLeft w:val="0"/>
      <w:marRight w:val="0"/>
      <w:marTop w:val="0"/>
      <w:marBottom w:val="0"/>
      <w:divBdr>
        <w:top w:val="none" w:sz="0" w:space="0" w:color="auto"/>
        <w:left w:val="none" w:sz="0" w:space="0" w:color="auto"/>
        <w:bottom w:val="none" w:sz="0" w:space="0" w:color="auto"/>
        <w:right w:val="none" w:sz="0" w:space="0" w:color="auto"/>
      </w:divBdr>
      <w:divsChild>
        <w:div w:id="2914036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Tikit\Template%20Management%20System\TMSConfig\Templates\Blank.dotx" TargetMode="External"/></Relationships>
</file>

<file path=word/theme/theme1.xml><?xml version="1.0" encoding="utf-8"?>
<a:theme xmlns:a="http://schemas.openxmlformats.org/drawingml/2006/main" name="Office Theme">
  <a:themeElements>
    <a:clrScheme name="Roschier">
      <a:dk1>
        <a:srgbClr val="000000"/>
      </a:dk1>
      <a:lt1>
        <a:srgbClr val="FFFFFF"/>
      </a:lt1>
      <a:dk2>
        <a:srgbClr val="A7A7A7"/>
      </a:dk2>
      <a:lt2>
        <a:srgbClr val="E4E4E4"/>
      </a:lt2>
      <a:accent1>
        <a:srgbClr val="F58025"/>
      </a:accent1>
      <a:accent2>
        <a:srgbClr val="00617F"/>
      </a:accent2>
      <a:accent3>
        <a:srgbClr val="9D9FA2"/>
      </a:accent3>
      <a:accent4>
        <a:srgbClr val="C88C87"/>
      </a:accent4>
      <a:accent5>
        <a:srgbClr val="00A8D6"/>
      </a:accent5>
      <a:accent6>
        <a:srgbClr val="535353"/>
      </a:accent6>
      <a:hlink>
        <a:srgbClr val="7D7D7D"/>
      </a:hlink>
      <a:folHlink>
        <a:srgbClr val="F58025"/>
      </a:folHlink>
    </a:clrScheme>
    <a:fontScheme name="Roschier">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C77E0B-F8DE-4BC6-ABA9-B432108188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Blank.dotx</Template>
  <TotalTime>0</TotalTime>
  <Pages>5</Pages>
  <Words>1730</Words>
  <Characters>14018</Characters>
  <Application>Microsoft Office Word</Application>
  <DocSecurity>4</DocSecurity>
  <Lines>116</Lines>
  <Paragraphs>31</Paragraphs>
  <ScaleCrop>false</ScaleCrop>
  <HeadingPairs>
    <vt:vector size="2" baseType="variant">
      <vt:variant>
        <vt:lpstr>Title</vt:lpstr>
      </vt:variant>
      <vt:variant>
        <vt:i4>1</vt:i4>
      </vt:variant>
    </vt:vector>
  </HeadingPairs>
  <TitlesOfParts>
    <vt:vector size="1" baseType="lpstr">
      <vt:lpstr/>
    </vt:vector>
  </TitlesOfParts>
  <Company>Roschier</Company>
  <LinksUpToDate>false</LinksUpToDate>
  <CharactersWithSpaces>15717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Roschier</dc:creator>
  <cp:lastModifiedBy>Lauri Ignatius</cp:lastModifiedBy>
  <cp:revision>2</cp:revision>
  <cp:lastPrinted>2016-08-30T20:14:00Z</cp:lastPrinted>
  <dcterms:created xsi:type="dcterms:W3CDTF">2016-08-31T08:15:00Z</dcterms:created>
  <dcterms:modified xsi:type="dcterms:W3CDTF">2016-08-31T08:15:00Z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Ref">
    <vt:lpwstr>W/6917113/v4</vt:lpwstr>
  </property>
  <property fmtid="{D5CDD505-2E9C-101B-9397-08002B2CF9AE}" pid="3" name="OurRef">
    <vt:lpwstr>LIGNA/3139/53681</vt:lpwstr>
  </property>
  <property fmtid="{D5CDD505-2E9C-101B-9397-08002B2CF9AE}" pid="4" name="PSLTemplateName">
    <vt:lpwstr>Blank</vt:lpwstr>
  </property>
</Properties>
</file>