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7D481" w14:textId="77777777" w:rsidR="008F482F" w:rsidRPr="00715FE9" w:rsidRDefault="008F482F" w:rsidP="008F482F">
      <w:pPr>
        <w:pStyle w:val="IndexHeading1"/>
        <w:spacing w:after="0" w:line="240" w:lineRule="atLeast"/>
        <w:outlineLvl w:val="0"/>
        <w:rPr>
          <w:rFonts w:cs="Times New Roman"/>
          <w:sz w:val="24"/>
          <w:szCs w:val="24"/>
        </w:rPr>
      </w:pPr>
      <w:bookmarkStart w:id="0" w:name="_Hlk164932130"/>
      <w:r w:rsidRPr="00715FE9">
        <w:rPr>
          <w:rFonts w:cs="Times New Roman"/>
          <w:sz w:val="24"/>
          <w:szCs w:val="24"/>
        </w:rPr>
        <w:t>Note</w:t>
      </w:r>
      <w:r w:rsidRPr="00715FE9">
        <w:rPr>
          <w:rFonts w:cs="Times New Roman"/>
          <w:sz w:val="24"/>
          <w:szCs w:val="24"/>
        </w:rPr>
        <w:tab/>
        <w:t>Contents</w:t>
      </w:r>
    </w:p>
    <w:bookmarkEnd w:id="0"/>
    <w:p w14:paraId="15E8FB66" w14:textId="77777777" w:rsidR="008B18BD" w:rsidRPr="00AD475D" w:rsidRDefault="008B18BD">
      <w:pPr>
        <w:overflowPunct/>
        <w:autoSpaceDE/>
        <w:autoSpaceDN/>
        <w:adjustRightInd/>
        <w:textAlignment w:val="auto"/>
        <w:rPr>
          <w:rFonts w:hAnsi="Times New Roman" w:cstheme="minorBidi"/>
          <w:b/>
          <w:bCs/>
          <w:sz w:val="22"/>
          <w:szCs w:val="22"/>
        </w:rPr>
      </w:pPr>
    </w:p>
    <w:p w14:paraId="1D52D6D4" w14:textId="16147E97" w:rsidR="008F482F" w:rsidRPr="00D64BAD" w:rsidRDefault="008F482F" w:rsidP="008F482F">
      <w:pPr>
        <w:pStyle w:val="index"/>
        <w:tabs>
          <w:tab w:val="clear" w:pos="567"/>
          <w:tab w:val="num" w:pos="1170"/>
        </w:tabs>
        <w:spacing w:after="0" w:line="260" w:lineRule="exact"/>
        <w:ind w:left="1167" w:hanging="1138"/>
        <w:outlineLvl w:val="0"/>
        <w:rPr>
          <w:rFonts w:cs="Times New Roman"/>
        </w:rPr>
      </w:pPr>
      <w:r w:rsidRPr="003D3B2F">
        <w:rPr>
          <w:rFonts w:cs="Times New Roman"/>
        </w:rPr>
        <w:t>General information</w:t>
      </w:r>
    </w:p>
    <w:p w14:paraId="283623B8" w14:textId="6E714C63" w:rsidR="00D64BAD" w:rsidRPr="00560AF6" w:rsidRDefault="00D64BAD" w:rsidP="008F482F">
      <w:pPr>
        <w:pStyle w:val="index"/>
        <w:tabs>
          <w:tab w:val="clear" w:pos="567"/>
          <w:tab w:val="num" w:pos="1170"/>
        </w:tabs>
        <w:spacing w:after="0" w:line="260" w:lineRule="exact"/>
        <w:ind w:left="1167" w:hanging="1138"/>
        <w:outlineLvl w:val="0"/>
        <w:rPr>
          <w:rFonts w:cs="Times New Roman"/>
        </w:rPr>
      </w:pPr>
      <w:r>
        <w:rPr>
          <w:rFonts w:cstheme="minorBidi"/>
          <w:lang w:val="en-US" w:bidi="th-TH"/>
        </w:rPr>
        <w:t>B</w:t>
      </w:r>
      <w:r w:rsidR="00560AF6">
        <w:rPr>
          <w:rFonts w:cstheme="minorBidi"/>
          <w:lang w:val="en-US" w:bidi="th-TH"/>
        </w:rPr>
        <w:t>asis of preparation of the financial statements</w:t>
      </w:r>
    </w:p>
    <w:p w14:paraId="22C8D29E" w14:textId="114E6CEF" w:rsidR="00560AF6" w:rsidRPr="00981C98" w:rsidRDefault="00560AF6" w:rsidP="008F482F">
      <w:pPr>
        <w:pStyle w:val="index"/>
        <w:tabs>
          <w:tab w:val="clear" w:pos="567"/>
          <w:tab w:val="num" w:pos="1170"/>
        </w:tabs>
        <w:spacing w:after="0" w:line="260" w:lineRule="exact"/>
        <w:ind w:left="1167" w:hanging="1138"/>
        <w:outlineLvl w:val="0"/>
        <w:rPr>
          <w:rFonts w:cs="Times New Roman"/>
        </w:rPr>
      </w:pPr>
      <w:r>
        <w:rPr>
          <w:rFonts w:cstheme="minorBidi"/>
          <w:lang w:val="en-US" w:bidi="th-TH"/>
        </w:rPr>
        <w:t>Significant accounting policies</w:t>
      </w:r>
    </w:p>
    <w:p w14:paraId="2C74C21C" w14:textId="5B440EE1" w:rsidR="00981C98" w:rsidRDefault="00C1620F" w:rsidP="008F482F">
      <w:pPr>
        <w:pStyle w:val="index"/>
        <w:tabs>
          <w:tab w:val="clear" w:pos="567"/>
          <w:tab w:val="num" w:pos="1170"/>
        </w:tabs>
        <w:spacing w:after="0" w:line="260" w:lineRule="exact"/>
        <w:ind w:left="1167" w:hanging="1138"/>
        <w:outlineLvl w:val="0"/>
        <w:rPr>
          <w:rFonts w:cs="Times New Roman"/>
        </w:rPr>
      </w:pPr>
      <w:r>
        <w:rPr>
          <w:rFonts w:cs="Times New Roman"/>
        </w:rPr>
        <w:t xml:space="preserve">Financial </w:t>
      </w:r>
      <w:r w:rsidR="001B5939">
        <w:rPr>
          <w:rFonts w:cs="Times New Roman"/>
        </w:rPr>
        <w:t>risk</w:t>
      </w:r>
    </w:p>
    <w:p w14:paraId="3D3BEBBB" w14:textId="72E3BD25" w:rsidR="001B5939" w:rsidRDefault="001B5939" w:rsidP="008F482F">
      <w:pPr>
        <w:pStyle w:val="index"/>
        <w:tabs>
          <w:tab w:val="clear" w:pos="567"/>
          <w:tab w:val="num" w:pos="1170"/>
        </w:tabs>
        <w:spacing w:after="0" w:line="260" w:lineRule="exact"/>
        <w:ind w:left="1167" w:hanging="1138"/>
        <w:outlineLvl w:val="0"/>
        <w:rPr>
          <w:rFonts w:cs="Times New Roman"/>
        </w:rPr>
      </w:pPr>
      <w:r>
        <w:rPr>
          <w:rFonts w:cs="Times New Roman"/>
        </w:rPr>
        <w:t>Related parties</w:t>
      </w:r>
    </w:p>
    <w:p w14:paraId="2B492100" w14:textId="602309B2"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Investments at fair value through profit or loss</w:t>
      </w:r>
      <w:r w:rsidR="008C750E">
        <w:rPr>
          <w:rFonts w:cstheme="minorBidi" w:hint="cs"/>
          <w:cs/>
          <w:lang w:bidi="th-TH"/>
        </w:rPr>
        <w:t xml:space="preserve"> </w:t>
      </w:r>
      <w:r w:rsidR="008C750E">
        <w:rPr>
          <w:rFonts w:cstheme="minorBidi"/>
          <w:lang w:val="en-US" w:bidi="th-TH"/>
        </w:rPr>
        <w:t>(only investments in securities)</w:t>
      </w:r>
    </w:p>
    <w:p w14:paraId="07D93BBF" w14:textId="0396862D"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Investments in the optic fiber cable assets at fair value (“OFCs”)</w:t>
      </w:r>
    </w:p>
    <w:p w14:paraId="2E1FB857" w14:textId="77777777" w:rsidR="001B5939" w:rsidRDefault="00A25BED" w:rsidP="00DE2990">
      <w:pPr>
        <w:pStyle w:val="index"/>
        <w:tabs>
          <w:tab w:val="clear" w:pos="567"/>
          <w:tab w:val="num" w:pos="1170"/>
        </w:tabs>
        <w:spacing w:after="0" w:line="260" w:lineRule="exact"/>
        <w:ind w:left="1167" w:hanging="1138"/>
        <w:outlineLvl w:val="0"/>
        <w:rPr>
          <w:rFonts w:cs="Times New Roman"/>
        </w:rPr>
      </w:pPr>
      <w:r w:rsidRPr="001B5939">
        <w:rPr>
          <w:rFonts w:cs="Times New Roman"/>
        </w:rPr>
        <w:t>Cash and cash equivalents</w:t>
      </w:r>
    </w:p>
    <w:p w14:paraId="40A629A4" w14:textId="1E1890D9" w:rsidR="008F482F" w:rsidRPr="001B5939" w:rsidRDefault="008F482F" w:rsidP="00DE2990">
      <w:pPr>
        <w:pStyle w:val="index"/>
        <w:tabs>
          <w:tab w:val="clear" w:pos="567"/>
          <w:tab w:val="num" w:pos="1170"/>
        </w:tabs>
        <w:spacing w:after="0" w:line="260" w:lineRule="exact"/>
        <w:ind w:left="1167" w:hanging="1138"/>
        <w:outlineLvl w:val="0"/>
        <w:rPr>
          <w:rFonts w:cs="Times New Roman"/>
        </w:rPr>
      </w:pPr>
      <w:r w:rsidRPr="001B5939">
        <w:rPr>
          <w:rFonts w:cs="Times New Roman"/>
        </w:rPr>
        <w:t>Long-term loan from bank</w:t>
      </w:r>
      <w:r w:rsidR="00F24826">
        <w:rPr>
          <w:rFonts w:cs="Times New Roman"/>
        </w:rPr>
        <w:t>s</w:t>
      </w:r>
    </w:p>
    <w:p w14:paraId="255E4FA4" w14:textId="35F6C502"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Retained earnings (deficit)</w:t>
      </w:r>
    </w:p>
    <w:p w14:paraId="5A351113" w14:textId="0048F3D2" w:rsidR="009713C5" w:rsidRDefault="006B358B" w:rsidP="008F482F">
      <w:pPr>
        <w:pStyle w:val="index"/>
        <w:tabs>
          <w:tab w:val="clear" w:pos="567"/>
          <w:tab w:val="num" w:pos="1170"/>
        </w:tabs>
        <w:spacing w:after="0" w:line="260" w:lineRule="exact"/>
        <w:ind w:left="1167" w:hanging="1138"/>
        <w:outlineLvl w:val="0"/>
        <w:rPr>
          <w:rFonts w:cs="Times New Roman"/>
        </w:rPr>
      </w:pPr>
      <w:r>
        <w:rPr>
          <w:rFonts w:cs="Times New Roman"/>
        </w:rPr>
        <w:t>Fund e</w:t>
      </w:r>
      <w:r w:rsidR="009713C5">
        <w:rPr>
          <w:rFonts w:cs="Times New Roman"/>
        </w:rPr>
        <w:t>xpenses</w:t>
      </w:r>
    </w:p>
    <w:p w14:paraId="56F0B77D" w14:textId="6C054EC8"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Operating expenses</w:t>
      </w:r>
    </w:p>
    <w:p w14:paraId="065625AF" w14:textId="4F7FB9D8"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Distribution of capital to unitholders</w:t>
      </w:r>
    </w:p>
    <w:p w14:paraId="7209649D" w14:textId="29200BF4" w:rsidR="007A6D50" w:rsidRDefault="00136EA2" w:rsidP="008F482F">
      <w:pPr>
        <w:pStyle w:val="index"/>
        <w:tabs>
          <w:tab w:val="clear" w:pos="567"/>
          <w:tab w:val="num" w:pos="1170"/>
        </w:tabs>
        <w:spacing w:after="0" w:line="260" w:lineRule="exact"/>
        <w:ind w:left="1167" w:hanging="1138"/>
        <w:outlineLvl w:val="0"/>
        <w:rPr>
          <w:rFonts w:cs="Times New Roman"/>
        </w:rPr>
      </w:pPr>
      <w:r>
        <w:rPr>
          <w:rFonts w:cs="Times New Roman"/>
        </w:rPr>
        <w:t xml:space="preserve">Registered fund capital </w:t>
      </w:r>
      <w:r w:rsidR="00A347CF">
        <w:rPr>
          <w:rFonts w:cs="Times New Roman"/>
        </w:rPr>
        <w:t>and fund capital from unitholders</w:t>
      </w:r>
    </w:p>
    <w:p w14:paraId="64F47A19" w14:textId="1E090D47" w:rsidR="007A6D50" w:rsidRDefault="007A6D50" w:rsidP="008F482F">
      <w:pPr>
        <w:pStyle w:val="index"/>
        <w:tabs>
          <w:tab w:val="clear" w:pos="567"/>
          <w:tab w:val="num" w:pos="1170"/>
        </w:tabs>
        <w:spacing w:after="0" w:line="260" w:lineRule="exact"/>
        <w:ind w:left="1167" w:hanging="1138"/>
        <w:outlineLvl w:val="0"/>
        <w:rPr>
          <w:rFonts w:cs="Times New Roman"/>
        </w:rPr>
      </w:pPr>
      <w:r w:rsidRPr="007A6D50">
        <w:rPr>
          <w:rFonts w:cs="Times New Roman"/>
        </w:rPr>
        <w:t>Information on investment purchase and sale transactions</w:t>
      </w:r>
    </w:p>
    <w:p w14:paraId="5C4F30F0" w14:textId="0F93F206" w:rsidR="007A6D50" w:rsidRDefault="007A6D50" w:rsidP="008F482F">
      <w:pPr>
        <w:pStyle w:val="index"/>
        <w:tabs>
          <w:tab w:val="clear" w:pos="567"/>
          <w:tab w:val="num" w:pos="1170"/>
        </w:tabs>
        <w:spacing w:after="0" w:line="260" w:lineRule="exact"/>
        <w:ind w:left="1167" w:hanging="1138"/>
        <w:outlineLvl w:val="0"/>
        <w:rPr>
          <w:rFonts w:cs="Times New Roman"/>
        </w:rPr>
      </w:pPr>
      <w:r w:rsidRPr="007A6D50">
        <w:rPr>
          <w:rFonts w:cs="Times New Roman"/>
        </w:rPr>
        <w:t>Commitments</w:t>
      </w:r>
    </w:p>
    <w:p w14:paraId="39B88322" w14:textId="498D579F" w:rsidR="007A6D50" w:rsidRPr="000D4FAD" w:rsidRDefault="007A6D50" w:rsidP="008F482F">
      <w:pPr>
        <w:pStyle w:val="index"/>
        <w:tabs>
          <w:tab w:val="clear" w:pos="567"/>
          <w:tab w:val="num" w:pos="1170"/>
        </w:tabs>
        <w:spacing w:after="0" w:line="260" w:lineRule="exact"/>
        <w:ind w:left="1167" w:hanging="1138"/>
        <w:outlineLvl w:val="0"/>
        <w:rPr>
          <w:rFonts w:cs="Times New Roman"/>
        </w:rPr>
      </w:pPr>
      <w:r w:rsidRPr="007A6D50">
        <w:rPr>
          <w:rFonts w:cs="Times New Roman"/>
        </w:rPr>
        <w:t>Segment information</w:t>
      </w:r>
      <w:r w:rsidR="00741900">
        <w:rPr>
          <w:rFonts w:cs="Times New Roman"/>
        </w:rPr>
        <w:t xml:space="preserve"> and disaggregation of revenue</w:t>
      </w:r>
    </w:p>
    <w:p w14:paraId="172EE3BA" w14:textId="77777777" w:rsidR="008B18BD" w:rsidRDefault="008B18BD">
      <w:pPr>
        <w:overflowPunct/>
        <w:autoSpaceDE/>
        <w:autoSpaceDN/>
        <w:adjustRightInd/>
        <w:textAlignment w:val="auto"/>
        <w:rPr>
          <w:rFonts w:hAnsi="Times New Roman" w:cs="Times New Roman"/>
          <w:b/>
          <w:bCs/>
          <w:sz w:val="22"/>
          <w:szCs w:val="22"/>
        </w:rPr>
      </w:pPr>
    </w:p>
    <w:p w14:paraId="2D641BC4" w14:textId="77777777" w:rsidR="008B18BD" w:rsidRDefault="008B18BD">
      <w:pPr>
        <w:overflowPunct/>
        <w:autoSpaceDE/>
        <w:autoSpaceDN/>
        <w:adjustRightInd/>
        <w:textAlignment w:val="auto"/>
        <w:rPr>
          <w:rFonts w:hAnsi="Times New Roman" w:cs="Times New Roman"/>
          <w:b/>
          <w:bCs/>
          <w:sz w:val="22"/>
          <w:szCs w:val="22"/>
        </w:rPr>
      </w:pPr>
    </w:p>
    <w:p w14:paraId="6B330465" w14:textId="77777777" w:rsidR="008B18BD" w:rsidRDefault="008B18BD">
      <w:pPr>
        <w:overflowPunct/>
        <w:autoSpaceDE/>
        <w:autoSpaceDN/>
        <w:adjustRightInd/>
        <w:textAlignment w:val="auto"/>
        <w:rPr>
          <w:rFonts w:hAnsi="Times New Roman" w:cs="Times New Roman"/>
          <w:b/>
          <w:bCs/>
          <w:sz w:val="22"/>
          <w:szCs w:val="22"/>
        </w:rPr>
      </w:pPr>
    </w:p>
    <w:p w14:paraId="1E844799" w14:textId="7489F2C2" w:rsidR="008B18BD" w:rsidRPr="008B18BD" w:rsidRDefault="008B18BD">
      <w:pPr>
        <w:overflowPunct/>
        <w:autoSpaceDE/>
        <w:autoSpaceDN/>
        <w:adjustRightInd/>
        <w:textAlignment w:val="auto"/>
        <w:rPr>
          <w:rFonts w:hAnsi="Times New Roman" w:cs="Times New Roman"/>
          <w:b/>
          <w:bCs/>
          <w:sz w:val="22"/>
          <w:szCs w:val="22"/>
        </w:rPr>
      </w:pPr>
      <w:r w:rsidRPr="008B18BD">
        <w:rPr>
          <w:rFonts w:hAnsi="Times New Roman" w:cs="Times New Roman"/>
          <w:b/>
          <w:bCs/>
          <w:sz w:val="22"/>
          <w:szCs w:val="22"/>
        </w:rPr>
        <w:br w:type="page"/>
      </w:r>
    </w:p>
    <w:p w14:paraId="2207A8A5" w14:textId="1884895D" w:rsidR="008B18BD" w:rsidRPr="00537E93" w:rsidRDefault="008B18BD" w:rsidP="00C13BD2">
      <w:pPr>
        <w:spacing w:line="260" w:lineRule="atLeast"/>
        <w:ind w:left="540" w:right="387"/>
        <w:jc w:val="thaiDistribute"/>
        <w:rPr>
          <w:rFonts w:hAnsi="Times New Roman"/>
          <w:sz w:val="22"/>
          <w:szCs w:val="22"/>
        </w:rPr>
      </w:pPr>
      <w:r w:rsidRPr="00537E93">
        <w:rPr>
          <w:rFonts w:hAnsi="Times New Roman"/>
          <w:sz w:val="22"/>
          <w:szCs w:val="22"/>
        </w:rPr>
        <w:lastRenderedPageBreak/>
        <w:t>These notes form an integral part of the financial statements.</w:t>
      </w:r>
    </w:p>
    <w:p w14:paraId="1ADD7A4A" w14:textId="77777777" w:rsidR="008B18BD" w:rsidRPr="00537E93" w:rsidRDefault="008B18BD" w:rsidP="00C13BD2">
      <w:pPr>
        <w:spacing w:line="260" w:lineRule="atLeast"/>
        <w:ind w:left="540" w:right="387"/>
        <w:jc w:val="thaiDistribute"/>
        <w:rPr>
          <w:rFonts w:hAnsi="Times New Roman"/>
          <w:sz w:val="22"/>
          <w:szCs w:val="22"/>
        </w:rPr>
      </w:pPr>
    </w:p>
    <w:p w14:paraId="3DA93323" w14:textId="7C0CAAE3" w:rsidR="008B18BD" w:rsidRPr="00537E93" w:rsidRDefault="008B18BD" w:rsidP="00C13BD2">
      <w:pPr>
        <w:spacing w:line="260" w:lineRule="atLeast"/>
        <w:ind w:left="540" w:right="-25"/>
        <w:jc w:val="thaiDistribute"/>
        <w:rPr>
          <w:rFonts w:hAnsi="Times New Roman"/>
          <w:sz w:val="22"/>
          <w:szCs w:val="22"/>
        </w:rPr>
      </w:pPr>
      <w:r w:rsidRPr="00537E93">
        <w:rPr>
          <w:rFonts w:hAnsi="Times New Roman"/>
          <w:sz w:val="22"/>
          <w:szCs w:val="22"/>
        </w:rPr>
        <w:t xml:space="preserve">The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2029F7">
        <w:rPr>
          <w:rFonts w:hAnsi="Times New Roman"/>
          <w:sz w:val="22"/>
          <w:szCs w:val="22"/>
        </w:rPr>
        <w:t>m</w:t>
      </w:r>
      <w:r w:rsidR="00031C1E">
        <w:rPr>
          <w:rFonts w:hAnsi="Times New Roman"/>
          <w:sz w:val="22"/>
          <w:szCs w:val="22"/>
        </w:rPr>
        <w:t>anagement of the Fund</w:t>
      </w:r>
      <w:r w:rsidRPr="00537E93">
        <w:rPr>
          <w:rFonts w:hAnsi="Times New Roman"/>
          <w:sz w:val="22"/>
          <w:szCs w:val="22"/>
        </w:rPr>
        <w:t xml:space="preserve"> on</w:t>
      </w:r>
      <w:r>
        <w:rPr>
          <w:rFonts w:hAnsi="Times New Roman"/>
          <w:sz w:val="22"/>
          <w:szCs w:val="22"/>
        </w:rPr>
        <w:t xml:space="preserve"> </w:t>
      </w:r>
      <w:r w:rsidR="00B81190">
        <w:rPr>
          <w:rFonts w:hAnsi="Times New Roman"/>
          <w:sz w:val="22"/>
          <w:szCs w:val="22"/>
        </w:rPr>
        <w:br/>
      </w:r>
      <w:r w:rsidR="00FA61AC">
        <w:rPr>
          <w:rFonts w:hAnsi="Times New Roman"/>
          <w:sz w:val="22"/>
          <w:szCs w:val="22"/>
        </w:rPr>
        <w:t>2</w:t>
      </w:r>
      <w:r w:rsidR="00BE1564">
        <w:rPr>
          <w:rFonts w:hAnsi="Times New Roman"/>
          <w:sz w:val="22"/>
          <w:szCs w:val="22"/>
        </w:rPr>
        <w:t xml:space="preserve"> February</w:t>
      </w:r>
      <w:r>
        <w:rPr>
          <w:rFonts w:hAnsi="Times New Roman"/>
          <w:sz w:val="22"/>
          <w:szCs w:val="22"/>
        </w:rPr>
        <w:t xml:space="preserve"> 202</w:t>
      </w:r>
      <w:r w:rsidR="00FA61AC">
        <w:rPr>
          <w:rFonts w:hAnsi="Times New Roman"/>
          <w:sz w:val="22"/>
          <w:szCs w:val="22"/>
        </w:rPr>
        <w:t>6</w:t>
      </w:r>
      <w:r>
        <w:rPr>
          <w:rFonts w:hAnsi="Times New Roman"/>
          <w:sz w:val="22"/>
          <w:szCs w:val="22"/>
        </w:rPr>
        <w:t>.</w:t>
      </w:r>
    </w:p>
    <w:p w14:paraId="18DC2300" w14:textId="77777777" w:rsidR="00C13BD2" w:rsidRDefault="00C13BD2" w:rsidP="00C13BD2">
      <w:pPr>
        <w:spacing w:line="260" w:lineRule="atLeast"/>
        <w:ind w:left="540" w:hanging="540"/>
        <w:jc w:val="thaiDistribute"/>
        <w:rPr>
          <w:rFonts w:hAnsi="Times New Roman" w:cs="Times New Roman"/>
          <w:b/>
          <w:bCs/>
          <w:sz w:val="22"/>
          <w:szCs w:val="22"/>
        </w:rPr>
      </w:pPr>
    </w:p>
    <w:p w14:paraId="63DEFF2C" w14:textId="2E0F24F3" w:rsidR="00031C1E" w:rsidRPr="002029F7" w:rsidRDefault="00031C1E" w:rsidP="002029F7">
      <w:pPr>
        <w:pStyle w:val="ListParagraph"/>
        <w:numPr>
          <w:ilvl w:val="0"/>
          <w:numId w:val="18"/>
        </w:numPr>
        <w:tabs>
          <w:tab w:val="clear" w:pos="340"/>
          <w:tab w:val="left" w:pos="3150"/>
        </w:tabs>
        <w:spacing w:line="260" w:lineRule="atLeast"/>
        <w:ind w:left="540" w:hanging="540"/>
        <w:jc w:val="thaiDistribute"/>
        <w:rPr>
          <w:rFonts w:hAnsi="Times New Roman" w:cs="Times New Roman"/>
          <w:bCs/>
          <w:sz w:val="22"/>
          <w:szCs w:val="22"/>
        </w:rPr>
      </w:pPr>
      <w:r w:rsidRPr="002029F7">
        <w:rPr>
          <w:rFonts w:hAnsi="Times New Roman" w:cs="Times New Roman"/>
          <w:b/>
          <w:bCs/>
        </w:rPr>
        <w:t>General information</w:t>
      </w:r>
    </w:p>
    <w:p w14:paraId="5B5D09A3" w14:textId="3FF7AA35" w:rsidR="005B1E74" w:rsidRDefault="005B1E74" w:rsidP="002029F7">
      <w:pPr>
        <w:tabs>
          <w:tab w:val="left" w:pos="3150"/>
        </w:tabs>
        <w:spacing w:line="260" w:lineRule="atLeast"/>
        <w:ind w:left="540" w:hanging="540"/>
        <w:jc w:val="thaiDistribute"/>
        <w:rPr>
          <w:rFonts w:hAnsi="Times New Roman" w:cs="Times New Roman"/>
          <w:sz w:val="22"/>
          <w:szCs w:val="22"/>
        </w:rPr>
      </w:pPr>
    </w:p>
    <w:p w14:paraId="543138D6" w14:textId="4FE23E49" w:rsidR="00031C1E" w:rsidRDefault="00031C1E" w:rsidP="008C750E">
      <w:pPr>
        <w:tabs>
          <w:tab w:val="left" w:pos="3150"/>
        </w:tabs>
        <w:spacing w:line="260" w:lineRule="atLeast"/>
        <w:ind w:left="540" w:hanging="540"/>
        <w:jc w:val="thaiDistribute"/>
        <w:rPr>
          <w:rFonts w:hAnsi="Times New Roman" w:cs="Times New Roman"/>
          <w:sz w:val="22"/>
          <w:szCs w:val="22"/>
        </w:rPr>
      </w:pPr>
      <w:r>
        <w:rPr>
          <w:rFonts w:hAnsi="Times New Roman" w:cs="Times New Roman"/>
          <w:sz w:val="22"/>
          <w:szCs w:val="22"/>
        </w:rPr>
        <w:tab/>
      </w:r>
      <w:r w:rsidR="00DF1174" w:rsidRPr="00DF1174">
        <w:rPr>
          <w:rFonts w:hAnsi="Times New Roman" w:cs="Times New Roman"/>
          <w:sz w:val="22"/>
          <w:szCs w:val="22"/>
        </w:rPr>
        <w:t>3BB Internet Infrastructure Fund</w:t>
      </w:r>
      <w:r w:rsidR="00FA61AC">
        <w:rPr>
          <w:rFonts w:hAnsi="Times New Roman" w:cstheme="minorBidi"/>
          <w:sz w:val="22"/>
          <w:szCs w:val="22"/>
        </w:rPr>
        <w:t xml:space="preserve">, </w:t>
      </w:r>
      <w:r w:rsidRPr="00031C1E">
        <w:rPr>
          <w:rFonts w:hAnsi="Times New Roman" w:cs="Times New Roman"/>
          <w:sz w:val="22"/>
          <w:szCs w:val="22"/>
        </w:rPr>
        <w:t xml:space="preserve">the </w:t>
      </w:r>
      <w:r w:rsidR="008C750E">
        <w:rPr>
          <w:rFonts w:hAnsi="Times New Roman" w:cs="Times New Roman"/>
          <w:sz w:val="22"/>
          <w:szCs w:val="22"/>
        </w:rPr>
        <w:t>“</w:t>
      </w:r>
      <w:r w:rsidRPr="00031C1E">
        <w:rPr>
          <w:rFonts w:hAnsi="Times New Roman" w:cs="Times New Roman"/>
          <w:sz w:val="22"/>
          <w:szCs w:val="22"/>
        </w:rPr>
        <w:t>Fund</w:t>
      </w:r>
      <w:r w:rsidR="00FA61AC">
        <w:rPr>
          <w:rFonts w:hAnsi="Times New Roman" w:cs="Times New Roman"/>
          <w:sz w:val="22"/>
          <w:szCs w:val="22"/>
        </w:rPr>
        <w:t>”</w:t>
      </w:r>
      <w:r w:rsidRPr="00031C1E">
        <w:rPr>
          <w:rFonts w:hAnsi="Times New Roman" w:cs="Times New Roman"/>
          <w:sz w:val="22"/>
          <w:szCs w:val="22"/>
        </w:rPr>
        <w:t>, is a specified infrastructure business fund with the specific investment project</w:t>
      </w:r>
      <w:r>
        <w:rPr>
          <w:rFonts w:hAnsi="Times New Roman" w:cs="Times New Roman"/>
          <w:sz w:val="22"/>
          <w:szCs w:val="22"/>
        </w:rPr>
        <w:t xml:space="preserve"> </w:t>
      </w:r>
      <w:r w:rsidRPr="00031C1E">
        <w:rPr>
          <w:rFonts w:hAnsi="Times New Roman" w:cs="Times New Roman"/>
          <w:sz w:val="22"/>
          <w:szCs w:val="22"/>
        </w:rPr>
        <w:t>to invest as detailed in the Fund</w:t>
      </w:r>
      <w:r w:rsidR="008C750E">
        <w:rPr>
          <w:rFonts w:hAnsi="Times New Roman" w:cs="Times New Roman"/>
          <w:sz w:val="22"/>
          <w:szCs w:val="22"/>
        </w:rPr>
        <w:t>’</w:t>
      </w:r>
      <w:r w:rsidRPr="00031C1E">
        <w:rPr>
          <w:rFonts w:hAnsi="Times New Roman" w:cs="Times New Roman"/>
          <w:sz w:val="22"/>
          <w:szCs w:val="22"/>
        </w:rPr>
        <w:t>s prospectus. The Fund was established and registered as a closed-end infrastructure fund on 10 February 2015</w:t>
      </w:r>
      <w:r>
        <w:rPr>
          <w:rFonts w:hAnsi="Times New Roman" w:cs="Times New Roman"/>
          <w:sz w:val="22"/>
          <w:szCs w:val="22"/>
        </w:rPr>
        <w:t xml:space="preserve"> </w:t>
      </w:r>
      <w:r w:rsidRPr="00031C1E">
        <w:rPr>
          <w:rFonts w:hAnsi="Times New Roman" w:cs="Times New Roman"/>
          <w:sz w:val="22"/>
          <w:szCs w:val="22"/>
        </w:rPr>
        <w:t>with no project life stipulated.</w:t>
      </w:r>
      <w:r w:rsidR="008C750E">
        <w:rPr>
          <w:rFonts w:hAnsi="Times New Roman" w:cs="Times New Roman"/>
          <w:sz w:val="22"/>
          <w:szCs w:val="22"/>
        </w:rPr>
        <w:t xml:space="preserve"> </w:t>
      </w:r>
      <w:r w:rsidR="008C750E" w:rsidRPr="008C750E">
        <w:rPr>
          <w:rFonts w:hAnsi="Times New Roman" w:cs="Times New Roman"/>
          <w:sz w:val="22"/>
          <w:szCs w:val="22"/>
        </w:rPr>
        <w:t>The Fund raised funds from the public and general investors, with the main objective of utilising the proceeds from such fund raising to invest in infrastructure businesses. The Fund may also engage in activities within the scope allowed under the regulations of the Office of the Securities and Exchange Commission and other relevant notifications, with a view to generate income and returns for the Fund and the unitholders. This may include investment in other securities and/or deriving benefits from other means as prescribed by securities laws and/or other relevant laws.</w:t>
      </w:r>
    </w:p>
    <w:p w14:paraId="6A331E2A" w14:textId="77777777" w:rsidR="00216B15" w:rsidRDefault="00216B15" w:rsidP="002029F7">
      <w:pPr>
        <w:tabs>
          <w:tab w:val="left" w:pos="3150"/>
        </w:tabs>
        <w:spacing w:line="260" w:lineRule="atLeast"/>
        <w:ind w:left="540"/>
        <w:jc w:val="thaiDistribute"/>
        <w:rPr>
          <w:rFonts w:hAnsi="Times New Roman" w:cstheme="minorBidi"/>
          <w:sz w:val="22"/>
          <w:szCs w:val="22"/>
        </w:rPr>
      </w:pPr>
    </w:p>
    <w:p w14:paraId="69964FBE" w14:textId="694C702A" w:rsidR="00216B15" w:rsidRDefault="00EA4D65" w:rsidP="00EA4D65">
      <w:pPr>
        <w:tabs>
          <w:tab w:val="left" w:pos="3150"/>
        </w:tabs>
        <w:spacing w:line="260" w:lineRule="atLeast"/>
        <w:ind w:left="540"/>
        <w:jc w:val="thaiDistribute"/>
        <w:rPr>
          <w:rFonts w:hAnsi="Times New Roman" w:cstheme="minorBidi"/>
          <w:sz w:val="22"/>
          <w:szCs w:val="22"/>
        </w:rPr>
      </w:pPr>
      <w:r w:rsidRPr="00EA4D65">
        <w:rPr>
          <w:rFonts w:hAnsi="Times New Roman" w:cstheme="minorBidi"/>
          <w:sz w:val="22"/>
          <w:szCs w:val="22"/>
        </w:rPr>
        <w:t xml:space="preserve">The Fund’s management company is BBL Asset Management Company Limited </w:t>
      </w:r>
      <w:r>
        <w:rPr>
          <w:rFonts w:hAnsi="Times New Roman" w:cs="Cordia New"/>
          <w:sz w:val="22"/>
          <w:szCs w:val="22"/>
        </w:rPr>
        <w:t>(“</w:t>
      </w:r>
      <w:r w:rsidRPr="00EA4D65">
        <w:rPr>
          <w:rFonts w:hAnsi="Times New Roman" w:cstheme="minorBidi"/>
          <w:sz w:val="22"/>
          <w:szCs w:val="22"/>
        </w:rPr>
        <w:t>the Management Company”), its registrar is Thailand Securities Depository Company Limited and its trustee is Kasikornbank Public Company Limited.</w:t>
      </w:r>
    </w:p>
    <w:p w14:paraId="0E095840" w14:textId="77777777" w:rsidR="00EA4D65" w:rsidRDefault="00EA4D65" w:rsidP="00EA4D65">
      <w:pPr>
        <w:tabs>
          <w:tab w:val="left" w:pos="3150"/>
        </w:tabs>
        <w:spacing w:line="260" w:lineRule="atLeast"/>
        <w:ind w:left="540"/>
        <w:jc w:val="thaiDistribute"/>
        <w:rPr>
          <w:rFonts w:hAnsi="Times New Roman" w:cstheme="minorBidi"/>
          <w:sz w:val="22"/>
          <w:szCs w:val="22"/>
        </w:rPr>
      </w:pPr>
    </w:p>
    <w:p w14:paraId="57DE84F6" w14:textId="7C3515D3" w:rsidR="00EA4D65" w:rsidRPr="00216B15" w:rsidRDefault="00EA4D65" w:rsidP="00EA4D65">
      <w:pPr>
        <w:tabs>
          <w:tab w:val="left" w:pos="3150"/>
        </w:tabs>
        <w:spacing w:line="260" w:lineRule="atLeast"/>
        <w:ind w:left="540"/>
        <w:jc w:val="thaiDistribute"/>
        <w:rPr>
          <w:rFonts w:hAnsi="Times New Roman" w:cstheme="minorBidi"/>
          <w:sz w:val="22"/>
          <w:szCs w:val="22"/>
        </w:rPr>
      </w:pPr>
      <w:r w:rsidRPr="00EA4D65">
        <w:rPr>
          <w:rFonts w:hAnsi="Times New Roman" w:cstheme="minorBidi"/>
          <w:sz w:val="22"/>
          <w:szCs w:val="22"/>
        </w:rPr>
        <w:t>As at 31 December 202</w:t>
      </w:r>
      <w:r w:rsidR="00FA61AC">
        <w:rPr>
          <w:rFonts w:hAnsi="Times New Roman" w:cstheme="minorBidi"/>
          <w:sz w:val="22"/>
          <w:szCs w:val="22"/>
        </w:rPr>
        <w:t>5</w:t>
      </w:r>
      <w:r w:rsidRPr="00EA4D65">
        <w:rPr>
          <w:rFonts w:hAnsi="Times New Roman" w:cstheme="minorBidi"/>
          <w:sz w:val="22"/>
          <w:szCs w:val="22"/>
        </w:rPr>
        <w:t xml:space="preserve">, the Fund’s major unitholder </w:t>
      </w:r>
      <w:r w:rsidR="008C750E">
        <w:rPr>
          <w:rFonts w:hAnsi="Times New Roman" w:cstheme="minorBidi"/>
          <w:sz w:val="22"/>
          <w:szCs w:val="22"/>
        </w:rPr>
        <w:t>was</w:t>
      </w:r>
      <w:r w:rsidRPr="00EA4D65">
        <w:rPr>
          <w:rFonts w:hAnsi="Times New Roman" w:cstheme="minorBidi"/>
          <w:sz w:val="22"/>
          <w:szCs w:val="22"/>
        </w:rPr>
        <w:t xml:space="preserve"> Advanced Info Service Public Company Limited (“AIS”)</w:t>
      </w:r>
      <w:r w:rsidR="008C750E">
        <w:rPr>
          <w:rFonts w:hAnsi="Times New Roman" w:cstheme="minorBidi"/>
          <w:sz w:val="22"/>
          <w:szCs w:val="22"/>
        </w:rPr>
        <w:t xml:space="preserve"> </w:t>
      </w:r>
      <w:r w:rsidR="008C750E" w:rsidRPr="00A33B50">
        <w:rPr>
          <w:rFonts w:hAnsi="Times New Roman" w:cstheme="minorBidi"/>
          <w:sz w:val="22"/>
          <w:szCs w:val="22"/>
        </w:rPr>
        <w:t xml:space="preserve">which held </w:t>
      </w:r>
      <w:r w:rsidRPr="00A33B50">
        <w:rPr>
          <w:rFonts w:hAnsi="Times New Roman" w:cstheme="minorBidi"/>
          <w:sz w:val="22"/>
          <w:szCs w:val="22"/>
        </w:rPr>
        <w:t>19% of total</w:t>
      </w:r>
      <w:r w:rsidRPr="00EA4D65">
        <w:rPr>
          <w:rFonts w:hAnsi="Times New Roman" w:cstheme="minorBidi"/>
          <w:sz w:val="22"/>
          <w:szCs w:val="22"/>
        </w:rPr>
        <w:t xml:space="preserve"> units issued </w:t>
      </w:r>
      <w:r w:rsidR="00F00678">
        <w:rPr>
          <w:rFonts w:hAnsi="Times New Roman" w:cstheme="minorBidi"/>
          <w:sz w:val="22"/>
          <w:szCs w:val="22"/>
        </w:rPr>
        <w:t>by</w:t>
      </w:r>
      <w:r w:rsidRPr="00EA4D65">
        <w:rPr>
          <w:rFonts w:hAnsi="Times New Roman" w:cstheme="minorBidi"/>
          <w:sz w:val="22"/>
          <w:szCs w:val="22"/>
        </w:rPr>
        <w:t xml:space="preserve"> the Fund</w:t>
      </w:r>
      <w:r w:rsidR="008C750E">
        <w:rPr>
          <w:rFonts w:hAnsi="Times New Roman" w:cstheme="minorBidi"/>
          <w:sz w:val="22"/>
          <w:szCs w:val="22"/>
        </w:rPr>
        <w:t xml:space="preserve"> and was incorporated in Thailand</w:t>
      </w:r>
      <w:r>
        <w:rPr>
          <w:rFonts w:hAnsi="Times New Roman" w:cstheme="minorBidi"/>
          <w:sz w:val="22"/>
          <w:szCs w:val="22"/>
        </w:rPr>
        <w:t>.</w:t>
      </w:r>
    </w:p>
    <w:p w14:paraId="48847F31" w14:textId="77777777" w:rsidR="00B91B99" w:rsidRDefault="00B91B99" w:rsidP="002029F7">
      <w:pPr>
        <w:tabs>
          <w:tab w:val="left" w:pos="3150"/>
        </w:tabs>
        <w:spacing w:line="260" w:lineRule="atLeast"/>
        <w:ind w:left="540"/>
        <w:jc w:val="thaiDistribute"/>
        <w:rPr>
          <w:rFonts w:hAnsi="Times New Roman" w:cs="Times New Roman"/>
          <w:sz w:val="22"/>
          <w:szCs w:val="22"/>
        </w:rPr>
      </w:pPr>
    </w:p>
    <w:p w14:paraId="723018E5" w14:textId="5BA152F8" w:rsidR="00B91B99" w:rsidRPr="009C3C7B" w:rsidRDefault="00B91B99" w:rsidP="00B91B99">
      <w:pPr>
        <w:pStyle w:val="ListParagraph"/>
        <w:numPr>
          <w:ilvl w:val="0"/>
          <w:numId w:val="18"/>
        </w:numPr>
        <w:tabs>
          <w:tab w:val="clear" w:pos="340"/>
          <w:tab w:val="left" w:pos="3150"/>
        </w:tabs>
        <w:spacing w:line="260" w:lineRule="atLeast"/>
        <w:ind w:left="540" w:hanging="540"/>
        <w:jc w:val="thaiDistribute"/>
        <w:rPr>
          <w:rFonts w:hAnsi="Times New Roman" w:cs="Times New Roman"/>
          <w:b/>
          <w:bCs/>
          <w:szCs w:val="24"/>
        </w:rPr>
      </w:pPr>
      <w:bookmarkStart w:id="1" w:name="_Hlk188371579"/>
      <w:r w:rsidRPr="009C3C7B">
        <w:rPr>
          <w:rFonts w:hAnsi="Times New Roman" w:cs="Times New Roman"/>
          <w:b/>
          <w:bCs/>
          <w:szCs w:val="24"/>
        </w:rPr>
        <w:t>Basis of preparation of the financial statements</w:t>
      </w:r>
    </w:p>
    <w:p w14:paraId="104D7EAA" w14:textId="77777777" w:rsidR="007818B7" w:rsidRPr="004D4DA0" w:rsidRDefault="007818B7" w:rsidP="009C3C7B">
      <w:pPr>
        <w:spacing w:line="260" w:lineRule="atLeast"/>
        <w:ind w:left="547" w:hanging="540"/>
        <w:jc w:val="thaiDistribute"/>
        <w:rPr>
          <w:rFonts w:hAnsi="Times New Roman" w:cstheme="minorBidi"/>
          <w:b/>
          <w:bCs/>
          <w:sz w:val="22"/>
          <w:szCs w:val="22"/>
        </w:rPr>
      </w:pPr>
    </w:p>
    <w:p w14:paraId="3FA0399C" w14:textId="2E3F17BE" w:rsidR="007818B7" w:rsidRDefault="00B91B99" w:rsidP="00F91EB1">
      <w:pPr>
        <w:spacing w:line="260" w:lineRule="atLeast"/>
        <w:ind w:left="540"/>
        <w:jc w:val="thaiDistribute"/>
        <w:rPr>
          <w:rFonts w:hAnsi="Times New Roman" w:cs="Times New Roman"/>
          <w:sz w:val="22"/>
          <w:szCs w:val="22"/>
        </w:rPr>
      </w:pPr>
      <w:r w:rsidRPr="00B91B99">
        <w:rPr>
          <w:rFonts w:hAnsi="Times New Roman" w:cs="Times New Roman"/>
          <w:sz w:val="22"/>
          <w:szCs w:val="22"/>
        </w:rPr>
        <w:t xml:space="preserve">The financial statements are prepared in accordance with the accounting guidance for Property Fund, Real Estate Investment Trust, Infrastructure Fund and Infrastructure Trust, issued by the Association of Investment Management Companies (“AIMC”) as approved by The Securities and Exchange Commission. In case this accounting guidance does not specifically state the practical guidance for </w:t>
      </w:r>
      <w:r w:rsidR="000371B6">
        <w:rPr>
          <w:rFonts w:hAnsi="Times New Roman" w:cs="Times New Roman"/>
          <w:sz w:val="22"/>
          <w:szCs w:val="22"/>
        </w:rPr>
        <w:br/>
      </w:r>
      <w:r w:rsidRPr="00B91B99">
        <w:rPr>
          <w:rFonts w:hAnsi="Times New Roman" w:cs="Times New Roman"/>
          <w:sz w:val="22"/>
          <w:szCs w:val="22"/>
        </w:rPr>
        <w:t>a transaction, the Fund</w:t>
      </w:r>
      <w:r>
        <w:rPr>
          <w:rFonts w:hAnsi="Times New Roman" w:cs="Times New Roman"/>
          <w:sz w:val="22"/>
          <w:szCs w:val="22"/>
        </w:rPr>
        <w:t xml:space="preserve"> </w:t>
      </w:r>
      <w:r w:rsidRPr="00B91B99">
        <w:rPr>
          <w:rFonts w:hAnsi="Times New Roman" w:cs="Times New Roman"/>
          <w:sz w:val="22"/>
          <w:szCs w:val="22"/>
        </w:rPr>
        <w:t>shall apply Thai Financial Reporting Standard (</w:t>
      </w:r>
      <w:r w:rsidR="00EA4D65">
        <w:rPr>
          <w:rFonts w:hAnsi="Times New Roman" w:cs="Times New Roman"/>
          <w:sz w:val="22"/>
          <w:szCs w:val="22"/>
        </w:rPr>
        <w:t>“</w:t>
      </w:r>
      <w:r w:rsidRPr="00B91B99">
        <w:rPr>
          <w:rFonts w:hAnsi="Times New Roman" w:cs="Times New Roman"/>
          <w:sz w:val="22"/>
          <w:szCs w:val="22"/>
        </w:rPr>
        <w:t>TFRS</w:t>
      </w:r>
      <w:r w:rsidR="00EA4D65">
        <w:rPr>
          <w:rFonts w:hAnsi="Times New Roman" w:cs="Times New Roman"/>
          <w:sz w:val="22"/>
          <w:szCs w:val="22"/>
        </w:rPr>
        <w:t>”</w:t>
      </w:r>
      <w:r w:rsidRPr="00B91B99">
        <w:rPr>
          <w:rFonts w:hAnsi="Times New Roman" w:cs="Times New Roman"/>
          <w:sz w:val="22"/>
          <w:szCs w:val="22"/>
        </w:rPr>
        <w:t>) as announced by Federation of Accounting Professions (“Accounting Guidance”). The financial statements are presented in Thai Baht, which is the Fund’s functional currency.</w:t>
      </w:r>
    </w:p>
    <w:p w14:paraId="7A084E48" w14:textId="77777777" w:rsidR="00EA4D65" w:rsidRDefault="00EA4D65" w:rsidP="00F91EB1">
      <w:pPr>
        <w:spacing w:line="260" w:lineRule="atLeast"/>
        <w:ind w:left="540"/>
        <w:jc w:val="thaiDistribute"/>
        <w:rPr>
          <w:rFonts w:hAnsi="Times New Roman" w:cs="Times New Roman"/>
          <w:sz w:val="22"/>
          <w:szCs w:val="22"/>
        </w:rPr>
      </w:pPr>
    </w:p>
    <w:p w14:paraId="1D550C80" w14:textId="650913F0" w:rsidR="00EA4D65" w:rsidRDefault="00EA4D65" w:rsidP="00F91EB1">
      <w:pPr>
        <w:spacing w:line="260" w:lineRule="atLeast"/>
        <w:ind w:left="540"/>
        <w:jc w:val="thaiDistribute"/>
        <w:rPr>
          <w:rFonts w:hAnsi="Times New Roman" w:cs="Times New Roman"/>
          <w:sz w:val="22"/>
          <w:szCs w:val="22"/>
        </w:rPr>
      </w:pPr>
      <w:r w:rsidRPr="00EA4D65">
        <w:rPr>
          <w:rFonts w:hAnsi="Times New Roman" w:cs="Times New Roman"/>
          <w:sz w:val="22"/>
          <w:szCs w:val="22"/>
        </w:rPr>
        <w:t xml:space="preserve">The preparation of financial statements in conformity with an accounting guidance requires Fund’s management to make judgments, estimates and assumptions that affect the application of the </w:t>
      </w:r>
      <w:r>
        <w:rPr>
          <w:rFonts w:hAnsi="Times New Roman" w:cs="Times New Roman"/>
          <w:sz w:val="22"/>
          <w:szCs w:val="22"/>
        </w:rPr>
        <w:t>Fund</w:t>
      </w:r>
      <w:r w:rsidRPr="00EA4D65">
        <w:rPr>
          <w:rFonts w:hAnsi="Times New Roman" w:cs="Times New Roman"/>
          <w:sz w:val="22"/>
          <w:szCs w:val="22"/>
        </w:rPr>
        <w:t>’s accounting policies. Actual results may differ from these estimates. Estimates and underlying assumptions that are described in each note are reviewed on an ongoing basis. Revisions to accounting estimates are recognised prospectively.</w:t>
      </w:r>
    </w:p>
    <w:p w14:paraId="3AD6BE8E" w14:textId="77777777" w:rsidR="00715FE9" w:rsidRPr="00B91B99" w:rsidRDefault="00715FE9" w:rsidP="009C3C7B">
      <w:pPr>
        <w:spacing w:line="260" w:lineRule="atLeast"/>
        <w:ind w:left="547"/>
        <w:jc w:val="thaiDistribute"/>
        <w:rPr>
          <w:rFonts w:hAnsi="Times New Roman" w:cs="Times New Roman"/>
          <w:bCs/>
          <w:sz w:val="22"/>
          <w:szCs w:val="22"/>
        </w:rPr>
      </w:pPr>
    </w:p>
    <w:p w14:paraId="79143F7A" w14:textId="5693B5FC" w:rsidR="00715FE9" w:rsidRPr="009C3C7B" w:rsidRDefault="00715FE9" w:rsidP="00715FE9">
      <w:pPr>
        <w:pStyle w:val="ListParagraph"/>
        <w:numPr>
          <w:ilvl w:val="0"/>
          <w:numId w:val="18"/>
        </w:numPr>
        <w:tabs>
          <w:tab w:val="clear" w:pos="340"/>
          <w:tab w:val="num" w:pos="540"/>
          <w:tab w:val="left" w:pos="3150"/>
        </w:tabs>
        <w:spacing w:line="260" w:lineRule="atLeast"/>
        <w:ind w:left="540" w:hanging="540"/>
        <w:jc w:val="thaiDistribute"/>
        <w:rPr>
          <w:rFonts w:hAnsi="Times New Roman" w:cs="Times New Roman"/>
          <w:b/>
          <w:bCs/>
          <w:szCs w:val="24"/>
        </w:rPr>
      </w:pPr>
      <w:bookmarkStart w:id="2" w:name="_Hlk188371744"/>
      <w:bookmarkEnd w:id="1"/>
      <w:r w:rsidRPr="009C3C7B">
        <w:rPr>
          <w:rFonts w:hAnsi="Times New Roman" w:cs="Times New Roman"/>
          <w:b/>
          <w:bCs/>
          <w:szCs w:val="24"/>
        </w:rPr>
        <w:t>Significant accounting policies</w:t>
      </w:r>
    </w:p>
    <w:bookmarkEnd w:id="2"/>
    <w:p w14:paraId="18D4205C" w14:textId="77777777" w:rsidR="00715FE9" w:rsidRPr="00CD0D09" w:rsidRDefault="00715FE9" w:rsidP="009C3C7B">
      <w:pPr>
        <w:tabs>
          <w:tab w:val="left" w:pos="3150"/>
        </w:tabs>
        <w:spacing w:line="260" w:lineRule="atLeast"/>
        <w:jc w:val="thaiDistribute"/>
        <w:rPr>
          <w:rFonts w:hAnsi="Times New Roman" w:cs="Times New Roman"/>
          <w:b/>
          <w:bCs/>
          <w:sz w:val="22"/>
          <w:szCs w:val="22"/>
        </w:rPr>
      </w:pPr>
    </w:p>
    <w:p w14:paraId="7D64B5BB" w14:textId="77777777" w:rsidR="00103720" w:rsidRDefault="00715FE9" w:rsidP="009C3C7B">
      <w:pPr>
        <w:spacing w:line="260" w:lineRule="atLeast"/>
        <w:ind w:left="540"/>
        <w:jc w:val="thaiDistribute"/>
        <w:rPr>
          <w:sz w:val="22"/>
          <w:szCs w:val="22"/>
        </w:rPr>
      </w:pPr>
      <w:r w:rsidRPr="00CD0D09">
        <w:rPr>
          <w:sz w:val="22"/>
          <w:szCs w:val="22"/>
        </w:rPr>
        <w:t>The accounting policies set out below have been applied consistently to all periods presented in these</w:t>
      </w:r>
    </w:p>
    <w:p w14:paraId="5D971D6B" w14:textId="14C24F31" w:rsidR="00715FE9" w:rsidRPr="00CD0D09" w:rsidRDefault="00715FE9" w:rsidP="009C3C7B">
      <w:pPr>
        <w:spacing w:line="260" w:lineRule="atLeast"/>
        <w:ind w:left="540"/>
        <w:jc w:val="thaiDistribute"/>
        <w:rPr>
          <w:sz w:val="22"/>
          <w:szCs w:val="22"/>
        </w:rPr>
      </w:pPr>
      <w:r w:rsidRPr="00CD0D09">
        <w:rPr>
          <w:sz w:val="22"/>
          <w:szCs w:val="22"/>
        </w:rPr>
        <w:t>financial statements.</w:t>
      </w:r>
    </w:p>
    <w:p w14:paraId="5E49438B" w14:textId="77777777" w:rsidR="00CD0D09" w:rsidRPr="00CD0D09" w:rsidRDefault="00CD0D09" w:rsidP="009C3C7B">
      <w:pPr>
        <w:spacing w:line="260" w:lineRule="atLeast"/>
        <w:ind w:left="540"/>
        <w:jc w:val="thaiDistribute"/>
        <w:rPr>
          <w:sz w:val="22"/>
          <w:szCs w:val="22"/>
        </w:rPr>
      </w:pPr>
      <w:bookmarkStart w:id="3" w:name="_Hlk188372486"/>
    </w:p>
    <w:p w14:paraId="01C4E765" w14:textId="0165F013" w:rsidR="009A71FE" w:rsidRDefault="009A71FE" w:rsidP="00EC62E9">
      <w:pPr>
        <w:pStyle w:val="ListParagraph"/>
        <w:numPr>
          <w:ilvl w:val="0"/>
          <w:numId w:val="24"/>
        </w:numPr>
        <w:spacing w:line="260" w:lineRule="atLeast"/>
        <w:ind w:left="540" w:hanging="540"/>
        <w:jc w:val="thaiDistribute"/>
        <w:rPr>
          <w:rFonts w:hAnsi="Times New Roman" w:cs="Times New Roman"/>
          <w:b/>
          <w:bCs/>
          <w:i/>
          <w:iCs/>
          <w:sz w:val="22"/>
          <w:szCs w:val="22"/>
        </w:rPr>
      </w:pPr>
      <w:r w:rsidRPr="00EC62E9">
        <w:rPr>
          <w:rFonts w:hAnsi="Times New Roman" w:cs="Times New Roman"/>
          <w:b/>
          <w:bCs/>
          <w:i/>
          <w:iCs/>
          <w:sz w:val="22"/>
          <w:szCs w:val="22"/>
        </w:rPr>
        <w:t>Investments at fair value through profit or loss</w:t>
      </w:r>
    </w:p>
    <w:p w14:paraId="03B7AA26" w14:textId="77777777" w:rsidR="009A71FE" w:rsidRDefault="009A71FE" w:rsidP="009A71FE">
      <w:pPr>
        <w:spacing w:line="260" w:lineRule="atLeast"/>
        <w:jc w:val="thaiDistribute"/>
        <w:rPr>
          <w:rFonts w:hAnsi="Times New Roman" w:cs="Times New Roman"/>
          <w:b/>
          <w:bCs/>
          <w:i/>
          <w:iCs/>
          <w:sz w:val="22"/>
          <w:szCs w:val="22"/>
        </w:rPr>
      </w:pPr>
    </w:p>
    <w:p w14:paraId="689B23EA" w14:textId="04DBDACF" w:rsidR="009A71FE" w:rsidRDefault="009A71FE" w:rsidP="009A71FE">
      <w:pPr>
        <w:spacing w:line="260" w:lineRule="atLeast"/>
        <w:ind w:left="533" w:firstLine="7"/>
        <w:jc w:val="thaiDistribute"/>
        <w:rPr>
          <w:rFonts w:hAnsi="Times New Roman" w:cs="Times New Roman"/>
          <w:sz w:val="22"/>
          <w:szCs w:val="22"/>
        </w:rPr>
      </w:pPr>
      <w:bookmarkStart w:id="4" w:name="_Hlk63239742"/>
      <w:r w:rsidRPr="00EC62E9">
        <w:rPr>
          <w:rFonts w:hAnsi="Times New Roman" w:cs="Times New Roman"/>
          <w:sz w:val="22"/>
          <w:szCs w:val="22"/>
        </w:rPr>
        <w:t>Investments</w:t>
      </w:r>
      <w:r w:rsidR="0070291D">
        <w:rPr>
          <w:rFonts w:hAnsi="Times New Roman" w:cs="Times New Roman"/>
          <w:sz w:val="22"/>
          <w:szCs w:val="22"/>
        </w:rPr>
        <w:t xml:space="preserve"> in securities</w:t>
      </w:r>
      <w:r w:rsidRPr="00EC62E9">
        <w:rPr>
          <w:rFonts w:hAnsi="Times New Roman" w:cs="Times New Roman"/>
          <w:sz w:val="22"/>
          <w:szCs w:val="22"/>
        </w:rPr>
        <w:t xml:space="preserve"> are initially recognised at fair value through profit or loss when the </w:t>
      </w:r>
      <w:r>
        <w:rPr>
          <w:rFonts w:hAnsi="Times New Roman" w:cs="Times New Roman"/>
          <w:sz w:val="22"/>
          <w:szCs w:val="22"/>
        </w:rPr>
        <w:t>Fund</w:t>
      </w:r>
      <w:r w:rsidRPr="00EC62E9">
        <w:rPr>
          <w:rFonts w:hAnsi="Times New Roman" w:cs="Times New Roman"/>
          <w:sz w:val="22"/>
          <w:szCs w:val="22"/>
        </w:rPr>
        <w:t xml:space="preserve"> becomes a party to the contractual provisions of the instrument. Transaction costs that are directly attributable to acquire investments are recognised in profit or loss.</w:t>
      </w:r>
    </w:p>
    <w:p w14:paraId="63BCA80C" w14:textId="77777777" w:rsidR="009A71FE" w:rsidRDefault="009A71FE" w:rsidP="009A71FE">
      <w:pPr>
        <w:spacing w:line="260" w:lineRule="atLeast"/>
        <w:ind w:left="533" w:firstLine="7"/>
        <w:jc w:val="thaiDistribute"/>
        <w:rPr>
          <w:rFonts w:hAnsi="Times New Roman" w:cs="Times New Roman"/>
          <w:sz w:val="22"/>
          <w:szCs w:val="22"/>
        </w:rPr>
      </w:pPr>
      <w:r w:rsidRPr="00EC62E9">
        <w:rPr>
          <w:rFonts w:hAnsi="Times New Roman" w:cs="Times New Roman"/>
          <w:sz w:val="22"/>
          <w:szCs w:val="22"/>
        </w:rPr>
        <w:lastRenderedPageBreak/>
        <w:t>Gains and losses on measurement, including any interest or dividend income, are recognised in profit or loss.</w:t>
      </w:r>
    </w:p>
    <w:bookmarkEnd w:id="4"/>
    <w:p w14:paraId="7BFE6BD6" w14:textId="77777777" w:rsidR="009A71FE" w:rsidRPr="008C750E" w:rsidRDefault="009A71FE" w:rsidP="008C750E">
      <w:pPr>
        <w:spacing w:line="260" w:lineRule="atLeast"/>
        <w:jc w:val="thaiDistribute"/>
        <w:rPr>
          <w:rFonts w:hAnsi="Times New Roman" w:cstheme="minorBidi"/>
          <w:i/>
          <w:iCs/>
          <w:sz w:val="22"/>
          <w:szCs w:val="22"/>
        </w:rPr>
      </w:pPr>
    </w:p>
    <w:p w14:paraId="6A7BF776" w14:textId="77777777" w:rsidR="009A71FE" w:rsidRDefault="009A71FE" w:rsidP="009A71FE">
      <w:pPr>
        <w:spacing w:line="260" w:lineRule="atLeast"/>
        <w:ind w:left="533" w:firstLine="7"/>
        <w:jc w:val="thaiDistribute"/>
        <w:rPr>
          <w:rFonts w:hAnsi="Times New Roman" w:cs="Times New Roman"/>
          <w:sz w:val="22"/>
          <w:szCs w:val="22"/>
        </w:rPr>
      </w:pPr>
      <w:r w:rsidRPr="009A71FE">
        <w:rPr>
          <w:rFonts w:hAnsi="Times New Roman" w:cs="Times New Roman"/>
          <w:sz w:val="22"/>
          <w:szCs w:val="22"/>
        </w:rPr>
        <w:t>The Fund</w:t>
      </w:r>
      <w:r w:rsidRPr="00EC62E9">
        <w:rPr>
          <w:rFonts w:hAnsi="Times New Roman" w:cs="Times New Roman"/>
          <w:sz w:val="22"/>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Pr>
          <w:rFonts w:hAnsi="Times New Roman" w:cs="Times New Roman"/>
          <w:sz w:val="22"/>
          <w:szCs w:val="22"/>
        </w:rPr>
        <w:t>Fund</w:t>
      </w:r>
      <w:r w:rsidRPr="00EC62E9">
        <w:rPr>
          <w:rFonts w:hAnsi="Times New Roman" w:cs="Times New Roman"/>
          <w:sz w:val="22"/>
          <w:szCs w:val="22"/>
        </w:rPr>
        <w:t xml:space="preserve"> neither transfers nor retains substantially all of the risks and rewards of ownership and it does not retain control of the financial asset.</w:t>
      </w:r>
    </w:p>
    <w:p w14:paraId="29C815C0" w14:textId="77777777" w:rsidR="009A71FE" w:rsidRPr="00EC62E9" w:rsidRDefault="009A71FE" w:rsidP="009A71FE">
      <w:pPr>
        <w:spacing w:line="260" w:lineRule="atLeast"/>
        <w:ind w:left="533" w:firstLine="7"/>
        <w:jc w:val="thaiDistribute"/>
        <w:rPr>
          <w:rFonts w:hAnsi="Times New Roman" w:cs="Times New Roman"/>
          <w:sz w:val="22"/>
          <w:szCs w:val="22"/>
        </w:rPr>
      </w:pPr>
    </w:p>
    <w:p w14:paraId="7BF733C6" w14:textId="77777777" w:rsidR="009A71FE" w:rsidRPr="00EC62E9" w:rsidRDefault="009A71FE" w:rsidP="009A71FE">
      <w:pPr>
        <w:spacing w:line="260" w:lineRule="atLeast"/>
        <w:ind w:left="533" w:firstLine="7"/>
        <w:jc w:val="both"/>
        <w:rPr>
          <w:rFonts w:hAnsi="Times New Roman" w:cs="Times New Roman"/>
          <w:sz w:val="22"/>
          <w:szCs w:val="22"/>
        </w:rPr>
      </w:pPr>
      <w:r w:rsidRPr="00EC62E9">
        <w:rPr>
          <w:rFonts w:hAnsi="Times New Roman" w:cs="Times New Roman"/>
          <w:sz w:val="22"/>
          <w:szCs w:val="22"/>
        </w:rPr>
        <w:t xml:space="preserve">Financial assets and financial liabilities are offset, and the net amount presented in the statement of financial position when, and only when, the </w:t>
      </w:r>
      <w:r>
        <w:rPr>
          <w:rFonts w:hAnsi="Times New Roman" w:cs="Times New Roman"/>
          <w:sz w:val="22"/>
          <w:szCs w:val="22"/>
        </w:rPr>
        <w:t>Fund</w:t>
      </w:r>
      <w:r w:rsidRPr="00EC62E9">
        <w:rPr>
          <w:rFonts w:hAnsi="Times New Roman" w:cs="Times New Roman"/>
          <w:sz w:val="22"/>
          <w:szCs w:val="22"/>
        </w:rPr>
        <w:t xml:space="preserve"> currently has a legally enforceable right to set off the amounts and it intends either to settle them on a net basis or to realise the asset and settle the liability simultaneously.</w:t>
      </w:r>
    </w:p>
    <w:p w14:paraId="558A28A4" w14:textId="77777777" w:rsidR="009A71FE" w:rsidRDefault="009A71FE" w:rsidP="009A71FE">
      <w:pPr>
        <w:spacing w:line="260" w:lineRule="atLeast"/>
        <w:ind w:left="540" w:hanging="605"/>
        <w:jc w:val="thaiDistribute"/>
        <w:rPr>
          <w:rFonts w:hAnsi="Times New Roman" w:cs="Times New Roman"/>
          <w:sz w:val="22"/>
          <w:szCs w:val="22"/>
        </w:rPr>
      </w:pPr>
    </w:p>
    <w:p w14:paraId="294DDBA5" w14:textId="7BC67D48" w:rsidR="003D3573" w:rsidRDefault="003D3573" w:rsidP="003D3573">
      <w:pPr>
        <w:pStyle w:val="ListParagraph"/>
        <w:numPr>
          <w:ilvl w:val="0"/>
          <w:numId w:val="24"/>
        </w:numPr>
        <w:spacing w:line="260" w:lineRule="atLeast"/>
        <w:ind w:left="540" w:hanging="540"/>
        <w:jc w:val="thaiDistribute"/>
        <w:rPr>
          <w:rFonts w:hAnsi="Times New Roman" w:cs="Times New Roman"/>
          <w:b/>
          <w:bCs/>
          <w:i/>
          <w:iCs/>
          <w:sz w:val="22"/>
          <w:szCs w:val="22"/>
        </w:rPr>
      </w:pPr>
      <w:r w:rsidRPr="00EC62E9">
        <w:rPr>
          <w:rFonts w:hAnsi="Times New Roman" w:cs="Times New Roman"/>
          <w:b/>
          <w:bCs/>
          <w:i/>
          <w:iCs/>
          <w:sz w:val="22"/>
          <w:szCs w:val="22"/>
        </w:rPr>
        <w:t>Investments in the optic</w:t>
      </w:r>
      <w:r w:rsidR="0070291D">
        <w:rPr>
          <w:rFonts w:hAnsi="Times New Roman" w:cs="Times New Roman"/>
          <w:b/>
          <w:bCs/>
          <w:i/>
          <w:iCs/>
          <w:sz w:val="22"/>
          <w:szCs w:val="22"/>
        </w:rPr>
        <w:t xml:space="preserve"> fiber</w:t>
      </w:r>
      <w:r w:rsidRPr="00EC62E9">
        <w:rPr>
          <w:rFonts w:hAnsi="Times New Roman" w:cs="Times New Roman"/>
          <w:b/>
          <w:bCs/>
          <w:i/>
          <w:iCs/>
          <w:sz w:val="22"/>
          <w:szCs w:val="22"/>
        </w:rPr>
        <w:t xml:space="preserve"> cable assets</w:t>
      </w:r>
      <w:r w:rsidR="008C750E">
        <w:rPr>
          <w:rFonts w:hAnsi="Times New Roman" w:cs="Times New Roman"/>
          <w:b/>
          <w:bCs/>
          <w:i/>
          <w:iCs/>
          <w:sz w:val="22"/>
          <w:szCs w:val="22"/>
        </w:rPr>
        <w:t xml:space="preserve"> </w:t>
      </w:r>
      <w:r w:rsidR="008C750E" w:rsidRPr="008C750E">
        <w:rPr>
          <w:rFonts w:hAnsi="Times New Roman" w:cs="Times New Roman"/>
          <w:b/>
          <w:bCs/>
          <w:i/>
          <w:iCs/>
          <w:sz w:val="22"/>
          <w:szCs w:val="22"/>
        </w:rPr>
        <w:t>at fair value (“OFCs”</w:t>
      </w:r>
      <w:r w:rsidR="008C750E">
        <w:rPr>
          <w:rFonts w:hAnsi="Times New Roman" w:cs="Times New Roman"/>
          <w:b/>
          <w:bCs/>
          <w:i/>
          <w:iCs/>
          <w:sz w:val="22"/>
          <w:szCs w:val="22"/>
        </w:rPr>
        <w:t>)</w:t>
      </w:r>
    </w:p>
    <w:p w14:paraId="18031C74" w14:textId="77777777" w:rsidR="00EC62E9" w:rsidRDefault="00EC62E9" w:rsidP="00EC62E9">
      <w:pPr>
        <w:pStyle w:val="ListParagraph"/>
        <w:spacing w:line="260" w:lineRule="atLeast"/>
        <w:ind w:left="540"/>
        <w:jc w:val="thaiDistribute"/>
        <w:rPr>
          <w:rFonts w:hAnsi="Times New Roman" w:cs="Times New Roman"/>
          <w:b/>
          <w:bCs/>
          <w:i/>
          <w:iCs/>
          <w:sz w:val="22"/>
          <w:szCs w:val="22"/>
        </w:rPr>
      </w:pPr>
    </w:p>
    <w:p w14:paraId="1EC5F4D1" w14:textId="77777777" w:rsidR="00EC62E9" w:rsidRDefault="00EC62E9" w:rsidP="00EC62E9">
      <w:pPr>
        <w:spacing w:line="260" w:lineRule="atLeast"/>
        <w:ind w:left="540" w:hanging="7"/>
        <w:jc w:val="thaiDistribute"/>
        <w:rPr>
          <w:rFonts w:hAnsi="Times New Roman" w:cs="Times New Roman"/>
          <w:sz w:val="22"/>
          <w:szCs w:val="22"/>
        </w:rPr>
      </w:pPr>
      <w:r w:rsidRPr="00B62D83">
        <w:rPr>
          <w:rFonts w:ascii="Arial" w:hAnsi="Arial" w:cs="Arial"/>
          <w:sz w:val="22"/>
          <w:szCs w:val="22"/>
        </w:rPr>
        <w:tab/>
      </w:r>
      <w:r w:rsidRPr="008F20EC">
        <w:rPr>
          <w:rFonts w:hAnsi="Times New Roman" w:cs="Times New Roman"/>
          <w:sz w:val="22"/>
          <w:szCs w:val="22"/>
        </w:rPr>
        <w:t>The Fund initially recognises investments in optic fiber cable assets (“OFCs”) at the cost of the investment on the date the Fund obtains the rights in the investments. Cost of the investment consists</w:t>
      </w:r>
      <w:r>
        <w:rPr>
          <w:rFonts w:hAnsi="Times New Roman" w:cs="Times New Roman"/>
          <w:sz w:val="22"/>
          <w:szCs w:val="22"/>
        </w:rPr>
        <w:t xml:space="preserve"> </w:t>
      </w:r>
      <w:r w:rsidRPr="008F20EC">
        <w:rPr>
          <w:rFonts w:hAnsi="Times New Roman" w:cs="Times New Roman"/>
          <w:sz w:val="22"/>
          <w:szCs w:val="22"/>
        </w:rPr>
        <w:t>of the purchase cost and all direct expenses incurred in the acquisition of the investment.</w:t>
      </w:r>
    </w:p>
    <w:p w14:paraId="2B4DB1D5" w14:textId="77777777" w:rsidR="00EC62E9" w:rsidRPr="008F20EC" w:rsidRDefault="00EC62E9" w:rsidP="00EC62E9">
      <w:pPr>
        <w:spacing w:line="260" w:lineRule="atLeast"/>
        <w:ind w:left="540" w:hanging="7"/>
        <w:jc w:val="thaiDistribute"/>
        <w:rPr>
          <w:rFonts w:hAnsi="Times New Roman" w:cs="Times New Roman"/>
          <w:sz w:val="22"/>
          <w:szCs w:val="22"/>
        </w:rPr>
      </w:pPr>
    </w:p>
    <w:p w14:paraId="5EAC078A" w14:textId="77777777" w:rsidR="00EC62E9" w:rsidRDefault="00EC62E9" w:rsidP="00EC62E9">
      <w:pPr>
        <w:spacing w:line="260" w:lineRule="atLeast"/>
        <w:ind w:left="540" w:hanging="7"/>
        <w:jc w:val="thaiDistribute"/>
        <w:rPr>
          <w:rFonts w:hAnsi="Times New Roman" w:cs="Times New Roman"/>
          <w:sz w:val="22"/>
          <w:szCs w:val="22"/>
        </w:rPr>
      </w:pPr>
      <w:r w:rsidRPr="008F20EC">
        <w:rPr>
          <w:rFonts w:hAnsi="Times New Roman" w:cs="Times New Roman"/>
          <w:sz w:val="22"/>
          <w:szCs w:val="22"/>
        </w:rPr>
        <w:tab/>
        <w:t>The investments in the OFCs are carried in the statement of financial position at fair value with changes in fair value of investments recognised in the statement of comprehensive income. No depreciation or amortisation is provided.</w:t>
      </w:r>
    </w:p>
    <w:p w14:paraId="08AA2273" w14:textId="77777777" w:rsidR="00EC62E9" w:rsidRPr="008F20EC" w:rsidRDefault="00EC62E9" w:rsidP="00EC62E9">
      <w:pPr>
        <w:spacing w:line="260" w:lineRule="atLeast"/>
        <w:ind w:left="540" w:hanging="7"/>
        <w:jc w:val="thaiDistribute"/>
        <w:rPr>
          <w:rFonts w:hAnsi="Times New Roman" w:cs="Times New Roman"/>
          <w:sz w:val="22"/>
          <w:szCs w:val="22"/>
        </w:rPr>
      </w:pPr>
    </w:p>
    <w:p w14:paraId="01F84164" w14:textId="77777777" w:rsidR="00EC62E9" w:rsidRDefault="00EC62E9" w:rsidP="00EC62E9">
      <w:pPr>
        <w:spacing w:line="260" w:lineRule="atLeast"/>
        <w:ind w:left="540" w:hanging="7"/>
        <w:jc w:val="thaiDistribute"/>
        <w:rPr>
          <w:rFonts w:hAnsi="Times New Roman" w:cs="Times New Roman"/>
          <w:sz w:val="22"/>
          <w:szCs w:val="22"/>
        </w:rPr>
      </w:pPr>
      <w:r w:rsidRPr="008F20EC">
        <w:rPr>
          <w:rFonts w:hAnsi="Times New Roman" w:cs="Times New Roman"/>
          <w:sz w:val="22"/>
          <w:szCs w:val="22"/>
        </w:rPr>
        <w:tab/>
      </w:r>
      <w:r w:rsidRPr="008F20EC">
        <w:rPr>
          <w:rStyle w:val="hps"/>
          <w:rFonts w:hAnsi="Times New Roman" w:cs="Times New Roman"/>
          <w:sz w:val="22"/>
          <w:szCs w:val="22"/>
          <w:lang w:val="en"/>
        </w:rPr>
        <w:t>The fair value</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of OFCs is</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based on</w:t>
      </w:r>
      <w:r w:rsidRPr="008F20EC">
        <w:rPr>
          <w:rFonts w:hAnsi="Times New Roman" w:cs="Times New Roman"/>
          <w:sz w:val="22"/>
          <w:szCs w:val="22"/>
          <w:lang w:val="en"/>
        </w:rPr>
        <w:t xml:space="preserve"> the value appraised </w:t>
      </w:r>
      <w:r w:rsidRPr="008F20EC">
        <w:rPr>
          <w:rStyle w:val="hps"/>
          <w:rFonts w:hAnsi="Times New Roman" w:cs="Times New Roman"/>
          <w:sz w:val="22"/>
          <w:szCs w:val="22"/>
          <w:lang w:val="en"/>
        </w:rPr>
        <w:t>by an independent appraiser</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licensed by the</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Office of the</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Securities and Exchange Commission. Appraisals</w:t>
      </w:r>
      <w:r w:rsidRPr="008F20EC">
        <w:rPr>
          <w:rFonts w:hAnsi="Times New Roman" w:cs="Times New Roman"/>
          <w:sz w:val="22"/>
          <w:szCs w:val="22"/>
          <w:lang w:val="en"/>
        </w:rPr>
        <w:t xml:space="preserve"> are made </w:t>
      </w:r>
      <w:r w:rsidRPr="008F20EC">
        <w:rPr>
          <w:rStyle w:val="hps"/>
          <w:rFonts w:hAnsi="Times New Roman" w:cs="Times New Roman"/>
          <w:sz w:val="22"/>
          <w:szCs w:val="22"/>
          <w:lang w:val="en"/>
        </w:rPr>
        <w:t>every</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three</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years from</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the latest OFCs valuation date</w:t>
      </w:r>
      <w:r w:rsidRPr="008F20EC">
        <w:rPr>
          <w:rFonts w:hAnsi="Times New Roman" w:cs="Times New Roman"/>
          <w:sz w:val="22"/>
          <w:szCs w:val="22"/>
          <w:lang w:val="en"/>
        </w:rPr>
        <w:t xml:space="preserve"> </w:t>
      </w:r>
      <w:r w:rsidRPr="008F20EC">
        <w:rPr>
          <w:rStyle w:val="hps"/>
          <w:rFonts w:hAnsi="Times New Roman" w:cs="Times New Roman"/>
          <w:sz w:val="22"/>
          <w:szCs w:val="22"/>
          <w:lang w:val="en"/>
        </w:rPr>
        <w:t>or</w:t>
      </w:r>
      <w:r w:rsidRPr="008F20EC">
        <w:rPr>
          <w:rFonts w:hAnsi="Times New Roman" w:cs="Times New Roman"/>
          <w:sz w:val="22"/>
          <w:szCs w:val="22"/>
          <w:lang w:val="en"/>
        </w:rPr>
        <w:t xml:space="preserve"> whenever there is a significant </w:t>
      </w:r>
      <w:r w:rsidRPr="008F20EC">
        <w:rPr>
          <w:rStyle w:val="hps"/>
          <w:rFonts w:hAnsi="Times New Roman" w:cs="Times New Roman"/>
          <w:sz w:val="22"/>
          <w:szCs w:val="22"/>
          <w:lang w:val="en"/>
        </w:rPr>
        <w:t>change in value of</w:t>
      </w:r>
      <w:r w:rsidRPr="008F20EC">
        <w:rPr>
          <w:rFonts w:hAnsi="Times New Roman" w:cs="Times New Roman"/>
          <w:sz w:val="22"/>
          <w:szCs w:val="22"/>
          <w:lang w:val="en"/>
        </w:rPr>
        <w:t xml:space="preserve"> an</w:t>
      </w:r>
      <w:r w:rsidRPr="008F20EC">
        <w:rPr>
          <w:rStyle w:val="hps"/>
          <w:rFonts w:hAnsi="Times New Roman" w:cs="Times New Roman"/>
          <w:sz w:val="22"/>
          <w:szCs w:val="22"/>
          <w:lang w:val="en"/>
        </w:rPr>
        <w:t xml:space="preserve"> investment in OFCs</w:t>
      </w:r>
      <w:r w:rsidRPr="008F20EC">
        <w:rPr>
          <w:rFonts w:hAnsi="Times New Roman" w:cs="Times New Roman"/>
          <w:sz w:val="22"/>
          <w:szCs w:val="22"/>
          <w:lang w:val="en"/>
        </w:rPr>
        <w:t>,</w:t>
      </w:r>
      <w:r>
        <w:rPr>
          <w:rFonts w:hAnsi="Times New Roman" w:cs="Times New Roman"/>
          <w:sz w:val="22"/>
          <w:szCs w:val="22"/>
          <w:lang w:val="en"/>
        </w:rPr>
        <w:t xml:space="preserve"> </w:t>
      </w:r>
      <w:r w:rsidRPr="008F20EC">
        <w:rPr>
          <w:rFonts w:hAnsi="Times New Roman" w:cs="Times New Roman"/>
          <w:sz w:val="22"/>
          <w:szCs w:val="22"/>
        </w:rPr>
        <w:t>and are reviewed every year.</w:t>
      </w:r>
    </w:p>
    <w:bookmarkEnd w:id="3"/>
    <w:p w14:paraId="7EA8C36B" w14:textId="77777777" w:rsidR="00CD0D09" w:rsidRPr="00CD0D09" w:rsidRDefault="00CD0D09" w:rsidP="003D3573">
      <w:pPr>
        <w:spacing w:line="260" w:lineRule="atLeast"/>
        <w:jc w:val="thaiDistribute"/>
        <w:rPr>
          <w:rFonts w:hAnsi="Times New Roman" w:cs="Times New Roman"/>
          <w:sz w:val="22"/>
          <w:szCs w:val="22"/>
        </w:rPr>
      </w:pPr>
    </w:p>
    <w:p w14:paraId="0AD9F30B" w14:textId="78D64CAD" w:rsidR="009E7E2E" w:rsidRPr="009C3C7B" w:rsidRDefault="00221D54" w:rsidP="00EC62E9">
      <w:pPr>
        <w:pStyle w:val="ListParagraph"/>
        <w:numPr>
          <w:ilvl w:val="0"/>
          <w:numId w:val="24"/>
        </w:numPr>
        <w:spacing w:line="260" w:lineRule="atLeast"/>
        <w:ind w:left="540" w:hanging="540"/>
        <w:jc w:val="thaiDistribute"/>
        <w:rPr>
          <w:rFonts w:hAnsi="Times New Roman" w:cs="Times New Roman"/>
          <w:b/>
          <w:bCs/>
          <w:i/>
          <w:iCs/>
          <w:sz w:val="22"/>
          <w:szCs w:val="22"/>
        </w:rPr>
      </w:pPr>
      <w:r>
        <w:rPr>
          <w:rFonts w:hAnsi="Times New Roman" w:cs="Times New Roman"/>
          <w:b/>
          <w:bCs/>
          <w:i/>
          <w:iCs/>
          <w:sz w:val="22"/>
          <w:szCs w:val="22"/>
        </w:rPr>
        <w:t>Rent and other receivables</w:t>
      </w:r>
    </w:p>
    <w:p w14:paraId="6CF712E4" w14:textId="77777777" w:rsidR="008F20EC" w:rsidRPr="00CD0D09" w:rsidRDefault="008F20EC" w:rsidP="009C3C7B">
      <w:pPr>
        <w:spacing w:line="260" w:lineRule="atLeast"/>
        <w:ind w:left="547" w:hanging="540"/>
        <w:jc w:val="thaiDistribute"/>
        <w:rPr>
          <w:rFonts w:hAnsi="Times New Roman" w:cs="Times New Roman"/>
          <w:b/>
          <w:bCs/>
          <w:i/>
          <w:iCs/>
          <w:sz w:val="22"/>
          <w:szCs w:val="22"/>
        </w:rPr>
      </w:pPr>
    </w:p>
    <w:p w14:paraId="2AC3EB4F" w14:textId="11828273" w:rsidR="009E7E2E" w:rsidRDefault="00221D54" w:rsidP="008247EE">
      <w:pPr>
        <w:spacing w:line="260" w:lineRule="atLeast"/>
        <w:ind w:left="533" w:firstLine="7"/>
        <w:jc w:val="both"/>
        <w:rPr>
          <w:rFonts w:hAnsi="Times New Roman" w:cs="Times New Roman"/>
          <w:sz w:val="22"/>
          <w:szCs w:val="22"/>
        </w:rPr>
      </w:pPr>
      <w:bookmarkStart w:id="5" w:name="_Hlk188373118"/>
      <w:bookmarkStart w:id="6" w:name="_Hlk63242553"/>
      <w:r>
        <w:rPr>
          <w:rFonts w:hAnsi="Times New Roman" w:cs="Times New Roman"/>
          <w:sz w:val="22"/>
          <w:szCs w:val="22"/>
        </w:rPr>
        <w:t>Rent and other receivables are measures at transaction price less allowance for excepted credit loss.</w:t>
      </w:r>
    </w:p>
    <w:p w14:paraId="7E94AC43" w14:textId="77777777" w:rsidR="00221D54" w:rsidRDefault="00221D54" w:rsidP="008247EE">
      <w:pPr>
        <w:spacing w:line="260" w:lineRule="atLeast"/>
        <w:ind w:left="533" w:firstLine="7"/>
        <w:jc w:val="both"/>
        <w:rPr>
          <w:rFonts w:hAnsi="Times New Roman" w:cs="Times New Roman"/>
          <w:sz w:val="22"/>
          <w:szCs w:val="22"/>
        </w:rPr>
      </w:pPr>
    </w:p>
    <w:p w14:paraId="535D8045" w14:textId="0F2D0E63" w:rsidR="00221D54" w:rsidRDefault="00221D54" w:rsidP="008247EE">
      <w:pPr>
        <w:spacing w:line="260" w:lineRule="atLeast"/>
        <w:ind w:left="533" w:firstLine="7"/>
        <w:jc w:val="both"/>
        <w:rPr>
          <w:rFonts w:hAnsi="Times New Roman" w:cstheme="minorBidi"/>
          <w:sz w:val="22"/>
          <w:szCs w:val="22"/>
        </w:rPr>
      </w:pPr>
      <w:r>
        <w:rPr>
          <w:rFonts w:hAnsi="Times New Roman" w:cs="Times New Roman"/>
          <w:sz w:val="22"/>
          <w:szCs w:val="22"/>
        </w:rPr>
        <w:t>The Fund estimates lifetime expected credit losses (ECL), using a provision matrix to find ECLs rate.</w:t>
      </w:r>
      <w:r w:rsidR="006F061B">
        <w:rPr>
          <w:rFonts w:hAnsi="Times New Roman" w:cstheme="minorBidi" w:hint="cs"/>
          <w:sz w:val="22"/>
          <w:szCs w:val="22"/>
          <w:cs/>
        </w:rPr>
        <w:t xml:space="preserve"> </w:t>
      </w:r>
      <w:r w:rsidR="006F061B">
        <w:rPr>
          <w:rFonts w:hAnsi="Times New Roman" w:cstheme="minorBidi"/>
          <w:sz w:val="22"/>
          <w:szCs w:val="22"/>
        </w:rPr>
        <w:t>This metho</w:t>
      </w:r>
      <w:r w:rsidR="00F00678">
        <w:rPr>
          <w:rFonts w:hAnsi="Times New Roman" w:cstheme="minorBidi"/>
          <w:sz w:val="22"/>
          <w:szCs w:val="22"/>
        </w:rPr>
        <w:t>d</w:t>
      </w:r>
      <w:r w:rsidR="006F061B">
        <w:rPr>
          <w:rFonts w:hAnsi="Times New Roman" w:cstheme="minorBidi"/>
          <w:sz w:val="22"/>
          <w:szCs w:val="22"/>
        </w:rPr>
        <w:t xml:space="preserve"> groups the rent receivable based on shared credit risk characteristics and past due status,</w:t>
      </w:r>
      <w:r w:rsidR="007C6B94">
        <w:rPr>
          <w:rFonts w:hAnsi="Times New Roman" w:cstheme="minorBidi" w:hint="cs"/>
          <w:sz w:val="22"/>
          <w:szCs w:val="22"/>
          <w:cs/>
        </w:rPr>
        <w:t xml:space="preserve"> </w:t>
      </w:r>
      <w:r w:rsidR="007C6B94">
        <w:rPr>
          <w:rFonts w:hAnsi="Times New Roman" w:cstheme="minorBidi"/>
          <w:sz w:val="22"/>
          <w:szCs w:val="22"/>
        </w:rPr>
        <w:t>taking into account historical credit loss data, adjusted for factors that are specific to the debtors and an assessment of both current economic conditions and forward-looking general economic conditions at the reporting date. The Fund derecognise a rent receivable as describe in note 3(a).</w:t>
      </w:r>
    </w:p>
    <w:p w14:paraId="64011F7C" w14:textId="77777777" w:rsidR="007C6B94" w:rsidRDefault="007C6B94" w:rsidP="008247EE">
      <w:pPr>
        <w:spacing w:line="260" w:lineRule="atLeast"/>
        <w:ind w:left="533" w:firstLine="7"/>
        <w:jc w:val="both"/>
        <w:rPr>
          <w:rFonts w:hAnsi="Times New Roman" w:cstheme="minorBidi"/>
          <w:sz w:val="22"/>
          <w:szCs w:val="22"/>
        </w:rPr>
      </w:pPr>
    </w:p>
    <w:p w14:paraId="7F6510FA" w14:textId="02B16031" w:rsidR="007C6B94" w:rsidRPr="006F061B" w:rsidRDefault="007C6B94" w:rsidP="008247EE">
      <w:pPr>
        <w:spacing w:line="260" w:lineRule="atLeast"/>
        <w:ind w:left="533" w:firstLine="7"/>
        <w:jc w:val="both"/>
        <w:rPr>
          <w:rFonts w:hAnsi="Times New Roman" w:cstheme="minorBidi"/>
          <w:sz w:val="22"/>
          <w:szCs w:val="22"/>
        </w:rPr>
      </w:pPr>
      <w:r w:rsidRPr="007C6B94">
        <w:rPr>
          <w:rFonts w:hAnsi="Times New Roman" w:cstheme="minorBidi"/>
          <w:sz w:val="22"/>
          <w:szCs w:val="22"/>
        </w:rPr>
        <w:t xml:space="preserve">Accrued rental income is presented as part of rent and </w:t>
      </w:r>
      <w:r>
        <w:rPr>
          <w:rFonts w:hAnsi="Times New Roman" w:cstheme="minorBidi"/>
          <w:sz w:val="22"/>
          <w:szCs w:val="22"/>
        </w:rPr>
        <w:t xml:space="preserve">other </w:t>
      </w:r>
      <w:r w:rsidRPr="007C6B94">
        <w:rPr>
          <w:rFonts w:hAnsi="Times New Roman" w:cstheme="minorBidi"/>
          <w:sz w:val="22"/>
          <w:szCs w:val="22"/>
        </w:rPr>
        <w:t>receivables</w:t>
      </w:r>
      <w:r>
        <w:rPr>
          <w:rFonts w:hAnsi="Times New Roman" w:cstheme="minorBidi"/>
          <w:sz w:val="22"/>
          <w:szCs w:val="22"/>
        </w:rPr>
        <w:t>.</w:t>
      </w:r>
    </w:p>
    <w:bookmarkEnd w:id="5"/>
    <w:p w14:paraId="6D3CDA07" w14:textId="77777777" w:rsidR="009C3C7B" w:rsidRDefault="009C3C7B" w:rsidP="009C3C7B">
      <w:pPr>
        <w:spacing w:line="260" w:lineRule="atLeast"/>
        <w:ind w:left="547" w:hanging="605"/>
        <w:jc w:val="thaiDistribute"/>
        <w:rPr>
          <w:rFonts w:hAnsi="Times New Roman" w:cs="Times New Roman"/>
          <w:sz w:val="22"/>
          <w:szCs w:val="22"/>
        </w:rPr>
      </w:pPr>
    </w:p>
    <w:bookmarkEnd w:id="6"/>
    <w:p w14:paraId="1306B917" w14:textId="2A2A1C83" w:rsidR="00671925" w:rsidRDefault="00671925" w:rsidP="00671925">
      <w:pPr>
        <w:pStyle w:val="ListParagraph"/>
        <w:numPr>
          <w:ilvl w:val="0"/>
          <w:numId w:val="24"/>
        </w:numPr>
        <w:spacing w:line="260" w:lineRule="atLeast"/>
        <w:ind w:left="540" w:hanging="540"/>
        <w:jc w:val="thaiDistribute"/>
        <w:rPr>
          <w:rFonts w:hAnsi="Times New Roman" w:cs="Times New Roman"/>
          <w:b/>
          <w:bCs/>
          <w:i/>
          <w:iCs/>
          <w:sz w:val="22"/>
          <w:szCs w:val="22"/>
        </w:rPr>
      </w:pPr>
      <w:r w:rsidRPr="00671925">
        <w:rPr>
          <w:rFonts w:hAnsi="Times New Roman" w:cs="Times New Roman"/>
          <w:b/>
          <w:bCs/>
          <w:i/>
          <w:iCs/>
          <w:sz w:val="22"/>
          <w:szCs w:val="22"/>
        </w:rPr>
        <w:t>Interest-bearing liability</w:t>
      </w:r>
    </w:p>
    <w:p w14:paraId="5A86BF8F" w14:textId="77777777" w:rsidR="00671925" w:rsidRDefault="00671925" w:rsidP="00671925">
      <w:pPr>
        <w:pStyle w:val="ListParagraph"/>
        <w:spacing w:line="260" w:lineRule="atLeast"/>
        <w:ind w:left="540"/>
        <w:jc w:val="thaiDistribute"/>
        <w:rPr>
          <w:rFonts w:hAnsi="Times New Roman" w:cs="Times New Roman"/>
          <w:b/>
          <w:bCs/>
          <w:i/>
          <w:iCs/>
          <w:sz w:val="22"/>
          <w:szCs w:val="22"/>
        </w:rPr>
      </w:pPr>
    </w:p>
    <w:p w14:paraId="1ED223B8" w14:textId="6C7D8795" w:rsidR="00671925" w:rsidRPr="00671925" w:rsidRDefault="00671925" w:rsidP="00671925">
      <w:pPr>
        <w:pStyle w:val="ListParagraph"/>
        <w:spacing w:line="260" w:lineRule="atLeast"/>
        <w:ind w:left="540"/>
        <w:jc w:val="thaiDistribute"/>
        <w:rPr>
          <w:rFonts w:hAnsi="Times New Roman" w:cs="Times New Roman"/>
          <w:sz w:val="22"/>
          <w:szCs w:val="22"/>
        </w:rPr>
      </w:pPr>
      <w:r w:rsidRPr="00671925">
        <w:rPr>
          <w:rFonts w:hAnsi="Times New Roman" w:cs="Times New Roman"/>
          <w:sz w:val="22"/>
          <w:szCs w:val="22"/>
        </w:rPr>
        <w:t>Interest-bearing liability is measured at amortised cost.</w:t>
      </w:r>
    </w:p>
    <w:p w14:paraId="32CDE979" w14:textId="77777777" w:rsidR="00E13A99" w:rsidRDefault="00E13A99" w:rsidP="00B77C99">
      <w:pPr>
        <w:spacing w:line="260" w:lineRule="atLeast"/>
        <w:ind w:left="547"/>
        <w:jc w:val="thaiDistribute"/>
        <w:rPr>
          <w:rFonts w:hAnsi="Times New Roman" w:cs="Times New Roman"/>
          <w:b/>
          <w:bCs/>
          <w:i/>
          <w:iCs/>
          <w:sz w:val="22"/>
          <w:szCs w:val="22"/>
        </w:rPr>
      </w:pPr>
    </w:p>
    <w:p w14:paraId="52854ED7" w14:textId="6081F805" w:rsidR="00671925" w:rsidRDefault="00671925" w:rsidP="00671925">
      <w:pPr>
        <w:pStyle w:val="ListParagraph"/>
        <w:numPr>
          <w:ilvl w:val="0"/>
          <w:numId w:val="24"/>
        </w:numPr>
        <w:spacing w:line="260" w:lineRule="atLeast"/>
        <w:ind w:left="540" w:hanging="540"/>
        <w:jc w:val="thaiDistribute"/>
        <w:rPr>
          <w:rFonts w:hAnsi="Times New Roman" w:cs="Times New Roman"/>
          <w:b/>
          <w:bCs/>
          <w:i/>
          <w:iCs/>
          <w:sz w:val="22"/>
          <w:szCs w:val="22"/>
        </w:rPr>
      </w:pPr>
      <w:r w:rsidRPr="00671925">
        <w:rPr>
          <w:rFonts w:hAnsi="Times New Roman" w:cs="Times New Roman"/>
          <w:b/>
          <w:bCs/>
          <w:i/>
          <w:iCs/>
          <w:sz w:val="22"/>
          <w:szCs w:val="22"/>
        </w:rPr>
        <w:t>Fair values measurement</w:t>
      </w:r>
    </w:p>
    <w:p w14:paraId="1B06E41C" w14:textId="77777777" w:rsidR="00671925" w:rsidRDefault="00671925" w:rsidP="00671925">
      <w:pPr>
        <w:pStyle w:val="ListParagraph"/>
        <w:spacing w:line="260" w:lineRule="atLeast"/>
        <w:ind w:left="540"/>
        <w:jc w:val="thaiDistribute"/>
        <w:rPr>
          <w:rFonts w:hAnsi="Times New Roman" w:cs="Times New Roman"/>
          <w:b/>
          <w:bCs/>
          <w:i/>
          <w:iCs/>
          <w:sz w:val="22"/>
          <w:szCs w:val="22"/>
        </w:rPr>
      </w:pPr>
    </w:p>
    <w:p w14:paraId="0B5465EF" w14:textId="2D15BFF7" w:rsidR="00671925" w:rsidRPr="00671925" w:rsidRDefault="00671925" w:rsidP="00671925">
      <w:pPr>
        <w:pStyle w:val="BodyText"/>
        <w:shd w:val="clear" w:color="auto" w:fill="FFFFFF"/>
        <w:spacing w:after="0"/>
        <w:ind w:left="540"/>
        <w:jc w:val="thaiDistribute"/>
        <w:rPr>
          <w:rFonts w:hAnsi="Times New Roman" w:cs="Times New Roman"/>
          <w:bCs/>
          <w:sz w:val="22"/>
          <w:szCs w:val="22"/>
        </w:rPr>
      </w:pPr>
      <w:r w:rsidRPr="00671925">
        <w:rPr>
          <w:rFonts w:hAnsi="Times New Roman" w:cs="Times New Roman"/>
          <w:bCs/>
          <w:sz w:val="22"/>
          <w:szCs w:val="22"/>
        </w:rPr>
        <w:t>‘Fair value’</w:t>
      </w:r>
      <w:r w:rsidRPr="00671925">
        <w:rPr>
          <w:rFonts w:hAnsi="Times New Roman" w:cs="Times New Roman" w:hint="cs"/>
          <w:bCs/>
          <w:sz w:val="22"/>
          <w:szCs w:val="22"/>
          <w:cs/>
        </w:rPr>
        <w:t xml:space="preserve"> </w:t>
      </w:r>
      <w:r w:rsidRPr="00671925">
        <w:rPr>
          <w:rFonts w:hAnsi="Times New Roman" w:cs="Times New Roman"/>
          <w:bCs/>
          <w:sz w:val="22"/>
          <w:szCs w:val="22"/>
        </w:rPr>
        <w:t xml:space="preserve">is the price that would be received to sell an asset or paid to transfer a liability in an orderly transaction between market participants at the measurement date in the principal or, in its absence, the most advantageous market to which the </w:t>
      </w:r>
      <w:r w:rsidR="009A71FE">
        <w:rPr>
          <w:rFonts w:hAnsi="Times New Roman" w:cs="Times New Roman"/>
          <w:bCs/>
          <w:sz w:val="22"/>
          <w:szCs w:val="22"/>
        </w:rPr>
        <w:t>Fund</w:t>
      </w:r>
      <w:r w:rsidRPr="00671925">
        <w:rPr>
          <w:rFonts w:hAnsi="Times New Roman" w:cs="Times New Roman"/>
          <w:bCs/>
          <w:sz w:val="22"/>
          <w:szCs w:val="22"/>
        </w:rPr>
        <w:t xml:space="preserve"> has access at that date. The fair value of a liability reflects its non-performance risk.</w:t>
      </w:r>
    </w:p>
    <w:p w14:paraId="3FD744E3" w14:textId="77777777" w:rsidR="00671925" w:rsidRPr="00671925" w:rsidRDefault="00671925" w:rsidP="00671925">
      <w:pPr>
        <w:ind w:left="540"/>
        <w:jc w:val="both"/>
        <w:rPr>
          <w:rFonts w:hAnsi="Times New Roman" w:cs="Times New Roman"/>
          <w:bCs/>
          <w:sz w:val="22"/>
          <w:szCs w:val="22"/>
        </w:rPr>
      </w:pPr>
    </w:p>
    <w:p w14:paraId="407A81BF" w14:textId="5688E534" w:rsidR="00671925" w:rsidRPr="00671925" w:rsidRDefault="00671925" w:rsidP="00671925">
      <w:pPr>
        <w:pStyle w:val="BodyText"/>
        <w:shd w:val="clear" w:color="auto" w:fill="FFFFFF"/>
        <w:spacing w:after="0"/>
        <w:ind w:left="540"/>
        <w:jc w:val="both"/>
        <w:rPr>
          <w:rFonts w:hAnsi="Times New Roman" w:cs="Times New Roman"/>
          <w:bCs/>
          <w:sz w:val="22"/>
          <w:szCs w:val="22"/>
        </w:rPr>
      </w:pPr>
      <w:r w:rsidRPr="00671925">
        <w:rPr>
          <w:rFonts w:hAnsi="Times New Roman" w:cs="Times New Roman"/>
          <w:bCs/>
          <w:sz w:val="22"/>
          <w:szCs w:val="22"/>
        </w:rPr>
        <w:lastRenderedPageBreak/>
        <w:t xml:space="preserve">When measuring the fair value of an asset or a liability, the </w:t>
      </w:r>
      <w:r w:rsidR="009A71FE">
        <w:rPr>
          <w:rFonts w:hAnsi="Times New Roman" w:cs="Times New Roman"/>
          <w:bCs/>
          <w:sz w:val="22"/>
          <w:szCs w:val="22"/>
        </w:rPr>
        <w:t>Fund</w:t>
      </w:r>
      <w:r w:rsidRPr="00671925">
        <w:rPr>
          <w:rFonts w:hAnsi="Times New Roman" w:cs="Times New Roman"/>
          <w:bCs/>
          <w:sz w:val="22"/>
          <w:szCs w:val="22"/>
        </w:rPr>
        <w:t xml:space="preserve"> uses observable market data as far as possible. Fair values are categorised into different levels in a fair value hierarchy based on the inputs used in the valuation techniques as follows:</w:t>
      </w:r>
    </w:p>
    <w:p w14:paraId="36D04897" w14:textId="77777777" w:rsidR="00671925" w:rsidRPr="00671925" w:rsidRDefault="00671925" w:rsidP="00671925">
      <w:pPr>
        <w:ind w:left="540"/>
        <w:jc w:val="both"/>
        <w:rPr>
          <w:rFonts w:hAnsi="Times New Roman" w:cs="Times New Roman"/>
          <w:bCs/>
          <w:sz w:val="22"/>
          <w:szCs w:val="22"/>
        </w:rPr>
      </w:pPr>
    </w:p>
    <w:p w14:paraId="6F7D9847" w14:textId="77777777" w:rsidR="00671925" w:rsidRPr="00671925" w:rsidRDefault="00671925" w:rsidP="00671925">
      <w:pPr>
        <w:pStyle w:val="BodyText"/>
        <w:numPr>
          <w:ilvl w:val="0"/>
          <w:numId w:val="27"/>
        </w:numPr>
        <w:shd w:val="clear" w:color="auto" w:fill="FFFFFF"/>
        <w:overflowPunct/>
        <w:autoSpaceDE/>
        <w:autoSpaceDN/>
        <w:adjustRightInd/>
        <w:spacing w:after="0"/>
        <w:jc w:val="both"/>
        <w:textAlignment w:val="auto"/>
        <w:rPr>
          <w:rFonts w:hAnsi="Times New Roman" w:cs="Times New Roman"/>
          <w:bCs/>
          <w:sz w:val="22"/>
          <w:szCs w:val="22"/>
        </w:rPr>
      </w:pPr>
      <w:r w:rsidRPr="00671925">
        <w:rPr>
          <w:rFonts w:hAnsi="Times New Roman" w:cs="Times New Roman"/>
          <w:bCs/>
          <w:sz w:val="22"/>
          <w:szCs w:val="22"/>
        </w:rPr>
        <w:t>Level 1: quoted prices in active markets for identical assets or liabilities.</w:t>
      </w:r>
    </w:p>
    <w:p w14:paraId="4047CA50" w14:textId="77777777" w:rsidR="00671925" w:rsidRPr="00671925" w:rsidRDefault="00671925" w:rsidP="00671925">
      <w:pPr>
        <w:pStyle w:val="BodyText"/>
        <w:numPr>
          <w:ilvl w:val="0"/>
          <w:numId w:val="26"/>
        </w:numPr>
        <w:shd w:val="clear" w:color="auto" w:fill="FFFFFF"/>
        <w:overflowPunct/>
        <w:autoSpaceDE/>
        <w:autoSpaceDN/>
        <w:adjustRightInd/>
        <w:spacing w:after="0"/>
        <w:ind w:left="922"/>
        <w:textAlignment w:val="auto"/>
        <w:rPr>
          <w:rFonts w:hAnsi="Times New Roman" w:cs="Times New Roman"/>
          <w:bCs/>
          <w:sz w:val="22"/>
          <w:szCs w:val="22"/>
        </w:rPr>
      </w:pPr>
      <w:r w:rsidRPr="00671925">
        <w:rPr>
          <w:rFonts w:hAnsi="Times New Roman" w:cs="Times New Roman"/>
          <w:bCs/>
          <w:sz w:val="22"/>
          <w:szCs w:val="22"/>
        </w:rPr>
        <w:t xml:space="preserve">Level 2: inputs other than quoted prices included in Level 1 that are observable for the asset or  </w:t>
      </w:r>
    </w:p>
    <w:p w14:paraId="1D2935E8" w14:textId="77777777" w:rsidR="00671925" w:rsidRPr="00671925" w:rsidRDefault="00671925" w:rsidP="00671925">
      <w:pPr>
        <w:pStyle w:val="BodyText"/>
        <w:shd w:val="clear" w:color="auto" w:fill="FFFFFF"/>
        <w:spacing w:after="0"/>
        <w:ind w:left="922"/>
        <w:rPr>
          <w:rFonts w:hAnsi="Times New Roman" w:cs="Times New Roman"/>
          <w:bCs/>
          <w:sz w:val="22"/>
          <w:szCs w:val="22"/>
        </w:rPr>
      </w:pPr>
      <w:r w:rsidRPr="00671925">
        <w:rPr>
          <w:rFonts w:hAnsi="Times New Roman" w:cs="Times New Roman"/>
          <w:bCs/>
          <w:sz w:val="22"/>
          <w:szCs w:val="22"/>
        </w:rPr>
        <w:t xml:space="preserve">  liability, either directly or indirectly.</w:t>
      </w:r>
    </w:p>
    <w:p w14:paraId="5105CCC3" w14:textId="77777777" w:rsidR="00671925" w:rsidRPr="00671925" w:rsidRDefault="00671925" w:rsidP="00671925">
      <w:pPr>
        <w:pStyle w:val="BodyText"/>
        <w:numPr>
          <w:ilvl w:val="0"/>
          <w:numId w:val="26"/>
        </w:numPr>
        <w:shd w:val="clear" w:color="auto" w:fill="FFFFFF"/>
        <w:overflowPunct/>
        <w:autoSpaceDE/>
        <w:autoSpaceDN/>
        <w:adjustRightInd/>
        <w:spacing w:after="0"/>
        <w:ind w:left="922"/>
        <w:jc w:val="thaiDistribute"/>
        <w:textAlignment w:val="auto"/>
        <w:rPr>
          <w:rFonts w:hAnsi="Times New Roman" w:cs="Times New Roman"/>
          <w:bCs/>
          <w:sz w:val="22"/>
          <w:szCs w:val="22"/>
        </w:rPr>
      </w:pPr>
      <w:r w:rsidRPr="00671925">
        <w:rPr>
          <w:rFonts w:hAnsi="Times New Roman" w:cs="Times New Roman"/>
          <w:bCs/>
          <w:sz w:val="22"/>
          <w:szCs w:val="22"/>
        </w:rPr>
        <w:t>Level 3: inputs for the asset or liability that are based on unobservable input.</w:t>
      </w:r>
    </w:p>
    <w:p w14:paraId="668D399E" w14:textId="77777777" w:rsidR="00671925" w:rsidRPr="00671925" w:rsidRDefault="00671925" w:rsidP="00671925">
      <w:pPr>
        <w:ind w:left="540"/>
        <w:jc w:val="both"/>
        <w:rPr>
          <w:rFonts w:hAnsi="Times New Roman" w:cs="Times New Roman"/>
          <w:bCs/>
          <w:sz w:val="22"/>
          <w:szCs w:val="22"/>
        </w:rPr>
      </w:pPr>
    </w:p>
    <w:p w14:paraId="52E84800" w14:textId="618FC174" w:rsidR="00671925" w:rsidRPr="00671925" w:rsidRDefault="00671925" w:rsidP="00671925">
      <w:pPr>
        <w:pStyle w:val="BodyText"/>
        <w:shd w:val="clear" w:color="auto" w:fill="FFFFFF"/>
        <w:spacing w:after="0"/>
        <w:ind w:left="540"/>
        <w:jc w:val="thaiDistribute"/>
        <w:rPr>
          <w:rFonts w:hAnsi="Times New Roman" w:cs="Times New Roman"/>
          <w:bCs/>
          <w:sz w:val="22"/>
          <w:szCs w:val="22"/>
        </w:rPr>
      </w:pPr>
      <w:r w:rsidRPr="00671925">
        <w:rPr>
          <w:rFonts w:hAnsi="Times New Roman" w:cs="Times New Roman"/>
          <w:bCs/>
          <w:sz w:val="22"/>
          <w:szCs w:val="22"/>
        </w:rPr>
        <w:t xml:space="preserve">The </w:t>
      </w:r>
      <w:r w:rsidR="009A71FE">
        <w:rPr>
          <w:rFonts w:hAnsi="Times New Roman" w:cs="Times New Roman"/>
          <w:bCs/>
          <w:sz w:val="22"/>
          <w:szCs w:val="22"/>
        </w:rPr>
        <w:t>Fund</w:t>
      </w:r>
      <w:r w:rsidRPr="00671925">
        <w:rPr>
          <w:rFonts w:hAnsi="Times New Roman" w:cs="Times New Roman"/>
          <w:bCs/>
          <w:sz w:val="22"/>
          <w:szCs w:val="22"/>
        </w:rPr>
        <w:t xml:space="preserve"> recognises transfers between levels of the fair value hierarchy at the end of the reporting period during which the change has occurred. </w:t>
      </w:r>
    </w:p>
    <w:p w14:paraId="341F0D87" w14:textId="77777777" w:rsidR="00671925" w:rsidRPr="00671925" w:rsidRDefault="00671925" w:rsidP="00671925">
      <w:pPr>
        <w:pStyle w:val="BodyText"/>
        <w:shd w:val="clear" w:color="auto" w:fill="FFFFFF"/>
        <w:spacing w:after="0"/>
        <w:ind w:left="540"/>
        <w:jc w:val="thaiDistribute"/>
        <w:rPr>
          <w:rFonts w:hAnsi="Times New Roman" w:cs="Times New Roman"/>
          <w:bCs/>
          <w:sz w:val="22"/>
          <w:szCs w:val="22"/>
        </w:rPr>
      </w:pPr>
    </w:p>
    <w:p w14:paraId="2656D29B" w14:textId="30A9948D" w:rsidR="00671925" w:rsidRPr="00671925" w:rsidRDefault="00671925" w:rsidP="00671925">
      <w:pPr>
        <w:pStyle w:val="BodyText"/>
        <w:shd w:val="clear" w:color="auto" w:fill="FFFFFF"/>
        <w:spacing w:after="0"/>
        <w:ind w:left="540"/>
        <w:jc w:val="thaiDistribute"/>
        <w:rPr>
          <w:rFonts w:hAnsi="Times New Roman" w:cs="Times New Roman"/>
          <w:bCs/>
          <w:sz w:val="22"/>
          <w:szCs w:val="22"/>
        </w:rPr>
      </w:pPr>
      <w:r w:rsidRPr="00671925">
        <w:rPr>
          <w:rFonts w:hAnsi="Times New Roman" w:cs="Times New Roman"/>
          <w:bCs/>
          <w:sz w:val="22"/>
          <w:szCs w:val="22"/>
        </w:rPr>
        <w:t xml:space="preserve">If an asset or a liability measured at fair value has a bid price and an ask price, then the </w:t>
      </w:r>
      <w:r w:rsidR="009A71FE">
        <w:rPr>
          <w:rFonts w:hAnsi="Times New Roman" w:cs="Times New Roman"/>
          <w:bCs/>
          <w:sz w:val="22"/>
          <w:szCs w:val="22"/>
        </w:rPr>
        <w:t>Fund</w:t>
      </w:r>
      <w:r w:rsidRPr="00671925">
        <w:rPr>
          <w:rFonts w:hAnsi="Times New Roman" w:cs="Times New Roman"/>
          <w:bCs/>
          <w:sz w:val="22"/>
          <w:szCs w:val="22"/>
        </w:rPr>
        <w:t xml:space="preserve"> measures assets and assets positions at a bid price and liabilities and liabilities positions at an ask price.</w:t>
      </w:r>
    </w:p>
    <w:p w14:paraId="6BDA40A0" w14:textId="77777777" w:rsidR="00671925" w:rsidRPr="00671925" w:rsidRDefault="00671925" w:rsidP="00671925">
      <w:pPr>
        <w:ind w:left="540"/>
        <w:jc w:val="both"/>
        <w:rPr>
          <w:rFonts w:hAnsi="Times New Roman" w:cs="Times New Roman"/>
          <w:bCs/>
          <w:sz w:val="22"/>
          <w:szCs w:val="22"/>
        </w:rPr>
      </w:pPr>
    </w:p>
    <w:p w14:paraId="2EEE1C6F" w14:textId="507AEF61" w:rsidR="00671925" w:rsidRPr="00671925" w:rsidRDefault="00671925" w:rsidP="00671925">
      <w:pPr>
        <w:pStyle w:val="BodyText"/>
        <w:shd w:val="clear" w:color="auto" w:fill="FFFFFF"/>
        <w:spacing w:after="0"/>
        <w:ind w:left="540"/>
        <w:jc w:val="thaiDistribute"/>
        <w:rPr>
          <w:rFonts w:hAnsi="Times New Roman" w:cs="Times New Roman"/>
          <w:bCs/>
          <w:sz w:val="22"/>
          <w:szCs w:val="22"/>
        </w:rPr>
      </w:pPr>
      <w:r w:rsidRPr="00671925">
        <w:rPr>
          <w:rFonts w:hAnsi="Times New Roman" w:cs="Times New Roman"/>
          <w:bCs/>
          <w:sz w:val="22"/>
          <w:szCs w:val="22"/>
        </w:rPr>
        <w:t xml:space="preserve">The best evidence of the fair value of a financial instrument on initial recognition is normally the transaction price - i.e., the fair value of the consideration given or received. If the </w:t>
      </w:r>
      <w:r w:rsidR="009A71FE">
        <w:rPr>
          <w:rFonts w:hAnsi="Times New Roman" w:cs="Times New Roman"/>
          <w:bCs/>
          <w:sz w:val="22"/>
          <w:szCs w:val="22"/>
        </w:rPr>
        <w:t>Fund</w:t>
      </w:r>
      <w:r w:rsidRPr="00671925">
        <w:rPr>
          <w:rFonts w:hAnsi="Times New Roman" w:cs="Times New Roman"/>
          <w:bCs/>
          <w:sz w:val="22"/>
          <w:szCs w:val="22"/>
        </w:rPr>
        <w:t xml:space="preserve">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w:t>
      </w:r>
      <w:r w:rsidRPr="00671925">
        <w:rPr>
          <w:rFonts w:hAnsi="Times New Roman" w:cs="Times New Roman"/>
          <w:bCs/>
          <w:sz w:val="22"/>
          <w:szCs w:val="22"/>
        </w:rPr>
        <w:br/>
        <w:t>an appropriate basis over the life of the instrument or until the fair value level is transferred or the transaction is closed out.</w:t>
      </w:r>
    </w:p>
    <w:p w14:paraId="498CF275" w14:textId="77777777" w:rsidR="00671925" w:rsidRDefault="00671925" w:rsidP="00B77C99">
      <w:pPr>
        <w:spacing w:line="260" w:lineRule="atLeast"/>
        <w:ind w:left="547"/>
        <w:jc w:val="thaiDistribute"/>
        <w:rPr>
          <w:rFonts w:hAnsi="Times New Roman" w:cstheme="minorBidi"/>
          <w:b/>
          <w:bCs/>
          <w:i/>
          <w:iCs/>
          <w:sz w:val="22"/>
          <w:szCs w:val="22"/>
        </w:rPr>
      </w:pPr>
    </w:p>
    <w:p w14:paraId="03CD1D6E" w14:textId="6B8BAB69" w:rsidR="00C607B0" w:rsidRPr="008C750E" w:rsidRDefault="00C607B0" w:rsidP="008C750E">
      <w:pPr>
        <w:pStyle w:val="ListParagraph"/>
        <w:numPr>
          <w:ilvl w:val="0"/>
          <w:numId w:val="24"/>
        </w:numPr>
        <w:spacing w:line="260" w:lineRule="atLeast"/>
        <w:ind w:left="540" w:hanging="540"/>
        <w:jc w:val="thaiDistribute"/>
        <w:rPr>
          <w:rFonts w:hAnsi="Times New Roman" w:cs="Times New Roman"/>
          <w:b/>
          <w:sz w:val="22"/>
          <w:szCs w:val="22"/>
        </w:rPr>
      </w:pPr>
      <w:r w:rsidRPr="008C750E">
        <w:rPr>
          <w:rFonts w:hAnsi="Times New Roman" w:cs="Times New Roman"/>
          <w:b/>
          <w:i/>
          <w:iCs/>
          <w:sz w:val="22"/>
          <w:szCs w:val="22"/>
        </w:rPr>
        <w:t xml:space="preserve">Rental income </w:t>
      </w:r>
    </w:p>
    <w:p w14:paraId="6EEEAA6C" w14:textId="77777777" w:rsidR="00C607B0" w:rsidRPr="00C607B0" w:rsidRDefault="00C607B0" w:rsidP="00C607B0">
      <w:pPr>
        <w:jc w:val="both"/>
        <w:rPr>
          <w:rFonts w:hAnsi="Times New Roman" w:cs="Times New Roman"/>
          <w:bCs/>
          <w:sz w:val="22"/>
          <w:szCs w:val="22"/>
        </w:rPr>
      </w:pPr>
    </w:p>
    <w:p w14:paraId="550CEA8B" w14:textId="484033DA" w:rsidR="00C607B0" w:rsidRPr="00C607B0" w:rsidRDefault="00C607B0" w:rsidP="00C607B0">
      <w:pPr>
        <w:ind w:left="540"/>
        <w:jc w:val="both"/>
        <w:rPr>
          <w:rFonts w:hAnsi="Times New Roman" w:cs="Times New Roman"/>
          <w:bCs/>
          <w:sz w:val="22"/>
          <w:szCs w:val="22"/>
        </w:rPr>
      </w:pPr>
      <w:r w:rsidRPr="00C607B0">
        <w:rPr>
          <w:rFonts w:hAnsi="Times New Roman" w:cs="Times New Roman"/>
          <w:bCs/>
          <w:sz w:val="22"/>
          <w:szCs w:val="22"/>
        </w:rPr>
        <w:t xml:space="preserve">At inception or on modification of a contract, the </w:t>
      </w:r>
      <w:r w:rsidR="009A71FE">
        <w:rPr>
          <w:rFonts w:hAnsi="Times New Roman" w:cs="Times New Roman"/>
          <w:bCs/>
          <w:sz w:val="22"/>
          <w:szCs w:val="22"/>
        </w:rPr>
        <w:t>Fund</w:t>
      </w:r>
      <w:r w:rsidRPr="00C607B0">
        <w:rPr>
          <w:rFonts w:hAnsi="Times New Roman" w:cs="Times New Roman"/>
          <w:bCs/>
          <w:sz w:val="22"/>
          <w:szCs w:val="22"/>
        </w:rPr>
        <w:t xml:space="preserve"> allocates the consideration in the contract to each component on the basis of their relative standalone selling prices.</w:t>
      </w:r>
    </w:p>
    <w:p w14:paraId="6B8EB354" w14:textId="77777777" w:rsidR="00C607B0" w:rsidRPr="00C607B0" w:rsidRDefault="00C607B0" w:rsidP="00C607B0">
      <w:pPr>
        <w:ind w:left="540"/>
        <w:jc w:val="both"/>
        <w:rPr>
          <w:rFonts w:hAnsi="Times New Roman" w:cs="Times New Roman"/>
          <w:bCs/>
          <w:sz w:val="22"/>
          <w:szCs w:val="22"/>
        </w:rPr>
      </w:pPr>
    </w:p>
    <w:p w14:paraId="5C829FBD" w14:textId="69CC0249" w:rsidR="00C607B0" w:rsidRPr="00C607B0" w:rsidRDefault="00C607B0" w:rsidP="00C607B0">
      <w:pPr>
        <w:ind w:left="540"/>
        <w:jc w:val="both"/>
        <w:rPr>
          <w:rFonts w:hAnsi="Times New Roman" w:cs="Times New Roman"/>
          <w:bCs/>
          <w:sz w:val="22"/>
          <w:szCs w:val="22"/>
        </w:rPr>
      </w:pPr>
      <w:r w:rsidRPr="00C607B0">
        <w:rPr>
          <w:rFonts w:hAnsi="Times New Roman" w:cs="Times New Roman"/>
          <w:bCs/>
          <w:sz w:val="22"/>
          <w:szCs w:val="22"/>
        </w:rPr>
        <w:t xml:space="preserve">At lease inception, the </w:t>
      </w:r>
      <w:r w:rsidR="009A71FE">
        <w:rPr>
          <w:rFonts w:hAnsi="Times New Roman" w:cs="Times New Roman"/>
          <w:bCs/>
          <w:sz w:val="22"/>
          <w:szCs w:val="22"/>
        </w:rPr>
        <w:t>Fund</w:t>
      </w:r>
      <w:r w:rsidRPr="00C607B0">
        <w:rPr>
          <w:rFonts w:hAnsi="Times New Roman" w:cs="Times New Roman"/>
          <w:bCs/>
          <w:sz w:val="22"/>
          <w:szCs w:val="22"/>
        </w:rPr>
        <w:t xml:space="preserve"> considers classifying a lease that transfers substantially all of the risks and rewards incidental to ownership of the underlying asset to lessees as a finance lease. A lease that does not meet this criteria is classified as an operating lease.</w:t>
      </w:r>
    </w:p>
    <w:p w14:paraId="1A370A2D" w14:textId="77777777" w:rsidR="00C607B0" w:rsidRPr="00C607B0" w:rsidRDefault="00C607B0" w:rsidP="00C607B0">
      <w:pPr>
        <w:jc w:val="both"/>
        <w:rPr>
          <w:rFonts w:hAnsi="Times New Roman" w:cs="Times New Roman"/>
          <w:bCs/>
          <w:sz w:val="22"/>
          <w:szCs w:val="22"/>
        </w:rPr>
      </w:pPr>
    </w:p>
    <w:p w14:paraId="23452D5F" w14:textId="440E186E" w:rsidR="00C607B0" w:rsidRDefault="00465373" w:rsidP="00024094">
      <w:pPr>
        <w:ind w:left="540"/>
        <w:jc w:val="both"/>
        <w:rPr>
          <w:rFonts w:hAnsi="Times New Roman" w:cstheme="minorBidi"/>
          <w:bCs/>
          <w:sz w:val="22"/>
          <w:szCs w:val="22"/>
        </w:rPr>
      </w:pPr>
      <w:r w:rsidRPr="00465373">
        <w:rPr>
          <w:rFonts w:hAnsi="Times New Roman" w:cs="Times New Roman"/>
          <w:bCs/>
          <w:sz w:val="22"/>
          <w:szCs w:val="22"/>
        </w:rPr>
        <w:t>The Fund recogni</w:t>
      </w:r>
      <w:r>
        <w:rPr>
          <w:rFonts w:hAnsi="Times New Roman"/>
          <w:bCs/>
          <w:sz w:val="22"/>
          <w:szCs w:val="28"/>
        </w:rPr>
        <w:t>s</w:t>
      </w:r>
      <w:r w:rsidRPr="00465373">
        <w:rPr>
          <w:rFonts w:hAnsi="Times New Roman" w:cs="Times New Roman"/>
          <w:bCs/>
          <w:sz w:val="22"/>
          <w:szCs w:val="22"/>
        </w:rPr>
        <w:t>ed lease payments received under operating leases, other than variable lease payments, in profit or loss on a straight-line basis over the lease term as part of “rental income”.</w:t>
      </w:r>
      <w:r w:rsidR="00C607B0" w:rsidRPr="00C607B0">
        <w:rPr>
          <w:rFonts w:hAnsi="Times New Roman" w:cs="Times New Roman"/>
          <w:bCs/>
          <w:sz w:val="22"/>
          <w:szCs w:val="22"/>
        </w:rPr>
        <w:t xml:space="preserve"> Initial direct costs incurred in arranging an operating lease are added to the carrying amount of the leased asset and recognised over the lease term on the same basis as rental income</w:t>
      </w:r>
      <w:r w:rsidR="00024094">
        <w:rPr>
          <w:rFonts w:hAnsi="Times New Roman" w:cs="Times New Roman"/>
          <w:bCs/>
          <w:sz w:val="22"/>
          <w:szCs w:val="22"/>
        </w:rPr>
        <w:t xml:space="preserve"> and accrued income is presented as part of </w:t>
      </w:r>
      <w:r w:rsidR="0070291D">
        <w:rPr>
          <w:rFonts w:hAnsi="Times New Roman"/>
          <w:bCs/>
          <w:sz w:val="22"/>
          <w:szCs w:val="28"/>
        </w:rPr>
        <w:t>account receivable from rental</w:t>
      </w:r>
      <w:r w:rsidR="00024094">
        <w:rPr>
          <w:rFonts w:hAnsi="Times New Roman" w:cs="Times New Roman"/>
          <w:bCs/>
          <w:sz w:val="22"/>
          <w:szCs w:val="22"/>
        </w:rPr>
        <w:t>.</w:t>
      </w:r>
    </w:p>
    <w:p w14:paraId="7E319D94" w14:textId="77777777" w:rsidR="00C607B0" w:rsidRDefault="00C607B0" w:rsidP="00C607B0">
      <w:pPr>
        <w:ind w:left="540"/>
        <w:jc w:val="both"/>
        <w:rPr>
          <w:rFonts w:hAnsi="Times New Roman" w:cstheme="minorBidi"/>
          <w:bCs/>
          <w:sz w:val="22"/>
          <w:szCs w:val="22"/>
        </w:rPr>
      </w:pPr>
    </w:p>
    <w:p w14:paraId="43EF1B04" w14:textId="5E6B59FA" w:rsidR="00C607B0" w:rsidRPr="00C607B0" w:rsidRDefault="00C607B0" w:rsidP="00C607B0">
      <w:pPr>
        <w:pStyle w:val="ListParagraph"/>
        <w:numPr>
          <w:ilvl w:val="0"/>
          <w:numId w:val="24"/>
        </w:numPr>
        <w:spacing w:line="260" w:lineRule="atLeast"/>
        <w:ind w:left="540" w:hanging="540"/>
        <w:jc w:val="thaiDistribute"/>
        <w:rPr>
          <w:rFonts w:hAnsi="Times New Roman" w:cs="Times New Roman"/>
          <w:b/>
          <w:i/>
          <w:iCs/>
          <w:sz w:val="22"/>
          <w:szCs w:val="22"/>
        </w:rPr>
      </w:pPr>
      <w:r w:rsidRPr="00C607B0">
        <w:rPr>
          <w:rFonts w:hAnsi="Times New Roman" w:cs="Times New Roman"/>
          <w:b/>
          <w:i/>
          <w:iCs/>
          <w:sz w:val="22"/>
          <w:szCs w:val="22"/>
        </w:rPr>
        <w:t>Interest</w:t>
      </w:r>
    </w:p>
    <w:p w14:paraId="3FFF2E81" w14:textId="77777777" w:rsidR="00C607B0" w:rsidRDefault="00C607B0" w:rsidP="00C607B0">
      <w:pPr>
        <w:pStyle w:val="ListParagraph"/>
        <w:spacing w:line="260" w:lineRule="atLeast"/>
        <w:ind w:left="540"/>
        <w:jc w:val="thaiDistribute"/>
        <w:rPr>
          <w:rFonts w:hAnsi="Times New Roman" w:cstheme="minorBidi"/>
          <w:b/>
          <w:i/>
          <w:iCs/>
          <w:sz w:val="22"/>
          <w:szCs w:val="22"/>
        </w:rPr>
      </w:pPr>
    </w:p>
    <w:p w14:paraId="33903878" w14:textId="5382681F" w:rsidR="00C607B0" w:rsidRDefault="00C607B0" w:rsidP="00C607B0">
      <w:pPr>
        <w:pStyle w:val="ListParagraph"/>
        <w:spacing w:line="260" w:lineRule="atLeast"/>
        <w:ind w:left="540"/>
        <w:jc w:val="thaiDistribute"/>
        <w:rPr>
          <w:rFonts w:hAnsi="Times New Roman" w:cstheme="minorBidi"/>
          <w:bCs/>
          <w:sz w:val="22"/>
          <w:szCs w:val="22"/>
        </w:rPr>
      </w:pPr>
      <w:r w:rsidRPr="00C607B0">
        <w:rPr>
          <w:rFonts w:hAnsi="Times New Roman" w:cs="Times New Roman"/>
          <w:bCs/>
          <w:sz w:val="22"/>
          <w:szCs w:val="22"/>
        </w:rPr>
        <w:t>Interest income and expense is recognised in profit or loss using the effective interest rate method. In calculating interest income and expense, the effective interest rate is applied to the gross carrying amount of the asset (when the asset is not credit-impaired) or to the amortised cost of the liability.</w:t>
      </w:r>
    </w:p>
    <w:p w14:paraId="469FDE08" w14:textId="77777777" w:rsidR="00C607B0" w:rsidRDefault="00C607B0" w:rsidP="00C607B0">
      <w:pPr>
        <w:pStyle w:val="ListParagraph"/>
        <w:spacing w:line="260" w:lineRule="atLeast"/>
        <w:ind w:left="540"/>
        <w:jc w:val="thaiDistribute"/>
        <w:rPr>
          <w:rFonts w:hAnsi="Times New Roman" w:cstheme="minorBidi"/>
          <w:bCs/>
          <w:sz w:val="22"/>
          <w:szCs w:val="22"/>
        </w:rPr>
      </w:pPr>
    </w:p>
    <w:p w14:paraId="5EE34095" w14:textId="53A13FD0" w:rsidR="00C607B0" w:rsidRDefault="00C607B0" w:rsidP="00C607B0">
      <w:pPr>
        <w:pStyle w:val="ListParagraph"/>
        <w:numPr>
          <w:ilvl w:val="0"/>
          <w:numId w:val="24"/>
        </w:numPr>
        <w:spacing w:line="260" w:lineRule="atLeast"/>
        <w:ind w:left="540" w:hanging="540"/>
        <w:jc w:val="thaiDistribute"/>
        <w:rPr>
          <w:rFonts w:hAnsi="Times New Roman" w:cs="Times New Roman"/>
          <w:b/>
          <w:i/>
          <w:iCs/>
          <w:sz w:val="22"/>
          <w:szCs w:val="22"/>
        </w:rPr>
      </w:pPr>
      <w:r w:rsidRPr="00C607B0">
        <w:rPr>
          <w:rFonts w:hAnsi="Times New Roman" w:cs="Times New Roman"/>
          <w:b/>
          <w:i/>
          <w:iCs/>
          <w:sz w:val="22"/>
          <w:szCs w:val="22"/>
        </w:rPr>
        <w:t>Expense</w:t>
      </w:r>
    </w:p>
    <w:p w14:paraId="1E6F7BEC" w14:textId="77777777" w:rsidR="00C607B0" w:rsidRDefault="00C607B0" w:rsidP="00C607B0">
      <w:pPr>
        <w:spacing w:line="260" w:lineRule="atLeast"/>
        <w:jc w:val="thaiDistribute"/>
        <w:rPr>
          <w:rFonts w:hAnsi="Times New Roman" w:cs="Times New Roman"/>
          <w:b/>
          <w:i/>
          <w:iCs/>
          <w:sz w:val="22"/>
          <w:szCs w:val="22"/>
        </w:rPr>
      </w:pPr>
    </w:p>
    <w:p w14:paraId="0AE67D1B" w14:textId="3B90E49C" w:rsidR="0076444E" w:rsidRDefault="00024094" w:rsidP="00C607B0">
      <w:pPr>
        <w:spacing w:line="260" w:lineRule="atLeast"/>
        <w:ind w:left="540"/>
        <w:jc w:val="thaiDistribute"/>
        <w:rPr>
          <w:rFonts w:hAnsi="Times New Roman" w:cs="Times New Roman"/>
          <w:bCs/>
          <w:sz w:val="22"/>
          <w:szCs w:val="22"/>
        </w:rPr>
      </w:pPr>
      <w:r>
        <w:rPr>
          <w:rFonts w:hAnsi="Times New Roman" w:cs="Times New Roman"/>
          <w:bCs/>
          <w:sz w:val="22"/>
          <w:szCs w:val="22"/>
        </w:rPr>
        <w:t>Other e</w:t>
      </w:r>
      <w:r w:rsidR="00C607B0" w:rsidRPr="00C607B0">
        <w:rPr>
          <w:rFonts w:hAnsi="Times New Roman" w:cs="Times New Roman"/>
          <w:bCs/>
          <w:sz w:val="22"/>
          <w:szCs w:val="22"/>
        </w:rPr>
        <w:t xml:space="preserve">xpenses are recognised </w:t>
      </w:r>
      <w:r>
        <w:rPr>
          <w:rFonts w:hAnsi="Times New Roman" w:cs="Times New Roman"/>
          <w:bCs/>
          <w:sz w:val="22"/>
          <w:szCs w:val="22"/>
        </w:rPr>
        <w:t>on</w:t>
      </w:r>
      <w:r w:rsidR="00C607B0" w:rsidRPr="00C607B0">
        <w:rPr>
          <w:rFonts w:hAnsi="Times New Roman" w:cs="Times New Roman"/>
          <w:bCs/>
          <w:sz w:val="22"/>
          <w:szCs w:val="22"/>
        </w:rPr>
        <w:t xml:space="preserve"> accru</w:t>
      </w:r>
      <w:r>
        <w:rPr>
          <w:rFonts w:hAnsi="Times New Roman" w:cs="Times New Roman"/>
          <w:bCs/>
          <w:sz w:val="22"/>
          <w:szCs w:val="22"/>
        </w:rPr>
        <w:t>al basis</w:t>
      </w:r>
      <w:r w:rsidR="00C607B0" w:rsidRPr="00C607B0">
        <w:rPr>
          <w:rFonts w:hAnsi="Times New Roman" w:cs="Times New Roman"/>
          <w:bCs/>
          <w:sz w:val="22"/>
          <w:szCs w:val="22"/>
        </w:rPr>
        <w:t>.</w:t>
      </w:r>
    </w:p>
    <w:p w14:paraId="409F085E" w14:textId="77777777" w:rsidR="0076444E" w:rsidRDefault="0076444E">
      <w:pPr>
        <w:overflowPunct/>
        <w:autoSpaceDE/>
        <w:autoSpaceDN/>
        <w:adjustRightInd/>
        <w:textAlignment w:val="auto"/>
        <w:rPr>
          <w:rFonts w:hAnsi="Times New Roman" w:cs="Times New Roman"/>
          <w:bCs/>
          <w:sz w:val="22"/>
          <w:szCs w:val="22"/>
        </w:rPr>
      </w:pPr>
      <w:r>
        <w:rPr>
          <w:rFonts w:hAnsi="Times New Roman" w:cs="Times New Roman"/>
          <w:bCs/>
          <w:sz w:val="22"/>
          <w:szCs w:val="22"/>
        </w:rPr>
        <w:br w:type="page"/>
      </w:r>
    </w:p>
    <w:p w14:paraId="6F70DF31" w14:textId="2D25EDB8" w:rsidR="00E13A99" w:rsidRDefault="00E13A99" w:rsidP="00C607B0">
      <w:pPr>
        <w:pStyle w:val="ListParagraph"/>
        <w:numPr>
          <w:ilvl w:val="0"/>
          <w:numId w:val="24"/>
        </w:numPr>
        <w:spacing w:line="260" w:lineRule="atLeast"/>
        <w:ind w:left="540" w:hanging="540"/>
        <w:jc w:val="thaiDistribute"/>
        <w:rPr>
          <w:rFonts w:hAnsi="Times New Roman" w:cs="Times New Roman"/>
          <w:b/>
          <w:bCs/>
          <w:i/>
          <w:iCs/>
          <w:sz w:val="22"/>
          <w:szCs w:val="22"/>
        </w:rPr>
      </w:pPr>
      <w:r>
        <w:rPr>
          <w:rFonts w:hAnsi="Times New Roman" w:cs="Times New Roman"/>
          <w:b/>
          <w:bCs/>
          <w:i/>
          <w:iCs/>
          <w:sz w:val="22"/>
          <w:szCs w:val="22"/>
        </w:rPr>
        <w:lastRenderedPageBreak/>
        <w:t>Income tax</w:t>
      </w:r>
      <w:bookmarkStart w:id="7" w:name="_Hlk63243141"/>
    </w:p>
    <w:p w14:paraId="776C1929" w14:textId="77777777" w:rsidR="00E13A99" w:rsidRDefault="00E13A99" w:rsidP="00E13A99">
      <w:pPr>
        <w:spacing w:line="260" w:lineRule="atLeast"/>
        <w:jc w:val="thaiDistribute"/>
        <w:rPr>
          <w:rFonts w:hAnsi="Times New Roman" w:cs="Times New Roman"/>
          <w:b/>
          <w:bCs/>
          <w:i/>
          <w:iCs/>
          <w:sz w:val="22"/>
          <w:szCs w:val="22"/>
        </w:rPr>
      </w:pPr>
    </w:p>
    <w:p w14:paraId="4C9513BC" w14:textId="78867C9A" w:rsidR="00E13A99" w:rsidRDefault="009E7E2E" w:rsidP="00015945">
      <w:pPr>
        <w:spacing w:line="260" w:lineRule="atLeast"/>
        <w:ind w:left="540"/>
        <w:jc w:val="thaiDistribute"/>
        <w:rPr>
          <w:rFonts w:hAnsi="Times New Roman" w:cs="Times New Roman"/>
          <w:bCs/>
          <w:sz w:val="22"/>
          <w:szCs w:val="22"/>
        </w:rPr>
      </w:pPr>
      <w:r w:rsidRPr="00E13A99">
        <w:rPr>
          <w:rFonts w:hAnsi="Times New Roman" w:cs="Times New Roman"/>
          <w:bCs/>
          <w:sz w:val="22"/>
          <w:szCs w:val="22"/>
        </w:rPr>
        <w:t xml:space="preserve">The Fund </w:t>
      </w:r>
      <w:r w:rsidR="00C607B0" w:rsidRPr="00C607B0">
        <w:rPr>
          <w:rFonts w:hAnsi="Times New Roman" w:cs="Times New Roman"/>
          <w:bCs/>
          <w:sz w:val="22"/>
          <w:szCs w:val="22"/>
        </w:rPr>
        <w:t>is exempt from corporate income tax in Thailand so that corporate income tax is not recorded in the financial statements.</w:t>
      </w:r>
    </w:p>
    <w:p w14:paraId="42B07350" w14:textId="77777777" w:rsidR="00C607B0" w:rsidRDefault="00C607B0" w:rsidP="00015945">
      <w:pPr>
        <w:spacing w:line="260" w:lineRule="atLeast"/>
        <w:ind w:left="540"/>
        <w:jc w:val="thaiDistribute"/>
        <w:rPr>
          <w:rFonts w:hAnsi="Times New Roman" w:cs="Times New Roman"/>
          <w:bCs/>
          <w:sz w:val="22"/>
          <w:szCs w:val="22"/>
        </w:rPr>
      </w:pPr>
    </w:p>
    <w:p w14:paraId="5CF06474" w14:textId="33C2271E" w:rsidR="00C607B0" w:rsidRDefault="00C607B0" w:rsidP="00C607B0">
      <w:pPr>
        <w:pStyle w:val="ListParagraph"/>
        <w:numPr>
          <w:ilvl w:val="0"/>
          <w:numId w:val="24"/>
        </w:numPr>
        <w:spacing w:line="260" w:lineRule="atLeast"/>
        <w:ind w:left="540" w:hanging="540"/>
        <w:jc w:val="thaiDistribute"/>
        <w:rPr>
          <w:rFonts w:hAnsi="Times New Roman" w:cs="Times New Roman"/>
          <w:b/>
          <w:bCs/>
          <w:i/>
          <w:iCs/>
          <w:sz w:val="22"/>
          <w:szCs w:val="22"/>
        </w:rPr>
      </w:pPr>
      <w:r w:rsidRPr="00C607B0">
        <w:rPr>
          <w:rFonts w:hAnsi="Times New Roman" w:cs="Times New Roman"/>
          <w:b/>
          <w:bCs/>
          <w:i/>
          <w:iCs/>
          <w:sz w:val="22"/>
          <w:szCs w:val="22"/>
        </w:rPr>
        <w:t>Distributions to unitholders</w:t>
      </w:r>
    </w:p>
    <w:p w14:paraId="5E8764B5" w14:textId="77777777" w:rsidR="00C607B0" w:rsidRDefault="00C607B0" w:rsidP="00C607B0">
      <w:pPr>
        <w:spacing w:line="260" w:lineRule="atLeast"/>
        <w:jc w:val="thaiDistribute"/>
        <w:rPr>
          <w:rFonts w:hAnsi="Times New Roman" w:cs="Times New Roman"/>
          <w:b/>
          <w:bCs/>
          <w:i/>
          <w:iCs/>
          <w:sz w:val="22"/>
          <w:szCs w:val="22"/>
        </w:rPr>
      </w:pPr>
    </w:p>
    <w:p w14:paraId="463B7F7D" w14:textId="7396ACEF" w:rsidR="002C212B" w:rsidRPr="002C212B" w:rsidRDefault="00C607B0" w:rsidP="002C212B">
      <w:pPr>
        <w:spacing w:line="260" w:lineRule="atLeast"/>
        <w:ind w:left="540"/>
        <w:jc w:val="thaiDistribute"/>
        <w:rPr>
          <w:rFonts w:hAnsi="Times New Roman" w:cstheme="minorBidi"/>
          <w:sz w:val="22"/>
          <w:szCs w:val="22"/>
          <w:cs/>
        </w:rPr>
      </w:pPr>
      <w:r>
        <w:rPr>
          <w:rFonts w:hAnsi="Times New Roman" w:cs="Times New Roman"/>
          <w:sz w:val="22"/>
          <w:szCs w:val="22"/>
        </w:rPr>
        <w:t xml:space="preserve">The Fund </w:t>
      </w:r>
      <w:r w:rsidRPr="00C607B0">
        <w:rPr>
          <w:rFonts w:hAnsi="Times New Roman" w:cs="Times New Roman"/>
          <w:sz w:val="22"/>
          <w:szCs w:val="22"/>
        </w:rPr>
        <w:t>recognises a reduction in retained earnings at the date a distribution is declared.</w:t>
      </w:r>
      <w:bookmarkEnd w:id="7"/>
    </w:p>
    <w:p w14:paraId="4FE6F6FD" w14:textId="77777777" w:rsidR="00C607B0" w:rsidRDefault="00C607B0" w:rsidP="00103720">
      <w:pPr>
        <w:spacing w:line="260" w:lineRule="atLeast"/>
        <w:ind w:left="547"/>
        <w:jc w:val="thaiDistribute"/>
        <w:rPr>
          <w:rFonts w:hAnsi="Times New Roman" w:cs="Times New Roman"/>
          <w:sz w:val="22"/>
          <w:szCs w:val="22"/>
        </w:rPr>
      </w:pPr>
    </w:p>
    <w:p w14:paraId="71860016" w14:textId="3D4E43D3" w:rsidR="00F169B3" w:rsidRDefault="00F169B3" w:rsidP="0042108C">
      <w:pPr>
        <w:pStyle w:val="ListParagraph"/>
        <w:numPr>
          <w:ilvl w:val="0"/>
          <w:numId w:val="18"/>
        </w:numPr>
        <w:tabs>
          <w:tab w:val="clear" w:pos="340"/>
          <w:tab w:val="num" w:pos="540"/>
          <w:tab w:val="left" w:pos="3150"/>
        </w:tabs>
        <w:spacing w:line="260" w:lineRule="atLeast"/>
        <w:ind w:left="540" w:hanging="540"/>
        <w:jc w:val="thaiDistribute"/>
        <w:rPr>
          <w:rFonts w:hAnsi="Times New Roman" w:cs="Times New Roman"/>
          <w:b/>
          <w:bCs/>
          <w:szCs w:val="24"/>
        </w:rPr>
      </w:pPr>
      <w:bookmarkStart w:id="8" w:name="_Hlk188386824"/>
      <w:r>
        <w:rPr>
          <w:rFonts w:hAnsi="Times New Roman" w:cs="Times New Roman"/>
          <w:b/>
          <w:bCs/>
          <w:szCs w:val="24"/>
        </w:rPr>
        <w:t xml:space="preserve">Financial </w:t>
      </w:r>
      <w:r w:rsidR="00C607B0">
        <w:rPr>
          <w:rFonts w:hAnsi="Times New Roman" w:cs="Times New Roman"/>
          <w:b/>
          <w:bCs/>
          <w:szCs w:val="24"/>
        </w:rPr>
        <w:t>Risk</w:t>
      </w:r>
    </w:p>
    <w:p w14:paraId="7B8EC7F6" w14:textId="77777777" w:rsidR="00F169B3" w:rsidRDefault="00F169B3" w:rsidP="0042108C">
      <w:pPr>
        <w:spacing w:line="260" w:lineRule="atLeast"/>
        <w:jc w:val="thaiDistribute"/>
        <w:rPr>
          <w:rFonts w:hAnsi="Times New Roman" w:cs="Times New Roman"/>
          <w:sz w:val="22"/>
          <w:szCs w:val="22"/>
        </w:rPr>
      </w:pPr>
    </w:p>
    <w:bookmarkEnd w:id="8"/>
    <w:p w14:paraId="184CF90E" w14:textId="77777777" w:rsidR="00363F26" w:rsidRPr="00363F26" w:rsidRDefault="00363F26" w:rsidP="00363F26">
      <w:pPr>
        <w:ind w:left="540"/>
        <w:jc w:val="both"/>
        <w:rPr>
          <w:rFonts w:cs="Times New Roman"/>
          <w:b/>
          <w:bCs/>
          <w:i/>
          <w:iCs/>
          <w:spacing w:val="-2"/>
          <w:sz w:val="22"/>
          <w:szCs w:val="22"/>
        </w:rPr>
      </w:pPr>
      <w:r w:rsidRPr="00363F26">
        <w:rPr>
          <w:rFonts w:cs="Times New Roman"/>
          <w:b/>
          <w:bCs/>
          <w:i/>
          <w:iCs/>
          <w:spacing w:val="-2"/>
          <w:sz w:val="22"/>
          <w:szCs w:val="22"/>
        </w:rPr>
        <w:t>Credit risk</w:t>
      </w:r>
    </w:p>
    <w:p w14:paraId="5BFB4AA0" w14:textId="77777777" w:rsidR="00363F26" w:rsidRPr="00F062B9" w:rsidRDefault="00363F26" w:rsidP="00363F26">
      <w:pPr>
        <w:pStyle w:val="block"/>
        <w:spacing w:after="0" w:line="240" w:lineRule="auto"/>
        <w:ind w:left="540" w:right="-7"/>
        <w:jc w:val="both"/>
        <w:rPr>
          <w:rFonts w:cstheme="minorBidi"/>
          <w:szCs w:val="22"/>
          <w:lang w:val="en-US" w:bidi="th-TH"/>
        </w:rPr>
      </w:pPr>
    </w:p>
    <w:p w14:paraId="526AD356" w14:textId="6C6597B6" w:rsidR="00363F26" w:rsidRPr="00363F26" w:rsidRDefault="00C907C3" w:rsidP="00363F26">
      <w:pPr>
        <w:ind w:left="540"/>
        <w:jc w:val="thaiDistribute"/>
        <w:rPr>
          <w:rFonts w:hAnsi="Times New Roman" w:cs="Times New Roman"/>
          <w:spacing w:val="-2"/>
          <w:sz w:val="22"/>
          <w:szCs w:val="22"/>
        </w:rPr>
      </w:pPr>
      <w:r w:rsidRPr="00C907C3">
        <w:rPr>
          <w:rFonts w:hAnsi="Times New Roman" w:cs="Times New Roman"/>
          <w:spacing w:val="-2"/>
          <w:sz w:val="22"/>
          <w:szCs w:val="22"/>
        </w:rPr>
        <w:t>The Fund is exposed to credit risk primarily with respect</w:t>
      </w:r>
      <w:r w:rsidR="0040102E" w:rsidRPr="0040102E">
        <w:rPr>
          <w:rFonts w:hAnsi="Times New Roman" w:cs="Times New Roman"/>
          <w:spacing w:val="-2"/>
          <w:sz w:val="22"/>
          <w:szCs w:val="22"/>
        </w:rPr>
        <w:t xml:space="preserve"> </w:t>
      </w:r>
      <w:r w:rsidR="0040102E" w:rsidRPr="00C907C3">
        <w:rPr>
          <w:rFonts w:hAnsi="Times New Roman" w:cs="Times New Roman"/>
          <w:spacing w:val="-2"/>
          <w:sz w:val="22"/>
          <w:szCs w:val="22"/>
        </w:rPr>
        <w:t>to</w:t>
      </w:r>
      <w:r w:rsidR="0070291D">
        <w:rPr>
          <w:rFonts w:hAnsi="Times New Roman" w:cs="Times New Roman"/>
          <w:spacing w:val="-2"/>
          <w:sz w:val="22"/>
          <w:szCs w:val="22"/>
        </w:rPr>
        <w:t xml:space="preserve"> account</w:t>
      </w:r>
      <w:r w:rsidRPr="00C907C3">
        <w:rPr>
          <w:rFonts w:hAnsi="Times New Roman" w:cs="Times New Roman"/>
          <w:spacing w:val="-2"/>
          <w:sz w:val="22"/>
          <w:szCs w:val="22"/>
        </w:rPr>
        <w:t xml:space="preserve"> receivable from rental, investments in securities and cash at bank. The maximum exposure to credit risk is limited to the carrying amounts as stated in the statement of financial position.</w:t>
      </w:r>
    </w:p>
    <w:p w14:paraId="6BDB90E8" w14:textId="77777777" w:rsidR="00363F26" w:rsidRPr="009F5679" w:rsidRDefault="00363F26" w:rsidP="00363F26">
      <w:pPr>
        <w:jc w:val="thaiDistribute"/>
        <w:rPr>
          <w:rFonts w:hAnsi="Times New Roman" w:cs="Times New Roman"/>
          <w:b/>
          <w:bCs/>
          <w:i/>
          <w:iCs/>
          <w:spacing w:val="-2"/>
          <w:sz w:val="22"/>
          <w:szCs w:val="22"/>
        </w:rPr>
      </w:pPr>
    </w:p>
    <w:p w14:paraId="615306FF" w14:textId="3F92FA05" w:rsidR="00363F26" w:rsidRPr="00BF716E" w:rsidRDefault="00363F26" w:rsidP="00363F26">
      <w:pPr>
        <w:ind w:left="540"/>
        <w:jc w:val="thaiDistribute"/>
        <w:rPr>
          <w:rFonts w:hAnsi="Times New Roman" w:cs="Times New Roman"/>
          <w:i/>
          <w:iCs/>
          <w:spacing w:val="-2"/>
          <w:sz w:val="22"/>
          <w:szCs w:val="22"/>
        </w:rPr>
      </w:pPr>
      <w:r w:rsidRPr="00BF716E">
        <w:rPr>
          <w:rFonts w:hAnsi="Times New Roman" w:cs="Times New Roman"/>
          <w:i/>
          <w:iCs/>
          <w:spacing w:val="-2"/>
          <w:sz w:val="22"/>
          <w:szCs w:val="22"/>
        </w:rPr>
        <w:t xml:space="preserve">Receivables </w:t>
      </w:r>
      <w:r w:rsidR="00BF716E" w:rsidRPr="00BF716E">
        <w:rPr>
          <w:rFonts w:hAnsi="Times New Roman"/>
          <w:i/>
          <w:iCs/>
          <w:spacing w:val="-2"/>
          <w:sz w:val="22"/>
          <w:szCs w:val="28"/>
        </w:rPr>
        <w:t>from</w:t>
      </w:r>
      <w:r w:rsidRPr="00BF716E">
        <w:rPr>
          <w:rFonts w:hAnsi="Times New Roman" w:cs="Times New Roman"/>
          <w:i/>
          <w:iCs/>
          <w:spacing w:val="-2"/>
          <w:sz w:val="22"/>
          <w:szCs w:val="22"/>
        </w:rPr>
        <w:t xml:space="preserve"> rental </w:t>
      </w:r>
    </w:p>
    <w:p w14:paraId="49404212" w14:textId="77777777" w:rsidR="00363F26" w:rsidRPr="00363F26" w:rsidRDefault="00363F26" w:rsidP="00363F26">
      <w:pPr>
        <w:pStyle w:val="block"/>
        <w:spacing w:after="0" w:line="240" w:lineRule="auto"/>
        <w:ind w:left="540" w:right="-7"/>
        <w:jc w:val="both"/>
        <w:rPr>
          <w:rFonts w:cs="Times New Roman"/>
          <w:spacing w:val="-2"/>
          <w:szCs w:val="22"/>
          <w:lang w:val="en-US" w:bidi="th-TH"/>
        </w:rPr>
      </w:pPr>
    </w:p>
    <w:p w14:paraId="4A1ACDB7" w14:textId="7A7135FE" w:rsidR="00363F26" w:rsidRDefault="00363F26" w:rsidP="00363F26">
      <w:pPr>
        <w:ind w:left="540"/>
        <w:jc w:val="thaiDistribute"/>
        <w:rPr>
          <w:rFonts w:hAnsi="Times New Roman" w:cs="Times New Roman"/>
          <w:spacing w:val="-2"/>
          <w:sz w:val="22"/>
          <w:szCs w:val="22"/>
        </w:rPr>
      </w:pPr>
      <w:r w:rsidRPr="00363F26">
        <w:rPr>
          <w:rFonts w:hAnsi="Times New Roman" w:cs="Times New Roman"/>
          <w:spacing w:val="-2"/>
          <w:sz w:val="22"/>
          <w:szCs w:val="22"/>
        </w:rPr>
        <w:t>The Fund is exposed to the risk that Triple T Broadband Public Company Limited, the Fund’s sole major counterparty, is not able to comply with its obligations stipulated in the agreement. However, the related financial asset is short-term, and the counterparty has the ability to pay its debts. The Fund therefore does not expect to incur material financial losses on collection.</w:t>
      </w:r>
    </w:p>
    <w:p w14:paraId="70B911A6" w14:textId="77777777" w:rsidR="009F5679" w:rsidRDefault="009F5679" w:rsidP="00363F26">
      <w:pPr>
        <w:ind w:left="540"/>
        <w:jc w:val="thaiDistribute"/>
        <w:rPr>
          <w:rFonts w:hAnsi="Times New Roman" w:cs="Times New Roman"/>
          <w:spacing w:val="-2"/>
          <w:sz w:val="22"/>
          <w:szCs w:val="22"/>
        </w:rPr>
      </w:pPr>
    </w:p>
    <w:p w14:paraId="688B0B25" w14:textId="63100FEF" w:rsidR="009F5679" w:rsidRPr="00BF716E" w:rsidRDefault="009F5679" w:rsidP="00363F26">
      <w:pPr>
        <w:ind w:left="540"/>
        <w:jc w:val="thaiDistribute"/>
        <w:rPr>
          <w:rFonts w:hAnsi="Times New Roman" w:cs="Times New Roman"/>
          <w:i/>
          <w:iCs/>
          <w:spacing w:val="-2"/>
          <w:sz w:val="22"/>
          <w:szCs w:val="22"/>
        </w:rPr>
      </w:pPr>
      <w:r w:rsidRPr="00BF716E">
        <w:rPr>
          <w:rFonts w:hAnsi="Times New Roman" w:cs="Times New Roman"/>
          <w:i/>
          <w:iCs/>
          <w:spacing w:val="-2"/>
          <w:sz w:val="22"/>
          <w:szCs w:val="22"/>
        </w:rPr>
        <w:t>Investments in securities and cash at bank</w:t>
      </w:r>
    </w:p>
    <w:p w14:paraId="1D337648" w14:textId="77777777" w:rsidR="00363F26" w:rsidRDefault="00363F26" w:rsidP="00363F26">
      <w:pPr>
        <w:ind w:left="540"/>
        <w:jc w:val="thaiDistribute"/>
        <w:rPr>
          <w:rFonts w:hAnsi="Times New Roman" w:cs="Times New Roman"/>
          <w:spacing w:val="-2"/>
          <w:sz w:val="22"/>
          <w:szCs w:val="22"/>
        </w:rPr>
      </w:pPr>
    </w:p>
    <w:p w14:paraId="5BCC894D" w14:textId="60DA7A9F" w:rsidR="009F5679" w:rsidRDefault="009F5679" w:rsidP="009F5679">
      <w:pPr>
        <w:ind w:left="540"/>
        <w:jc w:val="both"/>
        <w:rPr>
          <w:rFonts w:hAnsi="Times New Roman" w:cs="Times New Roman"/>
          <w:spacing w:val="-2"/>
          <w:sz w:val="22"/>
          <w:szCs w:val="22"/>
        </w:rPr>
      </w:pPr>
      <w:r w:rsidRPr="009F5679">
        <w:rPr>
          <w:rFonts w:hAnsi="Times New Roman" w:cs="Times New Roman"/>
          <w:spacing w:val="-2"/>
          <w:sz w:val="22"/>
          <w:szCs w:val="22"/>
        </w:rPr>
        <w:t>The Fund manages the credit risk related to investments in and deposits with government agencies or organisations and banks by making investments only with counterparties with high credit ratings and within the scope allowed under the regulations of the Office of the Securities and Exchange Commission and securities laws and/or other relevant notifications. The Fund’s exposure to credit risk is therefore limited.</w:t>
      </w:r>
    </w:p>
    <w:p w14:paraId="28897B0C" w14:textId="77777777" w:rsidR="009F5679" w:rsidRDefault="009F5679" w:rsidP="009F5679">
      <w:pPr>
        <w:ind w:left="540"/>
        <w:jc w:val="both"/>
        <w:rPr>
          <w:rFonts w:hAnsi="Times New Roman" w:cs="Times New Roman"/>
          <w:spacing w:val="-2"/>
          <w:sz w:val="22"/>
          <w:szCs w:val="22"/>
        </w:rPr>
      </w:pPr>
    </w:p>
    <w:p w14:paraId="334FE845" w14:textId="6DD227F8" w:rsidR="009F5679" w:rsidRPr="009F5679" w:rsidRDefault="009F5679" w:rsidP="009F5679">
      <w:pPr>
        <w:ind w:left="540"/>
        <w:jc w:val="both"/>
        <w:rPr>
          <w:rFonts w:hAnsi="Times New Roman" w:cs="Times New Roman"/>
          <w:b/>
          <w:bCs/>
          <w:i/>
          <w:iCs/>
          <w:spacing w:val="-2"/>
          <w:sz w:val="22"/>
          <w:szCs w:val="22"/>
        </w:rPr>
      </w:pPr>
      <w:r w:rsidRPr="009F5679">
        <w:rPr>
          <w:rFonts w:hAnsi="Times New Roman" w:cs="Times New Roman"/>
          <w:b/>
          <w:bCs/>
          <w:i/>
          <w:iCs/>
          <w:spacing w:val="-2"/>
          <w:sz w:val="22"/>
          <w:szCs w:val="22"/>
        </w:rPr>
        <w:t>Liquidity risk</w:t>
      </w:r>
    </w:p>
    <w:p w14:paraId="6250FCDF" w14:textId="77777777" w:rsidR="009F5679" w:rsidRDefault="009F5679" w:rsidP="00363F26">
      <w:pPr>
        <w:ind w:left="540"/>
        <w:jc w:val="thaiDistribute"/>
        <w:rPr>
          <w:rFonts w:hAnsi="Times New Roman" w:cs="Times New Roman"/>
          <w:spacing w:val="-2"/>
          <w:sz w:val="22"/>
          <w:szCs w:val="22"/>
        </w:rPr>
      </w:pPr>
    </w:p>
    <w:p w14:paraId="02BE7992" w14:textId="1DCF2159" w:rsidR="009F5679" w:rsidRDefault="009F5679" w:rsidP="00363F26">
      <w:pPr>
        <w:ind w:left="540"/>
        <w:jc w:val="thaiDistribute"/>
        <w:rPr>
          <w:rFonts w:hAnsi="Times New Roman" w:cs="Times New Roman"/>
          <w:spacing w:val="-2"/>
          <w:sz w:val="22"/>
          <w:szCs w:val="22"/>
        </w:rPr>
      </w:pPr>
      <w:r w:rsidRPr="009F5679">
        <w:rPr>
          <w:rFonts w:hAnsi="Times New Roman" w:cs="Times New Roman"/>
          <w:spacing w:val="-2"/>
          <w:sz w:val="22"/>
          <w:szCs w:val="22"/>
        </w:rPr>
        <w:t xml:space="preserve">The Fund monitors liquidity risk and has a policy that the maturing bank borrowings must not exceed the capital reserve for the settlement of any loans or commitments, in accordance with plans specified in the prospectus or notified in advance by the Management Company to unitholders. The Fund’s financial liabilities have maturities of less than one year, except for the long-term loan of which details of the maturity are described in </w:t>
      </w:r>
      <w:r w:rsidRPr="009B362A">
        <w:rPr>
          <w:rFonts w:hAnsi="Times New Roman" w:cs="Times New Roman"/>
          <w:spacing w:val="-2"/>
          <w:sz w:val="22"/>
          <w:szCs w:val="22"/>
        </w:rPr>
        <w:t xml:space="preserve">Note </w:t>
      </w:r>
      <w:r w:rsidR="000371B6">
        <w:rPr>
          <w:rFonts w:hAnsi="Times New Roman" w:cs="Times New Roman"/>
          <w:spacing w:val="-2"/>
          <w:sz w:val="22"/>
          <w:szCs w:val="22"/>
        </w:rPr>
        <w:t>9</w:t>
      </w:r>
      <w:r w:rsidRPr="009F5679">
        <w:rPr>
          <w:rFonts w:hAnsi="Times New Roman" w:cs="Times New Roman"/>
          <w:spacing w:val="-2"/>
          <w:sz w:val="22"/>
          <w:szCs w:val="22"/>
        </w:rPr>
        <w:t xml:space="preserve"> to the financial statements.</w:t>
      </w:r>
    </w:p>
    <w:p w14:paraId="7821E314" w14:textId="77777777" w:rsidR="009F5679" w:rsidRDefault="009F5679" w:rsidP="00363F26">
      <w:pPr>
        <w:ind w:left="540"/>
        <w:jc w:val="thaiDistribute"/>
        <w:rPr>
          <w:rFonts w:hAnsi="Times New Roman" w:cs="Times New Roman"/>
          <w:spacing w:val="-2"/>
          <w:sz w:val="22"/>
          <w:szCs w:val="22"/>
        </w:rPr>
      </w:pPr>
    </w:p>
    <w:p w14:paraId="6D4172F0" w14:textId="77777777" w:rsidR="00363F26" w:rsidRPr="00363F26" w:rsidRDefault="00363F26" w:rsidP="00363F26">
      <w:pPr>
        <w:ind w:left="540"/>
        <w:jc w:val="thaiDistribute"/>
        <w:rPr>
          <w:rFonts w:hAnsi="Times New Roman" w:cs="Times New Roman"/>
          <w:b/>
          <w:bCs/>
          <w:i/>
          <w:iCs/>
          <w:spacing w:val="-2"/>
          <w:sz w:val="22"/>
          <w:szCs w:val="22"/>
        </w:rPr>
      </w:pPr>
      <w:r w:rsidRPr="00363F26">
        <w:rPr>
          <w:rFonts w:hAnsi="Times New Roman" w:cs="Times New Roman"/>
          <w:b/>
          <w:bCs/>
          <w:i/>
          <w:iCs/>
          <w:spacing w:val="-2"/>
          <w:sz w:val="22"/>
          <w:szCs w:val="22"/>
        </w:rPr>
        <w:t>Currency risk</w:t>
      </w:r>
    </w:p>
    <w:p w14:paraId="28B8504F" w14:textId="77777777" w:rsidR="00363F26" w:rsidRDefault="00363F26" w:rsidP="00363F26">
      <w:pPr>
        <w:ind w:left="540"/>
        <w:jc w:val="thaiDistribute"/>
        <w:rPr>
          <w:rFonts w:hAnsi="Times New Roman" w:cs="Times New Roman"/>
          <w:spacing w:val="-2"/>
          <w:sz w:val="22"/>
          <w:szCs w:val="22"/>
        </w:rPr>
      </w:pPr>
    </w:p>
    <w:p w14:paraId="67FA2268" w14:textId="134A377B" w:rsidR="00363F26" w:rsidRDefault="00363F26" w:rsidP="00363F26">
      <w:pPr>
        <w:ind w:left="540"/>
        <w:jc w:val="thaiDistribute"/>
        <w:rPr>
          <w:rFonts w:hAnsi="Times New Roman" w:cs="Times New Roman"/>
          <w:spacing w:val="-2"/>
          <w:sz w:val="22"/>
          <w:szCs w:val="22"/>
        </w:rPr>
      </w:pPr>
      <w:r w:rsidRPr="00363F26">
        <w:rPr>
          <w:rFonts w:hAnsi="Times New Roman" w:cs="Times New Roman"/>
          <w:spacing w:val="-2"/>
          <w:sz w:val="22"/>
          <w:szCs w:val="22"/>
        </w:rPr>
        <w:t>The Fund has no financial assets or financial liabilities denominated in foreign currency, therefore, there is no exposure to currency risk.</w:t>
      </w:r>
    </w:p>
    <w:p w14:paraId="5636264B" w14:textId="77777777" w:rsidR="007C6B94" w:rsidRDefault="007C6B94" w:rsidP="00363F26">
      <w:pPr>
        <w:ind w:left="540"/>
        <w:jc w:val="thaiDistribute"/>
        <w:rPr>
          <w:rFonts w:hAnsi="Times New Roman" w:cs="Times New Roman"/>
          <w:spacing w:val="-2"/>
          <w:sz w:val="22"/>
          <w:szCs w:val="22"/>
        </w:rPr>
      </w:pPr>
    </w:p>
    <w:p w14:paraId="0ABB0F72" w14:textId="154981DE" w:rsidR="007C6B94" w:rsidRDefault="007C6B94" w:rsidP="00363F26">
      <w:pPr>
        <w:ind w:left="540"/>
        <w:jc w:val="thaiDistribute"/>
        <w:rPr>
          <w:rFonts w:hAnsi="Times New Roman" w:cs="Times New Roman"/>
          <w:b/>
          <w:bCs/>
          <w:i/>
          <w:iCs/>
          <w:spacing w:val="-2"/>
          <w:sz w:val="22"/>
          <w:szCs w:val="22"/>
        </w:rPr>
      </w:pPr>
      <w:r w:rsidRPr="007C6B94">
        <w:rPr>
          <w:rFonts w:hAnsi="Times New Roman" w:cs="Times New Roman"/>
          <w:b/>
          <w:bCs/>
          <w:i/>
          <w:iCs/>
          <w:spacing w:val="-2"/>
          <w:sz w:val="22"/>
          <w:szCs w:val="22"/>
        </w:rPr>
        <w:t>Market risk</w:t>
      </w:r>
    </w:p>
    <w:p w14:paraId="511C0E1E" w14:textId="77777777" w:rsidR="007C6B94" w:rsidRDefault="007C6B94" w:rsidP="00363F26">
      <w:pPr>
        <w:ind w:left="540"/>
        <w:jc w:val="thaiDistribute"/>
        <w:rPr>
          <w:rFonts w:hAnsi="Times New Roman" w:cs="Times New Roman"/>
          <w:b/>
          <w:bCs/>
          <w:i/>
          <w:iCs/>
          <w:spacing w:val="-2"/>
          <w:sz w:val="22"/>
          <w:szCs w:val="22"/>
        </w:rPr>
      </w:pPr>
    </w:p>
    <w:p w14:paraId="5B2DD6F8" w14:textId="7CB68FCD" w:rsidR="007C6B94" w:rsidRDefault="007C6B94" w:rsidP="00363F26">
      <w:pPr>
        <w:ind w:left="540"/>
        <w:jc w:val="thaiDistribute"/>
        <w:rPr>
          <w:rFonts w:hAnsi="Times New Roman" w:cs="Times New Roman"/>
          <w:spacing w:val="-2"/>
          <w:sz w:val="22"/>
          <w:szCs w:val="22"/>
        </w:rPr>
      </w:pPr>
      <w:r w:rsidRPr="007C6B94">
        <w:rPr>
          <w:rFonts w:hAnsi="Times New Roman" w:cs="Times New Roman"/>
          <w:spacing w:val="-2"/>
          <w:sz w:val="22"/>
          <w:szCs w:val="22"/>
        </w:rPr>
        <w:t>The Fund</w:t>
      </w:r>
      <w:r>
        <w:rPr>
          <w:rFonts w:hAnsi="Times New Roman" w:cs="Times New Roman"/>
          <w:spacing w:val="-2"/>
          <w:sz w:val="22"/>
          <w:szCs w:val="22"/>
        </w:rPr>
        <w:t xml:space="preserve"> </w:t>
      </w:r>
      <w:r w:rsidRPr="007C6B94">
        <w:rPr>
          <w:rFonts w:hAnsi="Times New Roman" w:cs="Times New Roman"/>
          <w:spacing w:val="-2"/>
          <w:sz w:val="22"/>
          <w:szCs w:val="22"/>
        </w:rPr>
        <w:t xml:space="preserve">is exposed to market risk due to the holding of investment in </w:t>
      </w:r>
      <w:r w:rsidR="00424322">
        <w:rPr>
          <w:rFonts w:hAnsi="Times New Roman" w:cs="Times New Roman"/>
          <w:spacing w:val="-2"/>
          <w:sz w:val="22"/>
          <w:szCs w:val="22"/>
        </w:rPr>
        <w:t xml:space="preserve">security and </w:t>
      </w:r>
      <w:r w:rsidRPr="007C6B94">
        <w:rPr>
          <w:rFonts w:hAnsi="Times New Roman" w:cs="Times New Roman"/>
          <w:spacing w:val="-2"/>
          <w:sz w:val="22"/>
          <w:szCs w:val="22"/>
        </w:rPr>
        <w:t xml:space="preserve">debt security for which return on the investment are subject to volatility of economic, political, money market and capital market conditions. Such conditions could have either positive or negative impact on the operation of the </w:t>
      </w:r>
      <w:r w:rsidR="00AB14D0">
        <w:rPr>
          <w:rFonts w:hAnsi="Times New Roman" w:cs="Times New Roman"/>
          <w:spacing w:val="-2"/>
          <w:sz w:val="22"/>
          <w:szCs w:val="22"/>
        </w:rPr>
        <w:t>Fund</w:t>
      </w:r>
      <w:r w:rsidRPr="007C6B94">
        <w:rPr>
          <w:rFonts w:hAnsi="Times New Roman" w:cs="Times New Roman"/>
          <w:spacing w:val="-2"/>
          <w:sz w:val="22"/>
          <w:szCs w:val="22"/>
        </w:rPr>
        <w:t xml:space="preserve"> that issues securities, depending on the extent to which the issuers’ business type correlates with the market volatility, which could push the security’s price up or down.</w:t>
      </w:r>
    </w:p>
    <w:p w14:paraId="0E68A223" w14:textId="3010D3DE" w:rsidR="0076444E" w:rsidRDefault="0076444E">
      <w:pPr>
        <w:overflowPunct/>
        <w:autoSpaceDE/>
        <w:autoSpaceDN/>
        <w:adjustRightInd/>
        <w:textAlignment w:val="auto"/>
        <w:rPr>
          <w:rFonts w:hAnsi="Times New Roman" w:cs="Times New Roman"/>
          <w:spacing w:val="-2"/>
          <w:sz w:val="22"/>
          <w:szCs w:val="22"/>
        </w:rPr>
      </w:pPr>
      <w:r>
        <w:rPr>
          <w:rFonts w:hAnsi="Times New Roman" w:cs="Times New Roman"/>
          <w:spacing w:val="-2"/>
          <w:sz w:val="22"/>
          <w:szCs w:val="22"/>
        </w:rPr>
        <w:br w:type="page"/>
      </w:r>
    </w:p>
    <w:p w14:paraId="07B68BF1" w14:textId="641DE80D" w:rsidR="000820BC" w:rsidRDefault="000820BC" w:rsidP="00363F26">
      <w:pPr>
        <w:ind w:left="540"/>
        <w:jc w:val="thaiDistribute"/>
        <w:rPr>
          <w:rFonts w:hAnsi="Times New Roman" w:cs="Times New Roman"/>
          <w:i/>
          <w:iCs/>
          <w:spacing w:val="-2"/>
          <w:sz w:val="22"/>
          <w:szCs w:val="22"/>
        </w:rPr>
      </w:pPr>
      <w:r w:rsidRPr="000820BC">
        <w:rPr>
          <w:rFonts w:hAnsi="Times New Roman" w:cs="Times New Roman"/>
          <w:i/>
          <w:iCs/>
          <w:spacing w:val="-2"/>
          <w:sz w:val="22"/>
          <w:szCs w:val="22"/>
        </w:rPr>
        <w:lastRenderedPageBreak/>
        <w:t>Interest rate risk</w:t>
      </w:r>
    </w:p>
    <w:p w14:paraId="6980BB51" w14:textId="77777777" w:rsidR="000820BC" w:rsidRDefault="000820BC" w:rsidP="00363F26">
      <w:pPr>
        <w:ind w:left="540"/>
        <w:jc w:val="thaiDistribute"/>
        <w:rPr>
          <w:rFonts w:hAnsi="Times New Roman" w:cs="Times New Roman"/>
          <w:i/>
          <w:iCs/>
          <w:spacing w:val="-2"/>
          <w:sz w:val="22"/>
          <w:szCs w:val="22"/>
        </w:rPr>
      </w:pPr>
    </w:p>
    <w:p w14:paraId="12080E45" w14:textId="42280489" w:rsidR="000820BC" w:rsidRDefault="000820BC" w:rsidP="00363F26">
      <w:pPr>
        <w:ind w:left="540"/>
        <w:jc w:val="thaiDistribute"/>
        <w:rPr>
          <w:rFonts w:hAnsi="Times New Roman" w:cs="Times New Roman"/>
          <w:spacing w:val="-2"/>
          <w:sz w:val="22"/>
          <w:szCs w:val="22"/>
        </w:rPr>
      </w:pPr>
      <w:r w:rsidRPr="000820BC">
        <w:rPr>
          <w:rFonts w:hAnsi="Times New Roman" w:cs="Times New Roman"/>
          <w:spacing w:val="-2"/>
          <w:sz w:val="22"/>
          <w:szCs w:val="22"/>
        </w:rPr>
        <w:t>Interest rate risk is the risk that future movements in market interest rates will affect the results of the Fund’</w:t>
      </w:r>
      <w:r>
        <w:rPr>
          <w:rFonts w:hAnsi="Times New Roman" w:cs="Times New Roman"/>
          <w:spacing w:val="-2"/>
          <w:sz w:val="22"/>
          <w:szCs w:val="22"/>
        </w:rPr>
        <w:t>s</w:t>
      </w:r>
      <w:r w:rsidRPr="000820BC">
        <w:rPr>
          <w:rFonts w:hAnsi="Times New Roman" w:cs="Times New Roman"/>
          <w:spacing w:val="-2"/>
          <w:sz w:val="22"/>
          <w:szCs w:val="22"/>
        </w:rPr>
        <w:t xml:space="preserve"> operations and its cash flows</w:t>
      </w:r>
      <w:r w:rsidR="00376CFB">
        <w:rPr>
          <w:rFonts w:hAnsi="Times New Roman" w:cs="Times New Roman"/>
          <w:spacing w:val="-2"/>
          <w:sz w:val="22"/>
          <w:szCs w:val="22"/>
        </w:rPr>
        <w:t xml:space="preserve"> </w:t>
      </w:r>
      <w:r w:rsidR="00376CFB" w:rsidRPr="00376CFB">
        <w:rPr>
          <w:rFonts w:hAnsi="Times New Roman" w:cs="Times New Roman"/>
          <w:spacing w:val="-2"/>
          <w:sz w:val="22"/>
          <w:szCs w:val="22"/>
          <w:lang w:val="en-GB"/>
        </w:rPr>
        <w:t xml:space="preserve">because </w:t>
      </w:r>
      <w:r w:rsidR="00376CFB">
        <w:rPr>
          <w:rFonts w:hAnsi="Times New Roman" w:cs="Times New Roman"/>
          <w:spacing w:val="-2"/>
          <w:sz w:val="22"/>
          <w:szCs w:val="22"/>
          <w:lang w:val="en-GB"/>
        </w:rPr>
        <w:t xml:space="preserve">cash at bank, </w:t>
      </w:r>
      <w:r w:rsidR="0070291D">
        <w:rPr>
          <w:rFonts w:hAnsi="Times New Roman" w:cs="Times New Roman"/>
          <w:spacing w:val="-2"/>
          <w:sz w:val="22"/>
          <w:szCs w:val="22"/>
          <w:lang w:val="en-GB"/>
        </w:rPr>
        <w:t>investment in</w:t>
      </w:r>
      <w:r w:rsidR="00376CFB" w:rsidRPr="00376CFB">
        <w:rPr>
          <w:rFonts w:hAnsi="Times New Roman" w:cs="Times New Roman"/>
          <w:spacing w:val="-2"/>
          <w:sz w:val="22"/>
          <w:szCs w:val="22"/>
          <w:lang w:val="en-GB"/>
        </w:rPr>
        <w:t xml:space="preserve"> securities</w:t>
      </w:r>
      <w:r w:rsidR="00376CFB">
        <w:rPr>
          <w:rFonts w:hAnsi="Times New Roman" w:cs="Times New Roman"/>
          <w:spacing w:val="-2"/>
          <w:sz w:val="22"/>
          <w:szCs w:val="22"/>
          <w:lang w:val="en-GB"/>
        </w:rPr>
        <w:t xml:space="preserve">, account receivable from rental and accrued income from fines and </w:t>
      </w:r>
      <w:r w:rsidR="00376CFB" w:rsidRPr="00376CFB">
        <w:rPr>
          <w:rFonts w:hAnsi="Times New Roman" w:cs="Times New Roman"/>
          <w:spacing w:val="-2"/>
          <w:sz w:val="22"/>
          <w:szCs w:val="22"/>
          <w:lang w:val="en-GB"/>
        </w:rPr>
        <w:t>loan interest rates</w:t>
      </w:r>
      <w:r w:rsidR="00E6615C">
        <w:rPr>
          <w:rFonts w:hAnsi="Times New Roman" w:cs="Times New Roman"/>
          <w:spacing w:val="-2"/>
          <w:sz w:val="22"/>
          <w:szCs w:val="22"/>
          <w:lang w:val="en-GB"/>
        </w:rPr>
        <w:t>.</w:t>
      </w:r>
    </w:p>
    <w:p w14:paraId="4D1A0126" w14:textId="77777777" w:rsidR="000820BC" w:rsidRDefault="000820BC" w:rsidP="00363F26">
      <w:pPr>
        <w:ind w:left="540"/>
        <w:jc w:val="thaiDistribute"/>
        <w:rPr>
          <w:rFonts w:hAnsi="Times New Roman" w:cs="Times New Roman"/>
          <w:spacing w:val="-2"/>
          <w:sz w:val="22"/>
          <w:szCs w:val="22"/>
        </w:rPr>
      </w:pPr>
    </w:p>
    <w:tbl>
      <w:tblPr>
        <w:tblW w:w="9090" w:type="dxa"/>
        <w:tblInd w:w="450" w:type="dxa"/>
        <w:tblLayout w:type="fixed"/>
        <w:tblLook w:val="0000" w:firstRow="0" w:lastRow="0" w:firstColumn="0" w:lastColumn="0" w:noHBand="0" w:noVBand="0"/>
      </w:tblPr>
      <w:tblGrid>
        <w:gridCol w:w="5940"/>
        <w:gridCol w:w="1440"/>
        <w:gridCol w:w="270"/>
        <w:gridCol w:w="1440"/>
      </w:tblGrid>
      <w:tr w:rsidR="000820BC" w:rsidRPr="009F26AC" w14:paraId="6DA12662" w14:textId="77777777" w:rsidTr="005E43C6">
        <w:trPr>
          <w:cantSplit/>
          <w:tblHeader/>
        </w:trPr>
        <w:tc>
          <w:tcPr>
            <w:tcW w:w="5940" w:type="dxa"/>
          </w:tcPr>
          <w:p w14:paraId="4B703800" w14:textId="77777777" w:rsidR="000820BC" w:rsidRPr="009F26AC" w:rsidRDefault="000820BC" w:rsidP="005E43C6">
            <w:pPr>
              <w:rPr>
                <w:rFonts w:hAnsi="Times New Roman" w:cs="Times New Roman"/>
                <w:sz w:val="22"/>
                <w:szCs w:val="22"/>
              </w:rPr>
            </w:pPr>
            <w:r w:rsidRPr="009F26AC">
              <w:rPr>
                <w:rFonts w:hAnsi="Times New Roman" w:cs="Times New Roman"/>
                <w:b/>
                <w:bCs/>
                <w:i/>
                <w:iCs/>
                <w:sz w:val="22"/>
                <w:szCs w:val="22"/>
              </w:rPr>
              <w:t>At 31 December</w:t>
            </w:r>
            <w:r w:rsidRPr="009F26AC">
              <w:rPr>
                <w:rFonts w:hAnsi="Times New Roman" w:cs="Times New Roman"/>
                <w:sz w:val="22"/>
                <w:szCs w:val="22"/>
              </w:rPr>
              <w:t xml:space="preserve"> </w:t>
            </w:r>
          </w:p>
        </w:tc>
        <w:tc>
          <w:tcPr>
            <w:tcW w:w="1440" w:type="dxa"/>
            <w:vAlign w:val="bottom"/>
          </w:tcPr>
          <w:p w14:paraId="2B21471F" w14:textId="5CC2E053" w:rsidR="000820BC" w:rsidRPr="009F26AC" w:rsidRDefault="000820BC" w:rsidP="005E43C6">
            <w:pPr>
              <w:pStyle w:val="NoSpacing"/>
              <w:jc w:val="center"/>
              <w:rPr>
                <w:rFonts w:ascii="Times New Roman" w:hAnsi="Times New Roman" w:cs="Times New Roman"/>
                <w:sz w:val="22"/>
              </w:rPr>
            </w:pPr>
            <w:r w:rsidRPr="009F26AC">
              <w:rPr>
                <w:rFonts w:ascii="Times New Roman" w:hAnsi="Times New Roman" w:cs="Times New Roman"/>
                <w:sz w:val="22"/>
              </w:rPr>
              <w:t>202</w:t>
            </w:r>
            <w:r w:rsidR="00FA61AC">
              <w:rPr>
                <w:rFonts w:ascii="Times New Roman" w:hAnsi="Times New Roman" w:cs="Times New Roman"/>
                <w:sz w:val="22"/>
              </w:rPr>
              <w:t>5</w:t>
            </w:r>
          </w:p>
        </w:tc>
        <w:tc>
          <w:tcPr>
            <w:tcW w:w="270" w:type="dxa"/>
            <w:vAlign w:val="bottom"/>
          </w:tcPr>
          <w:p w14:paraId="36B2320D" w14:textId="77777777" w:rsidR="000820BC" w:rsidRPr="009F26AC" w:rsidRDefault="000820BC" w:rsidP="005E43C6">
            <w:pPr>
              <w:pStyle w:val="NoSpacing"/>
              <w:jc w:val="center"/>
              <w:rPr>
                <w:rFonts w:ascii="Times New Roman" w:hAnsi="Times New Roman" w:cs="Times New Roman"/>
                <w:sz w:val="22"/>
              </w:rPr>
            </w:pPr>
          </w:p>
        </w:tc>
        <w:tc>
          <w:tcPr>
            <w:tcW w:w="1440" w:type="dxa"/>
            <w:vAlign w:val="bottom"/>
          </w:tcPr>
          <w:p w14:paraId="6D36E2A1" w14:textId="09C8195F" w:rsidR="000820BC" w:rsidRPr="009F26AC" w:rsidRDefault="000820BC" w:rsidP="005E43C6">
            <w:pPr>
              <w:pStyle w:val="NoSpacing"/>
              <w:jc w:val="center"/>
              <w:rPr>
                <w:rFonts w:ascii="Times New Roman" w:hAnsi="Times New Roman" w:cs="Times New Roman"/>
                <w:sz w:val="22"/>
              </w:rPr>
            </w:pPr>
            <w:r w:rsidRPr="009F26AC">
              <w:rPr>
                <w:rFonts w:ascii="Times New Roman" w:hAnsi="Times New Roman" w:cs="Times New Roman"/>
                <w:sz w:val="22"/>
              </w:rPr>
              <w:t>202</w:t>
            </w:r>
            <w:r w:rsidR="00FA61AC">
              <w:rPr>
                <w:rFonts w:ascii="Times New Roman" w:hAnsi="Times New Roman" w:cs="Times New Roman"/>
                <w:sz w:val="22"/>
              </w:rPr>
              <w:t>4</w:t>
            </w:r>
          </w:p>
        </w:tc>
      </w:tr>
      <w:tr w:rsidR="000820BC" w:rsidRPr="009F26AC" w14:paraId="1E4AA1FB" w14:textId="77777777" w:rsidTr="005E43C6">
        <w:trPr>
          <w:cantSplit/>
          <w:tblHeader/>
        </w:trPr>
        <w:tc>
          <w:tcPr>
            <w:tcW w:w="5940" w:type="dxa"/>
          </w:tcPr>
          <w:p w14:paraId="5A4A6D05" w14:textId="77777777" w:rsidR="000820BC" w:rsidRPr="009F26AC" w:rsidRDefault="000820BC" w:rsidP="005E43C6">
            <w:pPr>
              <w:pStyle w:val="NoSpacing"/>
              <w:rPr>
                <w:rFonts w:ascii="Times New Roman" w:hAnsi="Times New Roman" w:cs="Times New Roman"/>
                <w:sz w:val="22"/>
                <w:cs/>
              </w:rPr>
            </w:pPr>
          </w:p>
        </w:tc>
        <w:tc>
          <w:tcPr>
            <w:tcW w:w="3150" w:type="dxa"/>
            <w:gridSpan w:val="3"/>
          </w:tcPr>
          <w:p w14:paraId="7445368D" w14:textId="77777777" w:rsidR="000820BC" w:rsidRPr="009F26AC" w:rsidRDefault="000820BC" w:rsidP="005E43C6">
            <w:pPr>
              <w:pStyle w:val="NoSpacing"/>
              <w:jc w:val="center"/>
              <w:rPr>
                <w:rFonts w:ascii="Times New Roman" w:hAnsi="Times New Roman" w:cs="Times New Roman"/>
                <w:i/>
                <w:iCs/>
                <w:sz w:val="22"/>
              </w:rPr>
            </w:pPr>
            <w:r w:rsidRPr="009F26AC">
              <w:rPr>
                <w:rFonts w:ascii="Times New Roman" w:hAnsi="Times New Roman" w:cs="Times New Roman"/>
                <w:i/>
                <w:iCs/>
                <w:sz w:val="22"/>
              </w:rPr>
              <w:t>(in million Baht)</w:t>
            </w:r>
          </w:p>
        </w:tc>
      </w:tr>
      <w:tr w:rsidR="000820BC" w:rsidRPr="009F26AC" w14:paraId="7E81114B" w14:textId="77777777" w:rsidTr="005E43C6">
        <w:trPr>
          <w:cantSplit/>
        </w:trPr>
        <w:tc>
          <w:tcPr>
            <w:tcW w:w="5940" w:type="dxa"/>
          </w:tcPr>
          <w:p w14:paraId="3034DD3F" w14:textId="2103B384" w:rsidR="000820BC" w:rsidRPr="009F26AC" w:rsidRDefault="000820BC" w:rsidP="005E43C6">
            <w:pPr>
              <w:pStyle w:val="NoSpacing"/>
              <w:rPr>
                <w:rFonts w:ascii="Times New Roman" w:hAnsi="Times New Roman" w:cs="Times New Roman"/>
                <w:spacing w:val="-4"/>
                <w:sz w:val="22"/>
                <w:cs/>
              </w:rPr>
            </w:pPr>
            <w:r>
              <w:rPr>
                <w:rFonts w:ascii="Times New Roman" w:hAnsi="Times New Roman" w:cs="Times New Roman"/>
                <w:b/>
                <w:bCs/>
                <w:spacing w:val="-4"/>
                <w:sz w:val="22"/>
              </w:rPr>
              <w:t>Financial instrument with variable interest rates</w:t>
            </w:r>
          </w:p>
        </w:tc>
        <w:tc>
          <w:tcPr>
            <w:tcW w:w="1440" w:type="dxa"/>
          </w:tcPr>
          <w:p w14:paraId="7718832A" w14:textId="77777777" w:rsidR="000820BC" w:rsidRPr="009F26AC" w:rsidRDefault="000820BC" w:rsidP="005E43C6">
            <w:pPr>
              <w:pStyle w:val="NoSpacing"/>
              <w:rPr>
                <w:rFonts w:ascii="Times New Roman" w:hAnsi="Times New Roman" w:cs="Times New Roman"/>
                <w:sz w:val="22"/>
              </w:rPr>
            </w:pPr>
          </w:p>
        </w:tc>
        <w:tc>
          <w:tcPr>
            <w:tcW w:w="270" w:type="dxa"/>
          </w:tcPr>
          <w:p w14:paraId="026CD4D4" w14:textId="77777777" w:rsidR="000820BC" w:rsidRPr="009F26AC" w:rsidRDefault="000820BC" w:rsidP="005E43C6">
            <w:pPr>
              <w:pStyle w:val="NoSpacing"/>
              <w:rPr>
                <w:rFonts w:ascii="Times New Roman" w:hAnsi="Times New Roman" w:cs="Times New Roman"/>
                <w:sz w:val="22"/>
                <w:cs/>
              </w:rPr>
            </w:pPr>
          </w:p>
        </w:tc>
        <w:tc>
          <w:tcPr>
            <w:tcW w:w="1440" w:type="dxa"/>
          </w:tcPr>
          <w:p w14:paraId="242D7227" w14:textId="77777777" w:rsidR="000820BC" w:rsidRPr="009F26AC" w:rsidRDefault="000820BC" w:rsidP="005E43C6">
            <w:pPr>
              <w:pStyle w:val="NoSpacing"/>
              <w:rPr>
                <w:rFonts w:ascii="Times New Roman" w:hAnsi="Times New Roman" w:cs="Times New Roman"/>
                <w:sz w:val="22"/>
              </w:rPr>
            </w:pPr>
          </w:p>
        </w:tc>
      </w:tr>
      <w:tr w:rsidR="00A33B50" w:rsidRPr="009F26AC" w14:paraId="5F2BE1EC" w14:textId="77777777" w:rsidTr="0087048D">
        <w:trPr>
          <w:cantSplit/>
        </w:trPr>
        <w:tc>
          <w:tcPr>
            <w:tcW w:w="5940" w:type="dxa"/>
          </w:tcPr>
          <w:p w14:paraId="388153E5" w14:textId="63367941" w:rsidR="00A33B50" w:rsidRPr="009F26AC" w:rsidRDefault="00A33B50" w:rsidP="005B30B3">
            <w:pPr>
              <w:pStyle w:val="NoSpacing"/>
              <w:rPr>
                <w:rFonts w:ascii="Times New Roman" w:hAnsi="Times New Roman" w:cs="Times New Roman"/>
                <w:sz w:val="22"/>
              </w:rPr>
            </w:pPr>
            <w:r>
              <w:rPr>
                <w:rFonts w:ascii="Times New Roman" w:hAnsi="Times New Roman" w:cs="Times New Roman"/>
                <w:sz w:val="22"/>
              </w:rPr>
              <w:t>Cash at bank</w:t>
            </w:r>
          </w:p>
        </w:tc>
        <w:tc>
          <w:tcPr>
            <w:tcW w:w="1440" w:type="dxa"/>
          </w:tcPr>
          <w:p w14:paraId="547C5686" w14:textId="4344145E" w:rsidR="00A33B50" w:rsidRPr="009F26AC" w:rsidRDefault="00A33B50" w:rsidP="00A33B50">
            <w:pPr>
              <w:pStyle w:val="NoSpacing"/>
              <w:jc w:val="right"/>
              <w:rPr>
                <w:rFonts w:ascii="Times New Roman" w:hAnsi="Times New Roman" w:cs="Times New Roman"/>
                <w:sz w:val="22"/>
              </w:rPr>
            </w:pPr>
            <w:r>
              <w:rPr>
                <w:rFonts w:ascii="Times New Roman" w:hAnsi="Times New Roman" w:cs="Times New Roman"/>
                <w:sz w:val="22"/>
              </w:rPr>
              <w:t>10</w:t>
            </w:r>
          </w:p>
        </w:tc>
        <w:tc>
          <w:tcPr>
            <w:tcW w:w="270" w:type="dxa"/>
          </w:tcPr>
          <w:p w14:paraId="411046D2" w14:textId="77777777" w:rsidR="00A33B50" w:rsidRPr="009F26AC" w:rsidRDefault="00A33B50" w:rsidP="00A33B50">
            <w:pPr>
              <w:pStyle w:val="NoSpacing"/>
              <w:jc w:val="right"/>
              <w:rPr>
                <w:rFonts w:ascii="Times New Roman" w:hAnsi="Times New Roman" w:cs="Times New Roman"/>
                <w:sz w:val="22"/>
                <w:cs/>
              </w:rPr>
            </w:pPr>
          </w:p>
        </w:tc>
        <w:tc>
          <w:tcPr>
            <w:tcW w:w="1440" w:type="dxa"/>
          </w:tcPr>
          <w:p w14:paraId="2879AE99" w14:textId="07F14F72" w:rsidR="00A33B50" w:rsidRPr="009F26AC" w:rsidRDefault="00A33B50" w:rsidP="00A33B50">
            <w:pPr>
              <w:pStyle w:val="NoSpacing"/>
              <w:jc w:val="right"/>
              <w:rPr>
                <w:rFonts w:ascii="Times New Roman" w:hAnsi="Times New Roman" w:cs="Times New Roman"/>
                <w:sz w:val="22"/>
              </w:rPr>
            </w:pPr>
            <w:r>
              <w:rPr>
                <w:rFonts w:ascii="Times New Roman" w:hAnsi="Times New Roman" w:cs="Times New Roman"/>
                <w:sz w:val="22"/>
              </w:rPr>
              <w:t>799</w:t>
            </w:r>
          </w:p>
        </w:tc>
      </w:tr>
      <w:tr w:rsidR="00A33B50" w:rsidRPr="009F26AC" w14:paraId="23AB0D95" w14:textId="77777777" w:rsidTr="0087048D">
        <w:trPr>
          <w:cantSplit/>
        </w:trPr>
        <w:tc>
          <w:tcPr>
            <w:tcW w:w="5940" w:type="dxa"/>
          </w:tcPr>
          <w:p w14:paraId="6995B28F" w14:textId="7AAFF204" w:rsidR="00A33B50" w:rsidRDefault="00A33B50" w:rsidP="005B30B3">
            <w:pPr>
              <w:pStyle w:val="NoSpacing"/>
              <w:rPr>
                <w:rFonts w:ascii="Times New Roman" w:hAnsi="Times New Roman" w:cs="Times New Roman"/>
                <w:sz w:val="22"/>
              </w:rPr>
            </w:pPr>
            <w:r>
              <w:rPr>
                <w:rFonts w:ascii="Times New Roman" w:hAnsi="Times New Roman" w:cs="Times New Roman"/>
                <w:sz w:val="22"/>
              </w:rPr>
              <w:t>Investment in securities</w:t>
            </w:r>
          </w:p>
        </w:tc>
        <w:tc>
          <w:tcPr>
            <w:tcW w:w="1440" w:type="dxa"/>
          </w:tcPr>
          <w:p w14:paraId="2EF0189A" w14:textId="25CE2FB8" w:rsidR="00A33B50" w:rsidRDefault="00A33B50" w:rsidP="00A33B50">
            <w:pPr>
              <w:pStyle w:val="NoSpacing"/>
              <w:jc w:val="right"/>
              <w:rPr>
                <w:rFonts w:ascii="Times New Roman" w:hAnsi="Times New Roman" w:cs="Times New Roman"/>
                <w:sz w:val="22"/>
              </w:rPr>
            </w:pPr>
            <w:r>
              <w:rPr>
                <w:rFonts w:ascii="Times New Roman" w:hAnsi="Times New Roman" w:cs="Times New Roman"/>
                <w:sz w:val="22"/>
              </w:rPr>
              <w:t>3,693</w:t>
            </w:r>
          </w:p>
        </w:tc>
        <w:tc>
          <w:tcPr>
            <w:tcW w:w="270" w:type="dxa"/>
          </w:tcPr>
          <w:p w14:paraId="4BECA110" w14:textId="77777777" w:rsidR="00A33B50" w:rsidRPr="009F26AC" w:rsidRDefault="00A33B50" w:rsidP="00A33B50">
            <w:pPr>
              <w:pStyle w:val="NoSpacing"/>
              <w:jc w:val="right"/>
              <w:rPr>
                <w:rFonts w:ascii="Times New Roman" w:hAnsi="Times New Roman" w:cs="Times New Roman"/>
                <w:sz w:val="22"/>
                <w:cs/>
              </w:rPr>
            </w:pPr>
          </w:p>
        </w:tc>
        <w:tc>
          <w:tcPr>
            <w:tcW w:w="1440" w:type="dxa"/>
          </w:tcPr>
          <w:p w14:paraId="4FEBC9D7" w14:textId="33DF9DFF" w:rsidR="00A33B50" w:rsidRDefault="00A33B50" w:rsidP="00A33B50">
            <w:pPr>
              <w:pStyle w:val="NoSpacing"/>
              <w:jc w:val="right"/>
              <w:rPr>
                <w:rFonts w:ascii="Times New Roman" w:hAnsi="Times New Roman" w:cs="Times New Roman"/>
                <w:sz w:val="22"/>
              </w:rPr>
            </w:pPr>
            <w:r>
              <w:rPr>
                <w:rFonts w:ascii="Times New Roman" w:hAnsi="Times New Roman" w:cs="Times New Roman"/>
                <w:sz w:val="22"/>
              </w:rPr>
              <w:t>2,964</w:t>
            </w:r>
          </w:p>
        </w:tc>
      </w:tr>
      <w:tr w:rsidR="00A33B50" w:rsidRPr="009F26AC" w14:paraId="7FA3397D" w14:textId="77777777" w:rsidTr="0087048D">
        <w:trPr>
          <w:cantSplit/>
        </w:trPr>
        <w:tc>
          <w:tcPr>
            <w:tcW w:w="5940" w:type="dxa"/>
          </w:tcPr>
          <w:p w14:paraId="301814ED" w14:textId="25D9FEB4" w:rsidR="00A33B50" w:rsidRPr="005B30B3" w:rsidRDefault="00A33B50" w:rsidP="005B30B3">
            <w:pPr>
              <w:pStyle w:val="NoSpacing"/>
              <w:rPr>
                <w:rFonts w:ascii="Times New Roman" w:hAnsi="Times New Roman" w:cs="Times New Roman"/>
                <w:sz w:val="22"/>
              </w:rPr>
            </w:pPr>
            <w:r w:rsidRPr="005B30B3">
              <w:rPr>
                <w:rFonts w:ascii="Times New Roman" w:hAnsi="Times New Roman" w:cs="Times New Roman"/>
                <w:sz w:val="22"/>
              </w:rPr>
              <w:t>Long-term loan from bank</w:t>
            </w:r>
          </w:p>
        </w:tc>
        <w:tc>
          <w:tcPr>
            <w:tcW w:w="1440" w:type="dxa"/>
            <w:tcBorders>
              <w:top w:val="nil"/>
              <w:left w:val="nil"/>
              <w:bottom w:val="single" w:sz="4" w:space="0" w:color="auto"/>
              <w:right w:val="nil"/>
            </w:tcBorders>
          </w:tcPr>
          <w:p w14:paraId="26E791C1" w14:textId="6E3293C0" w:rsidR="00A33B50" w:rsidRPr="009F26AC" w:rsidRDefault="00A33B50" w:rsidP="00A33B50">
            <w:pPr>
              <w:pStyle w:val="NoSpacing"/>
              <w:ind w:right="-57"/>
              <w:jc w:val="right"/>
              <w:rPr>
                <w:rFonts w:ascii="Times New Roman" w:hAnsi="Times New Roman" w:cs="Times New Roman"/>
                <w:sz w:val="22"/>
              </w:rPr>
            </w:pPr>
            <w:r>
              <w:rPr>
                <w:rFonts w:ascii="Times New Roman" w:hAnsi="Times New Roman" w:cs="Times New Roman"/>
                <w:sz w:val="22"/>
              </w:rPr>
              <w:t>(9,339)</w:t>
            </w:r>
          </w:p>
        </w:tc>
        <w:tc>
          <w:tcPr>
            <w:tcW w:w="270" w:type="dxa"/>
          </w:tcPr>
          <w:p w14:paraId="1CCF61CC" w14:textId="77777777" w:rsidR="00A33B50" w:rsidRPr="009F26AC" w:rsidRDefault="00A33B50" w:rsidP="00A33B50">
            <w:pPr>
              <w:pStyle w:val="NoSpacing"/>
              <w:jc w:val="right"/>
              <w:rPr>
                <w:rFonts w:ascii="Times New Roman" w:hAnsi="Times New Roman" w:cs="Times New Roman"/>
                <w:sz w:val="22"/>
                <w:cs/>
              </w:rPr>
            </w:pPr>
          </w:p>
        </w:tc>
        <w:tc>
          <w:tcPr>
            <w:tcW w:w="1440" w:type="dxa"/>
            <w:tcBorders>
              <w:bottom w:val="single" w:sz="4" w:space="0" w:color="auto"/>
            </w:tcBorders>
          </w:tcPr>
          <w:p w14:paraId="5AE789ED" w14:textId="370FB777" w:rsidR="00A33B50" w:rsidRPr="009F26AC" w:rsidRDefault="00A33B50" w:rsidP="00A33B50">
            <w:pPr>
              <w:pStyle w:val="NoSpacing"/>
              <w:ind w:right="-63"/>
              <w:jc w:val="right"/>
              <w:rPr>
                <w:rFonts w:ascii="Times New Roman" w:hAnsi="Times New Roman" w:cs="Times New Roman"/>
                <w:sz w:val="22"/>
              </w:rPr>
            </w:pPr>
            <w:r>
              <w:rPr>
                <w:rFonts w:ascii="Times New Roman" w:hAnsi="Times New Roman" w:cs="Times New Roman"/>
                <w:sz w:val="22"/>
              </w:rPr>
              <w:t>(10,861)</w:t>
            </w:r>
          </w:p>
        </w:tc>
      </w:tr>
      <w:tr w:rsidR="00A33B50" w:rsidRPr="000820BC" w14:paraId="27B4883C" w14:textId="77777777" w:rsidTr="0087048D">
        <w:trPr>
          <w:cantSplit/>
        </w:trPr>
        <w:tc>
          <w:tcPr>
            <w:tcW w:w="5940" w:type="dxa"/>
          </w:tcPr>
          <w:p w14:paraId="33E15BEF" w14:textId="0A3FAEC6" w:rsidR="00A33B50" w:rsidRPr="000820BC" w:rsidRDefault="00A33B50" w:rsidP="005B30B3">
            <w:pPr>
              <w:pStyle w:val="NoSpacing"/>
              <w:tabs>
                <w:tab w:val="clear" w:pos="227"/>
                <w:tab w:val="left" w:pos="164"/>
              </w:tabs>
              <w:ind w:left="164" w:hanging="164"/>
              <w:rPr>
                <w:rFonts w:ascii="Times New Roman" w:hAnsi="Times New Roman" w:cs="Times New Roman"/>
                <w:b/>
                <w:bCs/>
                <w:spacing w:val="-4"/>
                <w:sz w:val="22"/>
                <w:cs/>
              </w:rPr>
            </w:pPr>
            <w:r w:rsidRPr="000820BC">
              <w:rPr>
                <w:rFonts w:ascii="Times New Roman" w:hAnsi="Times New Roman" w:cs="Times New Roman"/>
                <w:b/>
                <w:bCs/>
                <w:spacing w:val="-4"/>
                <w:sz w:val="22"/>
              </w:rPr>
              <w:t>Net exposure</w:t>
            </w:r>
          </w:p>
        </w:tc>
        <w:tc>
          <w:tcPr>
            <w:tcW w:w="1440" w:type="dxa"/>
            <w:tcBorders>
              <w:top w:val="single" w:sz="4" w:space="0" w:color="auto"/>
              <w:left w:val="nil"/>
              <w:bottom w:val="double" w:sz="4" w:space="0" w:color="auto"/>
              <w:right w:val="nil"/>
            </w:tcBorders>
          </w:tcPr>
          <w:p w14:paraId="6790AC79" w14:textId="255B0BFC" w:rsidR="00A33B50" w:rsidRPr="000820BC" w:rsidRDefault="00A33B50" w:rsidP="00A33B50">
            <w:pPr>
              <w:pStyle w:val="NoSpacing"/>
              <w:ind w:right="-57"/>
              <w:jc w:val="right"/>
              <w:rPr>
                <w:rFonts w:ascii="Times New Roman" w:hAnsi="Times New Roman" w:cs="Times New Roman"/>
                <w:b/>
                <w:bCs/>
                <w:sz w:val="22"/>
              </w:rPr>
            </w:pPr>
            <w:r>
              <w:rPr>
                <w:rFonts w:ascii="Times New Roman" w:hAnsi="Times New Roman" w:cs="Times New Roman"/>
                <w:b/>
                <w:bCs/>
                <w:sz w:val="22"/>
              </w:rPr>
              <w:t>(5,636)</w:t>
            </w:r>
          </w:p>
        </w:tc>
        <w:tc>
          <w:tcPr>
            <w:tcW w:w="270" w:type="dxa"/>
          </w:tcPr>
          <w:p w14:paraId="34359731" w14:textId="77777777" w:rsidR="00A33B50" w:rsidRPr="000820BC" w:rsidRDefault="00A33B50" w:rsidP="00A33B50">
            <w:pPr>
              <w:pStyle w:val="NoSpacing"/>
              <w:jc w:val="right"/>
              <w:rPr>
                <w:rFonts w:ascii="Times New Roman" w:hAnsi="Times New Roman" w:cs="Times New Roman"/>
                <w:b/>
                <w:bCs/>
                <w:sz w:val="22"/>
                <w:cs/>
              </w:rPr>
            </w:pPr>
          </w:p>
        </w:tc>
        <w:tc>
          <w:tcPr>
            <w:tcW w:w="1440" w:type="dxa"/>
            <w:tcBorders>
              <w:top w:val="single" w:sz="4" w:space="0" w:color="auto"/>
              <w:bottom w:val="double" w:sz="4" w:space="0" w:color="auto"/>
            </w:tcBorders>
          </w:tcPr>
          <w:p w14:paraId="06F60899" w14:textId="607B9367" w:rsidR="00A33B50" w:rsidRPr="000820BC" w:rsidRDefault="00A33B50" w:rsidP="00A33B50">
            <w:pPr>
              <w:pStyle w:val="NoSpacing"/>
              <w:ind w:right="-63"/>
              <w:jc w:val="right"/>
              <w:rPr>
                <w:rFonts w:ascii="Times New Roman" w:hAnsi="Times New Roman" w:cs="Times New Roman"/>
                <w:b/>
                <w:bCs/>
                <w:sz w:val="22"/>
              </w:rPr>
            </w:pPr>
            <w:r>
              <w:rPr>
                <w:rFonts w:ascii="Times New Roman" w:hAnsi="Times New Roman" w:cs="Times New Roman"/>
                <w:b/>
                <w:bCs/>
                <w:sz w:val="22"/>
              </w:rPr>
              <w:t>(7,098)</w:t>
            </w:r>
          </w:p>
        </w:tc>
      </w:tr>
    </w:tbl>
    <w:p w14:paraId="2C4CF7E2" w14:textId="77777777" w:rsidR="000820BC" w:rsidRDefault="000820BC" w:rsidP="00363F26">
      <w:pPr>
        <w:ind w:left="540"/>
        <w:jc w:val="thaiDistribute"/>
        <w:rPr>
          <w:rFonts w:hAnsi="Times New Roman" w:cstheme="minorBidi"/>
          <w:spacing w:val="-2"/>
          <w:sz w:val="22"/>
          <w:szCs w:val="22"/>
        </w:rPr>
      </w:pPr>
    </w:p>
    <w:p w14:paraId="17952038" w14:textId="07E44AD0" w:rsidR="00424322" w:rsidRDefault="00424322" w:rsidP="00363F26">
      <w:pPr>
        <w:ind w:left="540"/>
        <w:jc w:val="thaiDistribute"/>
        <w:rPr>
          <w:rFonts w:hAnsi="Times New Roman" w:cstheme="minorBidi"/>
          <w:spacing w:val="-2"/>
          <w:sz w:val="22"/>
          <w:szCs w:val="22"/>
        </w:rPr>
      </w:pPr>
      <w:r>
        <w:rPr>
          <w:rFonts w:hAnsi="Times New Roman" w:cstheme="minorBidi"/>
          <w:spacing w:val="-2"/>
          <w:sz w:val="22"/>
          <w:szCs w:val="22"/>
        </w:rPr>
        <w:t xml:space="preserve">An increase or decrease </w:t>
      </w:r>
      <w:r w:rsidRPr="00A33B50">
        <w:rPr>
          <w:rFonts w:hAnsi="Times New Roman" w:cstheme="minorBidi"/>
          <w:spacing w:val="-2"/>
          <w:sz w:val="22"/>
          <w:szCs w:val="22"/>
        </w:rPr>
        <w:t>of 0.25% in</w:t>
      </w:r>
      <w:r>
        <w:rPr>
          <w:rFonts w:hAnsi="Times New Roman" w:cstheme="minorBidi"/>
          <w:spacing w:val="-2"/>
          <w:sz w:val="22"/>
          <w:szCs w:val="22"/>
        </w:rPr>
        <w:t xml:space="preserve"> the interest rate of the long-term loan from bank as at</w:t>
      </w:r>
      <w:r w:rsidR="00A33B50">
        <w:rPr>
          <w:rFonts w:hAnsi="Times New Roman" w:cstheme="minorBidi"/>
          <w:spacing w:val="-2"/>
          <w:sz w:val="22"/>
          <w:szCs w:val="22"/>
        </w:rPr>
        <w:t xml:space="preserve"> </w:t>
      </w:r>
      <w:r w:rsidR="00A33B50">
        <w:rPr>
          <w:rFonts w:hAnsi="Times New Roman" w:cstheme="minorBidi"/>
          <w:spacing w:val="-2"/>
          <w:sz w:val="22"/>
          <w:szCs w:val="22"/>
        </w:rPr>
        <w:br/>
      </w:r>
      <w:r>
        <w:rPr>
          <w:rFonts w:hAnsi="Times New Roman" w:cstheme="minorBidi"/>
          <w:spacing w:val="-2"/>
          <w:sz w:val="22"/>
          <w:szCs w:val="22"/>
        </w:rPr>
        <w:t>31 December 202</w:t>
      </w:r>
      <w:r w:rsidR="00FA61AC">
        <w:rPr>
          <w:rFonts w:hAnsi="Times New Roman" w:cstheme="minorBidi"/>
          <w:spacing w:val="-2"/>
          <w:sz w:val="22"/>
          <w:szCs w:val="22"/>
        </w:rPr>
        <w:t>5</w:t>
      </w:r>
      <w:r>
        <w:rPr>
          <w:rFonts w:hAnsi="Times New Roman" w:cstheme="minorBidi"/>
          <w:spacing w:val="-2"/>
          <w:sz w:val="22"/>
          <w:szCs w:val="22"/>
        </w:rPr>
        <w:t>, with all other variables held constant, would result in a respective decrease or increase</w:t>
      </w:r>
      <w:r w:rsidR="00376CFB">
        <w:rPr>
          <w:rFonts w:hAnsi="Times New Roman" w:cstheme="minorBidi"/>
          <w:spacing w:val="-2"/>
          <w:sz w:val="22"/>
          <w:szCs w:val="22"/>
        </w:rPr>
        <w:t xml:space="preserve"> </w:t>
      </w:r>
      <w:r>
        <w:rPr>
          <w:rFonts w:hAnsi="Times New Roman" w:cstheme="minorBidi"/>
          <w:spacing w:val="-2"/>
          <w:sz w:val="22"/>
          <w:szCs w:val="22"/>
        </w:rPr>
        <w:t>of Baht</w:t>
      </w:r>
      <w:r w:rsidR="00A33B50">
        <w:rPr>
          <w:rFonts w:hAnsi="Times New Roman" w:cstheme="minorBidi"/>
          <w:spacing w:val="-2"/>
          <w:sz w:val="22"/>
          <w:szCs w:val="22"/>
        </w:rPr>
        <w:t xml:space="preserve"> 2</w:t>
      </w:r>
      <w:r w:rsidR="00E330CB">
        <w:rPr>
          <w:rFonts w:hAnsi="Times New Roman" w:cstheme="minorBidi"/>
          <w:spacing w:val="-2"/>
          <w:sz w:val="22"/>
          <w:szCs w:val="22"/>
        </w:rPr>
        <w:t>4</w:t>
      </w:r>
      <w:r w:rsidR="00376CFB">
        <w:rPr>
          <w:rFonts w:hAnsi="Times New Roman" w:cstheme="minorBidi"/>
          <w:spacing w:val="-2"/>
          <w:sz w:val="22"/>
          <w:szCs w:val="22"/>
        </w:rPr>
        <w:t xml:space="preserve"> </w:t>
      </w:r>
      <w:r>
        <w:rPr>
          <w:rFonts w:hAnsi="Times New Roman" w:cstheme="minorBidi"/>
          <w:spacing w:val="-2"/>
          <w:sz w:val="22"/>
          <w:szCs w:val="22"/>
        </w:rPr>
        <w:t xml:space="preserve">million </w:t>
      </w:r>
      <w:r w:rsidRPr="00607B9C">
        <w:rPr>
          <w:rFonts w:hAnsi="Times New Roman" w:cstheme="minorBidi"/>
          <w:i/>
          <w:iCs/>
          <w:spacing w:val="-2"/>
          <w:sz w:val="22"/>
          <w:szCs w:val="22"/>
        </w:rPr>
        <w:t>(202</w:t>
      </w:r>
      <w:r w:rsidR="00FA61AC">
        <w:rPr>
          <w:rFonts w:hAnsi="Times New Roman" w:cstheme="minorBidi"/>
          <w:i/>
          <w:iCs/>
          <w:spacing w:val="-2"/>
          <w:sz w:val="22"/>
          <w:szCs w:val="22"/>
        </w:rPr>
        <w:t>4</w:t>
      </w:r>
      <w:r w:rsidRPr="00607B9C">
        <w:rPr>
          <w:rFonts w:hAnsi="Times New Roman" w:cstheme="minorBidi"/>
          <w:i/>
          <w:iCs/>
          <w:spacing w:val="-2"/>
          <w:sz w:val="22"/>
          <w:szCs w:val="22"/>
        </w:rPr>
        <w:t xml:space="preserve">: Baht </w:t>
      </w:r>
      <w:r w:rsidR="00FA61AC">
        <w:rPr>
          <w:rFonts w:hAnsi="Times New Roman" w:cstheme="minorBidi"/>
          <w:i/>
          <w:iCs/>
          <w:spacing w:val="-2"/>
          <w:sz w:val="22"/>
          <w:szCs w:val="22"/>
        </w:rPr>
        <w:t>27</w:t>
      </w:r>
      <w:r w:rsidRPr="00607B9C">
        <w:rPr>
          <w:rFonts w:hAnsi="Times New Roman" w:cstheme="minorBidi"/>
          <w:i/>
          <w:iCs/>
          <w:spacing w:val="-2"/>
          <w:sz w:val="22"/>
          <w:szCs w:val="22"/>
        </w:rPr>
        <w:t xml:space="preserve"> million)</w:t>
      </w:r>
      <w:r>
        <w:rPr>
          <w:rFonts w:hAnsi="Times New Roman" w:cstheme="minorBidi"/>
          <w:spacing w:val="-2"/>
          <w:sz w:val="22"/>
          <w:szCs w:val="22"/>
        </w:rPr>
        <w:t xml:space="preserve"> in net assets from operations during the year</w:t>
      </w:r>
      <w:r w:rsidR="0070291D">
        <w:rPr>
          <w:rFonts w:hAnsi="Times New Roman" w:cstheme="minorBidi"/>
          <w:spacing w:val="-2"/>
          <w:sz w:val="22"/>
          <w:szCs w:val="22"/>
        </w:rPr>
        <w:t>.</w:t>
      </w:r>
    </w:p>
    <w:p w14:paraId="1279A7FF" w14:textId="77777777" w:rsidR="00424322" w:rsidRDefault="00424322" w:rsidP="00363F26">
      <w:pPr>
        <w:ind w:left="540"/>
        <w:jc w:val="thaiDistribute"/>
        <w:rPr>
          <w:rFonts w:hAnsi="Times New Roman" w:cstheme="minorBidi"/>
          <w:spacing w:val="-2"/>
          <w:sz w:val="22"/>
          <w:szCs w:val="22"/>
        </w:rPr>
      </w:pPr>
    </w:p>
    <w:p w14:paraId="399CC6FF" w14:textId="3C9A290A" w:rsidR="00C907C3" w:rsidRPr="00C907C3" w:rsidRDefault="00C907C3" w:rsidP="00363F26">
      <w:pPr>
        <w:ind w:left="540"/>
        <w:jc w:val="thaiDistribute"/>
        <w:rPr>
          <w:rFonts w:hAnsi="Times New Roman" w:cstheme="minorBidi"/>
          <w:b/>
          <w:bCs/>
          <w:i/>
          <w:iCs/>
          <w:spacing w:val="-2"/>
          <w:sz w:val="22"/>
          <w:szCs w:val="22"/>
        </w:rPr>
      </w:pPr>
      <w:r w:rsidRPr="00C907C3">
        <w:rPr>
          <w:rFonts w:hAnsi="Times New Roman" w:cstheme="minorBidi"/>
          <w:b/>
          <w:bCs/>
          <w:i/>
          <w:iCs/>
          <w:spacing w:val="-2"/>
          <w:sz w:val="22"/>
          <w:szCs w:val="22"/>
        </w:rPr>
        <w:t>Financial risk management policies</w:t>
      </w:r>
    </w:p>
    <w:p w14:paraId="3B50BC96" w14:textId="77777777" w:rsidR="00C907C3" w:rsidRDefault="00C907C3" w:rsidP="00363F26">
      <w:pPr>
        <w:ind w:left="540"/>
        <w:jc w:val="thaiDistribute"/>
        <w:rPr>
          <w:rFonts w:hAnsi="Times New Roman" w:cstheme="minorBidi"/>
          <w:spacing w:val="-2"/>
          <w:sz w:val="22"/>
          <w:szCs w:val="22"/>
        </w:rPr>
      </w:pPr>
    </w:p>
    <w:p w14:paraId="65DF6D6D" w14:textId="51E9E240" w:rsidR="00C907C3" w:rsidRDefault="00C907C3" w:rsidP="00363F26">
      <w:pPr>
        <w:ind w:left="540"/>
        <w:jc w:val="thaiDistribute"/>
        <w:rPr>
          <w:rFonts w:hAnsi="Times New Roman" w:cstheme="minorBidi"/>
          <w:spacing w:val="-2"/>
          <w:sz w:val="22"/>
          <w:szCs w:val="22"/>
        </w:rPr>
      </w:pPr>
      <w:r w:rsidRPr="00C907C3">
        <w:rPr>
          <w:rFonts w:hAnsi="Times New Roman" w:cstheme="minorBidi"/>
          <w:spacing w:val="-2"/>
          <w:sz w:val="22"/>
          <w:szCs w:val="22"/>
        </w:rPr>
        <w:t>The Fund</w:t>
      </w:r>
      <w:r>
        <w:rPr>
          <w:rFonts w:hAnsi="Times New Roman" w:cstheme="minorBidi" w:hint="cs"/>
          <w:spacing w:val="-2"/>
          <w:sz w:val="22"/>
          <w:szCs w:val="22"/>
          <w:cs/>
        </w:rPr>
        <w:t xml:space="preserve"> </w:t>
      </w:r>
      <w:r w:rsidRPr="00C907C3">
        <w:rPr>
          <w:rFonts w:hAnsi="Times New Roman" w:cstheme="minorBidi"/>
          <w:spacing w:val="-2"/>
          <w:sz w:val="22"/>
          <w:szCs w:val="22"/>
        </w:rPr>
        <w:t>manages potential risk on investment by setting risk management policy, e.g. investment diversification and analysis of investee’s financial position.</w:t>
      </w:r>
    </w:p>
    <w:p w14:paraId="31B06D2B" w14:textId="77777777" w:rsidR="00C907C3" w:rsidRPr="00C907C3" w:rsidRDefault="00C907C3" w:rsidP="00363F26">
      <w:pPr>
        <w:ind w:left="540"/>
        <w:jc w:val="thaiDistribute"/>
        <w:rPr>
          <w:rFonts w:hAnsi="Times New Roman" w:cstheme="minorBidi"/>
          <w:spacing w:val="-2"/>
          <w:sz w:val="22"/>
          <w:szCs w:val="22"/>
        </w:rPr>
      </w:pPr>
    </w:p>
    <w:p w14:paraId="7ECB87F7" w14:textId="4AA41747" w:rsidR="009F5679" w:rsidRDefault="009F5679" w:rsidP="009F5679">
      <w:pPr>
        <w:pStyle w:val="ListParagraph"/>
        <w:numPr>
          <w:ilvl w:val="0"/>
          <w:numId w:val="18"/>
        </w:numPr>
        <w:tabs>
          <w:tab w:val="clear" w:pos="340"/>
          <w:tab w:val="num" w:pos="540"/>
          <w:tab w:val="left" w:pos="3150"/>
        </w:tabs>
        <w:spacing w:line="260" w:lineRule="atLeast"/>
        <w:ind w:left="540" w:hanging="540"/>
        <w:jc w:val="thaiDistribute"/>
        <w:rPr>
          <w:rFonts w:hAnsi="Times New Roman" w:cs="Times New Roman"/>
          <w:b/>
          <w:bCs/>
          <w:szCs w:val="24"/>
        </w:rPr>
      </w:pPr>
      <w:r>
        <w:rPr>
          <w:rFonts w:hAnsi="Times New Roman" w:cs="Times New Roman"/>
          <w:b/>
          <w:bCs/>
          <w:szCs w:val="24"/>
        </w:rPr>
        <w:t>Related parties</w:t>
      </w:r>
    </w:p>
    <w:p w14:paraId="57F5918F" w14:textId="77777777" w:rsidR="009F5679" w:rsidRDefault="009F5679" w:rsidP="009F5679">
      <w:pPr>
        <w:tabs>
          <w:tab w:val="num" w:pos="540"/>
          <w:tab w:val="left" w:pos="3150"/>
        </w:tabs>
        <w:spacing w:line="260" w:lineRule="atLeast"/>
        <w:jc w:val="thaiDistribute"/>
        <w:rPr>
          <w:rFonts w:hAnsi="Times New Roman" w:cs="Times New Roman"/>
          <w:b/>
          <w:bCs/>
        </w:rPr>
      </w:pPr>
    </w:p>
    <w:p w14:paraId="122115E1" w14:textId="5F7510A6" w:rsidR="009F5679" w:rsidRDefault="00123C92" w:rsidP="009F5679">
      <w:pPr>
        <w:spacing w:line="260" w:lineRule="atLeast"/>
        <w:ind w:left="540"/>
        <w:jc w:val="thaiDistribute"/>
        <w:rPr>
          <w:rFonts w:hAnsi="Times New Roman" w:cs="Times New Roman"/>
          <w:spacing w:val="-2"/>
          <w:sz w:val="22"/>
          <w:szCs w:val="22"/>
        </w:rPr>
      </w:pPr>
      <w:r w:rsidRPr="00123C92">
        <w:rPr>
          <w:rFonts w:hAnsi="Times New Roman" w:cs="Times New Roman"/>
          <w:spacing w:val="-2"/>
          <w:sz w:val="22"/>
          <w:szCs w:val="22"/>
        </w:rPr>
        <w:t>A related party is a person or entity that has direct or indirect control or, or has significant influence over the financial</w:t>
      </w:r>
      <w:r w:rsidRPr="00123C92">
        <w:rPr>
          <w:rFonts w:hAnsi="Times New Roman" w:cs="Times New Roman"/>
          <w:spacing w:val="-2"/>
          <w:sz w:val="22"/>
          <w:szCs w:val="22"/>
          <w:cs/>
        </w:rPr>
        <w:t xml:space="preserve"> </w:t>
      </w:r>
      <w:r w:rsidRPr="00123C92">
        <w:rPr>
          <w:rFonts w:hAnsi="Times New Roman" w:cs="Times New Roman"/>
          <w:spacing w:val="-2"/>
          <w:sz w:val="22"/>
          <w:szCs w:val="22"/>
        </w:rPr>
        <w:t>and managerial decision-making of the Fund; a person or entity that is under common control or under the same significant influence as the Fund or a person or entity over which the Fund has direct or indirect control or has significant influence over the financial</w:t>
      </w:r>
      <w:r w:rsidRPr="00123C92">
        <w:rPr>
          <w:rFonts w:hAnsi="Times New Roman" w:cs="Times New Roman"/>
          <w:spacing w:val="-2"/>
          <w:sz w:val="22"/>
          <w:szCs w:val="22"/>
          <w:cs/>
        </w:rPr>
        <w:t xml:space="preserve"> </w:t>
      </w:r>
      <w:r w:rsidRPr="00123C92">
        <w:rPr>
          <w:rFonts w:hAnsi="Times New Roman" w:cs="Times New Roman"/>
          <w:spacing w:val="-2"/>
          <w:sz w:val="22"/>
          <w:szCs w:val="22"/>
        </w:rPr>
        <w:t>and managerial decision-making</w:t>
      </w:r>
      <w:r>
        <w:rPr>
          <w:rFonts w:hAnsi="Times New Roman" w:cs="Times New Roman"/>
          <w:spacing w:val="-2"/>
          <w:sz w:val="22"/>
          <w:szCs w:val="22"/>
        </w:rPr>
        <w:t>.</w:t>
      </w:r>
    </w:p>
    <w:p w14:paraId="286C8F2D" w14:textId="77777777" w:rsidR="009A71FE" w:rsidRDefault="009A71FE" w:rsidP="009F5679">
      <w:pPr>
        <w:spacing w:line="260" w:lineRule="atLeast"/>
        <w:ind w:left="540"/>
        <w:jc w:val="thaiDistribute"/>
        <w:rPr>
          <w:rFonts w:hAnsi="Times New Roman" w:cs="Times New Roman"/>
          <w:spacing w:val="-2"/>
          <w:sz w:val="22"/>
          <w:szCs w:val="22"/>
        </w:rPr>
      </w:pPr>
    </w:p>
    <w:p w14:paraId="691F3552" w14:textId="7AA04718" w:rsidR="009A71FE" w:rsidRPr="00123C92" w:rsidRDefault="009A71FE" w:rsidP="009F5679">
      <w:pPr>
        <w:spacing w:line="260" w:lineRule="atLeast"/>
        <w:ind w:left="540"/>
        <w:jc w:val="thaiDistribute"/>
        <w:rPr>
          <w:rFonts w:hAnsi="Times New Roman" w:cs="Times New Roman"/>
          <w:spacing w:val="-2"/>
          <w:sz w:val="22"/>
          <w:szCs w:val="22"/>
        </w:rPr>
      </w:pPr>
      <w:r w:rsidRPr="009A71FE">
        <w:rPr>
          <w:rFonts w:hAnsi="Times New Roman" w:cs="Times New Roman"/>
          <w:spacing w:val="-2"/>
          <w:sz w:val="22"/>
          <w:szCs w:val="22"/>
        </w:rPr>
        <w:t xml:space="preserve">Related parties which the Fund had significant transactions </w:t>
      </w:r>
      <w:r w:rsidR="00F00678" w:rsidRPr="009A71FE">
        <w:rPr>
          <w:rFonts w:hAnsi="Times New Roman" w:cs="Times New Roman"/>
          <w:spacing w:val="-2"/>
          <w:sz w:val="22"/>
          <w:szCs w:val="22"/>
        </w:rPr>
        <w:t xml:space="preserve">with </w:t>
      </w:r>
      <w:r w:rsidRPr="009A71FE">
        <w:rPr>
          <w:rFonts w:hAnsi="Times New Roman" w:cs="Times New Roman"/>
          <w:spacing w:val="-2"/>
          <w:sz w:val="22"/>
          <w:szCs w:val="22"/>
        </w:rPr>
        <w:t>during the year were as follows:</w:t>
      </w:r>
    </w:p>
    <w:p w14:paraId="0087518C" w14:textId="77777777" w:rsidR="00123C92" w:rsidRDefault="00123C92" w:rsidP="009F5679">
      <w:pPr>
        <w:spacing w:line="260" w:lineRule="atLeast"/>
        <w:ind w:left="540"/>
        <w:jc w:val="thaiDistribute"/>
        <w:rPr>
          <w:rFonts w:hAnsi="Times New Roman" w:cs="Times New Roman"/>
          <w:sz w:val="22"/>
          <w:szCs w:val="22"/>
        </w:rPr>
      </w:pPr>
    </w:p>
    <w:tbl>
      <w:tblPr>
        <w:tblW w:w="9180" w:type="dxa"/>
        <w:tblInd w:w="450" w:type="dxa"/>
        <w:tblLook w:val="01E0" w:firstRow="1" w:lastRow="1" w:firstColumn="1" w:lastColumn="1" w:noHBand="0" w:noVBand="0"/>
      </w:tblPr>
      <w:tblGrid>
        <w:gridCol w:w="3510"/>
        <w:gridCol w:w="1530"/>
        <w:gridCol w:w="4140"/>
      </w:tblGrid>
      <w:tr w:rsidR="00123C92" w:rsidRPr="002F1846" w14:paraId="1D46A0DF" w14:textId="77777777" w:rsidTr="001820EC">
        <w:trPr>
          <w:tblHeader/>
        </w:trPr>
        <w:tc>
          <w:tcPr>
            <w:tcW w:w="3510" w:type="dxa"/>
          </w:tcPr>
          <w:p w14:paraId="02E3559E" w14:textId="77777777" w:rsidR="00123C92" w:rsidRPr="00283B23" w:rsidRDefault="00123C92" w:rsidP="00394A58">
            <w:pPr>
              <w:pStyle w:val="block"/>
              <w:tabs>
                <w:tab w:val="decimal" w:pos="164"/>
              </w:tabs>
              <w:spacing w:after="0" w:line="240" w:lineRule="auto"/>
              <w:ind w:left="-18"/>
              <w:rPr>
                <w:rFonts w:cstheme="minorBidi"/>
                <w:b/>
                <w:bCs/>
                <w:sz w:val="20"/>
                <w:szCs w:val="25"/>
                <w:lang w:val="en-US" w:bidi="th-TH"/>
              </w:rPr>
            </w:pPr>
            <w:r w:rsidRPr="00283B23">
              <w:rPr>
                <w:b/>
                <w:bCs/>
                <w:sz w:val="20"/>
              </w:rPr>
              <w:t>Name of entities</w:t>
            </w:r>
          </w:p>
        </w:tc>
        <w:tc>
          <w:tcPr>
            <w:tcW w:w="1530" w:type="dxa"/>
          </w:tcPr>
          <w:p w14:paraId="66583416" w14:textId="77777777" w:rsidR="00123C92" w:rsidRPr="00283B23" w:rsidRDefault="00123C92" w:rsidP="00123C92">
            <w:pPr>
              <w:pStyle w:val="block"/>
              <w:tabs>
                <w:tab w:val="decimal" w:pos="765"/>
              </w:tabs>
              <w:spacing w:after="0" w:line="240" w:lineRule="auto"/>
              <w:ind w:left="-18"/>
              <w:jc w:val="center"/>
              <w:rPr>
                <w:b/>
                <w:bCs/>
                <w:sz w:val="20"/>
              </w:rPr>
            </w:pPr>
            <w:r w:rsidRPr="00283B23">
              <w:rPr>
                <w:b/>
                <w:bCs/>
                <w:sz w:val="20"/>
              </w:rPr>
              <w:t>Country of incorporation</w:t>
            </w:r>
          </w:p>
        </w:tc>
        <w:tc>
          <w:tcPr>
            <w:tcW w:w="4140" w:type="dxa"/>
          </w:tcPr>
          <w:p w14:paraId="60D317D8" w14:textId="77777777" w:rsidR="00123C92" w:rsidRPr="00183E13" w:rsidRDefault="00123C92" w:rsidP="00394A58">
            <w:pPr>
              <w:pStyle w:val="block"/>
              <w:tabs>
                <w:tab w:val="decimal" w:pos="765"/>
              </w:tabs>
              <w:spacing w:after="0" w:line="240" w:lineRule="auto"/>
              <w:ind w:left="0"/>
              <w:rPr>
                <w:b/>
                <w:bCs/>
                <w:sz w:val="20"/>
              </w:rPr>
            </w:pPr>
            <w:r w:rsidRPr="00283B23">
              <w:rPr>
                <w:b/>
                <w:bCs/>
                <w:sz w:val="20"/>
              </w:rPr>
              <w:t>Nature of relationships</w:t>
            </w:r>
          </w:p>
        </w:tc>
      </w:tr>
      <w:tr w:rsidR="00123C92" w:rsidRPr="002F1846" w14:paraId="154FA0FC" w14:textId="77777777" w:rsidTr="001820EC">
        <w:tc>
          <w:tcPr>
            <w:tcW w:w="3510" w:type="dxa"/>
          </w:tcPr>
          <w:p w14:paraId="399657F7" w14:textId="77D36292" w:rsidR="00123C92" w:rsidRPr="00283B23" w:rsidRDefault="00123C92" w:rsidP="00123C92">
            <w:pPr>
              <w:pStyle w:val="block"/>
              <w:spacing w:after="0" w:line="240" w:lineRule="auto"/>
              <w:ind w:left="250" w:right="-110" w:hanging="250"/>
              <w:rPr>
                <w:sz w:val="20"/>
              </w:rPr>
            </w:pPr>
            <w:r w:rsidRPr="00123C92">
              <w:rPr>
                <w:sz w:val="20"/>
              </w:rPr>
              <w:t>Advanced Info Service Public Company Limited</w:t>
            </w:r>
          </w:p>
        </w:tc>
        <w:tc>
          <w:tcPr>
            <w:tcW w:w="1530" w:type="dxa"/>
          </w:tcPr>
          <w:p w14:paraId="57B9671C" w14:textId="77777777" w:rsidR="00123C92" w:rsidRPr="00283B23" w:rsidRDefault="00123C92" w:rsidP="00123C92">
            <w:pPr>
              <w:pStyle w:val="block"/>
              <w:spacing w:after="0" w:line="240" w:lineRule="auto"/>
              <w:ind w:left="0"/>
              <w:jc w:val="center"/>
              <w:rPr>
                <w:sz w:val="20"/>
              </w:rPr>
            </w:pPr>
            <w:r w:rsidRPr="00283B23">
              <w:rPr>
                <w:sz w:val="20"/>
              </w:rPr>
              <w:t>Thailand</w:t>
            </w:r>
          </w:p>
        </w:tc>
        <w:tc>
          <w:tcPr>
            <w:tcW w:w="4140" w:type="dxa"/>
          </w:tcPr>
          <w:p w14:paraId="7EB588D7" w14:textId="225A4DF1" w:rsidR="00123C92" w:rsidRPr="00123C92" w:rsidRDefault="00123C92" w:rsidP="00394A58">
            <w:pPr>
              <w:pStyle w:val="block"/>
              <w:tabs>
                <w:tab w:val="decimal" w:pos="765"/>
              </w:tabs>
              <w:spacing w:after="0" w:line="240" w:lineRule="auto"/>
              <w:ind w:left="133" w:hanging="133"/>
              <w:jc w:val="both"/>
              <w:rPr>
                <w:sz w:val="20"/>
              </w:rPr>
            </w:pPr>
            <w:r w:rsidRPr="00123C92">
              <w:rPr>
                <w:sz w:val="20"/>
              </w:rPr>
              <w:t>The major unitholder</w:t>
            </w:r>
          </w:p>
        </w:tc>
      </w:tr>
      <w:tr w:rsidR="00123C92" w:rsidRPr="002F1846" w14:paraId="64DD8A83" w14:textId="77777777" w:rsidTr="001820EC">
        <w:tc>
          <w:tcPr>
            <w:tcW w:w="3510" w:type="dxa"/>
          </w:tcPr>
          <w:p w14:paraId="2ADFA735" w14:textId="6247042F" w:rsidR="00123C92" w:rsidRPr="00283B23" w:rsidRDefault="001820EC" w:rsidP="001820EC">
            <w:pPr>
              <w:pStyle w:val="block"/>
              <w:spacing w:after="0" w:line="240" w:lineRule="auto"/>
              <w:ind w:left="250" w:hanging="250"/>
              <w:rPr>
                <w:sz w:val="20"/>
              </w:rPr>
            </w:pPr>
            <w:r w:rsidRPr="001820EC">
              <w:rPr>
                <w:sz w:val="20"/>
              </w:rPr>
              <w:t>Triple T Broadband Public Company Limited</w:t>
            </w:r>
          </w:p>
        </w:tc>
        <w:tc>
          <w:tcPr>
            <w:tcW w:w="1530" w:type="dxa"/>
          </w:tcPr>
          <w:p w14:paraId="611E76EA" w14:textId="77777777" w:rsidR="00123C92" w:rsidRPr="00283B23" w:rsidRDefault="00123C92" w:rsidP="00123C92">
            <w:pPr>
              <w:pStyle w:val="block"/>
              <w:spacing w:after="0" w:line="240" w:lineRule="auto"/>
              <w:ind w:left="0"/>
              <w:jc w:val="center"/>
              <w:rPr>
                <w:sz w:val="20"/>
              </w:rPr>
            </w:pPr>
            <w:r w:rsidRPr="00283B23">
              <w:rPr>
                <w:sz w:val="20"/>
              </w:rPr>
              <w:t>Thailand</w:t>
            </w:r>
          </w:p>
        </w:tc>
        <w:tc>
          <w:tcPr>
            <w:tcW w:w="4140" w:type="dxa"/>
          </w:tcPr>
          <w:p w14:paraId="68C4E6F7" w14:textId="407CAFF5" w:rsidR="00123C92" w:rsidRPr="002F1846" w:rsidRDefault="001820EC" w:rsidP="00394A58">
            <w:pPr>
              <w:pStyle w:val="block"/>
              <w:tabs>
                <w:tab w:val="decimal" w:pos="765"/>
              </w:tabs>
              <w:spacing w:after="0" w:line="240" w:lineRule="auto"/>
              <w:ind w:left="133" w:hanging="133"/>
              <w:jc w:val="both"/>
              <w:rPr>
                <w:sz w:val="20"/>
              </w:rPr>
            </w:pPr>
            <w:r>
              <w:rPr>
                <w:sz w:val="20"/>
              </w:rPr>
              <w:t xml:space="preserve">Indirect subsidiary of the </w:t>
            </w:r>
            <w:r w:rsidR="002E40F0" w:rsidRPr="00123C92">
              <w:rPr>
                <w:sz w:val="20"/>
              </w:rPr>
              <w:t>major unitholder</w:t>
            </w:r>
          </w:p>
        </w:tc>
      </w:tr>
      <w:tr w:rsidR="001820EC" w:rsidRPr="002F1846" w14:paraId="7FDC88DD" w14:textId="77777777" w:rsidTr="001820EC">
        <w:tc>
          <w:tcPr>
            <w:tcW w:w="3510" w:type="dxa"/>
          </w:tcPr>
          <w:p w14:paraId="78536777" w14:textId="15461D7D" w:rsidR="001820EC" w:rsidRPr="001820EC" w:rsidRDefault="001820EC" w:rsidP="001820EC">
            <w:pPr>
              <w:pStyle w:val="block"/>
              <w:spacing w:after="0" w:line="240" w:lineRule="auto"/>
              <w:ind w:left="250" w:hanging="250"/>
              <w:rPr>
                <w:sz w:val="20"/>
              </w:rPr>
            </w:pPr>
            <w:r w:rsidRPr="001820EC">
              <w:rPr>
                <w:sz w:val="20"/>
              </w:rPr>
              <w:t>BBL Asset Management Company Limited</w:t>
            </w:r>
          </w:p>
        </w:tc>
        <w:tc>
          <w:tcPr>
            <w:tcW w:w="1530" w:type="dxa"/>
          </w:tcPr>
          <w:p w14:paraId="32B52D2D" w14:textId="4BCB6927" w:rsidR="001820EC" w:rsidRPr="00283B23" w:rsidRDefault="001820EC" w:rsidP="00123C92">
            <w:pPr>
              <w:pStyle w:val="block"/>
              <w:spacing w:after="0" w:line="240" w:lineRule="auto"/>
              <w:ind w:left="0"/>
              <w:jc w:val="center"/>
              <w:rPr>
                <w:sz w:val="20"/>
              </w:rPr>
            </w:pPr>
            <w:r w:rsidRPr="00283B23">
              <w:rPr>
                <w:sz w:val="20"/>
              </w:rPr>
              <w:t>Thailand</w:t>
            </w:r>
          </w:p>
        </w:tc>
        <w:tc>
          <w:tcPr>
            <w:tcW w:w="4140" w:type="dxa"/>
          </w:tcPr>
          <w:p w14:paraId="6B92F561" w14:textId="28D3F6A5" w:rsidR="001820EC" w:rsidRDefault="001820EC" w:rsidP="00394A58">
            <w:pPr>
              <w:pStyle w:val="block"/>
              <w:tabs>
                <w:tab w:val="decimal" w:pos="765"/>
              </w:tabs>
              <w:spacing w:after="0" w:line="240" w:lineRule="auto"/>
              <w:ind w:left="133" w:hanging="133"/>
              <w:jc w:val="both"/>
              <w:rPr>
                <w:sz w:val="20"/>
              </w:rPr>
            </w:pPr>
            <w:r w:rsidRPr="001820EC">
              <w:rPr>
                <w:sz w:val="20"/>
              </w:rPr>
              <w:t>The Fund’s management company</w:t>
            </w:r>
          </w:p>
        </w:tc>
      </w:tr>
      <w:tr w:rsidR="001820EC" w:rsidRPr="002F1846" w14:paraId="4800FC04" w14:textId="77777777" w:rsidTr="001820EC">
        <w:tc>
          <w:tcPr>
            <w:tcW w:w="3510" w:type="dxa"/>
          </w:tcPr>
          <w:p w14:paraId="32969F89" w14:textId="2718F9B6" w:rsidR="001820EC" w:rsidRPr="001820EC" w:rsidRDefault="001820EC" w:rsidP="001820EC">
            <w:pPr>
              <w:pStyle w:val="block"/>
              <w:spacing w:after="0" w:line="240" w:lineRule="auto"/>
              <w:ind w:left="250" w:hanging="250"/>
              <w:rPr>
                <w:sz w:val="20"/>
              </w:rPr>
            </w:pPr>
            <w:r w:rsidRPr="001820EC">
              <w:rPr>
                <w:sz w:val="20"/>
              </w:rPr>
              <w:t>Bangkok Bank Public Company Limited</w:t>
            </w:r>
          </w:p>
        </w:tc>
        <w:tc>
          <w:tcPr>
            <w:tcW w:w="1530" w:type="dxa"/>
          </w:tcPr>
          <w:p w14:paraId="57732428" w14:textId="41503878" w:rsidR="001820EC" w:rsidRPr="00283B23" w:rsidRDefault="001820EC" w:rsidP="00123C92">
            <w:pPr>
              <w:pStyle w:val="block"/>
              <w:spacing w:after="0" w:line="240" w:lineRule="auto"/>
              <w:ind w:left="0"/>
              <w:jc w:val="center"/>
              <w:rPr>
                <w:sz w:val="20"/>
              </w:rPr>
            </w:pPr>
            <w:r w:rsidRPr="00283B23">
              <w:rPr>
                <w:sz w:val="20"/>
              </w:rPr>
              <w:t>Thailand</w:t>
            </w:r>
          </w:p>
        </w:tc>
        <w:tc>
          <w:tcPr>
            <w:tcW w:w="4140" w:type="dxa"/>
          </w:tcPr>
          <w:p w14:paraId="773F071E" w14:textId="61E1D46C" w:rsidR="001820EC" w:rsidRPr="001820EC" w:rsidRDefault="001820EC" w:rsidP="00394A58">
            <w:pPr>
              <w:pStyle w:val="block"/>
              <w:tabs>
                <w:tab w:val="decimal" w:pos="765"/>
              </w:tabs>
              <w:spacing w:after="0" w:line="240" w:lineRule="auto"/>
              <w:ind w:left="133" w:hanging="133"/>
              <w:jc w:val="both"/>
              <w:rPr>
                <w:sz w:val="20"/>
              </w:rPr>
            </w:pPr>
            <w:r w:rsidRPr="001820EC">
              <w:rPr>
                <w:sz w:val="20"/>
              </w:rPr>
              <w:t>The parent company of the Fund’s management company</w:t>
            </w:r>
          </w:p>
        </w:tc>
      </w:tr>
    </w:tbl>
    <w:p w14:paraId="36DACC7B" w14:textId="77777777" w:rsidR="00123C92" w:rsidRDefault="00123C92" w:rsidP="009F5679">
      <w:pPr>
        <w:spacing w:line="260" w:lineRule="atLeast"/>
        <w:ind w:left="540"/>
        <w:jc w:val="thaiDistribute"/>
        <w:rPr>
          <w:rFonts w:hAnsi="Times New Roman" w:cs="Times New Roman"/>
          <w:sz w:val="22"/>
          <w:szCs w:val="22"/>
        </w:rPr>
      </w:pPr>
    </w:p>
    <w:tbl>
      <w:tblPr>
        <w:tblW w:w="9090" w:type="dxa"/>
        <w:tblInd w:w="450" w:type="dxa"/>
        <w:tblLayout w:type="fixed"/>
        <w:tblLook w:val="0000" w:firstRow="0" w:lastRow="0" w:firstColumn="0" w:lastColumn="0" w:noHBand="0" w:noVBand="0"/>
      </w:tblPr>
      <w:tblGrid>
        <w:gridCol w:w="5940"/>
        <w:gridCol w:w="1440"/>
        <w:gridCol w:w="270"/>
        <w:gridCol w:w="1440"/>
      </w:tblGrid>
      <w:tr w:rsidR="009F5679" w:rsidRPr="009F26AC" w14:paraId="4024DFA9" w14:textId="77777777" w:rsidTr="00394A58">
        <w:trPr>
          <w:cantSplit/>
          <w:tblHeader/>
        </w:trPr>
        <w:tc>
          <w:tcPr>
            <w:tcW w:w="5940" w:type="dxa"/>
          </w:tcPr>
          <w:p w14:paraId="32400C4D" w14:textId="710D06C2" w:rsidR="009F5679" w:rsidRPr="009F26AC" w:rsidRDefault="009F5679" w:rsidP="00394A58">
            <w:pPr>
              <w:tabs>
                <w:tab w:val="left" w:pos="540"/>
              </w:tabs>
              <w:spacing w:line="260" w:lineRule="atLeast"/>
              <w:rPr>
                <w:rFonts w:hAnsi="Times New Roman" w:cs="Times New Roman"/>
                <w:b/>
                <w:bCs/>
                <w:i/>
                <w:iCs/>
                <w:sz w:val="22"/>
                <w:szCs w:val="22"/>
                <w:cs/>
              </w:rPr>
            </w:pPr>
            <w:r w:rsidRPr="009F26AC">
              <w:rPr>
                <w:rFonts w:hAnsi="Times New Roman" w:cs="Times New Roman"/>
                <w:b/>
                <w:bCs/>
                <w:i/>
                <w:iCs/>
                <w:sz w:val="22"/>
                <w:szCs w:val="22"/>
              </w:rPr>
              <w:t>Significant transactions with related parties</w:t>
            </w:r>
          </w:p>
        </w:tc>
        <w:tc>
          <w:tcPr>
            <w:tcW w:w="3150" w:type="dxa"/>
            <w:gridSpan w:val="3"/>
          </w:tcPr>
          <w:p w14:paraId="5E24AD9A" w14:textId="77777777" w:rsidR="009F5679" w:rsidRPr="009F26AC" w:rsidRDefault="009F5679" w:rsidP="00394A58">
            <w:pPr>
              <w:spacing w:line="260" w:lineRule="atLeast"/>
              <w:jc w:val="center"/>
              <w:rPr>
                <w:rFonts w:hAnsi="Times New Roman" w:cs="Times New Roman"/>
                <w:i/>
                <w:iCs/>
                <w:sz w:val="22"/>
                <w:szCs w:val="22"/>
              </w:rPr>
            </w:pPr>
          </w:p>
        </w:tc>
      </w:tr>
      <w:tr w:rsidR="009F5679" w:rsidRPr="009F26AC" w14:paraId="4BA05E06" w14:textId="77777777" w:rsidTr="00394A58">
        <w:trPr>
          <w:cantSplit/>
          <w:tblHeader/>
        </w:trPr>
        <w:tc>
          <w:tcPr>
            <w:tcW w:w="5940" w:type="dxa"/>
          </w:tcPr>
          <w:p w14:paraId="61A533C1" w14:textId="77777777" w:rsidR="009F5679" w:rsidRPr="009F26AC" w:rsidRDefault="009F5679" w:rsidP="00394A58">
            <w:pPr>
              <w:tabs>
                <w:tab w:val="left" w:pos="540"/>
              </w:tabs>
              <w:spacing w:line="260" w:lineRule="atLeast"/>
              <w:rPr>
                <w:rFonts w:hAnsi="Times New Roman" w:cs="Times New Roman"/>
                <w:b/>
                <w:bCs/>
                <w:i/>
                <w:iCs/>
                <w:sz w:val="22"/>
                <w:szCs w:val="22"/>
                <w:cs/>
              </w:rPr>
            </w:pPr>
            <w:r w:rsidRPr="009F26AC">
              <w:rPr>
                <w:rFonts w:hAnsi="Times New Roman" w:cs="Times New Roman"/>
                <w:b/>
                <w:bCs/>
                <w:i/>
                <w:iCs/>
                <w:sz w:val="22"/>
                <w:szCs w:val="22"/>
              </w:rPr>
              <w:t>Year ended 31 December</w:t>
            </w:r>
          </w:p>
        </w:tc>
        <w:tc>
          <w:tcPr>
            <w:tcW w:w="1440" w:type="dxa"/>
          </w:tcPr>
          <w:p w14:paraId="19BF5965" w14:textId="4ECD50B1" w:rsidR="009F5679" w:rsidRPr="009A71FE" w:rsidRDefault="009F5679" w:rsidP="00394A58">
            <w:pPr>
              <w:spacing w:line="260" w:lineRule="atLeast"/>
              <w:jc w:val="center"/>
              <w:rPr>
                <w:rFonts w:hAnsi="Times New Roman" w:cs="Times New Roman"/>
                <w:sz w:val="22"/>
                <w:szCs w:val="22"/>
              </w:rPr>
            </w:pPr>
            <w:r w:rsidRPr="009A71FE">
              <w:rPr>
                <w:rFonts w:hAnsi="Times New Roman" w:cs="Times New Roman"/>
                <w:sz w:val="22"/>
                <w:szCs w:val="22"/>
              </w:rPr>
              <w:t>202</w:t>
            </w:r>
            <w:r w:rsidR="00FA61AC">
              <w:rPr>
                <w:rFonts w:hAnsi="Times New Roman" w:cs="Times New Roman"/>
                <w:sz w:val="22"/>
                <w:szCs w:val="22"/>
              </w:rPr>
              <w:t>5</w:t>
            </w:r>
          </w:p>
        </w:tc>
        <w:tc>
          <w:tcPr>
            <w:tcW w:w="270" w:type="dxa"/>
          </w:tcPr>
          <w:p w14:paraId="5CD528D8" w14:textId="77777777" w:rsidR="009F5679" w:rsidRPr="009A71FE" w:rsidRDefault="009F5679" w:rsidP="00394A58">
            <w:pPr>
              <w:spacing w:line="260" w:lineRule="atLeast"/>
              <w:jc w:val="center"/>
              <w:rPr>
                <w:rFonts w:hAnsi="Times New Roman" w:cs="Times New Roman"/>
                <w:sz w:val="22"/>
                <w:szCs w:val="22"/>
              </w:rPr>
            </w:pPr>
          </w:p>
        </w:tc>
        <w:tc>
          <w:tcPr>
            <w:tcW w:w="1440" w:type="dxa"/>
          </w:tcPr>
          <w:p w14:paraId="788CC64D" w14:textId="760EADC9" w:rsidR="009F5679" w:rsidRPr="009A71FE" w:rsidRDefault="009F5679" w:rsidP="00394A58">
            <w:pPr>
              <w:spacing w:line="260" w:lineRule="atLeast"/>
              <w:jc w:val="center"/>
              <w:rPr>
                <w:rFonts w:hAnsi="Times New Roman" w:cs="Times New Roman"/>
                <w:sz w:val="22"/>
                <w:szCs w:val="22"/>
              </w:rPr>
            </w:pPr>
            <w:r w:rsidRPr="009A71FE">
              <w:rPr>
                <w:rFonts w:hAnsi="Times New Roman" w:cs="Times New Roman"/>
                <w:sz w:val="22"/>
                <w:szCs w:val="22"/>
              </w:rPr>
              <w:t>202</w:t>
            </w:r>
            <w:r w:rsidR="00FA61AC">
              <w:rPr>
                <w:rFonts w:hAnsi="Times New Roman" w:cs="Times New Roman"/>
                <w:sz w:val="22"/>
                <w:szCs w:val="22"/>
              </w:rPr>
              <w:t>4</w:t>
            </w:r>
          </w:p>
        </w:tc>
      </w:tr>
      <w:tr w:rsidR="009F5679" w:rsidRPr="009F26AC" w14:paraId="34CD397F" w14:textId="77777777" w:rsidTr="00394A58">
        <w:trPr>
          <w:cantSplit/>
          <w:tblHeader/>
        </w:trPr>
        <w:tc>
          <w:tcPr>
            <w:tcW w:w="5940" w:type="dxa"/>
          </w:tcPr>
          <w:p w14:paraId="6243F54D" w14:textId="77777777" w:rsidR="009F5679" w:rsidRPr="009F26AC" w:rsidRDefault="009F5679" w:rsidP="00394A58">
            <w:pPr>
              <w:tabs>
                <w:tab w:val="left" w:pos="540"/>
              </w:tabs>
              <w:spacing w:line="260" w:lineRule="atLeast"/>
              <w:rPr>
                <w:rFonts w:hAnsi="Times New Roman" w:cs="Times New Roman"/>
                <w:sz w:val="22"/>
                <w:szCs w:val="22"/>
                <w:cs/>
              </w:rPr>
            </w:pPr>
          </w:p>
        </w:tc>
        <w:tc>
          <w:tcPr>
            <w:tcW w:w="3150" w:type="dxa"/>
            <w:gridSpan w:val="3"/>
          </w:tcPr>
          <w:p w14:paraId="6426851B" w14:textId="77777777" w:rsidR="009F5679" w:rsidRPr="009F26AC" w:rsidRDefault="009F5679" w:rsidP="00394A58">
            <w:pPr>
              <w:spacing w:line="260" w:lineRule="atLeast"/>
              <w:jc w:val="center"/>
              <w:rPr>
                <w:rFonts w:hAnsi="Times New Roman" w:cs="Times New Roman"/>
                <w:i/>
                <w:iCs/>
                <w:sz w:val="22"/>
                <w:szCs w:val="22"/>
              </w:rPr>
            </w:pPr>
            <w:r w:rsidRPr="009F26AC">
              <w:rPr>
                <w:rFonts w:hAnsi="Times New Roman" w:cs="Times New Roman"/>
                <w:i/>
                <w:iCs/>
                <w:sz w:val="22"/>
                <w:szCs w:val="22"/>
              </w:rPr>
              <w:t>(in million Baht)</w:t>
            </w:r>
          </w:p>
        </w:tc>
      </w:tr>
      <w:tr w:rsidR="009F5679" w:rsidRPr="009F26AC" w14:paraId="7D7B6320" w14:textId="77777777" w:rsidTr="00394A58">
        <w:trPr>
          <w:cantSplit/>
        </w:trPr>
        <w:tc>
          <w:tcPr>
            <w:tcW w:w="5940" w:type="dxa"/>
          </w:tcPr>
          <w:p w14:paraId="40238B10" w14:textId="77777777" w:rsidR="009F5679" w:rsidRPr="009F26AC" w:rsidRDefault="009F5679" w:rsidP="00394A58">
            <w:pPr>
              <w:spacing w:line="260" w:lineRule="atLeast"/>
              <w:ind w:right="-108"/>
              <w:rPr>
                <w:rFonts w:hAnsi="Times New Roman" w:cs="Times New Roman"/>
                <w:b/>
                <w:bCs/>
                <w:spacing w:val="-4"/>
                <w:sz w:val="22"/>
                <w:szCs w:val="22"/>
              </w:rPr>
            </w:pPr>
            <w:r w:rsidRPr="009F26AC">
              <w:rPr>
                <w:rFonts w:hAnsi="Times New Roman" w:cs="Times New Roman"/>
                <w:b/>
                <w:bCs/>
                <w:spacing w:val="-4"/>
                <w:sz w:val="22"/>
                <w:szCs w:val="22"/>
              </w:rPr>
              <w:t>BBL Asset Management Company Limited</w:t>
            </w:r>
          </w:p>
        </w:tc>
        <w:tc>
          <w:tcPr>
            <w:tcW w:w="1440" w:type="dxa"/>
          </w:tcPr>
          <w:p w14:paraId="2E9ABB0E" w14:textId="77777777" w:rsidR="009F5679" w:rsidRPr="009F26AC" w:rsidRDefault="009F5679" w:rsidP="00394A58">
            <w:pPr>
              <w:tabs>
                <w:tab w:val="decimal" w:pos="1064"/>
              </w:tabs>
              <w:spacing w:line="260" w:lineRule="atLeast"/>
              <w:ind w:right="-108"/>
              <w:rPr>
                <w:rFonts w:hAnsi="Times New Roman" w:cs="Times New Roman"/>
                <w:sz w:val="22"/>
                <w:szCs w:val="22"/>
              </w:rPr>
            </w:pPr>
          </w:p>
        </w:tc>
        <w:tc>
          <w:tcPr>
            <w:tcW w:w="270" w:type="dxa"/>
          </w:tcPr>
          <w:p w14:paraId="0106E48D" w14:textId="77777777" w:rsidR="009F5679" w:rsidRPr="009F26AC" w:rsidRDefault="009F5679" w:rsidP="00394A58">
            <w:pPr>
              <w:tabs>
                <w:tab w:val="decimal" w:pos="1064"/>
              </w:tabs>
              <w:spacing w:line="260" w:lineRule="atLeast"/>
              <w:rPr>
                <w:rFonts w:hAnsi="Times New Roman" w:cs="Times New Roman"/>
                <w:sz w:val="22"/>
                <w:szCs w:val="22"/>
                <w:cs/>
              </w:rPr>
            </w:pPr>
          </w:p>
        </w:tc>
        <w:tc>
          <w:tcPr>
            <w:tcW w:w="1440" w:type="dxa"/>
          </w:tcPr>
          <w:p w14:paraId="007AAE3F" w14:textId="77777777" w:rsidR="009F5679" w:rsidRPr="009F26AC" w:rsidRDefault="009F5679" w:rsidP="00394A58">
            <w:pPr>
              <w:tabs>
                <w:tab w:val="decimal" w:pos="1064"/>
              </w:tabs>
              <w:spacing w:line="260" w:lineRule="atLeast"/>
              <w:ind w:right="-108"/>
              <w:rPr>
                <w:rFonts w:hAnsi="Times New Roman" w:cs="Times New Roman"/>
                <w:sz w:val="22"/>
                <w:szCs w:val="22"/>
              </w:rPr>
            </w:pPr>
          </w:p>
        </w:tc>
      </w:tr>
      <w:tr w:rsidR="0015377F" w:rsidRPr="009F26AC" w14:paraId="0629D64D" w14:textId="77777777" w:rsidTr="00021F8A">
        <w:trPr>
          <w:cantSplit/>
        </w:trPr>
        <w:tc>
          <w:tcPr>
            <w:tcW w:w="5940" w:type="dxa"/>
          </w:tcPr>
          <w:p w14:paraId="0196CFD4" w14:textId="77777777" w:rsidR="0015377F" w:rsidRPr="009F26AC" w:rsidRDefault="0015377F" w:rsidP="0015377F">
            <w:pPr>
              <w:spacing w:line="260" w:lineRule="atLeast"/>
              <w:ind w:firstLine="160"/>
              <w:rPr>
                <w:rFonts w:hAnsi="Times New Roman" w:cs="Times New Roman"/>
                <w:sz w:val="22"/>
                <w:szCs w:val="22"/>
              </w:rPr>
            </w:pPr>
            <w:r w:rsidRPr="009F26AC">
              <w:rPr>
                <w:rFonts w:hAnsi="Times New Roman" w:cs="Times New Roman"/>
                <w:sz w:val="22"/>
                <w:szCs w:val="22"/>
              </w:rPr>
              <w:t>Management fee</w:t>
            </w:r>
          </w:p>
        </w:tc>
        <w:tc>
          <w:tcPr>
            <w:tcW w:w="1440" w:type="dxa"/>
          </w:tcPr>
          <w:p w14:paraId="11AFB349" w14:textId="3A1CAE3E" w:rsidR="0015377F" w:rsidRPr="009F26AC" w:rsidRDefault="0015377F" w:rsidP="0015377F">
            <w:pPr>
              <w:tabs>
                <w:tab w:val="decimal" w:pos="1064"/>
              </w:tabs>
              <w:spacing w:line="260" w:lineRule="atLeast"/>
              <w:ind w:right="-108"/>
              <w:rPr>
                <w:rFonts w:hAnsi="Times New Roman" w:cs="Times New Roman"/>
                <w:sz w:val="22"/>
                <w:szCs w:val="22"/>
              </w:rPr>
            </w:pPr>
            <w:r>
              <w:rPr>
                <w:rFonts w:hAnsi="Times New Roman" w:cs="Times New Roman"/>
                <w:sz w:val="22"/>
                <w:szCs w:val="22"/>
              </w:rPr>
              <w:t>68</w:t>
            </w:r>
          </w:p>
        </w:tc>
        <w:tc>
          <w:tcPr>
            <w:tcW w:w="270" w:type="dxa"/>
          </w:tcPr>
          <w:p w14:paraId="1C7DC500"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1FFB48F0" w14:textId="570956C2" w:rsidR="0015377F" w:rsidRPr="009F26AC" w:rsidRDefault="0015377F" w:rsidP="0015377F">
            <w:pPr>
              <w:tabs>
                <w:tab w:val="decimal" w:pos="1064"/>
              </w:tabs>
              <w:spacing w:line="260" w:lineRule="atLeast"/>
              <w:ind w:right="-108"/>
              <w:rPr>
                <w:rFonts w:hAnsi="Times New Roman" w:cs="Times New Roman"/>
                <w:sz w:val="22"/>
                <w:szCs w:val="22"/>
              </w:rPr>
            </w:pPr>
            <w:r w:rsidRPr="009F26AC">
              <w:rPr>
                <w:rFonts w:hAnsi="Times New Roman" w:cs="Times New Roman"/>
                <w:sz w:val="22"/>
                <w:szCs w:val="22"/>
              </w:rPr>
              <w:t>66</w:t>
            </w:r>
          </w:p>
        </w:tc>
      </w:tr>
      <w:tr w:rsidR="0015377F" w:rsidRPr="009F26AC" w14:paraId="59B8D128" w14:textId="77777777" w:rsidTr="00021F8A">
        <w:trPr>
          <w:cantSplit/>
        </w:trPr>
        <w:tc>
          <w:tcPr>
            <w:tcW w:w="5940" w:type="dxa"/>
          </w:tcPr>
          <w:p w14:paraId="0E0EFF29" w14:textId="77777777" w:rsidR="0015377F" w:rsidRPr="009F26AC" w:rsidRDefault="0015377F" w:rsidP="0015377F">
            <w:pPr>
              <w:spacing w:line="260" w:lineRule="atLeast"/>
              <w:ind w:left="156" w:hanging="156"/>
              <w:rPr>
                <w:rFonts w:hAnsi="Times New Roman" w:cs="Times New Roman"/>
                <w:b/>
                <w:bCs/>
                <w:spacing w:val="-4"/>
                <w:sz w:val="22"/>
                <w:szCs w:val="22"/>
                <w:cs/>
              </w:rPr>
            </w:pPr>
            <w:r w:rsidRPr="009F26AC">
              <w:rPr>
                <w:rFonts w:hAnsi="Times New Roman" w:cs="Times New Roman"/>
                <w:b/>
                <w:bCs/>
                <w:spacing w:val="-4"/>
                <w:sz w:val="22"/>
                <w:szCs w:val="22"/>
              </w:rPr>
              <w:t>Triple T Broadband Public Company Limited</w:t>
            </w:r>
          </w:p>
        </w:tc>
        <w:tc>
          <w:tcPr>
            <w:tcW w:w="1440" w:type="dxa"/>
          </w:tcPr>
          <w:p w14:paraId="705F860C" w14:textId="77777777" w:rsidR="0015377F" w:rsidRPr="009F26AC" w:rsidRDefault="0015377F" w:rsidP="0015377F">
            <w:pPr>
              <w:tabs>
                <w:tab w:val="decimal" w:pos="1064"/>
              </w:tabs>
              <w:spacing w:line="260" w:lineRule="atLeast"/>
              <w:ind w:right="-108"/>
              <w:rPr>
                <w:rFonts w:hAnsi="Times New Roman" w:cs="Times New Roman"/>
                <w:sz w:val="22"/>
                <w:szCs w:val="22"/>
              </w:rPr>
            </w:pPr>
          </w:p>
        </w:tc>
        <w:tc>
          <w:tcPr>
            <w:tcW w:w="270" w:type="dxa"/>
          </w:tcPr>
          <w:p w14:paraId="1BA65AC2"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57F47EFF" w14:textId="77777777" w:rsidR="0015377F" w:rsidRPr="009F26AC" w:rsidRDefault="0015377F" w:rsidP="0015377F">
            <w:pPr>
              <w:tabs>
                <w:tab w:val="decimal" w:pos="1064"/>
              </w:tabs>
              <w:spacing w:line="260" w:lineRule="atLeast"/>
              <w:ind w:right="-108"/>
              <w:rPr>
                <w:rFonts w:hAnsi="Times New Roman" w:cs="Times New Roman"/>
                <w:sz w:val="22"/>
                <w:szCs w:val="22"/>
              </w:rPr>
            </w:pPr>
          </w:p>
        </w:tc>
      </w:tr>
      <w:tr w:rsidR="0015377F" w:rsidRPr="009F26AC" w14:paraId="578B8D97" w14:textId="77777777" w:rsidTr="00021F8A">
        <w:trPr>
          <w:cantSplit/>
        </w:trPr>
        <w:tc>
          <w:tcPr>
            <w:tcW w:w="5940" w:type="dxa"/>
          </w:tcPr>
          <w:p w14:paraId="223CC12D" w14:textId="77777777" w:rsidR="0015377F" w:rsidRPr="009F26AC" w:rsidRDefault="0015377F" w:rsidP="0015377F">
            <w:pPr>
              <w:spacing w:line="260" w:lineRule="atLeast"/>
              <w:ind w:firstLine="160"/>
              <w:rPr>
                <w:rFonts w:hAnsi="Times New Roman" w:cs="Times New Roman"/>
                <w:sz w:val="22"/>
                <w:szCs w:val="22"/>
              </w:rPr>
            </w:pPr>
            <w:r w:rsidRPr="009F26AC">
              <w:rPr>
                <w:rFonts w:eastAsia="Arial Unicode MS" w:hAnsi="Times New Roman" w:cs="Times New Roman"/>
                <w:sz w:val="22"/>
                <w:szCs w:val="22"/>
              </w:rPr>
              <w:t>Rental income</w:t>
            </w:r>
          </w:p>
        </w:tc>
        <w:tc>
          <w:tcPr>
            <w:tcW w:w="1440" w:type="dxa"/>
          </w:tcPr>
          <w:p w14:paraId="0FCBA66E" w14:textId="79554947" w:rsidR="0015377F" w:rsidRPr="009F26AC" w:rsidRDefault="0015377F" w:rsidP="0015377F">
            <w:pPr>
              <w:tabs>
                <w:tab w:val="decimal" w:pos="1064"/>
              </w:tabs>
              <w:spacing w:line="260" w:lineRule="atLeast"/>
              <w:ind w:right="-108"/>
              <w:rPr>
                <w:rFonts w:hAnsi="Times New Roman" w:cs="Times New Roman"/>
                <w:sz w:val="22"/>
                <w:szCs w:val="22"/>
              </w:rPr>
            </w:pPr>
            <w:r>
              <w:rPr>
                <w:rFonts w:hAnsi="Times New Roman" w:cs="Times New Roman"/>
                <w:sz w:val="22"/>
                <w:szCs w:val="22"/>
              </w:rPr>
              <w:t>7,459</w:t>
            </w:r>
          </w:p>
        </w:tc>
        <w:tc>
          <w:tcPr>
            <w:tcW w:w="270" w:type="dxa"/>
          </w:tcPr>
          <w:p w14:paraId="12BC7D97"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642AC319" w14:textId="1B922489" w:rsidR="0015377F" w:rsidRPr="009F26AC" w:rsidRDefault="0015377F" w:rsidP="0015377F">
            <w:pPr>
              <w:tabs>
                <w:tab w:val="decimal" w:pos="1064"/>
              </w:tabs>
              <w:spacing w:line="260" w:lineRule="atLeast"/>
              <w:ind w:right="-108"/>
              <w:rPr>
                <w:rFonts w:hAnsi="Times New Roman" w:cs="Times New Roman"/>
                <w:sz w:val="22"/>
                <w:szCs w:val="22"/>
              </w:rPr>
            </w:pPr>
            <w:r w:rsidRPr="009F26AC">
              <w:rPr>
                <w:rFonts w:hAnsi="Times New Roman" w:cs="Times New Roman"/>
                <w:sz w:val="22"/>
                <w:szCs w:val="22"/>
              </w:rPr>
              <w:t>7,429</w:t>
            </w:r>
          </w:p>
        </w:tc>
      </w:tr>
      <w:tr w:rsidR="0015377F" w:rsidRPr="009F26AC" w14:paraId="380CF824" w14:textId="77777777" w:rsidTr="00021F8A">
        <w:trPr>
          <w:cantSplit/>
        </w:trPr>
        <w:tc>
          <w:tcPr>
            <w:tcW w:w="5940" w:type="dxa"/>
          </w:tcPr>
          <w:p w14:paraId="6E29AD50" w14:textId="01A951A9" w:rsidR="0015377F" w:rsidRPr="00507123" w:rsidRDefault="0015377F" w:rsidP="0015377F">
            <w:pPr>
              <w:spacing w:line="260" w:lineRule="atLeast"/>
              <w:ind w:right="-650" w:firstLine="160"/>
              <w:rPr>
                <w:rFonts w:eastAsia="Arial Unicode MS" w:hAnsi="Times New Roman" w:cstheme="minorBidi"/>
                <w:sz w:val="22"/>
                <w:szCs w:val="22"/>
              </w:rPr>
            </w:pPr>
            <w:r w:rsidRPr="009F26AC">
              <w:rPr>
                <w:rFonts w:eastAsia="Arial Unicode MS" w:hAnsi="Times New Roman" w:cs="Times New Roman"/>
                <w:sz w:val="22"/>
                <w:szCs w:val="22"/>
              </w:rPr>
              <w:t>Management and maintenance expenses of the OFCs</w:t>
            </w:r>
            <w:r>
              <w:rPr>
                <w:rFonts w:eastAsia="Arial Unicode MS" w:hAnsi="Times New Roman" w:cstheme="minorBidi" w:hint="cs"/>
                <w:sz w:val="22"/>
                <w:szCs w:val="22"/>
                <w:cs/>
              </w:rPr>
              <w:t xml:space="preserve"> </w:t>
            </w:r>
          </w:p>
        </w:tc>
        <w:tc>
          <w:tcPr>
            <w:tcW w:w="1440" w:type="dxa"/>
          </w:tcPr>
          <w:p w14:paraId="4FEABFC9" w14:textId="4A25F8ED" w:rsidR="0015377F" w:rsidRPr="009F26AC" w:rsidRDefault="0015377F" w:rsidP="0015377F">
            <w:pPr>
              <w:tabs>
                <w:tab w:val="decimal" w:pos="1064"/>
              </w:tabs>
              <w:spacing w:line="260" w:lineRule="atLeast"/>
              <w:ind w:right="-108"/>
              <w:rPr>
                <w:rFonts w:hAnsi="Times New Roman" w:cs="Times New Roman"/>
                <w:sz w:val="22"/>
                <w:szCs w:val="22"/>
              </w:rPr>
            </w:pPr>
            <w:r>
              <w:rPr>
                <w:rFonts w:hAnsi="Times New Roman" w:cs="Times New Roman"/>
                <w:sz w:val="22"/>
                <w:szCs w:val="22"/>
              </w:rPr>
              <w:t>452</w:t>
            </w:r>
          </w:p>
        </w:tc>
        <w:tc>
          <w:tcPr>
            <w:tcW w:w="270" w:type="dxa"/>
          </w:tcPr>
          <w:p w14:paraId="7BCC673F"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6BA1C4EF" w14:textId="370176A0" w:rsidR="0015377F" w:rsidRPr="009F26AC" w:rsidRDefault="0015377F" w:rsidP="0015377F">
            <w:pPr>
              <w:tabs>
                <w:tab w:val="decimal" w:pos="1064"/>
              </w:tabs>
              <w:spacing w:line="260" w:lineRule="atLeast"/>
              <w:ind w:right="-108"/>
              <w:rPr>
                <w:rFonts w:hAnsi="Times New Roman" w:cs="Times New Roman"/>
                <w:sz w:val="22"/>
                <w:szCs w:val="22"/>
              </w:rPr>
            </w:pPr>
            <w:r w:rsidRPr="009F26AC">
              <w:rPr>
                <w:rFonts w:hAnsi="Times New Roman" w:cs="Times New Roman"/>
                <w:sz w:val="22"/>
                <w:szCs w:val="22"/>
              </w:rPr>
              <w:t>438</w:t>
            </w:r>
          </w:p>
        </w:tc>
      </w:tr>
      <w:tr w:rsidR="0015377F" w:rsidRPr="009F26AC" w14:paraId="64C8A3F2" w14:textId="77777777" w:rsidTr="00021F8A">
        <w:trPr>
          <w:cantSplit/>
        </w:trPr>
        <w:tc>
          <w:tcPr>
            <w:tcW w:w="5940" w:type="dxa"/>
          </w:tcPr>
          <w:p w14:paraId="64984588" w14:textId="77777777" w:rsidR="0015377F" w:rsidRPr="009F26AC" w:rsidRDefault="0015377F" w:rsidP="0015377F">
            <w:pPr>
              <w:spacing w:line="260" w:lineRule="atLeast"/>
              <w:ind w:firstLine="160"/>
              <w:rPr>
                <w:rFonts w:hAnsi="Times New Roman" w:cs="Times New Roman"/>
                <w:sz w:val="22"/>
                <w:szCs w:val="22"/>
              </w:rPr>
            </w:pPr>
            <w:r w:rsidRPr="009F26AC">
              <w:rPr>
                <w:rFonts w:hAnsi="Times New Roman" w:cs="Times New Roman"/>
                <w:sz w:val="22"/>
                <w:szCs w:val="22"/>
              </w:rPr>
              <w:t>Right of way expenses</w:t>
            </w:r>
          </w:p>
        </w:tc>
        <w:tc>
          <w:tcPr>
            <w:tcW w:w="1440" w:type="dxa"/>
          </w:tcPr>
          <w:p w14:paraId="40B0650C" w14:textId="2DCB8346" w:rsidR="0015377F" w:rsidRPr="009F26AC" w:rsidRDefault="0015377F" w:rsidP="0015377F">
            <w:pPr>
              <w:tabs>
                <w:tab w:val="decimal" w:pos="1064"/>
              </w:tabs>
              <w:spacing w:line="260" w:lineRule="atLeast"/>
              <w:ind w:right="-108"/>
              <w:rPr>
                <w:rFonts w:hAnsi="Times New Roman" w:cs="Times New Roman"/>
                <w:sz w:val="22"/>
                <w:szCs w:val="22"/>
              </w:rPr>
            </w:pPr>
            <w:r>
              <w:rPr>
                <w:rFonts w:hAnsi="Times New Roman" w:cs="Times New Roman"/>
                <w:sz w:val="22"/>
                <w:szCs w:val="22"/>
              </w:rPr>
              <w:t>148</w:t>
            </w:r>
          </w:p>
        </w:tc>
        <w:tc>
          <w:tcPr>
            <w:tcW w:w="270" w:type="dxa"/>
          </w:tcPr>
          <w:p w14:paraId="4A2153C0"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7B96D725" w14:textId="3ABE1E35" w:rsidR="0015377F" w:rsidRPr="009F26AC" w:rsidRDefault="0015377F" w:rsidP="0015377F">
            <w:pPr>
              <w:tabs>
                <w:tab w:val="decimal" w:pos="1064"/>
              </w:tabs>
              <w:spacing w:line="260" w:lineRule="atLeast"/>
              <w:ind w:right="-108"/>
              <w:rPr>
                <w:rFonts w:hAnsi="Times New Roman" w:cs="Times New Roman"/>
                <w:sz w:val="22"/>
                <w:szCs w:val="22"/>
              </w:rPr>
            </w:pPr>
            <w:r w:rsidRPr="009F26AC">
              <w:rPr>
                <w:rFonts w:hAnsi="Times New Roman" w:cs="Times New Roman"/>
                <w:sz w:val="22"/>
                <w:szCs w:val="22"/>
              </w:rPr>
              <w:t>115</w:t>
            </w:r>
          </w:p>
        </w:tc>
      </w:tr>
      <w:tr w:rsidR="0015377F" w:rsidRPr="009F26AC" w14:paraId="090CBDAB" w14:textId="77777777" w:rsidTr="00021F8A">
        <w:trPr>
          <w:cantSplit/>
        </w:trPr>
        <w:tc>
          <w:tcPr>
            <w:tcW w:w="5940" w:type="dxa"/>
          </w:tcPr>
          <w:p w14:paraId="00465E59" w14:textId="704BFBB8" w:rsidR="0015377F" w:rsidRPr="009F26AC" w:rsidRDefault="0015377F" w:rsidP="0015377F">
            <w:pPr>
              <w:spacing w:line="260" w:lineRule="atLeast"/>
              <w:ind w:right="-110" w:firstLine="160"/>
              <w:rPr>
                <w:rFonts w:hAnsi="Times New Roman" w:cs="Times New Roman"/>
                <w:spacing w:val="-4"/>
                <w:sz w:val="22"/>
                <w:szCs w:val="22"/>
                <w:cs/>
              </w:rPr>
            </w:pPr>
            <w:r>
              <w:rPr>
                <w:rFonts w:hAnsi="Times New Roman" w:cs="Times New Roman"/>
                <w:sz w:val="22"/>
                <w:szCs w:val="22"/>
              </w:rPr>
              <w:t>Expenses and rental fee relating to subduct for OFCs relocation</w:t>
            </w:r>
          </w:p>
        </w:tc>
        <w:tc>
          <w:tcPr>
            <w:tcW w:w="1440" w:type="dxa"/>
          </w:tcPr>
          <w:p w14:paraId="269E313C" w14:textId="7377F2D6" w:rsidR="0015377F" w:rsidRPr="009F26AC" w:rsidRDefault="0015377F" w:rsidP="0015377F">
            <w:pPr>
              <w:tabs>
                <w:tab w:val="decimal" w:pos="1064"/>
              </w:tabs>
              <w:spacing w:line="260" w:lineRule="atLeast"/>
              <w:ind w:right="-108"/>
              <w:rPr>
                <w:rFonts w:hAnsi="Times New Roman" w:cs="Times New Roman"/>
                <w:sz w:val="22"/>
                <w:szCs w:val="22"/>
              </w:rPr>
            </w:pPr>
            <w:r>
              <w:rPr>
                <w:rFonts w:hAnsi="Times New Roman" w:cs="Times New Roman"/>
                <w:sz w:val="22"/>
                <w:szCs w:val="22"/>
              </w:rPr>
              <w:t>-</w:t>
            </w:r>
          </w:p>
        </w:tc>
        <w:tc>
          <w:tcPr>
            <w:tcW w:w="270" w:type="dxa"/>
          </w:tcPr>
          <w:p w14:paraId="1DD3876B"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56FED3B5" w14:textId="65A751D4" w:rsidR="0015377F" w:rsidRPr="009F26AC" w:rsidRDefault="0015377F" w:rsidP="0015377F">
            <w:pPr>
              <w:tabs>
                <w:tab w:val="decimal" w:pos="1064"/>
              </w:tabs>
              <w:spacing w:line="260" w:lineRule="atLeast"/>
              <w:ind w:right="-108"/>
              <w:rPr>
                <w:rFonts w:hAnsi="Times New Roman" w:cs="Times New Roman"/>
                <w:sz w:val="22"/>
                <w:szCs w:val="22"/>
              </w:rPr>
            </w:pPr>
            <w:r w:rsidRPr="009F26AC">
              <w:rPr>
                <w:rFonts w:hAnsi="Times New Roman" w:cs="Times New Roman"/>
                <w:sz w:val="22"/>
                <w:szCs w:val="22"/>
              </w:rPr>
              <w:t>29</w:t>
            </w:r>
          </w:p>
        </w:tc>
      </w:tr>
      <w:tr w:rsidR="00783D8C" w:rsidRPr="009F26AC" w14:paraId="6A800C77" w14:textId="77777777" w:rsidTr="00021F8A">
        <w:trPr>
          <w:cantSplit/>
        </w:trPr>
        <w:tc>
          <w:tcPr>
            <w:tcW w:w="5940" w:type="dxa"/>
          </w:tcPr>
          <w:p w14:paraId="20AD5C48" w14:textId="77777777" w:rsidR="00783D8C" w:rsidRDefault="00783D8C" w:rsidP="0015377F">
            <w:pPr>
              <w:spacing w:line="260" w:lineRule="atLeast"/>
              <w:ind w:right="-110" w:firstLine="160"/>
              <w:rPr>
                <w:rFonts w:hAnsi="Times New Roman" w:cs="Times New Roman"/>
                <w:sz w:val="22"/>
                <w:szCs w:val="22"/>
              </w:rPr>
            </w:pPr>
          </w:p>
        </w:tc>
        <w:tc>
          <w:tcPr>
            <w:tcW w:w="1440" w:type="dxa"/>
          </w:tcPr>
          <w:p w14:paraId="35BA0774" w14:textId="77777777" w:rsidR="00783D8C" w:rsidRDefault="00783D8C" w:rsidP="0015377F">
            <w:pPr>
              <w:tabs>
                <w:tab w:val="decimal" w:pos="1064"/>
              </w:tabs>
              <w:spacing w:line="260" w:lineRule="atLeast"/>
              <w:ind w:right="-108"/>
              <w:rPr>
                <w:rFonts w:hAnsi="Times New Roman" w:cs="Times New Roman"/>
                <w:sz w:val="22"/>
                <w:szCs w:val="22"/>
              </w:rPr>
            </w:pPr>
          </w:p>
        </w:tc>
        <w:tc>
          <w:tcPr>
            <w:tcW w:w="270" w:type="dxa"/>
          </w:tcPr>
          <w:p w14:paraId="3CBCCA0D" w14:textId="77777777" w:rsidR="00783D8C" w:rsidRPr="009F26AC" w:rsidRDefault="00783D8C" w:rsidP="0015377F">
            <w:pPr>
              <w:tabs>
                <w:tab w:val="decimal" w:pos="1064"/>
              </w:tabs>
              <w:spacing w:line="260" w:lineRule="atLeast"/>
              <w:rPr>
                <w:rFonts w:hAnsi="Times New Roman" w:cs="Times New Roman"/>
                <w:sz w:val="22"/>
                <w:szCs w:val="22"/>
                <w:cs/>
              </w:rPr>
            </w:pPr>
          </w:p>
        </w:tc>
        <w:tc>
          <w:tcPr>
            <w:tcW w:w="1440" w:type="dxa"/>
          </w:tcPr>
          <w:p w14:paraId="31A0378E" w14:textId="77777777" w:rsidR="00783D8C" w:rsidRPr="009F26AC" w:rsidRDefault="00783D8C" w:rsidP="0015377F">
            <w:pPr>
              <w:tabs>
                <w:tab w:val="decimal" w:pos="1064"/>
              </w:tabs>
              <w:spacing w:line="260" w:lineRule="atLeast"/>
              <w:ind w:right="-108"/>
              <w:rPr>
                <w:rFonts w:hAnsi="Times New Roman" w:cs="Times New Roman"/>
                <w:sz w:val="22"/>
                <w:szCs w:val="22"/>
              </w:rPr>
            </w:pPr>
          </w:p>
        </w:tc>
      </w:tr>
      <w:tr w:rsidR="0015377F" w:rsidRPr="009F26AC" w14:paraId="7E49A96B" w14:textId="77777777" w:rsidTr="00021F8A">
        <w:trPr>
          <w:cantSplit/>
        </w:trPr>
        <w:tc>
          <w:tcPr>
            <w:tcW w:w="5940" w:type="dxa"/>
          </w:tcPr>
          <w:p w14:paraId="48D506B6" w14:textId="77777777" w:rsidR="0015377F" w:rsidRPr="009F26AC" w:rsidRDefault="0015377F" w:rsidP="0015377F">
            <w:pPr>
              <w:spacing w:line="260" w:lineRule="atLeast"/>
              <w:jc w:val="thaiDistribute"/>
              <w:rPr>
                <w:rFonts w:hAnsi="Times New Roman" w:cs="Times New Roman"/>
                <w:b/>
                <w:bCs/>
                <w:spacing w:val="-4"/>
                <w:sz w:val="22"/>
                <w:szCs w:val="22"/>
                <w:cs/>
              </w:rPr>
            </w:pPr>
            <w:r w:rsidRPr="009F26AC">
              <w:rPr>
                <w:rFonts w:hAnsi="Times New Roman" w:cs="Times New Roman"/>
                <w:b/>
                <w:bCs/>
                <w:spacing w:val="-4"/>
                <w:sz w:val="22"/>
                <w:szCs w:val="22"/>
              </w:rPr>
              <w:lastRenderedPageBreak/>
              <w:t>Bangkok Bank Public Company Limited</w:t>
            </w:r>
          </w:p>
        </w:tc>
        <w:tc>
          <w:tcPr>
            <w:tcW w:w="1440" w:type="dxa"/>
          </w:tcPr>
          <w:p w14:paraId="2F6F59CC" w14:textId="77777777" w:rsidR="0015377F" w:rsidRPr="009F26AC" w:rsidRDefault="0015377F" w:rsidP="0015377F">
            <w:pPr>
              <w:tabs>
                <w:tab w:val="decimal" w:pos="1064"/>
              </w:tabs>
              <w:spacing w:line="260" w:lineRule="atLeast"/>
              <w:ind w:right="-108"/>
              <w:rPr>
                <w:rFonts w:hAnsi="Times New Roman" w:cs="Times New Roman"/>
                <w:sz w:val="22"/>
                <w:szCs w:val="22"/>
              </w:rPr>
            </w:pPr>
          </w:p>
        </w:tc>
        <w:tc>
          <w:tcPr>
            <w:tcW w:w="270" w:type="dxa"/>
          </w:tcPr>
          <w:p w14:paraId="5DD4AD3E"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4306FDF6" w14:textId="77777777" w:rsidR="0015377F" w:rsidRPr="009F26AC" w:rsidRDefault="0015377F" w:rsidP="0015377F">
            <w:pPr>
              <w:tabs>
                <w:tab w:val="decimal" w:pos="1064"/>
              </w:tabs>
              <w:spacing w:line="260" w:lineRule="atLeast"/>
              <w:ind w:right="-108"/>
              <w:rPr>
                <w:rFonts w:hAnsi="Times New Roman" w:cs="Times New Roman"/>
                <w:sz w:val="22"/>
                <w:szCs w:val="22"/>
              </w:rPr>
            </w:pPr>
          </w:p>
        </w:tc>
      </w:tr>
      <w:tr w:rsidR="0015377F" w:rsidRPr="009F26AC" w14:paraId="6CE711A7" w14:textId="77777777" w:rsidTr="00021F8A">
        <w:trPr>
          <w:cantSplit/>
        </w:trPr>
        <w:tc>
          <w:tcPr>
            <w:tcW w:w="5940" w:type="dxa"/>
          </w:tcPr>
          <w:p w14:paraId="6AF57304" w14:textId="77777777" w:rsidR="0015377F" w:rsidRPr="009F26AC" w:rsidRDefault="0015377F" w:rsidP="0015377F">
            <w:pPr>
              <w:spacing w:line="260" w:lineRule="atLeast"/>
              <w:jc w:val="thaiDistribute"/>
              <w:rPr>
                <w:rFonts w:hAnsi="Times New Roman" w:cs="Times New Roman"/>
                <w:spacing w:val="-4"/>
                <w:sz w:val="22"/>
                <w:szCs w:val="22"/>
              </w:rPr>
            </w:pPr>
            <w:r w:rsidRPr="009F26AC">
              <w:rPr>
                <w:rFonts w:hAnsi="Times New Roman" w:cs="Times New Roman"/>
                <w:spacing w:val="-4"/>
                <w:sz w:val="22"/>
                <w:szCs w:val="22"/>
              </w:rPr>
              <w:t xml:space="preserve">   Interest expenses</w:t>
            </w:r>
          </w:p>
        </w:tc>
        <w:tc>
          <w:tcPr>
            <w:tcW w:w="1440" w:type="dxa"/>
          </w:tcPr>
          <w:p w14:paraId="654A581D" w14:textId="5BABF6D9" w:rsidR="0015377F" w:rsidRPr="009F26AC" w:rsidRDefault="0015377F" w:rsidP="0015377F">
            <w:pPr>
              <w:tabs>
                <w:tab w:val="decimal" w:pos="1064"/>
              </w:tabs>
              <w:spacing w:line="260" w:lineRule="atLeast"/>
              <w:ind w:right="-108"/>
              <w:rPr>
                <w:rFonts w:hAnsi="Times New Roman" w:cs="Times New Roman"/>
                <w:sz w:val="22"/>
                <w:szCs w:val="22"/>
              </w:rPr>
            </w:pPr>
            <w:r>
              <w:rPr>
                <w:rFonts w:hAnsi="Times New Roman" w:cs="Times New Roman"/>
                <w:sz w:val="22"/>
                <w:szCs w:val="22"/>
              </w:rPr>
              <w:t>240</w:t>
            </w:r>
          </w:p>
        </w:tc>
        <w:tc>
          <w:tcPr>
            <w:tcW w:w="270" w:type="dxa"/>
          </w:tcPr>
          <w:p w14:paraId="70232D85"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1096311E" w14:textId="6221E9C9" w:rsidR="0015377F" w:rsidRPr="009F26AC" w:rsidRDefault="0015377F" w:rsidP="0015377F">
            <w:pPr>
              <w:tabs>
                <w:tab w:val="decimal" w:pos="1064"/>
              </w:tabs>
              <w:spacing w:line="260" w:lineRule="atLeast"/>
              <w:ind w:right="-108"/>
              <w:rPr>
                <w:rFonts w:hAnsi="Times New Roman" w:cs="Times New Roman"/>
                <w:sz w:val="22"/>
                <w:szCs w:val="22"/>
              </w:rPr>
            </w:pPr>
            <w:r w:rsidRPr="009F26AC">
              <w:rPr>
                <w:rFonts w:hAnsi="Times New Roman" w:cs="Times New Roman"/>
                <w:sz w:val="22"/>
                <w:szCs w:val="22"/>
              </w:rPr>
              <w:t>829</w:t>
            </w:r>
          </w:p>
        </w:tc>
      </w:tr>
      <w:tr w:rsidR="0015377F" w:rsidRPr="009F26AC" w14:paraId="3C57B059" w14:textId="77777777" w:rsidTr="00021F8A">
        <w:trPr>
          <w:cantSplit/>
        </w:trPr>
        <w:tc>
          <w:tcPr>
            <w:tcW w:w="5940" w:type="dxa"/>
          </w:tcPr>
          <w:p w14:paraId="779D37FD" w14:textId="77777777" w:rsidR="0015377F" w:rsidRPr="009F26AC" w:rsidRDefault="0015377F" w:rsidP="0015377F">
            <w:pPr>
              <w:spacing w:line="260" w:lineRule="atLeast"/>
              <w:jc w:val="thaiDistribute"/>
              <w:rPr>
                <w:rFonts w:hAnsi="Times New Roman" w:cs="Times New Roman"/>
                <w:spacing w:val="-4"/>
                <w:sz w:val="22"/>
                <w:szCs w:val="22"/>
                <w:cs/>
              </w:rPr>
            </w:pPr>
            <w:r w:rsidRPr="009F26AC">
              <w:rPr>
                <w:rFonts w:hAnsi="Times New Roman" w:cs="Times New Roman"/>
                <w:spacing w:val="-4"/>
                <w:sz w:val="22"/>
                <w:szCs w:val="22"/>
              </w:rPr>
              <w:t xml:space="preserve">   </w:t>
            </w:r>
            <w:r w:rsidRPr="009F26AC">
              <w:rPr>
                <w:rFonts w:eastAsia="Arial Unicode MS" w:hAnsi="Times New Roman" w:cs="Times New Roman"/>
                <w:sz w:val="22"/>
                <w:szCs w:val="22"/>
              </w:rPr>
              <w:t>Amortisation of deferred front-end fee</w:t>
            </w:r>
          </w:p>
        </w:tc>
        <w:tc>
          <w:tcPr>
            <w:tcW w:w="1440" w:type="dxa"/>
          </w:tcPr>
          <w:p w14:paraId="6579DCB8" w14:textId="6F29CD74" w:rsidR="0015377F" w:rsidRPr="009F26AC" w:rsidRDefault="0015377F" w:rsidP="0015377F">
            <w:pPr>
              <w:tabs>
                <w:tab w:val="decimal" w:pos="1064"/>
              </w:tabs>
              <w:spacing w:line="260" w:lineRule="atLeast"/>
              <w:ind w:right="-108"/>
              <w:rPr>
                <w:rFonts w:hAnsi="Times New Roman" w:cs="Times New Roman"/>
                <w:sz w:val="22"/>
                <w:szCs w:val="22"/>
              </w:rPr>
            </w:pPr>
            <w:r>
              <w:rPr>
                <w:rFonts w:hAnsi="Times New Roman" w:cs="Times New Roman"/>
                <w:sz w:val="22"/>
                <w:szCs w:val="22"/>
              </w:rPr>
              <w:t>11</w:t>
            </w:r>
          </w:p>
        </w:tc>
        <w:tc>
          <w:tcPr>
            <w:tcW w:w="270" w:type="dxa"/>
          </w:tcPr>
          <w:p w14:paraId="0F1569C5" w14:textId="77777777" w:rsidR="0015377F" w:rsidRPr="009F26AC" w:rsidRDefault="0015377F" w:rsidP="0015377F">
            <w:pPr>
              <w:tabs>
                <w:tab w:val="decimal" w:pos="1064"/>
              </w:tabs>
              <w:spacing w:line="260" w:lineRule="atLeast"/>
              <w:rPr>
                <w:rFonts w:hAnsi="Times New Roman" w:cs="Times New Roman"/>
                <w:sz w:val="22"/>
                <w:szCs w:val="22"/>
                <w:cs/>
              </w:rPr>
            </w:pPr>
          </w:p>
        </w:tc>
        <w:tc>
          <w:tcPr>
            <w:tcW w:w="1440" w:type="dxa"/>
          </w:tcPr>
          <w:p w14:paraId="438765C3" w14:textId="4B2FC533" w:rsidR="0015377F" w:rsidRPr="009F26AC" w:rsidRDefault="0015377F" w:rsidP="0015377F">
            <w:pPr>
              <w:tabs>
                <w:tab w:val="decimal" w:pos="1064"/>
              </w:tabs>
              <w:spacing w:line="260" w:lineRule="atLeast"/>
              <w:ind w:right="-108"/>
              <w:rPr>
                <w:rFonts w:hAnsi="Times New Roman" w:cs="Times New Roman"/>
                <w:sz w:val="22"/>
                <w:szCs w:val="22"/>
              </w:rPr>
            </w:pPr>
            <w:r w:rsidRPr="009F26AC">
              <w:rPr>
                <w:rFonts w:hAnsi="Times New Roman" w:cs="Times New Roman"/>
                <w:sz w:val="22"/>
                <w:szCs w:val="22"/>
              </w:rPr>
              <w:t>13</w:t>
            </w:r>
          </w:p>
        </w:tc>
      </w:tr>
      <w:tr w:rsidR="00B27678" w:rsidRPr="0068382F" w14:paraId="68ED8276" w14:textId="77777777" w:rsidTr="00021F8A">
        <w:trPr>
          <w:cantSplit/>
        </w:trPr>
        <w:tc>
          <w:tcPr>
            <w:tcW w:w="5940" w:type="dxa"/>
          </w:tcPr>
          <w:p w14:paraId="55A3E246" w14:textId="35E86653" w:rsidR="00B27678" w:rsidRPr="0068382F" w:rsidRDefault="00B27678" w:rsidP="0015377F">
            <w:pPr>
              <w:spacing w:line="260" w:lineRule="atLeast"/>
              <w:jc w:val="thaiDistribute"/>
              <w:rPr>
                <w:rFonts w:hAnsi="Times New Roman" w:cstheme="minorBidi"/>
                <w:spacing w:val="-4"/>
                <w:sz w:val="22"/>
                <w:szCs w:val="22"/>
              </w:rPr>
            </w:pPr>
            <w:r w:rsidRPr="0068382F">
              <w:rPr>
                <w:rFonts w:hAnsi="Times New Roman" w:cs="Times New Roman" w:hint="cs"/>
                <w:spacing w:val="-4"/>
                <w:sz w:val="22"/>
                <w:szCs w:val="22"/>
                <w:cs/>
              </w:rPr>
              <w:t xml:space="preserve">   </w:t>
            </w:r>
            <w:r w:rsidRPr="0068382F">
              <w:rPr>
                <w:rFonts w:hAnsi="Times New Roman" w:cstheme="minorBidi"/>
                <w:spacing w:val="-4"/>
                <w:sz w:val="22"/>
                <w:szCs w:val="22"/>
              </w:rPr>
              <w:t>Early repayment fee</w:t>
            </w:r>
          </w:p>
        </w:tc>
        <w:tc>
          <w:tcPr>
            <w:tcW w:w="1440" w:type="dxa"/>
          </w:tcPr>
          <w:p w14:paraId="0B2C746B" w14:textId="0D1EEC74" w:rsidR="00B27678" w:rsidRPr="0068382F" w:rsidRDefault="00B27678" w:rsidP="0015377F">
            <w:pPr>
              <w:tabs>
                <w:tab w:val="decimal" w:pos="1064"/>
              </w:tabs>
              <w:spacing w:line="260" w:lineRule="atLeast"/>
              <w:ind w:right="-108"/>
              <w:rPr>
                <w:rFonts w:hAnsi="Times New Roman" w:cs="Times New Roman"/>
                <w:sz w:val="22"/>
                <w:szCs w:val="22"/>
              </w:rPr>
            </w:pPr>
            <w:r w:rsidRPr="0068382F">
              <w:rPr>
                <w:rFonts w:hAnsi="Times New Roman" w:cs="Times New Roman"/>
                <w:sz w:val="22"/>
                <w:szCs w:val="22"/>
              </w:rPr>
              <w:t>164</w:t>
            </w:r>
          </w:p>
        </w:tc>
        <w:tc>
          <w:tcPr>
            <w:tcW w:w="270" w:type="dxa"/>
          </w:tcPr>
          <w:p w14:paraId="437AF04F" w14:textId="77777777" w:rsidR="00B27678" w:rsidRPr="0068382F" w:rsidRDefault="00B27678" w:rsidP="0015377F">
            <w:pPr>
              <w:tabs>
                <w:tab w:val="decimal" w:pos="1064"/>
              </w:tabs>
              <w:spacing w:line="260" w:lineRule="atLeast"/>
              <w:rPr>
                <w:rFonts w:hAnsi="Times New Roman" w:cs="Times New Roman"/>
                <w:sz w:val="22"/>
                <w:szCs w:val="22"/>
                <w:cs/>
              </w:rPr>
            </w:pPr>
          </w:p>
        </w:tc>
        <w:tc>
          <w:tcPr>
            <w:tcW w:w="1440" w:type="dxa"/>
          </w:tcPr>
          <w:p w14:paraId="5E61CC75" w14:textId="7661E4A5" w:rsidR="00B27678" w:rsidRPr="0068382F" w:rsidRDefault="00B27678" w:rsidP="0015377F">
            <w:pPr>
              <w:tabs>
                <w:tab w:val="decimal" w:pos="1064"/>
              </w:tabs>
              <w:spacing w:line="260" w:lineRule="atLeast"/>
              <w:ind w:right="-108"/>
              <w:rPr>
                <w:rFonts w:hAnsi="Times New Roman" w:cs="Times New Roman"/>
                <w:sz w:val="22"/>
                <w:szCs w:val="22"/>
              </w:rPr>
            </w:pPr>
            <w:r w:rsidRPr="0068382F">
              <w:rPr>
                <w:rFonts w:hAnsi="Times New Roman" w:cs="Times New Roman"/>
                <w:sz w:val="22"/>
                <w:szCs w:val="22"/>
              </w:rPr>
              <w:t>-</w:t>
            </w:r>
          </w:p>
        </w:tc>
      </w:tr>
    </w:tbl>
    <w:p w14:paraId="324529B0" w14:textId="77777777" w:rsidR="009F5679" w:rsidRDefault="009F5679" w:rsidP="009F5679">
      <w:pPr>
        <w:spacing w:line="260" w:lineRule="atLeast"/>
        <w:rPr>
          <w:rFonts w:hAnsi="Times New Roman" w:cs="Times New Roman"/>
          <w:sz w:val="22"/>
          <w:szCs w:val="22"/>
        </w:rPr>
      </w:pPr>
    </w:p>
    <w:tbl>
      <w:tblPr>
        <w:tblW w:w="9090" w:type="dxa"/>
        <w:tblInd w:w="450" w:type="dxa"/>
        <w:tblLayout w:type="fixed"/>
        <w:tblLook w:val="0000" w:firstRow="0" w:lastRow="0" w:firstColumn="0" w:lastColumn="0" w:noHBand="0" w:noVBand="0"/>
      </w:tblPr>
      <w:tblGrid>
        <w:gridCol w:w="5940"/>
        <w:gridCol w:w="1440"/>
        <w:gridCol w:w="270"/>
        <w:gridCol w:w="1440"/>
      </w:tblGrid>
      <w:tr w:rsidR="009F5679" w:rsidRPr="009F26AC" w14:paraId="069E1E0F" w14:textId="77777777" w:rsidTr="00394A58">
        <w:trPr>
          <w:cantSplit/>
          <w:tblHeader/>
        </w:trPr>
        <w:tc>
          <w:tcPr>
            <w:tcW w:w="5940" w:type="dxa"/>
          </w:tcPr>
          <w:p w14:paraId="225D048E" w14:textId="77777777" w:rsidR="009F5679" w:rsidRPr="009F26AC" w:rsidRDefault="009F5679" w:rsidP="00394A58">
            <w:pPr>
              <w:rPr>
                <w:rFonts w:hAnsi="Times New Roman" w:cs="Times New Roman"/>
                <w:b/>
                <w:bCs/>
                <w:i/>
                <w:iCs/>
                <w:sz w:val="22"/>
                <w:szCs w:val="22"/>
              </w:rPr>
            </w:pPr>
            <w:r w:rsidRPr="009F26AC">
              <w:rPr>
                <w:rFonts w:hAnsi="Times New Roman" w:cs="Times New Roman"/>
                <w:b/>
                <w:bCs/>
                <w:i/>
                <w:iCs/>
                <w:sz w:val="22"/>
                <w:szCs w:val="22"/>
              </w:rPr>
              <w:t xml:space="preserve">Balances with related parties </w:t>
            </w:r>
          </w:p>
          <w:p w14:paraId="6584773A" w14:textId="77777777" w:rsidR="009F5679" w:rsidRPr="009F26AC" w:rsidRDefault="009F5679" w:rsidP="00394A58">
            <w:pPr>
              <w:rPr>
                <w:rFonts w:hAnsi="Times New Roman" w:cs="Times New Roman"/>
                <w:sz w:val="22"/>
                <w:szCs w:val="22"/>
              </w:rPr>
            </w:pPr>
            <w:r w:rsidRPr="009F26AC">
              <w:rPr>
                <w:rFonts w:hAnsi="Times New Roman" w:cs="Times New Roman"/>
                <w:b/>
                <w:bCs/>
                <w:i/>
                <w:iCs/>
                <w:sz w:val="22"/>
                <w:szCs w:val="22"/>
              </w:rPr>
              <w:t>At 31 December</w:t>
            </w:r>
            <w:r w:rsidRPr="009F26AC">
              <w:rPr>
                <w:rFonts w:hAnsi="Times New Roman" w:cs="Times New Roman"/>
                <w:sz w:val="22"/>
                <w:szCs w:val="22"/>
              </w:rPr>
              <w:t xml:space="preserve"> </w:t>
            </w:r>
          </w:p>
        </w:tc>
        <w:tc>
          <w:tcPr>
            <w:tcW w:w="1440" w:type="dxa"/>
            <w:vAlign w:val="bottom"/>
          </w:tcPr>
          <w:p w14:paraId="25DEDC64" w14:textId="32F04FD2" w:rsidR="009F5679" w:rsidRPr="009F26AC" w:rsidRDefault="009F5679" w:rsidP="00394A58">
            <w:pPr>
              <w:pStyle w:val="NoSpacing"/>
              <w:jc w:val="center"/>
              <w:rPr>
                <w:rFonts w:ascii="Times New Roman" w:hAnsi="Times New Roman" w:cs="Times New Roman"/>
                <w:sz w:val="22"/>
              </w:rPr>
            </w:pPr>
            <w:r w:rsidRPr="009F26AC">
              <w:rPr>
                <w:rFonts w:ascii="Times New Roman" w:hAnsi="Times New Roman" w:cs="Times New Roman"/>
                <w:sz w:val="22"/>
              </w:rPr>
              <w:t>202</w:t>
            </w:r>
            <w:r w:rsidR="00FA61AC">
              <w:rPr>
                <w:rFonts w:ascii="Times New Roman" w:hAnsi="Times New Roman" w:cs="Times New Roman"/>
                <w:sz w:val="22"/>
              </w:rPr>
              <w:t>5</w:t>
            </w:r>
          </w:p>
        </w:tc>
        <w:tc>
          <w:tcPr>
            <w:tcW w:w="270" w:type="dxa"/>
            <w:vAlign w:val="bottom"/>
          </w:tcPr>
          <w:p w14:paraId="71B9A684" w14:textId="77777777" w:rsidR="009F5679" w:rsidRPr="009F26AC" w:rsidRDefault="009F5679" w:rsidP="00394A58">
            <w:pPr>
              <w:pStyle w:val="NoSpacing"/>
              <w:jc w:val="center"/>
              <w:rPr>
                <w:rFonts w:ascii="Times New Roman" w:hAnsi="Times New Roman" w:cs="Times New Roman"/>
                <w:sz w:val="22"/>
              </w:rPr>
            </w:pPr>
          </w:p>
        </w:tc>
        <w:tc>
          <w:tcPr>
            <w:tcW w:w="1440" w:type="dxa"/>
            <w:vAlign w:val="bottom"/>
          </w:tcPr>
          <w:p w14:paraId="7A360D03" w14:textId="6492C01D" w:rsidR="009F5679" w:rsidRPr="009F26AC" w:rsidRDefault="009F5679" w:rsidP="00394A58">
            <w:pPr>
              <w:pStyle w:val="NoSpacing"/>
              <w:jc w:val="center"/>
              <w:rPr>
                <w:rFonts w:ascii="Times New Roman" w:hAnsi="Times New Roman" w:cs="Times New Roman"/>
                <w:sz w:val="22"/>
              </w:rPr>
            </w:pPr>
            <w:r w:rsidRPr="009F26AC">
              <w:rPr>
                <w:rFonts w:ascii="Times New Roman" w:hAnsi="Times New Roman" w:cs="Times New Roman"/>
                <w:sz w:val="22"/>
              </w:rPr>
              <w:t>202</w:t>
            </w:r>
            <w:r w:rsidR="00FA61AC">
              <w:rPr>
                <w:rFonts w:ascii="Times New Roman" w:hAnsi="Times New Roman" w:cs="Times New Roman"/>
                <w:sz w:val="22"/>
              </w:rPr>
              <w:t>4</w:t>
            </w:r>
          </w:p>
        </w:tc>
      </w:tr>
      <w:tr w:rsidR="009F5679" w:rsidRPr="009F26AC" w14:paraId="0B52946F" w14:textId="77777777" w:rsidTr="00394A58">
        <w:trPr>
          <w:cantSplit/>
          <w:tblHeader/>
        </w:trPr>
        <w:tc>
          <w:tcPr>
            <w:tcW w:w="5940" w:type="dxa"/>
          </w:tcPr>
          <w:p w14:paraId="7AF3E390" w14:textId="77777777" w:rsidR="009F5679" w:rsidRPr="009F26AC" w:rsidRDefault="009F5679" w:rsidP="00394A58">
            <w:pPr>
              <w:pStyle w:val="NoSpacing"/>
              <w:rPr>
                <w:rFonts w:ascii="Times New Roman" w:hAnsi="Times New Roman" w:cs="Times New Roman"/>
                <w:sz w:val="22"/>
                <w:cs/>
              </w:rPr>
            </w:pPr>
          </w:p>
        </w:tc>
        <w:tc>
          <w:tcPr>
            <w:tcW w:w="3150" w:type="dxa"/>
            <w:gridSpan w:val="3"/>
          </w:tcPr>
          <w:p w14:paraId="796DFB67" w14:textId="77777777" w:rsidR="009F5679" w:rsidRPr="009F26AC" w:rsidRDefault="009F5679" w:rsidP="00394A58">
            <w:pPr>
              <w:pStyle w:val="NoSpacing"/>
              <w:jc w:val="center"/>
              <w:rPr>
                <w:rFonts w:ascii="Times New Roman" w:hAnsi="Times New Roman" w:cs="Times New Roman"/>
                <w:i/>
                <w:iCs/>
                <w:sz w:val="22"/>
              </w:rPr>
            </w:pPr>
            <w:r w:rsidRPr="009F26AC">
              <w:rPr>
                <w:rFonts w:ascii="Times New Roman" w:hAnsi="Times New Roman" w:cs="Times New Roman"/>
                <w:i/>
                <w:iCs/>
                <w:sz w:val="22"/>
              </w:rPr>
              <w:t>(in million Baht)</w:t>
            </w:r>
          </w:p>
        </w:tc>
      </w:tr>
      <w:tr w:rsidR="009F5679" w:rsidRPr="009F26AC" w14:paraId="2141B23B" w14:textId="77777777" w:rsidTr="00394A58">
        <w:trPr>
          <w:cantSplit/>
        </w:trPr>
        <w:tc>
          <w:tcPr>
            <w:tcW w:w="5940" w:type="dxa"/>
          </w:tcPr>
          <w:p w14:paraId="7A151D18" w14:textId="77777777" w:rsidR="009F5679" w:rsidRPr="009F26AC" w:rsidRDefault="009F5679" w:rsidP="00394A58">
            <w:pPr>
              <w:pStyle w:val="NoSpacing"/>
              <w:rPr>
                <w:rFonts w:ascii="Times New Roman" w:hAnsi="Times New Roman" w:cs="Times New Roman"/>
                <w:spacing w:val="-4"/>
                <w:sz w:val="22"/>
                <w:cs/>
              </w:rPr>
            </w:pPr>
            <w:r w:rsidRPr="009F26AC">
              <w:rPr>
                <w:rFonts w:ascii="Times New Roman" w:hAnsi="Times New Roman" w:cs="Times New Roman"/>
                <w:b/>
                <w:bCs/>
                <w:spacing w:val="-4"/>
                <w:sz w:val="22"/>
              </w:rPr>
              <w:t>BBL Asset Management Company Limited</w:t>
            </w:r>
          </w:p>
        </w:tc>
        <w:tc>
          <w:tcPr>
            <w:tcW w:w="1440" w:type="dxa"/>
          </w:tcPr>
          <w:p w14:paraId="170A1975" w14:textId="77777777" w:rsidR="009F5679" w:rsidRPr="009F26AC" w:rsidRDefault="009F5679" w:rsidP="00394A58">
            <w:pPr>
              <w:pStyle w:val="NoSpacing"/>
              <w:rPr>
                <w:rFonts w:ascii="Times New Roman" w:hAnsi="Times New Roman" w:cs="Times New Roman"/>
                <w:sz w:val="22"/>
              </w:rPr>
            </w:pPr>
          </w:p>
        </w:tc>
        <w:tc>
          <w:tcPr>
            <w:tcW w:w="270" w:type="dxa"/>
          </w:tcPr>
          <w:p w14:paraId="797F5B2B" w14:textId="77777777" w:rsidR="009F5679" w:rsidRPr="009F26AC" w:rsidRDefault="009F5679" w:rsidP="00394A58">
            <w:pPr>
              <w:pStyle w:val="NoSpacing"/>
              <w:rPr>
                <w:rFonts w:ascii="Times New Roman" w:hAnsi="Times New Roman" w:cs="Times New Roman"/>
                <w:sz w:val="22"/>
                <w:cs/>
              </w:rPr>
            </w:pPr>
          </w:p>
        </w:tc>
        <w:tc>
          <w:tcPr>
            <w:tcW w:w="1440" w:type="dxa"/>
          </w:tcPr>
          <w:p w14:paraId="25D96D45" w14:textId="77777777" w:rsidR="009F5679" w:rsidRPr="009F26AC" w:rsidRDefault="009F5679" w:rsidP="00394A58">
            <w:pPr>
              <w:pStyle w:val="NoSpacing"/>
              <w:rPr>
                <w:rFonts w:ascii="Times New Roman" w:hAnsi="Times New Roman" w:cs="Times New Roman"/>
                <w:sz w:val="22"/>
              </w:rPr>
            </w:pPr>
          </w:p>
        </w:tc>
      </w:tr>
      <w:tr w:rsidR="0015377F" w:rsidRPr="009F26AC" w14:paraId="2B46143E" w14:textId="77777777" w:rsidTr="00363F92">
        <w:trPr>
          <w:cantSplit/>
        </w:trPr>
        <w:tc>
          <w:tcPr>
            <w:tcW w:w="5940" w:type="dxa"/>
          </w:tcPr>
          <w:p w14:paraId="705F43D1" w14:textId="77777777" w:rsidR="0015377F" w:rsidRPr="009F26AC" w:rsidRDefault="0015377F" w:rsidP="0015377F">
            <w:pPr>
              <w:pStyle w:val="NoSpacing"/>
              <w:ind w:left="164"/>
              <w:rPr>
                <w:rFonts w:ascii="Times New Roman" w:hAnsi="Times New Roman" w:cs="Times New Roman"/>
                <w:sz w:val="22"/>
              </w:rPr>
            </w:pPr>
            <w:r w:rsidRPr="009F26AC">
              <w:rPr>
                <w:rFonts w:ascii="Times New Roman" w:hAnsi="Times New Roman" w:cs="Times New Roman"/>
                <w:sz w:val="22"/>
              </w:rPr>
              <w:t>Accrued management fee</w:t>
            </w:r>
          </w:p>
        </w:tc>
        <w:tc>
          <w:tcPr>
            <w:tcW w:w="1440" w:type="dxa"/>
          </w:tcPr>
          <w:p w14:paraId="11B9A695" w14:textId="16745EC9" w:rsidR="0015377F" w:rsidRPr="00FA61AC" w:rsidRDefault="0015377F" w:rsidP="0015377F">
            <w:pPr>
              <w:pStyle w:val="NoSpacing"/>
              <w:jc w:val="right"/>
              <w:rPr>
                <w:rFonts w:ascii="Times New Roman" w:hAnsi="Times New Roman" w:cs="Times New Roman"/>
                <w:sz w:val="22"/>
                <w:highlight w:val="cyan"/>
              </w:rPr>
            </w:pPr>
            <w:r>
              <w:rPr>
                <w:rFonts w:ascii="Times New Roman" w:hAnsi="Times New Roman" w:cs="Times New Roman"/>
                <w:sz w:val="22"/>
              </w:rPr>
              <w:t>6</w:t>
            </w:r>
          </w:p>
        </w:tc>
        <w:tc>
          <w:tcPr>
            <w:tcW w:w="270" w:type="dxa"/>
          </w:tcPr>
          <w:p w14:paraId="1A386D22"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01BF8460" w14:textId="18A5217A"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6</w:t>
            </w:r>
          </w:p>
        </w:tc>
      </w:tr>
      <w:tr w:rsidR="0015377F" w:rsidRPr="009F26AC" w14:paraId="0938503A" w14:textId="77777777" w:rsidTr="00363F92">
        <w:trPr>
          <w:cantSplit/>
        </w:trPr>
        <w:tc>
          <w:tcPr>
            <w:tcW w:w="5940" w:type="dxa"/>
          </w:tcPr>
          <w:p w14:paraId="3A835F4D" w14:textId="77777777" w:rsidR="0015377F" w:rsidRPr="009F26AC" w:rsidRDefault="0015377F" w:rsidP="0015377F">
            <w:pPr>
              <w:pStyle w:val="NoSpacing"/>
              <w:rPr>
                <w:rFonts w:ascii="Times New Roman" w:hAnsi="Times New Roman" w:cs="Times New Roman"/>
                <w:b/>
                <w:bCs/>
                <w:spacing w:val="-4"/>
                <w:sz w:val="22"/>
                <w:cs/>
              </w:rPr>
            </w:pPr>
            <w:r w:rsidRPr="009F26AC">
              <w:rPr>
                <w:rFonts w:ascii="Times New Roman" w:hAnsi="Times New Roman" w:cs="Times New Roman"/>
                <w:b/>
                <w:bCs/>
                <w:spacing w:val="-4"/>
                <w:sz w:val="22"/>
              </w:rPr>
              <w:t>Triple T Broadband Public Company Limited</w:t>
            </w:r>
          </w:p>
        </w:tc>
        <w:tc>
          <w:tcPr>
            <w:tcW w:w="1440" w:type="dxa"/>
          </w:tcPr>
          <w:p w14:paraId="5CEBD01B" w14:textId="77777777" w:rsidR="0015377F" w:rsidRPr="00FA61AC" w:rsidRDefault="0015377F" w:rsidP="0015377F">
            <w:pPr>
              <w:pStyle w:val="NoSpacing"/>
              <w:jc w:val="right"/>
              <w:rPr>
                <w:rFonts w:ascii="Times New Roman" w:hAnsi="Times New Roman" w:cs="Times New Roman"/>
                <w:sz w:val="22"/>
                <w:highlight w:val="cyan"/>
              </w:rPr>
            </w:pPr>
          </w:p>
        </w:tc>
        <w:tc>
          <w:tcPr>
            <w:tcW w:w="270" w:type="dxa"/>
          </w:tcPr>
          <w:p w14:paraId="5D9B926B"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344D0151" w14:textId="77777777" w:rsidR="0015377F" w:rsidRPr="009F26AC" w:rsidRDefault="0015377F" w:rsidP="0015377F">
            <w:pPr>
              <w:pStyle w:val="NoSpacing"/>
              <w:jc w:val="right"/>
              <w:rPr>
                <w:rFonts w:ascii="Times New Roman" w:hAnsi="Times New Roman" w:cs="Times New Roman"/>
                <w:sz w:val="22"/>
              </w:rPr>
            </w:pPr>
          </w:p>
        </w:tc>
      </w:tr>
      <w:tr w:rsidR="0015377F" w:rsidRPr="009F26AC" w14:paraId="6A434376" w14:textId="77777777" w:rsidTr="00363F92">
        <w:trPr>
          <w:cantSplit/>
        </w:trPr>
        <w:tc>
          <w:tcPr>
            <w:tcW w:w="5940" w:type="dxa"/>
          </w:tcPr>
          <w:p w14:paraId="04228431" w14:textId="77777777" w:rsidR="0015377F" w:rsidRPr="009F26AC" w:rsidRDefault="0015377F" w:rsidP="0015377F">
            <w:pPr>
              <w:pStyle w:val="NoSpacing"/>
              <w:ind w:left="164"/>
              <w:rPr>
                <w:rFonts w:ascii="Times New Roman" w:hAnsi="Times New Roman" w:cs="Times New Roman"/>
                <w:sz w:val="22"/>
              </w:rPr>
            </w:pPr>
            <w:r w:rsidRPr="009F26AC">
              <w:rPr>
                <w:rFonts w:ascii="Times New Roman" w:hAnsi="Times New Roman" w:cs="Times New Roman"/>
                <w:sz w:val="22"/>
              </w:rPr>
              <w:t>Accrued management and maintenance expenses of the OFCs</w:t>
            </w:r>
          </w:p>
        </w:tc>
        <w:tc>
          <w:tcPr>
            <w:tcW w:w="1440" w:type="dxa"/>
          </w:tcPr>
          <w:p w14:paraId="3B360D4A" w14:textId="05528723" w:rsidR="0015377F" w:rsidRPr="00FA61AC" w:rsidRDefault="0015377F" w:rsidP="0015377F">
            <w:pPr>
              <w:pStyle w:val="NoSpacing"/>
              <w:jc w:val="right"/>
              <w:rPr>
                <w:rFonts w:ascii="Times New Roman" w:hAnsi="Times New Roman" w:cs="Times New Roman"/>
                <w:sz w:val="22"/>
                <w:highlight w:val="cyan"/>
              </w:rPr>
            </w:pPr>
            <w:r>
              <w:rPr>
                <w:rFonts w:ascii="Times New Roman" w:hAnsi="Times New Roman" w:cs="Times New Roman"/>
                <w:sz w:val="22"/>
              </w:rPr>
              <w:t>40</w:t>
            </w:r>
          </w:p>
        </w:tc>
        <w:tc>
          <w:tcPr>
            <w:tcW w:w="270" w:type="dxa"/>
          </w:tcPr>
          <w:p w14:paraId="23A8ABC8"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18D2CE5B" w14:textId="004259C9"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39</w:t>
            </w:r>
          </w:p>
        </w:tc>
      </w:tr>
      <w:tr w:rsidR="0015377F" w:rsidRPr="009F26AC" w14:paraId="2A9AC549" w14:textId="77777777" w:rsidTr="00363F92">
        <w:trPr>
          <w:cantSplit/>
        </w:trPr>
        <w:tc>
          <w:tcPr>
            <w:tcW w:w="5940" w:type="dxa"/>
          </w:tcPr>
          <w:p w14:paraId="317FEDDE" w14:textId="77777777" w:rsidR="0015377F" w:rsidRPr="009F26AC" w:rsidRDefault="0015377F" w:rsidP="0015377F">
            <w:pPr>
              <w:pStyle w:val="NoSpacing"/>
              <w:ind w:left="164"/>
              <w:rPr>
                <w:rFonts w:ascii="Times New Roman" w:hAnsi="Times New Roman" w:cs="Times New Roman"/>
                <w:sz w:val="22"/>
              </w:rPr>
            </w:pPr>
            <w:r w:rsidRPr="009F26AC">
              <w:rPr>
                <w:rFonts w:ascii="Times New Roman" w:hAnsi="Times New Roman" w:cs="Times New Roman"/>
                <w:sz w:val="22"/>
              </w:rPr>
              <w:t>Accrued right of way expenses</w:t>
            </w:r>
          </w:p>
        </w:tc>
        <w:tc>
          <w:tcPr>
            <w:tcW w:w="1440" w:type="dxa"/>
          </w:tcPr>
          <w:p w14:paraId="13D53BFC" w14:textId="4A16EB82" w:rsidR="0015377F" w:rsidRPr="00FA61AC" w:rsidRDefault="0015377F" w:rsidP="0015377F">
            <w:pPr>
              <w:pStyle w:val="NoSpacing"/>
              <w:jc w:val="right"/>
              <w:rPr>
                <w:rFonts w:ascii="Times New Roman" w:hAnsi="Times New Roman" w:cs="Times New Roman"/>
                <w:sz w:val="22"/>
                <w:highlight w:val="cyan"/>
              </w:rPr>
            </w:pPr>
            <w:r>
              <w:rPr>
                <w:rFonts w:ascii="Times New Roman" w:hAnsi="Times New Roman" w:cs="Times New Roman"/>
                <w:sz w:val="22"/>
              </w:rPr>
              <w:t>159</w:t>
            </w:r>
          </w:p>
        </w:tc>
        <w:tc>
          <w:tcPr>
            <w:tcW w:w="270" w:type="dxa"/>
          </w:tcPr>
          <w:p w14:paraId="766B0052"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01F83876" w14:textId="6AA73051"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123</w:t>
            </w:r>
          </w:p>
        </w:tc>
      </w:tr>
      <w:tr w:rsidR="0015377F" w:rsidRPr="009F26AC" w14:paraId="2E196F10" w14:textId="77777777" w:rsidTr="00363F92">
        <w:trPr>
          <w:cantSplit/>
        </w:trPr>
        <w:tc>
          <w:tcPr>
            <w:tcW w:w="5940" w:type="dxa"/>
          </w:tcPr>
          <w:p w14:paraId="0E8F40C4" w14:textId="77777777" w:rsidR="0015377F" w:rsidRPr="009F26AC" w:rsidRDefault="0015377F" w:rsidP="0015377F">
            <w:pPr>
              <w:pStyle w:val="NoSpacing"/>
              <w:ind w:left="164"/>
              <w:rPr>
                <w:rFonts w:ascii="Times New Roman" w:hAnsi="Times New Roman" w:cs="Times New Roman"/>
                <w:sz w:val="22"/>
                <w:cs/>
              </w:rPr>
            </w:pPr>
            <w:r w:rsidRPr="009F26AC">
              <w:rPr>
                <w:rFonts w:ascii="Times New Roman" w:hAnsi="Times New Roman" w:cs="Times New Roman"/>
                <w:sz w:val="22"/>
              </w:rPr>
              <w:t>Rental received in advance</w:t>
            </w:r>
          </w:p>
        </w:tc>
        <w:tc>
          <w:tcPr>
            <w:tcW w:w="1440" w:type="dxa"/>
          </w:tcPr>
          <w:p w14:paraId="28B44F02" w14:textId="6C55B0FE" w:rsidR="0015377F" w:rsidRPr="00FA61AC" w:rsidRDefault="0015377F" w:rsidP="0015377F">
            <w:pPr>
              <w:pStyle w:val="NoSpacing"/>
              <w:jc w:val="right"/>
              <w:rPr>
                <w:rFonts w:ascii="Times New Roman" w:hAnsi="Times New Roman" w:cs="Times New Roman"/>
                <w:sz w:val="22"/>
                <w:highlight w:val="cyan"/>
              </w:rPr>
            </w:pPr>
            <w:r>
              <w:rPr>
                <w:rFonts w:ascii="Times New Roman" w:hAnsi="Times New Roman" w:cs="Times New Roman"/>
                <w:sz w:val="22"/>
              </w:rPr>
              <w:t>817</w:t>
            </w:r>
          </w:p>
        </w:tc>
        <w:tc>
          <w:tcPr>
            <w:tcW w:w="270" w:type="dxa"/>
          </w:tcPr>
          <w:p w14:paraId="2847D539"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66CBA8D9" w14:textId="29BCE232"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817</w:t>
            </w:r>
          </w:p>
        </w:tc>
      </w:tr>
      <w:tr w:rsidR="0015377F" w:rsidRPr="009F26AC" w14:paraId="53EB97C2" w14:textId="77777777" w:rsidTr="00363F92">
        <w:trPr>
          <w:cantSplit/>
        </w:trPr>
        <w:tc>
          <w:tcPr>
            <w:tcW w:w="5940" w:type="dxa"/>
          </w:tcPr>
          <w:p w14:paraId="20C697AD" w14:textId="77777777" w:rsidR="0015377F" w:rsidRPr="009F26AC" w:rsidRDefault="0015377F" w:rsidP="0015377F">
            <w:pPr>
              <w:pStyle w:val="NoSpacing"/>
              <w:rPr>
                <w:rFonts w:ascii="Times New Roman" w:hAnsi="Times New Roman" w:cs="Times New Roman"/>
                <w:b/>
                <w:bCs/>
                <w:spacing w:val="-4"/>
                <w:sz w:val="22"/>
                <w:cs/>
              </w:rPr>
            </w:pPr>
            <w:r w:rsidRPr="009F26AC">
              <w:rPr>
                <w:rFonts w:ascii="Times New Roman" w:hAnsi="Times New Roman" w:cs="Times New Roman"/>
                <w:b/>
                <w:bCs/>
                <w:spacing w:val="-4"/>
                <w:sz w:val="22"/>
              </w:rPr>
              <w:t>Bangkok Bank Public Company Limited</w:t>
            </w:r>
          </w:p>
        </w:tc>
        <w:tc>
          <w:tcPr>
            <w:tcW w:w="1440" w:type="dxa"/>
          </w:tcPr>
          <w:p w14:paraId="7DB579AC" w14:textId="77777777" w:rsidR="0015377F" w:rsidRPr="00FA61AC" w:rsidRDefault="0015377F" w:rsidP="0015377F">
            <w:pPr>
              <w:pStyle w:val="NoSpacing"/>
              <w:jc w:val="right"/>
              <w:rPr>
                <w:rFonts w:ascii="Times New Roman" w:hAnsi="Times New Roman" w:cs="Times New Roman"/>
                <w:sz w:val="22"/>
                <w:highlight w:val="cyan"/>
              </w:rPr>
            </w:pPr>
          </w:p>
        </w:tc>
        <w:tc>
          <w:tcPr>
            <w:tcW w:w="270" w:type="dxa"/>
          </w:tcPr>
          <w:p w14:paraId="3609B3AC"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2D3E8E73" w14:textId="77777777" w:rsidR="0015377F" w:rsidRPr="009F26AC" w:rsidRDefault="0015377F" w:rsidP="0015377F">
            <w:pPr>
              <w:pStyle w:val="NoSpacing"/>
              <w:jc w:val="right"/>
              <w:rPr>
                <w:rFonts w:ascii="Times New Roman" w:hAnsi="Times New Roman" w:cs="Times New Roman"/>
                <w:sz w:val="22"/>
              </w:rPr>
            </w:pPr>
          </w:p>
        </w:tc>
      </w:tr>
      <w:tr w:rsidR="0015377F" w:rsidRPr="009F26AC" w14:paraId="721A9C12" w14:textId="77777777" w:rsidTr="00363F92">
        <w:trPr>
          <w:cantSplit/>
        </w:trPr>
        <w:tc>
          <w:tcPr>
            <w:tcW w:w="5940" w:type="dxa"/>
          </w:tcPr>
          <w:p w14:paraId="1029E058" w14:textId="77777777" w:rsidR="0015377F" w:rsidRPr="009F26AC" w:rsidRDefault="0015377F" w:rsidP="0015377F">
            <w:pPr>
              <w:pStyle w:val="NoSpacing"/>
              <w:ind w:left="164"/>
              <w:rPr>
                <w:rFonts w:ascii="Times New Roman" w:hAnsi="Times New Roman" w:cs="Times New Roman"/>
                <w:spacing w:val="-4"/>
                <w:sz w:val="22"/>
              </w:rPr>
            </w:pPr>
            <w:r w:rsidRPr="009F26AC">
              <w:rPr>
                <w:rFonts w:ascii="Times New Roman" w:hAnsi="Times New Roman" w:cs="Times New Roman"/>
                <w:spacing w:val="-4"/>
                <w:sz w:val="22"/>
              </w:rPr>
              <w:t>Long-term loan</w:t>
            </w:r>
          </w:p>
        </w:tc>
        <w:tc>
          <w:tcPr>
            <w:tcW w:w="1440" w:type="dxa"/>
          </w:tcPr>
          <w:p w14:paraId="319054E7" w14:textId="2E73E727" w:rsidR="0015377F" w:rsidRPr="00FA61AC" w:rsidRDefault="0015377F" w:rsidP="0015377F">
            <w:pPr>
              <w:pStyle w:val="NoSpacing"/>
              <w:jc w:val="right"/>
              <w:rPr>
                <w:rFonts w:ascii="Times New Roman" w:hAnsi="Times New Roman" w:cs="Times New Roman"/>
                <w:sz w:val="22"/>
                <w:highlight w:val="cyan"/>
              </w:rPr>
            </w:pPr>
            <w:r>
              <w:rPr>
                <w:rFonts w:ascii="Times New Roman" w:hAnsi="Times New Roman" w:cs="Times New Roman"/>
                <w:sz w:val="22"/>
              </w:rPr>
              <w:t>4,725</w:t>
            </w:r>
          </w:p>
        </w:tc>
        <w:tc>
          <w:tcPr>
            <w:tcW w:w="270" w:type="dxa"/>
          </w:tcPr>
          <w:p w14:paraId="0915FFF5"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2C090BE8" w14:textId="479DBC1A"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10,900</w:t>
            </w:r>
          </w:p>
        </w:tc>
      </w:tr>
      <w:tr w:rsidR="0015377F" w:rsidRPr="009F26AC" w14:paraId="434EFE50" w14:textId="77777777" w:rsidTr="00363F92">
        <w:trPr>
          <w:cantSplit/>
        </w:trPr>
        <w:tc>
          <w:tcPr>
            <w:tcW w:w="5940" w:type="dxa"/>
          </w:tcPr>
          <w:p w14:paraId="01E241C0" w14:textId="77777777" w:rsidR="0015377F" w:rsidRPr="009F26AC" w:rsidRDefault="0015377F" w:rsidP="0015377F">
            <w:pPr>
              <w:pStyle w:val="NoSpacing"/>
              <w:ind w:left="164"/>
              <w:rPr>
                <w:rFonts w:ascii="Times New Roman" w:hAnsi="Times New Roman" w:cs="Times New Roman"/>
                <w:spacing w:val="-4"/>
                <w:sz w:val="22"/>
              </w:rPr>
            </w:pPr>
            <w:r w:rsidRPr="009F26AC">
              <w:rPr>
                <w:rFonts w:ascii="Times New Roman" w:hAnsi="Times New Roman" w:cs="Times New Roman"/>
                <w:spacing w:val="-4"/>
                <w:sz w:val="22"/>
              </w:rPr>
              <w:t>Deferred front-end fee</w:t>
            </w:r>
          </w:p>
        </w:tc>
        <w:tc>
          <w:tcPr>
            <w:tcW w:w="1440" w:type="dxa"/>
          </w:tcPr>
          <w:p w14:paraId="600102BE" w14:textId="2F7785C8" w:rsidR="0015377F" w:rsidRPr="00FA61AC" w:rsidRDefault="0015377F" w:rsidP="0015377F">
            <w:pPr>
              <w:pStyle w:val="NoSpacing"/>
              <w:jc w:val="right"/>
              <w:rPr>
                <w:rFonts w:ascii="Times New Roman" w:hAnsi="Times New Roman" w:cs="Times New Roman"/>
                <w:sz w:val="22"/>
                <w:highlight w:val="cyan"/>
              </w:rPr>
            </w:pPr>
            <w:r>
              <w:rPr>
                <w:rFonts w:ascii="Times New Roman" w:hAnsi="Times New Roman" w:cs="Times New Roman"/>
                <w:sz w:val="22"/>
              </w:rPr>
              <w:t>28</w:t>
            </w:r>
          </w:p>
        </w:tc>
        <w:tc>
          <w:tcPr>
            <w:tcW w:w="270" w:type="dxa"/>
          </w:tcPr>
          <w:p w14:paraId="21D3225F"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3BDA5DD8" w14:textId="60709293"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39</w:t>
            </w:r>
          </w:p>
        </w:tc>
      </w:tr>
      <w:tr w:rsidR="0015377F" w:rsidRPr="009F26AC" w14:paraId="552DBAE2" w14:textId="77777777" w:rsidTr="00363F92">
        <w:trPr>
          <w:cantSplit/>
        </w:trPr>
        <w:tc>
          <w:tcPr>
            <w:tcW w:w="5940" w:type="dxa"/>
          </w:tcPr>
          <w:p w14:paraId="487F0A8B" w14:textId="77777777" w:rsidR="0015377F" w:rsidRPr="009F26AC" w:rsidRDefault="0015377F" w:rsidP="0015377F">
            <w:pPr>
              <w:pStyle w:val="NoSpacing"/>
              <w:ind w:left="164"/>
              <w:rPr>
                <w:rFonts w:ascii="Times New Roman" w:hAnsi="Times New Roman" w:cs="Times New Roman"/>
                <w:spacing w:val="-4"/>
                <w:sz w:val="22"/>
                <w:cs/>
              </w:rPr>
            </w:pPr>
            <w:r w:rsidRPr="009F26AC">
              <w:rPr>
                <w:rFonts w:ascii="Times New Roman" w:hAnsi="Times New Roman" w:cs="Times New Roman"/>
                <w:spacing w:val="-4"/>
                <w:sz w:val="22"/>
              </w:rPr>
              <w:t>Accrued interest expenses</w:t>
            </w:r>
          </w:p>
        </w:tc>
        <w:tc>
          <w:tcPr>
            <w:tcW w:w="1440" w:type="dxa"/>
          </w:tcPr>
          <w:p w14:paraId="4CC45B46" w14:textId="17540F7E" w:rsidR="0015377F" w:rsidRPr="00FA61AC" w:rsidRDefault="0015377F" w:rsidP="0015377F">
            <w:pPr>
              <w:pStyle w:val="NoSpacing"/>
              <w:jc w:val="right"/>
              <w:rPr>
                <w:rFonts w:ascii="Times New Roman" w:hAnsi="Times New Roman" w:cs="Times New Roman"/>
                <w:sz w:val="22"/>
                <w:highlight w:val="cyan"/>
              </w:rPr>
            </w:pPr>
            <w:r>
              <w:rPr>
                <w:rFonts w:ascii="Times New Roman" w:hAnsi="Times New Roman" w:cs="Times New Roman"/>
                <w:sz w:val="22"/>
              </w:rPr>
              <w:t>1</w:t>
            </w:r>
          </w:p>
        </w:tc>
        <w:tc>
          <w:tcPr>
            <w:tcW w:w="270" w:type="dxa"/>
          </w:tcPr>
          <w:p w14:paraId="23EE7209" w14:textId="77777777" w:rsidR="0015377F" w:rsidRPr="009F26AC" w:rsidRDefault="0015377F" w:rsidP="0015377F">
            <w:pPr>
              <w:pStyle w:val="NoSpacing"/>
              <w:jc w:val="right"/>
              <w:rPr>
                <w:rFonts w:ascii="Times New Roman" w:hAnsi="Times New Roman" w:cs="Times New Roman"/>
                <w:sz w:val="22"/>
                <w:cs/>
              </w:rPr>
            </w:pPr>
          </w:p>
        </w:tc>
        <w:tc>
          <w:tcPr>
            <w:tcW w:w="1440" w:type="dxa"/>
          </w:tcPr>
          <w:p w14:paraId="0D998270" w14:textId="6B36E2F0"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4</w:t>
            </w:r>
          </w:p>
        </w:tc>
      </w:tr>
    </w:tbl>
    <w:p w14:paraId="566752C8" w14:textId="77777777" w:rsidR="009F5679" w:rsidRDefault="009F5679" w:rsidP="009F5679">
      <w:pPr>
        <w:overflowPunct/>
        <w:autoSpaceDE/>
        <w:autoSpaceDN/>
        <w:adjustRightInd/>
        <w:spacing w:line="260" w:lineRule="atLeast"/>
        <w:textAlignment w:val="auto"/>
        <w:rPr>
          <w:rFonts w:hAnsi="Times New Roman" w:cs="Times New Roman"/>
          <w:b/>
          <w:bCs/>
          <w:sz w:val="22"/>
          <w:szCs w:val="22"/>
        </w:rPr>
      </w:pPr>
    </w:p>
    <w:p w14:paraId="135C1E70" w14:textId="688160A3" w:rsidR="006D552B" w:rsidRPr="002E40F0" w:rsidRDefault="00F91EB1" w:rsidP="00CD6EFB">
      <w:pPr>
        <w:pStyle w:val="ListParagraph"/>
        <w:numPr>
          <w:ilvl w:val="0"/>
          <w:numId w:val="18"/>
        </w:numPr>
        <w:tabs>
          <w:tab w:val="clear" w:pos="340"/>
          <w:tab w:val="left" w:pos="3150"/>
        </w:tabs>
        <w:spacing w:line="260" w:lineRule="atLeast"/>
        <w:ind w:left="540" w:hanging="540"/>
        <w:jc w:val="thaiDistribute"/>
        <w:rPr>
          <w:rFonts w:hAnsi="Times New Roman" w:cs="Times New Roman"/>
          <w:b/>
          <w:bCs/>
          <w:sz w:val="22"/>
          <w:szCs w:val="22"/>
        </w:rPr>
      </w:pPr>
      <w:bookmarkStart w:id="9" w:name="_Hlk188379097"/>
      <w:r w:rsidRPr="009A71FE">
        <w:rPr>
          <w:rFonts w:hAnsi="Times New Roman" w:cs="Times New Roman"/>
          <w:b/>
          <w:bCs/>
        </w:rPr>
        <w:t>Investments at fair value through profit or loss</w:t>
      </w:r>
      <w:r w:rsidR="002E40F0">
        <w:rPr>
          <w:rFonts w:hAnsi="Times New Roman" w:cs="Times New Roman"/>
          <w:b/>
          <w:bCs/>
        </w:rPr>
        <w:t xml:space="preserve"> (</w:t>
      </w:r>
      <w:r w:rsidR="002E40F0" w:rsidRPr="002E40F0">
        <w:rPr>
          <w:rFonts w:hAnsi="Times New Roman" w:cs="Times New Roman"/>
          <w:b/>
          <w:bCs/>
        </w:rPr>
        <w:t>only investments in securities)</w:t>
      </w:r>
    </w:p>
    <w:p w14:paraId="32CE87CB" w14:textId="77777777" w:rsidR="002E40F0" w:rsidRPr="009A71FE" w:rsidRDefault="002E40F0" w:rsidP="002E40F0">
      <w:pPr>
        <w:pStyle w:val="ListParagraph"/>
        <w:tabs>
          <w:tab w:val="left" w:pos="3150"/>
        </w:tabs>
        <w:spacing w:line="260" w:lineRule="atLeast"/>
        <w:ind w:left="540"/>
        <w:jc w:val="thaiDistribute"/>
        <w:rPr>
          <w:rFonts w:hAnsi="Times New Roman" w:cs="Times New Roman"/>
          <w:b/>
          <w:bCs/>
          <w:sz w:val="22"/>
          <w:szCs w:val="22"/>
        </w:rPr>
      </w:pPr>
    </w:p>
    <w:tbl>
      <w:tblPr>
        <w:tblW w:w="9090" w:type="dxa"/>
        <w:tblInd w:w="450" w:type="dxa"/>
        <w:tblLayout w:type="fixed"/>
        <w:tblLook w:val="01E0" w:firstRow="1" w:lastRow="1" w:firstColumn="1" w:lastColumn="1" w:noHBand="0" w:noVBand="0"/>
      </w:tblPr>
      <w:tblGrid>
        <w:gridCol w:w="4680"/>
        <w:gridCol w:w="1170"/>
        <w:gridCol w:w="270"/>
        <w:gridCol w:w="1350"/>
        <w:gridCol w:w="270"/>
        <w:gridCol w:w="1350"/>
      </w:tblGrid>
      <w:tr w:rsidR="006D552B" w:rsidRPr="009F26AC" w14:paraId="04074FF0" w14:textId="77777777" w:rsidTr="009D4C21">
        <w:trPr>
          <w:trHeight w:val="108"/>
          <w:tblHeader/>
        </w:trPr>
        <w:tc>
          <w:tcPr>
            <w:tcW w:w="4680" w:type="dxa"/>
          </w:tcPr>
          <w:p w14:paraId="14FEEC54" w14:textId="72981C9C" w:rsidR="006D552B" w:rsidRPr="009F26AC" w:rsidRDefault="006D552B" w:rsidP="00C94D87">
            <w:pPr>
              <w:pStyle w:val="NoSpacing"/>
              <w:rPr>
                <w:rFonts w:ascii="Times New Roman" w:hAnsi="Times New Roman" w:cs="Times New Roman"/>
                <w:b/>
                <w:bCs/>
                <w:sz w:val="22"/>
              </w:rPr>
            </w:pPr>
          </w:p>
        </w:tc>
        <w:tc>
          <w:tcPr>
            <w:tcW w:w="1170" w:type="dxa"/>
            <w:vAlign w:val="center"/>
          </w:tcPr>
          <w:p w14:paraId="12BD0BB0" w14:textId="0F22AEA9" w:rsidR="006D552B" w:rsidRPr="009F26AC" w:rsidRDefault="006D552B" w:rsidP="00C94D87">
            <w:pPr>
              <w:pStyle w:val="NoSpacing"/>
              <w:jc w:val="center"/>
              <w:rPr>
                <w:rFonts w:ascii="Times New Roman" w:hAnsi="Times New Roman" w:cs="Times New Roman"/>
                <w:b/>
                <w:i/>
                <w:iCs/>
                <w:sz w:val="22"/>
              </w:rPr>
            </w:pPr>
          </w:p>
        </w:tc>
        <w:tc>
          <w:tcPr>
            <w:tcW w:w="270" w:type="dxa"/>
          </w:tcPr>
          <w:p w14:paraId="7976291D" w14:textId="77777777" w:rsidR="006D552B" w:rsidRPr="009F26AC" w:rsidRDefault="006D552B" w:rsidP="00C94D87">
            <w:pPr>
              <w:pStyle w:val="NoSpacing"/>
              <w:rPr>
                <w:rFonts w:ascii="Times New Roman" w:hAnsi="Times New Roman" w:cs="Times New Roman"/>
                <w:b/>
                <w:sz w:val="22"/>
              </w:rPr>
            </w:pPr>
          </w:p>
        </w:tc>
        <w:tc>
          <w:tcPr>
            <w:tcW w:w="1350" w:type="dxa"/>
            <w:vAlign w:val="center"/>
          </w:tcPr>
          <w:p w14:paraId="451436FE" w14:textId="70882DA6" w:rsidR="006D552B" w:rsidRPr="009F26AC" w:rsidRDefault="006D552B"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5</w:t>
            </w:r>
          </w:p>
        </w:tc>
        <w:tc>
          <w:tcPr>
            <w:tcW w:w="270" w:type="dxa"/>
            <w:vAlign w:val="center"/>
          </w:tcPr>
          <w:p w14:paraId="338E990C" w14:textId="77777777" w:rsidR="006D552B" w:rsidRPr="009F26AC" w:rsidRDefault="006D552B" w:rsidP="00C94D87">
            <w:pPr>
              <w:pStyle w:val="NoSpacing"/>
              <w:jc w:val="center"/>
              <w:rPr>
                <w:rFonts w:ascii="Times New Roman" w:hAnsi="Times New Roman" w:cs="Times New Roman"/>
                <w:b/>
                <w:sz w:val="22"/>
              </w:rPr>
            </w:pPr>
          </w:p>
        </w:tc>
        <w:tc>
          <w:tcPr>
            <w:tcW w:w="1350" w:type="dxa"/>
            <w:vAlign w:val="center"/>
          </w:tcPr>
          <w:p w14:paraId="009234FC" w14:textId="0B08476D" w:rsidR="006D552B" w:rsidRPr="009F26AC" w:rsidRDefault="006D552B"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4</w:t>
            </w:r>
          </w:p>
        </w:tc>
      </w:tr>
      <w:tr w:rsidR="006D552B" w:rsidRPr="009F26AC" w14:paraId="7AAB51E8" w14:textId="77777777" w:rsidTr="009D4C21">
        <w:tblPrEx>
          <w:tblLook w:val="0000" w:firstRow="0" w:lastRow="0" w:firstColumn="0" w:lastColumn="0" w:noHBand="0" w:noVBand="0"/>
        </w:tblPrEx>
        <w:trPr>
          <w:cantSplit/>
        </w:trPr>
        <w:tc>
          <w:tcPr>
            <w:tcW w:w="4680" w:type="dxa"/>
          </w:tcPr>
          <w:p w14:paraId="76C85F23" w14:textId="77777777" w:rsidR="006D552B" w:rsidRPr="009F26AC" w:rsidRDefault="006D552B" w:rsidP="00C94D87">
            <w:pPr>
              <w:jc w:val="thaiDistribute"/>
              <w:rPr>
                <w:rFonts w:hAnsi="Times New Roman" w:cs="Times New Roman"/>
                <w:spacing w:val="-4"/>
                <w:sz w:val="22"/>
                <w:szCs w:val="22"/>
              </w:rPr>
            </w:pPr>
          </w:p>
        </w:tc>
        <w:tc>
          <w:tcPr>
            <w:tcW w:w="1170" w:type="dxa"/>
          </w:tcPr>
          <w:p w14:paraId="7FF6AC8F" w14:textId="77777777" w:rsidR="006D552B" w:rsidRPr="009F26AC" w:rsidRDefault="006D552B" w:rsidP="00C94D87">
            <w:pPr>
              <w:tabs>
                <w:tab w:val="decimal" w:pos="1064"/>
              </w:tabs>
              <w:jc w:val="center"/>
              <w:rPr>
                <w:rFonts w:hAnsi="Times New Roman" w:cs="Times New Roman"/>
                <w:i/>
                <w:iCs/>
                <w:sz w:val="22"/>
                <w:szCs w:val="22"/>
              </w:rPr>
            </w:pPr>
          </w:p>
        </w:tc>
        <w:tc>
          <w:tcPr>
            <w:tcW w:w="270" w:type="dxa"/>
          </w:tcPr>
          <w:p w14:paraId="3546EB0D" w14:textId="77777777" w:rsidR="006D552B" w:rsidRPr="009F26AC" w:rsidRDefault="006D552B" w:rsidP="00C94D87">
            <w:pPr>
              <w:tabs>
                <w:tab w:val="decimal" w:pos="1064"/>
              </w:tabs>
              <w:jc w:val="right"/>
              <w:rPr>
                <w:rFonts w:hAnsi="Times New Roman" w:cs="Times New Roman"/>
                <w:sz w:val="22"/>
                <w:szCs w:val="22"/>
              </w:rPr>
            </w:pPr>
          </w:p>
        </w:tc>
        <w:tc>
          <w:tcPr>
            <w:tcW w:w="2970" w:type="dxa"/>
            <w:gridSpan w:val="3"/>
          </w:tcPr>
          <w:p w14:paraId="2F7D72D6" w14:textId="68CDA074" w:rsidR="006D552B" w:rsidRPr="009F26AC" w:rsidRDefault="006D552B" w:rsidP="006D552B">
            <w:pPr>
              <w:tabs>
                <w:tab w:val="decimal" w:pos="0"/>
              </w:tabs>
              <w:jc w:val="center"/>
              <w:rPr>
                <w:rFonts w:hAnsi="Times New Roman" w:cs="Times New Roman"/>
                <w:i/>
                <w:iCs/>
                <w:sz w:val="22"/>
                <w:szCs w:val="22"/>
              </w:rPr>
            </w:pPr>
            <w:r w:rsidRPr="009F26AC">
              <w:rPr>
                <w:rFonts w:hAnsi="Times New Roman" w:cs="Times New Roman"/>
                <w:i/>
                <w:iCs/>
                <w:sz w:val="22"/>
                <w:szCs w:val="22"/>
              </w:rPr>
              <w:t>(in million Baht)</w:t>
            </w:r>
          </w:p>
        </w:tc>
      </w:tr>
      <w:tr w:rsidR="0015377F" w:rsidRPr="009F26AC" w14:paraId="2AE2AE91" w14:textId="77777777" w:rsidTr="00F80A91">
        <w:tblPrEx>
          <w:tblLook w:val="0000" w:firstRow="0" w:lastRow="0" w:firstColumn="0" w:lastColumn="0" w:noHBand="0" w:noVBand="0"/>
        </w:tblPrEx>
        <w:trPr>
          <w:cantSplit/>
        </w:trPr>
        <w:tc>
          <w:tcPr>
            <w:tcW w:w="4680" w:type="dxa"/>
          </w:tcPr>
          <w:p w14:paraId="3CFF5994" w14:textId="4B51BD90" w:rsidR="0015377F" w:rsidRPr="009F26AC" w:rsidRDefault="0015377F" w:rsidP="0015377F">
            <w:pPr>
              <w:jc w:val="thaiDistribute"/>
              <w:rPr>
                <w:rFonts w:hAnsi="Times New Roman" w:cs="Times New Roman"/>
                <w:spacing w:val="-4"/>
                <w:sz w:val="22"/>
                <w:szCs w:val="22"/>
              </w:rPr>
            </w:pPr>
            <w:r w:rsidRPr="009F26AC">
              <w:rPr>
                <w:rFonts w:hAnsi="Times New Roman" w:cs="Times New Roman"/>
                <w:spacing w:val="-4"/>
                <w:sz w:val="22"/>
                <w:szCs w:val="22"/>
              </w:rPr>
              <w:t xml:space="preserve">Balance as at 1 January </w:t>
            </w:r>
          </w:p>
        </w:tc>
        <w:tc>
          <w:tcPr>
            <w:tcW w:w="1170" w:type="dxa"/>
          </w:tcPr>
          <w:p w14:paraId="2B1C57A9" w14:textId="77777777" w:rsidR="0015377F" w:rsidRPr="009F26AC" w:rsidRDefault="0015377F" w:rsidP="0015377F">
            <w:pPr>
              <w:tabs>
                <w:tab w:val="decimal" w:pos="1064"/>
              </w:tabs>
              <w:jc w:val="center"/>
              <w:rPr>
                <w:rFonts w:hAnsi="Times New Roman" w:cs="Times New Roman"/>
                <w:i/>
                <w:iCs/>
                <w:sz w:val="22"/>
                <w:szCs w:val="22"/>
              </w:rPr>
            </w:pPr>
          </w:p>
        </w:tc>
        <w:tc>
          <w:tcPr>
            <w:tcW w:w="270" w:type="dxa"/>
          </w:tcPr>
          <w:p w14:paraId="795BC083" w14:textId="77777777" w:rsidR="0015377F" w:rsidRPr="009F26AC" w:rsidRDefault="0015377F" w:rsidP="0015377F">
            <w:pPr>
              <w:tabs>
                <w:tab w:val="decimal" w:pos="1064"/>
              </w:tabs>
              <w:jc w:val="right"/>
              <w:rPr>
                <w:rFonts w:hAnsi="Times New Roman" w:cs="Times New Roman"/>
                <w:sz w:val="22"/>
                <w:szCs w:val="22"/>
              </w:rPr>
            </w:pPr>
          </w:p>
        </w:tc>
        <w:tc>
          <w:tcPr>
            <w:tcW w:w="1350" w:type="dxa"/>
          </w:tcPr>
          <w:p w14:paraId="4FF564CA" w14:textId="7C0A8477" w:rsidR="0015377F" w:rsidRPr="009F26AC" w:rsidRDefault="0015377F" w:rsidP="0015377F">
            <w:pPr>
              <w:tabs>
                <w:tab w:val="decimal" w:pos="1064"/>
              </w:tabs>
              <w:jc w:val="right"/>
              <w:rPr>
                <w:rFonts w:hAnsi="Times New Roman" w:cs="Times New Roman"/>
                <w:sz w:val="22"/>
                <w:szCs w:val="22"/>
              </w:rPr>
            </w:pPr>
            <w:r>
              <w:rPr>
                <w:rFonts w:hAnsi="Times New Roman" w:cs="Times New Roman"/>
                <w:sz w:val="22"/>
                <w:szCs w:val="22"/>
              </w:rPr>
              <w:t>2,964</w:t>
            </w:r>
          </w:p>
        </w:tc>
        <w:tc>
          <w:tcPr>
            <w:tcW w:w="270" w:type="dxa"/>
          </w:tcPr>
          <w:p w14:paraId="14287553" w14:textId="77777777" w:rsidR="0015377F" w:rsidRPr="009F26AC" w:rsidRDefault="0015377F" w:rsidP="0015377F">
            <w:pPr>
              <w:tabs>
                <w:tab w:val="decimal" w:pos="1064"/>
              </w:tabs>
              <w:jc w:val="right"/>
              <w:rPr>
                <w:rFonts w:hAnsi="Times New Roman" w:cs="Times New Roman"/>
                <w:sz w:val="22"/>
                <w:szCs w:val="22"/>
              </w:rPr>
            </w:pPr>
          </w:p>
        </w:tc>
        <w:tc>
          <w:tcPr>
            <w:tcW w:w="1350" w:type="dxa"/>
          </w:tcPr>
          <w:p w14:paraId="6F299FC1" w14:textId="5DDA7963" w:rsidR="0015377F" w:rsidRPr="009D4C21" w:rsidRDefault="0015377F" w:rsidP="0015377F">
            <w:pPr>
              <w:tabs>
                <w:tab w:val="decimal" w:pos="1064"/>
              </w:tabs>
              <w:jc w:val="right"/>
              <w:rPr>
                <w:rFonts w:hAnsi="Times New Roman" w:cs="Times New Roman"/>
                <w:sz w:val="22"/>
                <w:szCs w:val="22"/>
              </w:rPr>
            </w:pPr>
            <w:r w:rsidRPr="009F26AC">
              <w:rPr>
                <w:rFonts w:hAnsi="Times New Roman" w:cs="Times New Roman"/>
                <w:sz w:val="22"/>
                <w:szCs w:val="22"/>
              </w:rPr>
              <w:t>4,175</w:t>
            </w:r>
          </w:p>
        </w:tc>
      </w:tr>
      <w:tr w:rsidR="0015377F" w:rsidRPr="009F26AC" w14:paraId="03E6DD41" w14:textId="77777777" w:rsidTr="00F80A91">
        <w:tblPrEx>
          <w:tblLook w:val="0000" w:firstRow="0" w:lastRow="0" w:firstColumn="0" w:lastColumn="0" w:noHBand="0" w:noVBand="0"/>
        </w:tblPrEx>
        <w:trPr>
          <w:cantSplit/>
        </w:trPr>
        <w:tc>
          <w:tcPr>
            <w:tcW w:w="4680" w:type="dxa"/>
          </w:tcPr>
          <w:p w14:paraId="554FC977" w14:textId="31200989" w:rsidR="0015377F" w:rsidRPr="009F26AC" w:rsidRDefault="0015377F" w:rsidP="0015377F">
            <w:pPr>
              <w:jc w:val="thaiDistribute"/>
              <w:rPr>
                <w:rFonts w:hAnsi="Times New Roman" w:cs="Times New Roman"/>
                <w:spacing w:val="-4"/>
                <w:sz w:val="22"/>
                <w:szCs w:val="22"/>
                <w:cs/>
              </w:rPr>
            </w:pPr>
            <w:r w:rsidRPr="009F26AC">
              <w:rPr>
                <w:rFonts w:hAnsi="Times New Roman" w:cs="Times New Roman"/>
                <w:spacing w:val="-4"/>
                <w:sz w:val="22"/>
                <w:szCs w:val="22"/>
              </w:rPr>
              <w:t>Purchases of investments</w:t>
            </w:r>
          </w:p>
        </w:tc>
        <w:tc>
          <w:tcPr>
            <w:tcW w:w="1170" w:type="dxa"/>
          </w:tcPr>
          <w:p w14:paraId="70F0BD6F" w14:textId="77777777" w:rsidR="0015377F" w:rsidRPr="009F26AC" w:rsidRDefault="0015377F" w:rsidP="0015377F">
            <w:pPr>
              <w:tabs>
                <w:tab w:val="decimal" w:pos="1064"/>
              </w:tabs>
              <w:jc w:val="center"/>
              <w:rPr>
                <w:rFonts w:hAnsi="Times New Roman" w:cs="Times New Roman"/>
                <w:i/>
                <w:iCs/>
                <w:sz w:val="22"/>
                <w:szCs w:val="22"/>
              </w:rPr>
            </w:pPr>
          </w:p>
        </w:tc>
        <w:tc>
          <w:tcPr>
            <w:tcW w:w="270" w:type="dxa"/>
          </w:tcPr>
          <w:p w14:paraId="5EA0380B" w14:textId="77777777" w:rsidR="0015377F" w:rsidRPr="009F26AC" w:rsidRDefault="0015377F" w:rsidP="0015377F">
            <w:pPr>
              <w:tabs>
                <w:tab w:val="decimal" w:pos="1064"/>
              </w:tabs>
              <w:jc w:val="right"/>
              <w:rPr>
                <w:rFonts w:hAnsi="Times New Roman" w:cs="Times New Roman"/>
                <w:sz w:val="22"/>
                <w:szCs w:val="22"/>
              </w:rPr>
            </w:pPr>
          </w:p>
        </w:tc>
        <w:tc>
          <w:tcPr>
            <w:tcW w:w="1350" w:type="dxa"/>
          </w:tcPr>
          <w:p w14:paraId="4392ED6A" w14:textId="3A88B893" w:rsidR="0015377F" w:rsidRPr="009F26AC" w:rsidRDefault="0015377F" w:rsidP="0015377F">
            <w:pPr>
              <w:tabs>
                <w:tab w:val="decimal" w:pos="1064"/>
              </w:tabs>
              <w:jc w:val="right"/>
              <w:rPr>
                <w:rFonts w:hAnsi="Times New Roman" w:cs="Times New Roman"/>
                <w:sz w:val="22"/>
                <w:szCs w:val="22"/>
              </w:rPr>
            </w:pPr>
            <w:r>
              <w:rPr>
                <w:rFonts w:hAnsi="Times New Roman" w:cs="Times New Roman"/>
                <w:sz w:val="22"/>
                <w:szCs w:val="22"/>
              </w:rPr>
              <w:t>15,085</w:t>
            </w:r>
          </w:p>
        </w:tc>
        <w:tc>
          <w:tcPr>
            <w:tcW w:w="270" w:type="dxa"/>
          </w:tcPr>
          <w:p w14:paraId="76AAD92A" w14:textId="77777777" w:rsidR="0015377F" w:rsidRPr="009F26AC" w:rsidRDefault="0015377F" w:rsidP="0015377F">
            <w:pPr>
              <w:tabs>
                <w:tab w:val="decimal" w:pos="1064"/>
              </w:tabs>
              <w:jc w:val="right"/>
              <w:rPr>
                <w:rFonts w:hAnsi="Times New Roman" w:cs="Times New Roman"/>
                <w:sz w:val="22"/>
                <w:szCs w:val="22"/>
              </w:rPr>
            </w:pPr>
          </w:p>
        </w:tc>
        <w:tc>
          <w:tcPr>
            <w:tcW w:w="1350" w:type="dxa"/>
          </w:tcPr>
          <w:p w14:paraId="135A2269" w14:textId="5700573E" w:rsidR="0015377F" w:rsidRPr="009D4C21" w:rsidRDefault="0015377F" w:rsidP="0015377F">
            <w:pPr>
              <w:tabs>
                <w:tab w:val="decimal" w:pos="1064"/>
              </w:tabs>
              <w:jc w:val="right"/>
              <w:rPr>
                <w:rFonts w:hAnsi="Times New Roman" w:cs="Times New Roman"/>
                <w:sz w:val="22"/>
                <w:szCs w:val="22"/>
              </w:rPr>
            </w:pPr>
            <w:r w:rsidRPr="009F26AC">
              <w:rPr>
                <w:rFonts w:hAnsi="Times New Roman" w:cs="Times New Roman"/>
                <w:sz w:val="22"/>
                <w:szCs w:val="22"/>
              </w:rPr>
              <w:t>17,161</w:t>
            </w:r>
          </w:p>
        </w:tc>
      </w:tr>
      <w:tr w:rsidR="0015377F" w:rsidRPr="009F26AC" w14:paraId="7CA1C260" w14:textId="77777777" w:rsidTr="00F80A91">
        <w:tblPrEx>
          <w:tblLook w:val="0000" w:firstRow="0" w:lastRow="0" w:firstColumn="0" w:lastColumn="0" w:noHBand="0" w:noVBand="0"/>
        </w:tblPrEx>
        <w:trPr>
          <w:cantSplit/>
        </w:trPr>
        <w:tc>
          <w:tcPr>
            <w:tcW w:w="4680" w:type="dxa"/>
          </w:tcPr>
          <w:p w14:paraId="4AC2C88D" w14:textId="016F2823" w:rsidR="0015377F" w:rsidRPr="009F26AC" w:rsidRDefault="0015377F" w:rsidP="0015377F">
            <w:pPr>
              <w:jc w:val="thaiDistribute"/>
              <w:rPr>
                <w:rFonts w:hAnsi="Times New Roman" w:cs="Times New Roman"/>
                <w:spacing w:val="-4"/>
                <w:sz w:val="22"/>
                <w:szCs w:val="22"/>
                <w:cs/>
              </w:rPr>
            </w:pPr>
            <w:r w:rsidRPr="009F26AC">
              <w:rPr>
                <w:rFonts w:hAnsi="Times New Roman" w:cs="Times New Roman"/>
                <w:spacing w:val="-4"/>
                <w:sz w:val="22"/>
                <w:szCs w:val="22"/>
              </w:rPr>
              <w:t>Disposals of investments</w:t>
            </w:r>
          </w:p>
        </w:tc>
        <w:tc>
          <w:tcPr>
            <w:tcW w:w="1170" w:type="dxa"/>
          </w:tcPr>
          <w:p w14:paraId="2D949D12" w14:textId="363D0E3B" w:rsidR="0015377F" w:rsidRPr="009F26AC" w:rsidRDefault="0015377F" w:rsidP="0015377F">
            <w:pPr>
              <w:jc w:val="center"/>
              <w:rPr>
                <w:rFonts w:hAnsi="Times New Roman" w:cs="Times New Roman"/>
                <w:i/>
                <w:iCs/>
                <w:sz w:val="22"/>
                <w:szCs w:val="22"/>
              </w:rPr>
            </w:pPr>
          </w:p>
        </w:tc>
        <w:tc>
          <w:tcPr>
            <w:tcW w:w="270" w:type="dxa"/>
          </w:tcPr>
          <w:p w14:paraId="395A78D5" w14:textId="77777777" w:rsidR="0015377F" w:rsidRPr="009F26AC" w:rsidRDefault="0015377F" w:rsidP="0015377F">
            <w:pPr>
              <w:tabs>
                <w:tab w:val="decimal" w:pos="1064"/>
              </w:tabs>
              <w:jc w:val="right"/>
              <w:rPr>
                <w:rFonts w:hAnsi="Times New Roman" w:cs="Times New Roman"/>
                <w:sz w:val="22"/>
                <w:szCs w:val="22"/>
              </w:rPr>
            </w:pPr>
          </w:p>
        </w:tc>
        <w:tc>
          <w:tcPr>
            <w:tcW w:w="1350" w:type="dxa"/>
          </w:tcPr>
          <w:p w14:paraId="5EDA4D2F" w14:textId="2A1DB63F" w:rsidR="0015377F" w:rsidRPr="009F26AC" w:rsidRDefault="0015377F" w:rsidP="0015377F">
            <w:pPr>
              <w:ind w:right="-72"/>
              <w:jc w:val="right"/>
              <w:rPr>
                <w:rFonts w:hAnsi="Times New Roman" w:cs="Times New Roman"/>
                <w:sz w:val="22"/>
                <w:szCs w:val="22"/>
              </w:rPr>
            </w:pPr>
            <w:r>
              <w:rPr>
                <w:rFonts w:hAnsi="Times New Roman" w:cs="Times New Roman"/>
                <w:sz w:val="22"/>
                <w:szCs w:val="22"/>
              </w:rPr>
              <w:t>(14,410)</w:t>
            </w:r>
          </w:p>
        </w:tc>
        <w:tc>
          <w:tcPr>
            <w:tcW w:w="270" w:type="dxa"/>
          </w:tcPr>
          <w:p w14:paraId="77CFDAB0" w14:textId="77777777" w:rsidR="0015377F" w:rsidRPr="009F26AC" w:rsidRDefault="0015377F" w:rsidP="0015377F">
            <w:pPr>
              <w:tabs>
                <w:tab w:val="decimal" w:pos="1064"/>
              </w:tabs>
              <w:jc w:val="right"/>
              <w:rPr>
                <w:rFonts w:hAnsi="Times New Roman" w:cs="Times New Roman"/>
                <w:sz w:val="22"/>
                <w:szCs w:val="22"/>
              </w:rPr>
            </w:pPr>
          </w:p>
        </w:tc>
        <w:tc>
          <w:tcPr>
            <w:tcW w:w="1350" w:type="dxa"/>
          </w:tcPr>
          <w:p w14:paraId="7C05913D" w14:textId="363C0A98" w:rsidR="0015377F" w:rsidRPr="009D4C21" w:rsidRDefault="0015377F" w:rsidP="0015377F">
            <w:pPr>
              <w:tabs>
                <w:tab w:val="decimal" w:pos="700"/>
              </w:tabs>
              <w:ind w:right="-72"/>
              <w:jc w:val="right"/>
              <w:rPr>
                <w:rFonts w:hAnsi="Times New Roman" w:cs="Times New Roman"/>
                <w:sz w:val="22"/>
                <w:szCs w:val="22"/>
              </w:rPr>
            </w:pPr>
            <w:r w:rsidRPr="009F26AC">
              <w:rPr>
                <w:rFonts w:hAnsi="Times New Roman" w:cs="Times New Roman"/>
                <w:sz w:val="22"/>
                <w:szCs w:val="22"/>
              </w:rPr>
              <w:t>(18,466)</w:t>
            </w:r>
          </w:p>
        </w:tc>
      </w:tr>
      <w:tr w:rsidR="0015377F" w:rsidRPr="009F26AC" w14:paraId="23D4615E" w14:textId="77777777" w:rsidTr="00F80A91">
        <w:tblPrEx>
          <w:tblLook w:val="0000" w:firstRow="0" w:lastRow="0" w:firstColumn="0" w:lastColumn="0" w:noHBand="0" w:noVBand="0"/>
        </w:tblPrEx>
        <w:trPr>
          <w:cantSplit/>
        </w:trPr>
        <w:tc>
          <w:tcPr>
            <w:tcW w:w="4680" w:type="dxa"/>
          </w:tcPr>
          <w:p w14:paraId="64AAC865" w14:textId="21873328" w:rsidR="0015377F" w:rsidRPr="009F26AC" w:rsidRDefault="0015377F" w:rsidP="0015377F">
            <w:pPr>
              <w:jc w:val="thaiDistribute"/>
              <w:rPr>
                <w:rFonts w:hAnsi="Times New Roman" w:cs="Times New Roman"/>
                <w:spacing w:val="-4"/>
                <w:sz w:val="22"/>
                <w:szCs w:val="22"/>
                <w:cs/>
              </w:rPr>
            </w:pPr>
            <w:r w:rsidRPr="009F26AC">
              <w:rPr>
                <w:rFonts w:hAnsi="Times New Roman" w:cs="Times New Roman"/>
                <w:spacing w:val="-4"/>
                <w:sz w:val="22"/>
                <w:szCs w:val="22"/>
              </w:rPr>
              <w:t>Interest income</w:t>
            </w:r>
          </w:p>
        </w:tc>
        <w:tc>
          <w:tcPr>
            <w:tcW w:w="1170" w:type="dxa"/>
          </w:tcPr>
          <w:p w14:paraId="06D6BDB6" w14:textId="77777777" w:rsidR="0015377F" w:rsidRPr="009F26AC" w:rsidRDefault="0015377F" w:rsidP="0015377F">
            <w:pPr>
              <w:tabs>
                <w:tab w:val="decimal" w:pos="1064"/>
              </w:tabs>
              <w:jc w:val="center"/>
              <w:rPr>
                <w:rFonts w:hAnsi="Times New Roman" w:cs="Times New Roman"/>
                <w:i/>
                <w:iCs/>
                <w:sz w:val="22"/>
                <w:szCs w:val="22"/>
              </w:rPr>
            </w:pPr>
          </w:p>
        </w:tc>
        <w:tc>
          <w:tcPr>
            <w:tcW w:w="270" w:type="dxa"/>
          </w:tcPr>
          <w:p w14:paraId="77389B9F" w14:textId="77777777" w:rsidR="0015377F" w:rsidRPr="009F26AC" w:rsidRDefault="0015377F" w:rsidP="0015377F">
            <w:pPr>
              <w:tabs>
                <w:tab w:val="decimal" w:pos="1064"/>
              </w:tabs>
              <w:jc w:val="right"/>
              <w:rPr>
                <w:rFonts w:hAnsi="Times New Roman" w:cs="Times New Roman"/>
                <w:sz w:val="22"/>
                <w:szCs w:val="22"/>
              </w:rPr>
            </w:pPr>
          </w:p>
        </w:tc>
        <w:tc>
          <w:tcPr>
            <w:tcW w:w="1350" w:type="dxa"/>
            <w:tcBorders>
              <w:top w:val="nil"/>
              <w:left w:val="nil"/>
              <w:bottom w:val="single" w:sz="4" w:space="0" w:color="auto"/>
              <w:right w:val="nil"/>
            </w:tcBorders>
          </w:tcPr>
          <w:p w14:paraId="51B71EEB" w14:textId="50E5565E" w:rsidR="0015377F" w:rsidRPr="009F26AC" w:rsidRDefault="0015377F" w:rsidP="0015377F">
            <w:pPr>
              <w:ind w:right="9"/>
              <w:jc w:val="right"/>
              <w:rPr>
                <w:rFonts w:hAnsi="Times New Roman" w:cs="Times New Roman"/>
                <w:sz w:val="22"/>
                <w:szCs w:val="22"/>
              </w:rPr>
            </w:pPr>
            <w:r>
              <w:rPr>
                <w:rFonts w:hAnsi="Times New Roman" w:cs="Times New Roman"/>
                <w:sz w:val="22"/>
                <w:szCs w:val="22"/>
              </w:rPr>
              <w:t>54</w:t>
            </w:r>
          </w:p>
        </w:tc>
        <w:tc>
          <w:tcPr>
            <w:tcW w:w="270" w:type="dxa"/>
          </w:tcPr>
          <w:p w14:paraId="7929F675" w14:textId="77777777" w:rsidR="0015377F" w:rsidRPr="009F26AC" w:rsidRDefault="0015377F" w:rsidP="0015377F">
            <w:pPr>
              <w:tabs>
                <w:tab w:val="decimal" w:pos="1064"/>
              </w:tabs>
              <w:jc w:val="right"/>
              <w:rPr>
                <w:rFonts w:hAnsi="Times New Roman" w:cs="Times New Roman"/>
                <w:sz w:val="22"/>
                <w:szCs w:val="22"/>
              </w:rPr>
            </w:pPr>
          </w:p>
        </w:tc>
        <w:tc>
          <w:tcPr>
            <w:tcW w:w="1350" w:type="dxa"/>
            <w:tcBorders>
              <w:bottom w:val="single" w:sz="4" w:space="0" w:color="auto"/>
            </w:tcBorders>
          </w:tcPr>
          <w:p w14:paraId="59E0E595" w14:textId="1C9248F9" w:rsidR="0015377F" w:rsidRPr="009D4C21" w:rsidRDefault="0015377F" w:rsidP="0015377F">
            <w:pPr>
              <w:tabs>
                <w:tab w:val="decimal" w:pos="1064"/>
              </w:tabs>
              <w:jc w:val="right"/>
              <w:rPr>
                <w:rFonts w:hAnsi="Times New Roman" w:cs="Times New Roman"/>
                <w:sz w:val="22"/>
                <w:szCs w:val="22"/>
              </w:rPr>
            </w:pPr>
            <w:r w:rsidRPr="009F26AC">
              <w:rPr>
                <w:rFonts w:hAnsi="Times New Roman" w:cs="Times New Roman"/>
                <w:sz w:val="22"/>
                <w:szCs w:val="22"/>
              </w:rPr>
              <w:t>94</w:t>
            </w:r>
          </w:p>
        </w:tc>
      </w:tr>
      <w:tr w:rsidR="0015377F" w:rsidRPr="009F26AC" w14:paraId="69A01D49" w14:textId="77777777" w:rsidTr="00F80A91">
        <w:tblPrEx>
          <w:tblLook w:val="0000" w:firstRow="0" w:lastRow="0" w:firstColumn="0" w:lastColumn="0" w:noHBand="0" w:noVBand="0"/>
        </w:tblPrEx>
        <w:trPr>
          <w:cantSplit/>
        </w:trPr>
        <w:tc>
          <w:tcPr>
            <w:tcW w:w="4680" w:type="dxa"/>
          </w:tcPr>
          <w:p w14:paraId="25A81DA1" w14:textId="0B5508EA" w:rsidR="0015377F" w:rsidRPr="009F26AC" w:rsidRDefault="0015377F" w:rsidP="0015377F">
            <w:pPr>
              <w:jc w:val="thaiDistribute"/>
              <w:rPr>
                <w:rFonts w:hAnsi="Times New Roman" w:cs="Times New Roman"/>
                <w:b/>
                <w:bCs/>
                <w:sz w:val="22"/>
                <w:szCs w:val="22"/>
                <w:cs/>
              </w:rPr>
            </w:pPr>
            <w:r w:rsidRPr="009F26AC">
              <w:rPr>
                <w:rFonts w:hAnsi="Times New Roman" w:cs="Times New Roman"/>
                <w:b/>
                <w:bCs/>
                <w:sz w:val="22"/>
                <w:szCs w:val="22"/>
              </w:rPr>
              <w:t xml:space="preserve">Balance as at 31 December </w:t>
            </w:r>
          </w:p>
        </w:tc>
        <w:tc>
          <w:tcPr>
            <w:tcW w:w="1170" w:type="dxa"/>
          </w:tcPr>
          <w:p w14:paraId="3D857218" w14:textId="77777777" w:rsidR="0015377F" w:rsidRPr="009F26AC" w:rsidRDefault="0015377F" w:rsidP="0015377F">
            <w:pPr>
              <w:tabs>
                <w:tab w:val="decimal" w:pos="1064"/>
              </w:tabs>
              <w:jc w:val="center"/>
              <w:rPr>
                <w:rFonts w:hAnsi="Times New Roman" w:cs="Times New Roman"/>
                <w:b/>
                <w:bCs/>
                <w:i/>
                <w:iCs/>
                <w:sz w:val="22"/>
                <w:szCs w:val="22"/>
              </w:rPr>
            </w:pPr>
          </w:p>
        </w:tc>
        <w:tc>
          <w:tcPr>
            <w:tcW w:w="270" w:type="dxa"/>
          </w:tcPr>
          <w:p w14:paraId="4376DCEF" w14:textId="77777777" w:rsidR="0015377F" w:rsidRPr="009F26AC" w:rsidRDefault="0015377F" w:rsidP="0015377F">
            <w:pPr>
              <w:tabs>
                <w:tab w:val="decimal" w:pos="1064"/>
              </w:tabs>
              <w:jc w:val="right"/>
              <w:rPr>
                <w:rFonts w:hAnsi="Times New Roman" w:cs="Times New Roman"/>
                <w:b/>
                <w:bCs/>
                <w:sz w:val="22"/>
                <w:szCs w:val="22"/>
              </w:rPr>
            </w:pPr>
          </w:p>
        </w:tc>
        <w:tc>
          <w:tcPr>
            <w:tcW w:w="1350" w:type="dxa"/>
            <w:tcBorders>
              <w:top w:val="single" w:sz="4" w:space="0" w:color="auto"/>
              <w:left w:val="nil"/>
              <w:bottom w:val="double" w:sz="4" w:space="0" w:color="auto"/>
              <w:right w:val="nil"/>
            </w:tcBorders>
          </w:tcPr>
          <w:p w14:paraId="42068AFA" w14:textId="092F38EE" w:rsidR="0015377F" w:rsidRPr="009F26AC" w:rsidRDefault="0015377F" w:rsidP="0015377F">
            <w:pPr>
              <w:ind w:right="9"/>
              <w:jc w:val="right"/>
              <w:rPr>
                <w:rFonts w:hAnsi="Times New Roman" w:cs="Times New Roman"/>
                <w:b/>
                <w:bCs/>
                <w:sz w:val="22"/>
                <w:szCs w:val="22"/>
              </w:rPr>
            </w:pPr>
            <w:r>
              <w:rPr>
                <w:rFonts w:hAnsi="Times New Roman" w:cs="Times New Roman"/>
                <w:b/>
                <w:bCs/>
                <w:sz w:val="22"/>
                <w:szCs w:val="22"/>
              </w:rPr>
              <w:t>3,693</w:t>
            </w:r>
          </w:p>
        </w:tc>
        <w:tc>
          <w:tcPr>
            <w:tcW w:w="270" w:type="dxa"/>
          </w:tcPr>
          <w:p w14:paraId="100E5D9C" w14:textId="77777777" w:rsidR="0015377F" w:rsidRPr="009F26AC" w:rsidRDefault="0015377F" w:rsidP="0015377F">
            <w:pPr>
              <w:tabs>
                <w:tab w:val="decimal" w:pos="1064"/>
              </w:tabs>
              <w:jc w:val="right"/>
              <w:rPr>
                <w:rFonts w:hAnsi="Times New Roman" w:cs="Times New Roman"/>
                <w:b/>
                <w:bCs/>
                <w:sz w:val="22"/>
                <w:szCs w:val="22"/>
              </w:rPr>
            </w:pPr>
          </w:p>
        </w:tc>
        <w:tc>
          <w:tcPr>
            <w:tcW w:w="1350" w:type="dxa"/>
            <w:tcBorders>
              <w:top w:val="single" w:sz="4" w:space="0" w:color="auto"/>
              <w:bottom w:val="double" w:sz="4" w:space="0" w:color="auto"/>
            </w:tcBorders>
          </w:tcPr>
          <w:p w14:paraId="1229D369" w14:textId="1062AF65" w:rsidR="0015377F" w:rsidRPr="009D4C21" w:rsidRDefault="0015377F" w:rsidP="0015377F">
            <w:pPr>
              <w:tabs>
                <w:tab w:val="decimal" w:pos="1064"/>
              </w:tabs>
              <w:jc w:val="right"/>
              <w:rPr>
                <w:rFonts w:hAnsi="Times New Roman" w:cs="Times New Roman"/>
                <w:b/>
                <w:bCs/>
                <w:sz w:val="22"/>
                <w:szCs w:val="22"/>
              </w:rPr>
            </w:pPr>
            <w:r w:rsidRPr="009F26AC">
              <w:rPr>
                <w:rFonts w:hAnsi="Times New Roman" w:cs="Times New Roman"/>
                <w:b/>
                <w:bCs/>
                <w:sz w:val="22"/>
                <w:szCs w:val="22"/>
              </w:rPr>
              <w:t>2,964</w:t>
            </w:r>
          </w:p>
        </w:tc>
      </w:tr>
      <w:bookmarkEnd w:id="9"/>
    </w:tbl>
    <w:p w14:paraId="1B727371" w14:textId="3D2F12EE" w:rsidR="007B639C" w:rsidRPr="00F91EB1" w:rsidRDefault="007B639C" w:rsidP="006D552B">
      <w:pPr>
        <w:spacing w:line="260" w:lineRule="atLeast"/>
        <w:jc w:val="thaiDistribute"/>
        <w:rPr>
          <w:rFonts w:hAnsi="Times New Roman" w:cs="Times New Roman"/>
          <w:b/>
          <w:bCs/>
          <w:sz w:val="22"/>
          <w:szCs w:val="22"/>
        </w:rPr>
      </w:pPr>
    </w:p>
    <w:p w14:paraId="51F60DC6" w14:textId="43E2B96E" w:rsidR="00031C1E" w:rsidRDefault="00031C1E" w:rsidP="00C13BD2">
      <w:pPr>
        <w:spacing w:line="260" w:lineRule="atLeast"/>
        <w:ind w:left="540" w:hanging="540"/>
        <w:jc w:val="thaiDistribute"/>
        <w:rPr>
          <w:rFonts w:hAnsi="Times New Roman" w:cstheme="minorBidi"/>
          <w:sz w:val="22"/>
          <w:szCs w:val="22"/>
        </w:rPr>
      </w:pPr>
      <w:r w:rsidRPr="00F91EB1">
        <w:rPr>
          <w:rFonts w:hAnsi="Times New Roman" w:cs="Times New Roman"/>
          <w:b/>
          <w:bCs/>
          <w:sz w:val="22"/>
          <w:szCs w:val="22"/>
        </w:rPr>
        <w:tab/>
      </w:r>
      <w:r w:rsidRPr="00F91EB1">
        <w:rPr>
          <w:rFonts w:hAnsi="Times New Roman" w:cs="Times New Roman"/>
          <w:sz w:val="22"/>
          <w:szCs w:val="22"/>
        </w:rPr>
        <w:t>As at</w:t>
      </w:r>
      <w:r w:rsidR="00A11546">
        <w:rPr>
          <w:rFonts w:hAnsi="Times New Roman" w:cs="Times New Roman"/>
          <w:sz w:val="22"/>
          <w:szCs w:val="22"/>
        </w:rPr>
        <w:t xml:space="preserve"> </w:t>
      </w:r>
      <w:r w:rsidR="00E8394F" w:rsidRPr="00F91EB1">
        <w:rPr>
          <w:rFonts w:hAnsi="Times New Roman" w:cs="Times New Roman"/>
          <w:sz w:val="22"/>
          <w:szCs w:val="22"/>
        </w:rPr>
        <w:t>3</w:t>
      </w:r>
      <w:r w:rsidR="00FE2986" w:rsidRPr="00F91EB1">
        <w:rPr>
          <w:rFonts w:hAnsi="Times New Roman" w:cs="Times New Roman"/>
          <w:sz w:val="22"/>
          <w:szCs w:val="22"/>
        </w:rPr>
        <w:t>1</w:t>
      </w:r>
      <w:r w:rsidR="00E8394F" w:rsidRPr="00F91EB1">
        <w:rPr>
          <w:rFonts w:hAnsi="Times New Roman" w:cs="Times New Roman"/>
          <w:sz w:val="22"/>
          <w:szCs w:val="22"/>
        </w:rPr>
        <w:t xml:space="preserve"> </w:t>
      </w:r>
      <w:r w:rsidR="00FE2986" w:rsidRPr="00F91EB1">
        <w:rPr>
          <w:rFonts w:hAnsi="Times New Roman" w:cs="Times New Roman"/>
          <w:sz w:val="22"/>
          <w:szCs w:val="22"/>
        </w:rPr>
        <w:t>Dec</w:t>
      </w:r>
      <w:r w:rsidR="00002274" w:rsidRPr="00F91EB1">
        <w:rPr>
          <w:rFonts w:hAnsi="Times New Roman" w:cs="Times New Roman"/>
          <w:sz w:val="22"/>
          <w:szCs w:val="22"/>
        </w:rPr>
        <w:t>ember</w:t>
      </w:r>
      <w:r w:rsidRPr="00F91EB1">
        <w:rPr>
          <w:rFonts w:hAnsi="Times New Roman" w:cs="Times New Roman"/>
          <w:sz w:val="22"/>
          <w:szCs w:val="22"/>
        </w:rPr>
        <w:t xml:space="preserve"> 202</w:t>
      </w:r>
      <w:r w:rsidR="00892F60">
        <w:rPr>
          <w:rFonts w:hAnsi="Times New Roman" w:cs="Times New Roman"/>
          <w:sz w:val="22"/>
          <w:szCs w:val="22"/>
        </w:rPr>
        <w:t>5</w:t>
      </w:r>
      <w:r w:rsidRPr="00F91EB1">
        <w:rPr>
          <w:rFonts w:hAnsi="Times New Roman" w:cs="Times New Roman"/>
          <w:sz w:val="22"/>
          <w:szCs w:val="22"/>
        </w:rPr>
        <w:t>, investments in securities were measured at fair value categorised as level 2 of fair value hierarchy.</w:t>
      </w:r>
    </w:p>
    <w:p w14:paraId="5F64EDA0" w14:textId="77777777" w:rsidR="00F91EB1" w:rsidRPr="00F91EB1" w:rsidRDefault="00F91EB1" w:rsidP="00C13BD2">
      <w:pPr>
        <w:spacing w:line="260" w:lineRule="atLeast"/>
        <w:ind w:left="540" w:hanging="540"/>
        <w:jc w:val="thaiDistribute"/>
        <w:rPr>
          <w:rFonts w:hAnsi="Times New Roman" w:cstheme="minorBidi"/>
          <w:sz w:val="22"/>
          <w:szCs w:val="22"/>
        </w:rPr>
      </w:pPr>
    </w:p>
    <w:p w14:paraId="7584E54C" w14:textId="6A4F8B41" w:rsidR="00786EEA" w:rsidRPr="00786EEA" w:rsidRDefault="00F91EB1" w:rsidP="00786EEA">
      <w:pPr>
        <w:pStyle w:val="ListParagraph"/>
        <w:numPr>
          <w:ilvl w:val="0"/>
          <w:numId w:val="18"/>
        </w:numPr>
        <w:tabs>
          <w:tab w:val="clear" w:pos="340"/>
          <w:tab w:val="left" w:pos="3150"/>
        </w:tabs>
        <w:spacing w:line="260" w:lineRule="atLeast"/>
        <w:ind w:left="540" w:hanging="540"/>
        <w:jc w:val="thaiDistribute"/>
        <w:rPr>
          <w:rFonts w:hAnsi="Times New Roman" w:cs="Times New Roman"/>
          <w:b/>
          <w:bCs/>
          <w:szCs w:val="24"/>
        </w:rPr>
      </w:pPr>
      <w:bookmarkStart w:id="10" w:name="_Hlk188379578"/>
      <w:r>
        <w:rPr>
          <w:rFonts w:hAnsi="Times New Roman" w:cstheme="minorBidi"/>
          <w:b/>
          <w:bCs/>
        </w:rPr>
        <w:t>Investments in the optic fiber cable ass</w:t>
      </w:r>
      <w:r w:rsidR="00786EEA">
        <w:rPr>
          <w:rFonts w:hAnsi="Times New Roman" w:cstheme="minorBidi"/>
          <w:b/>
          <w:bCs/>
        </w:rPr>
        <w:t>ets at fair value (“OFC”)</w:t>
      </w:r>
      <w:bookmarkStart w:id="11" w:name="_Hlk63258474"/>
    </w:p>
    <w:bookmarkEnd w:id="10"/>
    <w:p w14:paraId="752DEC56" w14:textId="77777777" w:rsidR="00786EEA" w:rsidRDefault="00786EEA" w:rsidP="00786EEA">
      <w:pPr>
        <w:pStyle w:val="ListParagraph"/>
        <w:tabs>
          <w:tab w:val="left" w:pos="3150"/>
        </w:tabs>
        <w:spacing w:line="260" w:lineRule="atLeast"/>
        <w:ind w:left="540"/>
        <w:jc w:val="thaiDistribute"/>
        <w:rPr>
          <w:rFonts w:hAnsi="Times New Roman" w:cs="Times New Roman"/>
          <w:sz w:val="22"/>
          <w:szCs w:val="22"/>
        </w:rPr>
      </w:pPr>
    </w:p>
    <w:bookmarkEnd w:id="11"/>
    <w:p w14:paraId="6AA157AD" w14:textId="2E16C113" w:rsidR="00786EEA" w:rsidRPr="00D309AD" w:rsidRDefault="003D3573" w:rsidP="00786EEA">
      <w:pPr>
        <w:pStyle w:val="ListParagraph"/>
        <w:tabs>
          <w:tab w:val="left" w:pos="3150"/>
        </w:tabs>
        <w:spacing w:line="260" w:lineRule="atLeast"/>
        <w:ind w:left="540"/>
        <w:jc w:val="thaiDistribute"/>
        <w:rPr>
          <w:rFonts w:hAnsi="Times New Roman" w:cs="Times New Roman"/>
          <w:sz w:val="22"/>
          <w:szCs w:val="22"/>
        </w:rPr>
      </w:pPr>
      <w:r w:rsidRPr="00D309AD">
        <w:rPr>
          <w:rFonts w:hAnsi="Times New Roman" w:cs="Times New Roman"/>
          <w:sz w:val="22"/>
          <w:szCs w:val="22"/>
        </w:rPr>
        <w:t xml:space="preserve">The Fund entered into the Asset Sale and Transfer Agreement with Triple T Broadband Public Company Limited (“TTTBB”) to purchase the OFCs which comprise the existing OFCs at a price of Baht 55,000 million and the additional OFCs at a price of Baht 38,000 milion. TTTBB delivered and transferred </w:t>
      </w:r>
      <w:r w:rsidR="000F7C99" w:rsidRPr="00D309AD">
        <w:rPr>
          <w:rFonts w:hAnsi="Times New Roman" w:cs="Times New Roman"/>
          <w:sz w:val="22"/>
          <w:szCs w:val="22"/>
        </w:rPr>
        <w:br/>
      </w:r>
      <w:r w:rsidRPr="00D309AD">
        <w:rPr>
          <w:rFonts w:hAnsi="Times New Roman" w:cs="Times New Roman"/>
          <w:sz w:val="22"/>
          <w:szCs w:val="22"/>
        </w:rPr>
        <w:t>a total of 980,500 core kilometers and 700,000 core kilometers of OFCs to the Fund in 2015 and 2019, respectively.</w:t>
      </w:r>
    </w:p>
    <w:p w14:paraId="0493E342" w14:textId="77777777" w:rsidR="00A20F8B" w:rsidRPr="00D309AD" w:rsidRDefault="00A20F8B" w:rsidP="00786EEA">
      <w:pPr>
        <w:pStyle w:val="ListParagraph"/>
        <w:tabs>
          <w:tab w:val="left" w:pos="3150"/>
        </w:tabs>
        <w:spacing w:line="260" w:lineRule="atLeast"/>
        <w:ind w:left="540"/>
        <w:jc w:val="thaiDistribute"/>
        <w:rPr>
          <w:rFonts w:hAnsi="Times New Roman" w:cs="Times New Roman"/>
          <w:sz w:val="22"/>
          <w:szCs w:val="22"/>
        </w:rPr>
      </w:pPr>
    </w:p>
    <w:p w14:paraId="5BAD81F9" w14:textId="3B48F6BE" w:rsidR="00A20F8B" w:rsidRDefault="00A20F8B" w:rsidP="00786EEA">
      <w:pPr>
        <w:pStyle w:val="ListParagraph"/>
        <w:tabs>
          <w:tab w:val="left" w:pos="3150"/>
        </w:tabs>
        <w:spacing w:line="260" w:lineRule="atLeast"/>
        <w:ind w:left="540"/>
        <w:jc w:val="thaiDistribute"/>
        <w:rPr>
          <w:rFonts w:hAnsi="Times New Roman" w:cs="Times New Roman"/>
          <w:sz w:val="22"/>
          <w:szCs w:val="22"/>
        </w:rPr>
      </w:pPr>
      <w:r w:rsidRPr="00D309AD">
        <w:rPr>
          <w:rFonts w:hAnsi="Times New Roman" w:cs="Times New Roman"/>
          <w:sz w:val="22"/>
          <w:szCs w:val="22"/>
        </w:rPr>
        <w:t>During 2023, the Fund terminated and amended the agreements in respect of investment</w:t>
      </w:r>
      <w:r w:rsidR="0070291D" w:rsidRPr="00D309AD">
        <w:rPr>
          <w:rFonts w:hAnsi="Times New Roman" w:cs="Times New Roman"/>
          <w:sz w:val="22"/>
          <w:szCs w:val="22"/>
        </w:rPr>
        <w:t>s</w:t>
      </w:r>
      <w:r w:rsidRPr="00D309AD">
        <w:rPr>
          <w:rFonts w:hAnsi="Times New Roman" w:cs="Times New Roman"/>
          <w:sz w:val="22"/>
          <w:szCs w:val="22"/>
        </w:rPr>
        <w:t xml:space="preserve"> in the OFCs as summarised below:</w:t>
      </w:r>
    </w:p>
    <w:p w14:paraId="59F35336" w14:textId="715E5B45" w:rsidR="0015377F" w:rsidRDefault="0015377F">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FFD72D7" w14:textId="0C5E4154" w:rsidR="008B7EAB" w:rsidRPr="004963ED" w:rsidRDefault="008B7EAB" w:rsidP="00A20F8B">
      <w:pPr>
        <w:spacing w:line="360" w:lineRule="exact"/>
        <w:ind w:left="1170" w:hanging="630"/>
        <w:jc w:val="thaiDistribute"/>
        <w:rPr>
          <w:rFonts w:hAnsi="Times New Roman" w:cstheme="minorBidi"/>
          <w:b/>
          <w:bCs/>
          <w:sz w:val="22"/>
          <w:szCs w:val="22"/>
        </w:rPr>
      </w:pPr>
      <w:r w:rsidRPr="004963ED">
        <w:rPr>
          <w:rFonts w:hAnsi="Times New Roman" w:cstheme="minorBidi"/>
          <w:b/>
          <w:bCs/>
          <w:sz w:val="22"/>
          <w:szCs w:val="22"/>
        </w:rPr>
        <w:lastRenderedPageBreak/>
        <w:t>7.1</w:t>
      </w:r>
      <w:r w:rsidR="00A20F8B" w:rsidRPr="004963ED">
        <w:rPr>
          <w:rFonts w:hAnsi="Times New Roman" w:cstheme="minorBidi"/>
          <w:b/>
          <w:bCs/>
          <w:sz w:val="22"/>
          <w:szCs w:val="22"/>
        </w:rPr>
        <w:tab/>
      </w:r>
      <w:r w:rsidRPr="004963ED">
        <w:rPr>
          <w:rFonts w:hAnsi="Times New Roman" w:cstheme="minorBidi"/>
          <w:b/>
          <w:bCs/>
          <w:sz w:val="22"/>
          <w:szCs w:val="22"/>
        </w:rPr>
        <w:t>The amendment to the significant agreements</w:t>
      </w:r>
    </w:p>
    <w:p w14:paraId="54085F8C" w14:textId="77777777" w:rsidR="00A20F8B" w:rsidRPr="004963ED" w:rsidRDefault="00A20F8B" w:rsidP="004963ED">
      <w:pPr>
        <w:ind w:left="1170" w:hanging="630"/>
        <w:jc w:val="thaiDistribute"/>
        <w:rPr>
          <w:rFonts w:hAnsi="Times New Roman" w:cstheme="minorBidi"/>
          <w:b/>
          <w:bCs/>
          <w:sz w:val="22"/>
          <w:szCs w:val="22"/>
        </w:rPr>
      </w:pPr>
    </w:p>
    <w:p w14:paraId="392B9CD7" w14:textId="1BC89B78" w:rsidR="008B7EAB" w:rsidRPr="004963ED" w:rsidRDefault="008D6BB9" w:rsidP="008D6BB9">
      <w:pPr>
        <w:spacing w:line="360" w:lineRule="exact"/>
        <w:ind w:left="1170" w:hanging="630"/>
        <w:jc w:val="thaiDistribute"/>
        <w:rPr>
          <w:rFonts w:hAnsi="Times New Roman" w:cstheme="minorBidi"/>
          <w:b/>
          <w:bCs/>
          <w:i/>
          <w:iCs/>
          <w:sz w:val="22"/>
          <w:szCs w:val="22"/>
        </w:rPr>
      </w:pPr>
      <w:r w:rsidRPr="000073DD">
        <w:rPr>
          <w:rFonts w:hAnsi="Times New Roman" w:cstheme="minorBidi"/>
          <w:b/>
          <w:bCs/>
          <w:i/>
          <w:iCs/>
          <w:sz w:val="22"/>
          <w:szCs w:val="22"/>
        </w:rPr>
        <w:t>a)</w:t>
      </w:r>
      <w:r>
        <w:rPr>
          <w:rFonts w:hAnsi="Times New Roman" w:cstheme="minorBidi"/>
          <w:b/>
          <w:bCs/>
          <w:sz w:val="22"/>
          <w:szCs w:val="22"/>
        </w:rPr>
        <w:tab/>
      </w:r>
      <w:r w:rsidR="008B7EAB" w:rsidRPr="004963ED">
        <w:rPr>
          <w:rFonts w:hAnsi="Times New Roman" w:cstheme="minorBidi"/>
          <w:b/>
          <w:bCs/>
          <w:i/>
          <w:iCs/>
          <w:sz w:val="22"/>
          <w:szCs w:val="22"/>
        </w:rPr>
        <w:t>Main Lease Agreement</w:t>
      </w:r>
    </w:p>
    <w:p w14:paraId="39B22649" w14:textId="77777777" w:rsidR="007A5AE9" w:rsidRPr="000D4AB7" w:rsidRDefault="007A5AE9" w:rsidP="007A5AE9">
      <w:pPr>
        <w:ind w:left="540"/>
        <w:jc w:val="thaiDistribute"/>
        <w:rPr>
          <w:rFonts w:hAnsi="Times New Roman" w:cstheme="minorBidi"/>
          <w:spacing w:val="-2"/>
          <w:sz w:val="22"/>
          <w:szCs w:val="22"/>
        </w:rPr>
      </w:pPr>
    </w:p>
    <w:p w14:paraId="592CABF6" w14:textId="57987387" w:rsidR="008B7EAB" w:rsidRPr="000D4AB7" w:rsidRDefault="008B7EAB" w:rsidP="004963ED">
      <w:pPr>
        <w:spacing w:line="260" w:lineRule="atLeast"/>
        <w:ind w:left="1170"/>
        <w:jc w:val="thaiDistribute"/>
        <w:rPr>
          <w:rFonts w:hAnsi="Times New Roman" w:cs="Times New Roman"/>
          <w:sz w:val="22"/>
          <w:szCs w:val="22"/>
        </w:rPr>
      </w:pPr>
      <w:r w:rsidRPr="004963ED">
        <w:rPr>
          <w:rFonts w:hAnsi="Times New Roman" w:cs="Times New Roman"/>
          <w:sz w:val="22"/>
          <w:szCs w:val="22"/>
        </w:rPr>
        <w:t>The Fund entered into the Main Lease Agreement with TTTBB for the lease of 80% of the OFCs purchased and delivered to the Fund. This comprises existing OFCs totaling 784,400 core kilometers for a period of 16 years and 11 months (ending</w:t>
      </w:r>
      <w:r w:rsidRPr="000D4AB7">
        <w:rPr>
          <w:rFonts w:hAnsi="Times New Roman" w:cs="Times New Roman"/>
          <w:sz w:val="22"/>
          <w:szCs w:val="22"/>
        </w:rPr>
        <w:t xml:space="preserve"> </w:t>
      </w:r>
      <w:r w:rsidRPr="004963ED">
        <w:rPr>
          <w:rFonts w:hAnsi="Times New Roman" w:cs="Times New Roman"/>
          <w:sz w:val="22"/>
          <w:szCs w:val="22"/>
        </w:rPr>
        <w:t>29 January 2032) at the rental rate start</w:t>
      </w:r>
      <w:r w:rsidR="00CD6563">
        <w:rPr>
          <w:rFonts w:hAnsi="Times New Roman" w:cs="Times New Roman"/>
          <w:sz w:val="22"/>
          <w:szCs w:val="22"/>
        </w:rPr>
        <w:t>s</w:t>
      </w:r>
      <w:r w:rsidRPr="004963ED">
        <w:rPr>
          <w:rFonts w:hAnsi="Times New Roman" w:cs="Times New Roman"/>
          <w:sz w:val="22"/>
          <w:szCs w:val="22"/>
        </w:rPr>
        <w:t xml:space="preserve"> from Baht 425 per core kilometer per month (excluding VAT). Additionally, there are the additional OFCs totaling 560,000 core kilometers for a period of 12 years and 2 months (ending 29 January 2032) at the rental rate start</w:t>
      </w:r>
      <w:r w:rsidR="00CD6563">
        <w:rPr>
          <w:rFonts w:hAnsi="Times New Roman" w:cs="Times New Roman"/>
          <w:sz w:val="22"/>
          <w:szCs w:val="22"/>
        </w:rPr>
        <w:t>s</w:t>
      </w:r>
      <w:r w:rsidRPr="004963ED">
        <w:rPr>
          <w:rFonts w:hAnsi="Times New Roman" w:cs="Times New Roman"/>
          <w:sz w:val="22"/>
          <w:szCs w:val="22"/>
        </w:rPr>
        <w:t xml:space="preserve"> from Baht 433.21 per core kilometer per month (excluding VAT) and the fee will be increased on 1 January each year in line with the change in the consumer price index (“the CPI”) announced by the Ministry of Commerce, with</w:t>
      </w:r>
      <w:r w:rsidRPr="000D4AB7">
        <w:rPr>
          <w:rFonts w:hAnsi="Times New Roman" w:cs="Times New Roman"/>
          <w:sz w:val="22"/>
          <w:szCs w:val="22"/>
        </w:rPr>
        <w:t xml:space="preserve"> </w:t>
      </w:r>
      <w:r w:rsidRPr="004963ED">
        <w:rPr>
          <w:rFonts w:hAnsi="Times New Roman" w:cs="Times New Roman"/>
          <w:sz w:val="22"/>
          <w:szCs w:val="22"/>
        </w:rPr>
        <w:t>a cap of 3% per annum</w:t>
      </w:r>
      <w:r w:rsidR="00E36C66">
        <w:rPr>
          <w:rFonts w:hAnsi="Times New Roman" w:cs="Times New Roman"/>
          <w:sz w:val="22"/>
          <w:szCs w:val="22"/>
        </w:rPr>
        <w:t xml:space="preserve"> </w:t>
      </w:r>
      <w:r w:rsidR="00E36C66" w:rsidRPr="004963ED">
        <w:rPr>
          <w:rFonts w:hAnsi="Times New Roman" w:cs="Times New Roman"/>
          <w:sz w:val="22"/>
          <w:szCs w:val="22"/>
        </w:rPr>
        <w:t>but not be less than 0% per annum</w:t>
      </w:r>
      <w:r w:rsidRPr="004963ED">
        <w:rPr>
          <w:rFonts w:hAnsi="Times New Roman" w:cs="Times New Roman"/>
          <w:sz w:val="22"/>
          <w:szCs w:val="22"/>
        </w:rPr>
        <w:t>. TTTBB is to be responsible for expenses and subduct rental expenses related to relocation of the existing OFCs, in case the actual expenses are greater than the estimated amount in financial projection at the time of the Fund’s initial public offering</w:t>
      </w:r>
      <w:r w:rsidRPr="004963ED">
        <w:rPr>
          <w:rFonts w:hAnsi="Times New Roman" w:cs="Times New Roman"/>
          <w:sz w:val="22"/>
          <w:szCs w:val="22"/>
          <w:cs/>
        </w:rPr>
        <w:t xml:space="preserve"> </w:t>
      </w:r>
      <w:r w:rsidRPr="004963ED">
        <w:rPr>
          <w:rFonts w:hAnsi="Times New Roman" w:cs="Times New Roman"/>
          <w:sz w:val="22"/>
          <w:szCs w:val="22"/>
        </w:rPr>
        <w:t>and TTTBB is responsible for the expenses of the additional OFCs throughout the period of the Amended and Restated Main Lease Agreement</w:t>
      </w:r>
      <w:r w:rsidRPr="004963ED">
        <w:rPr>
          <w:rFonts w:hAnsi="Times New Roman" w:cs="Times New Roman"/>
          <w:sz w:val="22"/>
          <w:szCs w:val="22"/>
          <w:cs/>
        </w:rPr>
        <w:t xml:space="preserve"> </w:t>
      </w:r>
      <w:r w:rsidRPr="004963ED">
        <w:rPr>
          <w:rFonts w:hAnsi="Times New Roman" w:cs="Times New Roman"/>
          <w:sz w:val="22"/>
          <w:szCs w:val="22"/>
        </w:rPr>
        <w:t>(“the Main Lease Agreement”) and agrees to pay the rent for the last three months in advance to the Fund at the time when the first rental payment is due. The advance rental payment in the aggregate must be at least Baht 816 million.</w:t>
      </w:r>
    </w:p>
    <w:p w14:paraId="71DF0AEB" w14:textId="77777777" w:rsidR="007A5AE9" w:rsidRPr="004963ED" w:rsidRDefault="007A5AE9" w:rsidP="004963ED">
      <w:pPr>
        <w:ind w:left="1210"/>
        <w:jc w:val="thaiDistribute"/>
        <w:rPr>
          <w:rFonts w:hAnsi="Times New Roman" w:cs="Times New Roman"/>
          <w:sz w:val="22"/>
          <w:szCs w:val="22"/>
        </w:rPr>
      </w:pPr>
    </w:p>
    <w:p w14:paraId="21CDDDA0" w14:textId="473D9F31" w:rsidR="008B7EAB" w:rsidRPr="000D4AB7" w:rsidRDefault="008B7EAB" w:rsidP="00F40499">
      <w:pPr>
        <w:spacing w:line="260" w:lineRule="atLeast"/>
        <w:ind w:left="1170"/>
        <w:jc w:val="thaiDistribute"/>
        <w:rPr>
          <w:rFonts w:hAnsi="Times New Roman" w:cs="Times New Roman"/>
          <w:sz w:val="22"/>
          <w:szCs w:val="22"/>
        </w:rPr>
      </w:pPr>
      <w:r w:rsidRPr="004963ED">
        <w:rPr>
          <w:rFonts w:hAnsi="Times New Roman" w:cs="Times New Roman"/>
          <w:sz w:val="22"/>
          <w:szCs w:val="22"/>
        </w:rPr>
        <w:t>In addition, TTTBB grants the Fund the right to extend the Main Lease Agreement</w:t>
      </w:r>
      <w:r w:rsidRPr="000D4AB7">
        <w:rPr>
          <w:rFonts w:hAnsi="Times New Roman" w:cs="Times New Roman"/>
          <w:sz w:val="22"/>
          <w:szCs w:val="22"/>
        </w:rPr>
        <w:t xml:space="preserve"> </w:t>
      </w:r>
      <w:r w:rsidRPr="004963ED">
        <w:rPr>
          <w:rFonts w:hAnsi="Times New Roman" w:cs="Times New Roman"/>
          <w:sz w:val="22"/>
          <w:szCs w:val="22"/>
        </w:rPr>
        <w:t>of the existing OFCs and the additional OFCs for 10 years from 29 January 2032, if TTTBB’s service income from broadband internet as to the service fee for FTTX and xDSL in 2030 according to the consolidated financial statements of TTTBB,</w:t>
      </w:r>
      <w:r w:rsidRPr="000D4AB7">
        <w:rPr>
          <w:rFonts w:hAnsi="Times New Roman" w:cs="Times New Roman"/>
          <w:sz w:val="22"/>
          <w:szCs w:val="22"/>
        </w:rPr>
        <w:t xml:space="preserve"> </w:t>
      </w:r>
      <w:r w:rsidRPr="004963ED">
        <w:rPr>
          <w:rFonts w:hAnsi="Times New Roman" w:cs="Times New Roman"/>
          <w:sz w:val="22"/>
          <w:szCs w:val="22"/>
        </w:rPr>
        <w:t>is not less than Baht 40,000 million and the telecommunications license type-three held by TTTBB is renewed and approved for extension including receiving all necessary approval for Main Lease Agreement extension. The rental fee after the extended period will start at Baht 433.21 per core kilometer per month (excluding VAT) and the rental rate is to increase on every 1 January of each year according to the CPI announced by the Ministry of Commerce. However, the rental increase shall not exceed 3% but not be less than 0% per annum.</w:t>
      </w:r>
    </w:p>
    <w:p w14:paraId="63DFBFC6" w14:textId="77777777" w:rsidR="00F40499" w:rsidRPr="000D4AB7" w:rsidRDefault="00F40499" w:rsidP="004963ED">
      <w:pPr>
        <w:spacing w:line="260" w:lineRule="atLeast"/>
        <w:ind w:left="1170"/>
        <w:jc w:val="thaiDistribute"/>
        <w:rPr>
          <w:rFonts w:hAnsi="Times New Roman" w:cs="Times New Roman"/>
          <w:sz w:val="22"/>
          <w:szCs w:val="22"/>
        </w:rPr>
      </w:pPr>
    </w:p>
    <w:p w14:paraId="71BC141F" w14:textId="35DC0F52" w:rsidR="008B7EAB" w:rsidRPr="000D4AB7" w:rsidRDefault="008B7EAB" w:rsidP="004963ED">
      <w:pPr>
        <w:spacing w:line="260" w:lineRule="atLeast"/>
        <w:ind w:left="1170"/>
        <w:jc w:val="thaiDistribute"/>
        <w:rPr>
          <w:rFonts w:hAnsi="Times New Roman" w:cs="Times New Roman"/>
          <w:sz w:val="22"/>
          <w:szCs w:val="22"/>
        </w:rPr>
      </w:pPr>
      <w:r w:rsidRPr="004963ED">
        <w:rPr>
          <w:rFonts w:hAnsi="Times New Roman" w:cs="Times New Roman"/>
          <w:sz w:val="22"/>
          <w:szCs w:val="22"/>
        </w:rPr>
        <w:t>On 5 September 2023, The Fund proceeded following the resolutions passed by</w:t>
      </w:r>
      <w:r w:rsidRPr="000D4AB7">
        <w:rPr>
          <w:rFonts w:hAnsi="Times New Roman" w:cs="Times New Roman"/>
          <w:sz w:val="22"/>
          <w:szCs w:val="22"/>
        </w:rPr>
        <w:t xml:space="preserve"> </w:t>
      </w:r>
      <w:r w:rsidRPr="004963ED">
        <w:rPr>
          <w:rFonts w:hAnsi="Times New Roman" w:cs="Times New Roman"/>
          <w:sz w:val="22"/>
          <w:szCs w:val="22"/>
        </w:rPr>
        <w:t>the Extraordinary General Meeting</w:t>
      </w:r>
      <w:r w:rsidRPr="004963ED">
        <w:rPr>
          <w:rFonts w:hAnsi="Times New Roman" w:cs="Times New Roman"/>
          <w:sz w:val="22"/>
          <w:szCs w:val="22"/>
          <w:cs/>
        </w:rPr>
        <w:t xml:space="preserve"> </w:t>
      </w:r>
      <w:r w:rsidRPr="004963ED">
        <w:rPr>
          <w:rFonts w:hAnsi="Times New Roman" w:cs="Times New Roman"/>
          <w:sz w:val="22"/>
          <w:szCs w:val="22"/>
        </w:rPr>
        <w:t>of the unitholders of the Fund on 23 August 2023. The Fund received consent from the lending bank, in accordance with the conditions stipulated in the loan agreement. The Fund made amendments to the Main Lease Agreement (the Second Amended and Restated Main Lease Agreement), the key details of which are the extension of the term of the Main Lease Agreement from the original expiration date of 29 January 2032 to 31 December 2038 and the adjustment of the rental rate from 30 January 2032 until 31 December 2032,</w:t>
      </w:r>
      <w:r w:rsidRPr="004963ED">
        <w:rPr>
          <w:rFonts w:hAnsi="Times New Roman" w:cs="Times New Roman"/>
          <w:sz w:val="22"/>
          <w:szCs w:val="22"/>
          <w:cs/>
        </w:rPr>
        <w:t xml:space="preserve"> </w:t>
      </w:r>
      <w:r w:rsidRPr="004963ED">
        <w:rPr>
          <w:rFonts w:hAnsi="Times New Roman" w:cs="Times New Roman"/>
          <w:sz w:val="22"/>
          <w:szCs w:val="22"/>
        </w:rPr>
        <w:t>to 402.37 Baht per core kilometer per month. The rental rate from 1 January 2033 to 31 December 2038 will be adjusted on 1 January every year, according to</w:t>
      </w:r>
      <w:r w:rsidRPr="004963ED">
        <w:rPr>
          <w:rFonts w:hAnsi="Times New Roman" w:cs="Times New Roman"/>
          <w:sz w:val="22"/>
          <w:szCs w:val="22"/>
          <w:cs/>
        </w:rPr>
        <w:t xml:space="preserve"> </w:t>
      </w:r>
      <w:r w:rsidRPr="004963ED">
        <w:rPr>
          <w:rFonts w:hAnsi="Times New Roman" w:cs="Times New Roman"/>
          <w:sz w:val="22"/>
          <w:szCs w:val="22"/>
        </w:rPr>
        <w:t>the consumer price index (CPI), published by the Ministry of Commerce; however, the rental fee will increase by no more than 3% (but no less than 0%) per year. Noting that this amendment will not deprive the Fund of the right to extend the term of</w:t>
      </w:r>
      <w:r w:rsidRPr="000D4AB7">
        <w:rPr>
          <w:rFonts w:hAnsi="Times New Roman" w:cs="Times New Roman"/>
          <w:sz w:val="22"/>
          <w:szCs w:val="22"/>
        </w:rPr>
        <w:t xml:space="preserve"> </w:t>
      </w:r>
      <w:r w:rsidRPr="004963ED">
        <w:rPr>
          <w:rFonts w:hAnsi="Times New Roman" w:cs="Times New Roman"/>
          <w:sz w:val="22"/>
          <w:szCs w:val="22"/>
        </w:rPr>
        <w:t>the Main Lease Agreement for another 10 years, after 29 January 2032 as described above. If the Fund exercises the renewal right and enters into a new lease agreement with TTTBB, it shall be deemed that the extension of the Main Lease Agreement on</w:t>
      </w:r>
      <w:r w:rsidRPr="000D4AB7">
        <w:rPr>
          <w:rFonts w:hAnsi="Times New Roman" w:cs="Times New Roman"/>
          <w:sz w:val="22"/>
          <w:szCs w:val="22"/>
        </w:rPr>
        <w:t xml:space="preserve"> </w:t>
      </w:r>
      <w:r w:rsidRPr="004963ED">
        <w:rPr>
          <w:rFonts w:hAnsi="Times New Roman" w:cs="Times New Roman"/>
          <w:sz w:val="22"/>
          <w:szCs w:val="22"/>
        </w:rPr>
        <w:t>5 September 2023 as specified in the above agenda is terminated, as well as the amendments to the Amended and Restated OFCs Maintenance Agreement and the Amended and Restated Assignment of Network Service Agreement. In addition,</w:t>
      </w:r>
      <w:r w:rsidRPr="000D4AB7">
        <w:rPr>
          <w:rFonts w:hAnsi="Times New Roman" w:cs="Times New Roman"/>
          <w:sz w:val="22"/>
          <w:szCs w:val="22"/>
        </w:rPr>
        <w:t xml:space="preserve"> </w:t>
      </w:r>
      <w:r w:rsidRPr="004963ED">
        <w:rPr>
          <w:rFonts w:hAnsi="Times New Roman" w:cs="Times New Roman"/>
          <w:sz w:val="22"/>
          <w:szCs w:val="22"/>
        </w:rPr>
        <w:t>the Fund must amendments to the Fund’s scheme necessary to comply with the resolution of the unitholders’ meeting.</w:t>
      </w:r>
    </w:p>
    <w:p w14:paraId="465B7002" w14:textId="77777777" w:rsidR="007A5AE9" w:rsidRPr="004963ED" w:rsidRDefault="007A5AE9" w:rsidP="004963ED">
      <w:pPr>
        <w:ind w:left="1210"/>
        <w:jc w:val="thaiDistribute"/>
        <w:rPr>
          <w:rFonts w:hAnsi="Times New Roman" w:cs="Times New Roman"/>
          <w:sz w:val="22"/>
          <w:szCs w:val="22"/>
        </w:rPr>
      </w:pPr>
    </w:p>
    <w:p w14:paraId="4C21A022" w14:textId="0DD1EBC6" w:rsidR="008D6BB9" w:rsidRPr="004963ED" w:rsidRDefault="008D6BB9" w:rsidP="008D6BB9">
      <w:pPr>
        <w:spacing w:line="360" w:lineRule="exact"/>
        <w:ind w:left="1170" w:hanging="630"/>
        <w:jc w:val="thaiDistribute"/>
        <w:rPr>
          <w:rFonts w:hAnsi="Times New Roman" w:cstheme="minorBidi"/>
          <w:b/>
          <w:bCs/>
          <w:i/>
          <w:iCs/>
          <w:sz w:val="22"/>
          <w:szCs w:val="22"/>
        </w:rPr>
      </w:pPr>
      <w:r w:rsidRPr="000073DD">
        <w:rPr>
          <w:rFonts w:hAnsi="Times New Roman" w:cstheme="minorBidi"/>
          <w:b/>
          <w:bCs/>
          <w:i/>
          <w:iCs/>
          <w:sz w:val="22"/>
          <w:szCs w:val="22"/>
        </w:rPr>
        <w:lastRenderedPageBreak/>
        <w:t>b)</w:t>
      </w:r>
      <w:r>
        <w:rPr>
          <w:rFonts w:hAnsi="Times New Roman" w:cstheme="minorBidi"/>
          <w:b/>
          <w:bCs/>
          <w:sz w:val="22"/>
          <w:szCs w:val="22"/>
        </w:rPr>
        <w:tab/>
      </w:r>
      <w:r w:rsidRPr="008D6BB9">
        <w:rPr>
          <w:rFonts w:hAnsi="Times New Roman" w:cstheme="minorBidi"/>
          <w:b/>
          <w:bCs/>
          <w:i/>
          <w:iCs/>
          <w:sz w:val="22"/>
          <w:szCs w:val="22"/>
        </w:rPr>
        <w:t>OFCs Maintenance Agreement</w:t>
      </w:r>
    </w:p>
    <w:p w14:paraId="2415C182" w14:textId="77777777" w:rsidR="007A5AE9" w:rsidRPr="005B3DD1" w:rsidRDefault="007A5AE9" w:rsidP="005B3DD1">
      <w:pPr>
        <w:spacing w:line="260" w:lineRule="atLeast"/>
        <w:ind w:left="1170"/>
        <w:jc w:val="thaiDistribute"/>
        <w:rPr>
          <w:rFonts w:hAnsi="Times New Roman" w:cs="Times New Roman"/>
          <w:sz w:val="22"/>
          <w:szCs w:val="22"/>
        </w:rPr>
      </w:pPr>
    </w:p>
    <w:p w14:paraId="1EBDD6B6" w14:textId="40DC3DF9" w:rsidR="008B7EAB" w:rsidRPr="000D4AB7" w:rsidRDefault="008B7EAB" w:rsidP="004963ED">
      <w:pPr>
        <w:spacing w:line="260" w:lineRule="atLeast"/>
        <w:ind w:left="1170"/>
        <w:jc w:val="thaiDistribute"/>
        <w:rPr>
          <w:rFonts w:hAnsi="Times New Roman" w:cs="Times New Roman"/>
          <w:sz w:val="22"/>
          <w:szCs w:val="22"/>
        </w:rPr>
      </w:pPr>
      <w:r w:rsidRPr="004963ED">
        <w:rPr>
          <w:rFonts w:hAnsi="Times New Roman" w:cs="Times New Roman"/>
          <w:sz w:val="22"/>
          <w:szCs w:val="22"/>
        </w:rPr>
        <w:t>The Fund has appointed TTTBB to carry out the services of repairing, replacing, maintaining and managing the OFCs on behalf of the Fund until 29 January 2032. The Fund shall pay</w:t>
      </w:r>
      <w:r w:rsidRPr="000D4AB7">
        <w:rPr>
          <w:rFonts w:hAnsi="Times New Roman" w:cs="Times New Roman"/>
          <w:sz w:val="22"/>
          <w:szCs w:val="22"/>
        </w:rPr>
        <w:br/>
      </w:r>
      <w:r w:rsidRPr="004963ED">
        <w:rPr>
          <w:rFonts w:hAnsi="Times New Roman" w:cs="Times New Roman"/>
          <w:sz w:val="22"/>
          <w:szCs w:val="22"/>
        </w:rPr>
        <w:t xml:space="preserve">a monthly service fee to TTTBB for the existing OFCs at the rate </w:t>
      </w:r>
      <w:r w:rsidR="00E36C66">
        <w:rPr>
          <w:rFonts w:hAnsi="Times New Roman" w:cs="Times New Roman"/>
          <w:sz w:val="22"/>
          <w:szCs w:val="22"/>
        </w:rPr>
        <w:t>start</w:t>
      </w:r>
      <w:r w:rsidR="00CD6563">
        <w:rPr>
          <w:rFonts w:hAnsi="Times New Roman" w:cs="Times New Roman"/>
          <w:sz w:val="22"/>
          <w:szCs w:val="22"/>
        </w:rPr>
        <w:t>s</w:t>
      </w:r>
      <w:r w:rsidR="00E36C66">
        <w:rPr>
          <w:rFonts w:hAnsi="Times New Roman" w:cs="Times New Roman"/>
          <w:sz w:val="22"/>
          <w:szCs w:val="22"/>
        </w:rPr>
        <w:t xml:space="preserve"> from</w:t>
      </w:r>
      <w:r w:rsidRPr="004963ED">
        <w:rPr>
          <w:rFonts w:hAnsi="Times New Roman" w:cs="Times New Roman"/>
          <w:sz w:val="22"/>
          <w:szCs w:val="22"/>
        </w:rPr>
        <w:t xml:space="preserve"> Baht 200 per core kilometer</w:t>
      </w:r>
      <w:r w:rsidR="008F03D1" w:rsidRPr="000D4AB7">
        <w:rPr>
          <w:rFonts w:hAnsi="Times New Roman" w:cs="Times New Roman"/>
          <w:sz w:val="22"/>
          <w:szCs w:val="22"/>
        </w:rPr>
        <w:t xml:space="preserve"> </w:t>
      </w:r>
      <w:r w:rsidRPr="004963ED">
        <w:rPr>
          <w:rFonts w:hAnsi="Times New Roman" w:cs="Times New Roman"/>
          <w:sz w:val="22"/>
          <w:szCs w:val="22"/>
        </w:rPr>
        <w:t>per year (excluding VAT) and for the additional OFCs at the rate</w:t>
      </w:r>
      <w:r w:rsidR="00E36C66">
        <w:rPr>
          <w:rFonts w:hAnsi="Times New Roman" w:cs="Times New Roman"/>
          <w:sz w:val="22"/>
          <w:szCs w:val="22"/>
        </w:rPr>
        <w:t xml:space="preserve"> start</w:t>
      </w:r>
      <w:r w:rsidR="00CD6563">
        <w:rPr>
          <w:rFonts w:hAnsi="Times New Roman" w:cs="Times New Roman"/>
          <w:sz w:val="22"/>
          <w:szCs w:val="22"/>
        </w:rPr>
        <w:t>s</w:t>
      </w:r>
      <w:r w:rsidR="00E36C66">
        <w:rPr>
          <w:rFonts w:hAnsi="Times New Roman" w:cs="Times New Roman"/>
          <w:sz w:val="22"/>
          <w:szCs w:val="22"/>
        </w:rPr>
        <w:t xml:space="preserve"> from</w:t>
      </w:r>
      <w:r w:rsidRPr="004963ED">
        <w:rPr>
          <w:rFonts w:hAnsi="Times New Roman" w:cs="Times New Roman"/>
          <w:sz w:val="22"/>
          <w:szCs w:val="22"/>
        </w:rPr>
        <w:t xml:space="preserve"> Baht 225.10 per core kilometer per year (excluding VAT). The service fee will be increased by 3% per annum on</w:t>
      </w:r>
      <w:r w:rsidR="00E36C66">
        <w:rPr>
          <w:rFonts w:hAnsi="Times New Roman" w:cs="Times New Roman"/>
          <w:sz w:val="22"/>
          <w:szCs w:val="22"/>
        </w:rPr>
        <w:t xml:space="preserve"> </w:t>
      </w:r>
      <w:r w:rsidRPr="004963ED">
        <w:rPr>
          <w:rFonts w:hAnsi="Times New Roman" w:cs="Times New Roman"/>
          <w:sz w:val="22"/>
          <w:szCs w:val="22"/>
        </w:rPr>
        <w:t>1 January each year.</w:t>
      </w:r>
    </w:p>
    <w:p w14:paraId="0DD662B2" w14:textId="77777777" w:rsidR="007A5AE9" w:rsidRPr="004963ED" w:rsidRDefault="007A5AE9" w:rsidP="004963ED">
      <w:pPr>
        <w:spacing w:line="260" w:lineRule="atLeast"/>
        <w:ind w:left="1170"/>
        <w:jc w:val="thaiDistribute"/>
        <w:rPr>
          <w:rFonts w:hAnsi="Times New Roman" w:cs="Times New Roman"/>
          <w:sz w:val="22"/>
          <w:szCs w:val="22"/>
        </w:rPr>
      </w:pPr>
    </w:p>
    <w:p w14:paraId="73E2CC7F" w14:textId="77777777" w:rsidR="008B7EAB" w:rsidRDefault="008B7EAB" w:rsidP="004963ED">
      <w:pPr>
        <w:spacing w:line="260" w:lineRule="atLeast"/>
        <w:ind w:left="1170"/>
        <w:jc w:val="thaiDistribute"/>
        <w:rPr>
          <w:rFonts w:hAnsi="Times New Roman" w:cs="Times New Roman"/>
          <w:sz w:val="22"/>
          <w:szCs w:val="22"/>
        </w:rPr>
      </w:pPr>
      <w:r w:rsidRPr="004963ED">
        <w:rPr>
          <w:rFonts w:hAnsi="Times New Roman" w:cs="Times New Roman"/>
          <w:sz w:val="22"/>
          <w:szCs w:val="22"/>
        </w:rPr>
        <w:t>In addition, the OFCs Maintenance Agreement does not cover repair expenses that are not specified in the Agreement.</w:t>
      </w:r>
    </w:p>
    <w:p w14:paraId="019DB432" w14:textId="77777777" w:rsidR="00A80C2A" w:rsidRPr="004963ED" w:rsidRDefault="00A80C2A" w:rsidP="004963ED">
      <w:pPr>
        <w:spacing w:line="260" w:lineRule="atLeast"/>
        <w:ind w:left="1170"/>
        <w:jc w:val="thaiDistribute"/>
        <w:rPr>
          <w:rFonts w:hAnsi="Times New Roman" w:cs="Times New Roman"/>
          <w:sz w:val="22"/>
          <w:szCs w:val="22"/>
        </w:rPr>
      </w:pPr>
    </w:p>
    <w:p w14:paraId="5ECC0FCF" w14:textId="717928FE" w:rsidR="008B7EAB" w:rsidRPr="004963ED" w:rsidRDefault="008B7EAB" w:rsidP="004963ED">
      <w:pPr>
        <w:spacing w:line="260" w:lineRule="atLeast"/>
        <w:ind w:left="1170"/>
        <w:jc w:val="thaiDistribute"/>
        <w:rPr>
          <w:rFonts w:hAnsi="Times New Roman" w:cs="Times New Roman"/>
          <w:sz w:val="22"/>
          <w:szCs w:val="22"/>
        </w:rPr>
      </w:pPr>
      <w:r w:rsidRPr="004963ED">
        <w:rPr>
          <w:rFonts w:hAnsi="Times New Roman" w:cs="Times New Roman"/>
          <w:sz w:val="22"/>
          <w:szCs w:val="22"/>
        </w:rPr>
        <w:t xml:space="preserve">On 5 September 2023, the Fund made amendments to the Maintenance Agreement (the Amended and Restated OFCs Maintenance Agreement) by extending the service period of the OFCs Maintenance Agreement to 31 December 2038, according to the Main Lease Agreement as described in note </w:t>
      </w:r>
      <w:r w:rsidR="00A41DF4">
        <w:rPr>
          <w:rFonts w:hAnsi="Times New Roman"/>
          <w:sz w:val="22"/>
          <w:szCs w:val="28"/>
        </w:rPr>
        <w:t>7</w:t>
      </w:r>
      <w:r w:rsidRPr="004963ED">
        <w:rPr>
          <w:rFonts w:hAnsi="Times New Roman" w:cs="Times New Roman"/>
          <w:sz w:val="22"/>
          <w:szCs w:val="22"/>
        </w:rPr>
        <w:t>.1 a) to the financial statements.</w:t>
      </w:r>
    </w:p>
    <w:p w14:paraId="585CD274" w14:textId="3C939F26" w:rsidR="007A5AE9" w:rsidRPr="004963ED" w:rsidRDefault="007A5AE9" w:rsidP="004963ED">
      <w:pPr>
        <w:spacing w:line="260" w:lineRule="atLeast"/>
        <w:ind w:left="1170"/>
        <w:jc w:val="thaiDistribute"/>
        <w:rPr>
          <w:rFonts w:hAnsi="Times New Roman" w:cs="Times New Roman"/>
          <w:sz w:val="22"/>
          <w:szCs w:val="22"/>
        </w:rPr>
      </w:pPr>
    </w:p>
    <w:p w14:paraId="437FDA03" w14:textId="4F55E623" w:rsidR="008B7EAB" w:rsidRPr="000D4AB7" w:rsidRDefault="008F03D1" w:rsidP="007A5AE9">
      <w:pPr>
        <w:spacing w:line="360" w:lineRule="exact"/>
        <w:ind w:left="1197" w:hanging="605"/>
        <w:jc w:val="thaiDistribute"/>
        <w:rPr>
          <w:rFonts w:hAnsi="Times New Roman" w:cs="Times New Roman"/>
          <w:b/>
          <w:bCs/>
          <w:sz w:val="22"/>
          <w:szCs w:val="22"/>
        </w:rPr>
      </w:pPr>
      <w:r w:rsidRPr="004963ED">
        <w:rPr>
          <w:rFonts w:hAnsi="Times New Roman" w:cstheme="minorBidi"/>
          <w:b/>
          <w:bCs/>
          <w:sz w:val="22"/>
          <w:szCs w:val="22"/>
        </w:rPr>
        <w:t>7</w:t>
      </w:r>
      <w:r w:rsidR="008B7EAB" w:rsidRPr="004963ED">
        <w:rPr>
          <w:rFonts w:hAnsi="Times New Roman" w:cstheme="minorBidi"/>
          <w:b/>
          <w:bCs/>
          <w:sz w:val="22"/>
          <w:szCs w:val="22"/>
        </w:rPr>
        <w:t>.2</w:t>
      </w:r>
      <w:r w:rsidR="008B7EAB" w:rsidRPr="004963ED">
        <w:rPr>
          <w:rFonts w:hAnsi="Times New Roman" w:cs="Times New Roman"/>
          <w:sz w:val="22"/>
          <w:szCs w:val="22"/>
        </w:rPr>
        <w:tab/>
      </w:r>
      <w:r w:rsidR="008B7EAB" w:rsidRPr="004963ED">
        <w:rPr>
          <w:rFonts w:hAnsi="Times New Roman" w:cs="Times New Roman"/>
          <w:b/>
          <w:bCs/>
          <w:sz w:val="22"/>
          <w:szCs w:val="22"/>
        </w:rPr>
        <w:t>The te</w:t>
      </w:r>
      <w:r w:rsidRPr="004963ED">
        <w:rPr>
          <w:rFonts w:hAnsi="Times New Roman" w:cs="Times New Roman"/>
          <w:b/>
          <w:bCs/>
          <w:sz w:val="22"/>
          <w:szCs w:val="22"/>
        </w:rPr>
        <w:t>r</w:t>
      </w:r>
      <w:r w:rsidR="008B7EAB" w:rsidRPr="004963ED">
        <w:rPr>
          <w:rFonts w:hAnsi="Times New Roman" w:cs="Times New Roman"/>
          <w:b/>
          <w:bCs/>
          <w:sz w:val="22"/>
          <w:szCs w:val="22"/>
        </w:rPr>
        <w:t>mination to the significant agreements</w:t>
      </w:r>
    </w:p>
    <w:p w14:paraId="6436991B" w14:textId="77777777" w:rsidR="00F40499" w:rsidRPr="005B3DD1" w:rsidRDefault="00F40499" w:rsidP="005B3DD1">
      <w:pPr>
        <w:spacing w:line="260" w:lineRule="atLeast"/>
        <w:ind w:left="1170"/>
        <w:jc w:val="thaiDistribute"/>
        <w:rPr>
          <w:rFonts w:hAnsi="Times New Roman" w:cs="Times New Roman"/>
          <w:sz w:val="22"/>
          <w:szCs w:val="22"/>
        </w:rPr>
      </w:pPr>
    </w:p>
    <w:p w14:paraId="1ADB7BA2" w14:textId="68664D40" w:rsidR="008B7EAB" w:rsidRPr="000D4AB7" w:rsidRDefault="008B7EAB" w:rsidP="00F40499">
      <w:pPr>
        <w:ind w:left="1210"/>
        <w:jc w:val="thaiDistribute"/>
        <w:rPr>
          <w:rFonts w:hAnsi="Times New Roman" w:cs="Times New Roman"/>
          <w:b/>
          <w:bCs/>
          <w:i/>
          <w:iCs/>
          <w:sz w:val="22"/>
          <w:szCs w:val="22"/>
        </w:rPr>
      </w:pPr>
      <w:r w:rsidRPr="004963ED">
        <w:rPr>
          <w:rFonts w:hAnsi="Times New Roman" w:cs="Times New Roman"/>
          <w:b/>
          <w:bCs/>
          <w:i/>
          <w:iCs/>
          <w:sz w:val="22"/>
          <w:szCs w:val="22"/>
        </w:rPr>
        <w:t>Rental Assurance Agreement</w:t>
      </w:r>
    </w:p>
    <w:p w14:paraId="717D132F" w14:textId="77777777" w:rsidR="00F40499" w:rsidRPr="005B3DD1" w:rsidRDefault="00F40499" w:rsidP="005B3DD1">
      <w:pPr>
        <w:spacing w:line="260" w:lineRule="atLeast"/>
        <w:ind w:left="1170"/>
        <w:jc w:val="thaiDistribute"/>
        <w:rPr>
          <w:rFonts w:hAnsi="Times New Roman" w:cs="Times New Roman"/>
          <w:sz w:val="22"/>
          <w:szCs w:val="22"/>
        </w:rPr>
      </w:pPr>
    </w:p>
    <w:p w14:paraId="7122C7D2" w14:textId="065FF4FB" w:rsidR="008B7EAB" w:rsidRDefault="008B7EAB" w:rsidP="00F40499">
      <w:pPr>
        <w:ind w:left="1210"/>
        <w:jc w:val="thaiDistribute"/>
        <w:rPr>
          <w:rFonts w:hAnsi="Times New Roman" w:cs="Times New Roman"/>
          <w:spacing w:val="-2"/>
          <w:sz w:val="22"/>
          <w:szCs w:val="22"/>
        </w:rPr>
      </w:pPr>
      <w:r w:rsidRPr="00A41DF4">
        <w:rPr>
          <w:rFonts w:hAnsi="Times New Roman" w:cs="Times New Roman"/>
          <w:spacing w:val="-2"/>
          <w:sz w:val="22"/>
          <w:szCs w:val="22"/>
        </w:rPr>
        <w:t>The Fund may lease 20% of the OFCs to any lessee if there are no third-party lessees. For the existing OFCs totaling 196,100 core kilometer, the rental rate starts from Baht 750 per core kilometer per month (excluding VAT), with the period of rental assurance ending on 22 February 2026. Additionally, there are the additional OFCs totaling 140,000 core kilometers at the rental rate start</w:t>
      </w:r>
      <w:r w:rsidR="00CD6563">
        <w:rPr>
          <w:rFonts w:hAnsi="Times New Roman" w:cs="Times New Roman"/>
          <w:spacing w:val="-2"/>
          <w:sz w:val="22"/>
          <w:szCs w:val="22"/>
        </w:rPr>
        <w:t>s</w:t>
      </w:r>
      <w:r w:rsidRPr="00A41DF4">
        <w:rPr>
          <w:rFonts w:hAnsi="Times New Roman" w:cs="Times New Roman"/>
          <w:spacing w:val="-2"/>
          <w:sz w:val="22"/>
          <w:szCs w:val="22"/>
        </w:rPr>
        <w:t xml:space="preserve"> from Baht </w:t>
      </w:r>
      <w:r w:rsidR="00CD6563">
        <w:rPr>
          <w:rFonts w:hAnsi="Times New Roman" w:cs="Times New Roman"/>
          <w:spacing w:val="-2"/>
          <w:sz w:val="22"/>
          <w:szCs w:val="22"/>
        </w:rPr>
        <w:t>764.48</w:t>
      </w:r>
      <w:r w:rsidRPr="00A41DF4">
        <w:rPr>
          <w:rFonts w:hAnsi="Times New Roman" w:cs="Times New Roman"/>
          <w:spacing w:val="-2"/>
          <w:sz w:val="22"/>
          <w:szCs w:val="22"/>
        </w:rPr>
        <w:t xml:space="preserve"> per core kilometer per month (excluding VAT), and the period of rental assurance for these assets ends on 29 January 2032. TTTBB agrees to lease these assets and pay the rental fee to the Fund to guarantee the Fund’s lease revenue throughout the term of the Rental Assurance Agreement for three years. The Rental Assurance Agreement will be renewed for additional three-year periods at the option of the Fund until the expiration of the Main Lease Agreement. The fee will be increased on</w:t>
      </w:r>
      <w:r w:rsidRPr="00A41DF4">
        <w:rPr>
          <w:rFonts w:hAnsi="Times New Roman" w:cs="Times New Roman"/>
          <w:spacing w:val="-2"/>
          <w:sz w:val="22"/>
          <w:szCs w:val="22"/>
          <w:cs/>
        </w:rPr>
        <w:t xml:space="preserve"> </w:t>
      </w:r>
      <w:r w:rsidRPr="00A41DF4">
        <w:rPr>
          <w:rFonts w:hAnsi="Times New Roman" w:cs="Times New Roman"/>
          <w:spacing w:val="-2"/>
          <w:sz w:val="22"/>
          <w:szCs w:val="22"/>
        </w:rPr>
        <w:t>1 January each year in line with the change in the CPI announced by the Ministry of Commerce, with a cap of 3% per annum (but no less than 0%).</w:t>
      </w:r>
    </w:p>
    <w:p w14:paraId="6522D828" w14:textId="77777777" w:rsidR="00B27678" w:rsidRPr="00A41DF4" w:rsidRDefault="00B27678" w:rsidP="00F40499">
      <w:pPr>
        <w:ind w:left="1210"/>
        <w:jc w:val="thaiDistribute"/>
        <w:rPr>
          <w:rFonts w:hAnsi="Times New Roman" w:cs="Times New Roman"/>
          <w:spacing w:val="-2"/>
          <w:sz w:val="22"/>
          <w:szCs w:val="22"/>
        </w:rPr>
      </w:pPr>
    </w:p>
    <w:p w14:paraId="79B929CA" w14:textId="3E7B48BA" w:rsidR="00F40499" w:rsidRPr="004963ED" w:rsidRDefault="008B7EAB" w:rsidP="00F40499">
      <w:pPr>
        <w:spacing w:line="240" w:lineRule="atLeast"/>
        <w:ind w:left="1210"/>
        <w:jc w:val="thaiDistribute"/>
        <w:rPr>
          <w:rFonts w:hAnsi="Times New Roman" w:cstheme="minorBidi"/>
          <w:i/>
          <w:iCs/>
          <w:sz w:val="22"/>
          <w:szCs w:val="22"/>
          <w:cs/>
        </w:rPr>
      </w:pPr>
      <w:r w:rsidRPr="004963ED">
        <w:rPr>
          <w:rFonts w:hAnsi="Times New Roman" w:cs="Times New Roman"/>
          <w:b/>
          <w:bCs/>
          <w:i/>
          <w:iCs/>
          <w:sz w:val="22"/>
          <w:szCs w:val="22"/>
        </w:rPr>
        <w:t>Marketing Services Agreement</w:t>
      </w:r>
    </w:p>
    <w:p w14:paraId="5E58B88D" w14:textId="4F851DC6" w:rsidR="008B7EAB" w:rsidRPr="004963ED" w:rsidRDefault="008B7EAB" w:rsidP="004963ED">
      <w:pPr>
        <w:spacing w:line="260" w:lineRule="atLeast"/>
        <w:ind w:left="1210"/>
        <w:jc w:val="thaiDistribute"/>
        <w:rPr>
          <w:rFonts w:hAnsi="Times New Roman" w:cs="Times New Roman"/>
          <w:b/>
          <w:bCs/>
          <w:sz w:val="22"/>
          <w:szCs w:val="22"/>
        </w:rPr>
      </w:pPr>
    </w:p>
    <w:p w14:paraId="0CACDD68" w14:textId="1AA1E41C" w:rsidR="008B7EAB" w:rsidRDefault="008B7EAB" w:rsidP="00F40499">
      <w:pPr>
        <w:ind w:left="1210"/>
        <w:jc w:val="thaiDistribute"/>
        <w:rPr>
          <w:rFonts w:hAnsi="Times New Roman" w:cs="Times New Roman"/>
          <w:sz w:val="22"/>
          <w:szCs w:val="22"/>
        </w:rPr>
      </w:pPr>
      <w:r w:rsidRPr="004963ED">
        <w:rPr>
          <w:rFonts w:hAnsi="Times New Roman" w:cs="Times New Roman"/>
          <w:sz w:val="22"/>
          <w:szCs w:val="22"/>
        </w:rPr>
        <w:t>TTTBB agrees to actively seek other lessees for the lease of 20% of total OFCs (“Secondary Optical Fiber Cable”) of the Fund. If any lessee expresses interest in leasing these assets, the Fund is entitled to proceed with the lease agreement with such lessee.</w:t>
      </w:r>
      <w:r w:rsidRPr="004963ED">
        <w:rPr>
          <w:rFonts w:hAnsi="Times New Roman" w:cs="Times New Roman"/>
          <w:sz w:val="22"/>
          <w:szCs w:val="22"/>
          <w:cs/>
        </w:rPr>
        <w:t xml:space="preserve"> </w:t>
      </w:r>
      <w:r w:rsidRPr="004963ED">
        <w:rPr>
          <w:rFonts w:hAnsi="Times New Roman" w:cs="Times New Roman"/>
          <w:sz w:val="22"/>
          <w:szCs w:val="22"/>
        </w:rPr>
        <w:t>TTTBB agrees to waive its right to use these assets immediately after a lease agreement has been entered into with such lessee. The Fund agrees to pay a service fee to TTTBB in an amount equal to 25% of the excess over the aggregate amount of rental that TTTBB actually receives from all lessees for the lease of any Secondary Optical Fiber Cable during the three-year term of this agreement. This amount will be deducted by the aggregate amount of rental that TTTBB shall be liable to pay to the Fund under the Rental Assurance Agreement throughout the three-year term concerning the lease of Secondary Optical Fiber Cable of this agreement. The term of the agreement is three years and may be renewed for additional three-year periods at the option of the Fund until 29 January 2032.</w:t>
      </w:r>
    </w:p>
    <w:p w14:paraId="44BA700C" w14:textId="77777777" w:rsidR="007C25EF" w:rsidRPr="004963ED" w:rsidRDefault="007C25EF" w:rsidP="004963ED">
      <w:pPr>
        <w:ind w:left="1210"/>
        <w:jc w:val="thaiDistribute"/>
        <w:rPr>
          <w:rFonts w:hAnsi="Times New Roman" w:cs="Times New Roman"/>
          <w:sz w:val="22"/>
          <w:szCs w:val="22"/>
        </w:rPr>
      </w:pPr>
    </w:p>
    <w:p w14:paraId="1C3E295A" w14:textId="13D43EAB" w:rsidR="008B7EAB" w:rsidRPr="000D4AB7" w:rsidRDefault="008B7EAB" w:rsidP="00F40499">
      <w:pPr>
        <w:ind w:left="1210"/>
        <w:jc w:val="thaiDistribute"/>
        <w:rPr>
          <w:rFonts w:hAnsi="Times New Roman" w:cstheme="minorBidi"/>
          <w:sz w:val="22"/>
          <w:szCs w:val="22"/>
        </w:rPr>
      </w:pPr>
      <w:r w:rsidRPr="004963ED">
        <w:rPr>
          <w:rFonts w:hAnsi="Times New Roman" w:cs="Times New Roman"/>
          <w:sz w:val="22"/>
          <w:szCs w:val="22"/>
        </w:rPr>
        <w:t>On 5 September 2023, The Fund proceeded in accordance with the resolutions passed during</w:t>
      </w:r>
      <w:r w:rsidR="008F03D1" w:rsidRPr="000D4AB7">
        <w:rPr>
          <w:rFonts w:hAnsi="Times New Roman" w:cs="Times New Roman"/>
          <w:sz w:val="22"/>
          <w:szCs w:val="22"/>
        </w:rPr>
        <w:t xml:space="preserve"> </w:t>
      </w:r>
      <w:r w:rsidRPr="004963ED">
        <w:rPr>
          <w:rFonts w:hAnsi="Times New Roman" w:cs="Times New Roman"/>
          <w:sz w:val="22"/>
          <w:szCs w:val="22"/>
        </w:rPr>
        <w:t>the Extraordinary General Meeting</w:t>
      </w:r>
      <w:r w:rsidRPr="004963ED">
        <w:rPr>
          <w:rFonts w:hAnsi="Times New Roman" w:cs="Times New Roman"/>
          <w:sz w:val="22"/>
          <w:szCs w:val="22"/>
          <w:cs/>
        </w:rPr>
        <w:t xml:space="preserve"> </w:t>
      </w:r>
      <w:r w:rsidRPr="004963ED">
        <w:rPr>
          <w:rFonts w:hAnsi="Times New Roman" w:cs="Times New Roman"/>
          <w:sz w:val="22"/>
          <w:szCs w:val="22"/>
        </w:rPr>
        <w:t>of the unitholders of the Fund held on 23 August 2023.</w:t>
      </w:r>
      <w:r w:rsidRPr="004963ED">
        <w:rPr>
          <w:rFonts w:hAnsi="Times New Roman" w:cs="Times New Roman"/>
          <w:sz w:val="22"/>
          <w:szCs w:val="22"/>
          <w:cs/>
        </w:rPr>
        <w:t xml:space="preserve"> </w:t>
      </w:r>
      <w:r w:rsidR="008F03D1" w:rsidRPr="000D4AB7">
        <w:rPr>
          <w:rFonts w:hAnsi="Times New Roman" w:cs="Times New Roman"/>
          <w:sz w:val="22"/>
          <w:szCs w:val="22"/>
        </w:rPr>
        <w:br/>
      </w:r>
      <w:r w:rsidRPr="004963ED">
        <w:rPr>
          <w:rFonts w:hAnsi="Times New Roman" w:cs="Times New Roman"/>
          <w:sz w:val="22"/>
          <w:szCs w:val="22"/>
        </w:rPr>
        <w:t>The Fund obtained approval from the lending bank, aligning with the conditions stipulated in</w:t>
      </w:r>
      <w:r w:rsidR="008F03D1" w:rsidRPr="000D4AB7">
        <w:rPr>
          <w:rFonts w:hAnsi="Times New Roman" w:cs="Times New Roman"/>
          <w:sz w:val="22"/>
          <w:szCs w:val="22"/>
        </w:rPr>
        <w:t xml:space="preserve"> </w:t>
      </w:r>
      <w:r w:rsidRPr="004963ED">
        <w:rPr>
          <w:rFonts w:hAnsi="Times New Roman" w:cs="Times New Roman"/>
          <w:sz w:val="22"/>
          <w:szCs w:val="22"/>
        </w:rPr>
        <w:t xml:space="preserve">the loan agreement. Consequently, the Fund terminated both the Amended and Restated Rental Assurance Agreement and the Amended and Restated Marketing Services Agreement. This </w:t>
      </w:r>
      <w:r w:rsidRPr="004963ED">
        <w:rPr>
          <w:rFonts w:hAnsi="Times New Roman" w:cs="Times New Roman"/>
          <w:sz w:val="22"/>
          <w:szCs w:val="22"/>
        </w:rPr>
        <w:lastRenderedPageBreak/>
        <w:t>termination led to the termination of and suspension of payments under both agreements from the date when the unitholders’ meeting approved such matters and the amendments to the Fund’s scheme, to the extent necessary, to comply with a resolution of the unitholders. As a result of these developments, TTTBB is no longer responsible for any expenses related to the grounding and rentals of subduct of any OFCs.</w:t>
      </w:r>
    </w:p>
    <w:p w14:paraId="129EFBF1" w14:textId="77777777" w:rsidR="00F40499" w:rsidRPr="004963ED" w:rsidRDefault="00F40499" w:rsidP="004963ED">
      <w:pPr>
        <w:ind w:left="1210"/>
        <w:jc w:val="thaiDistribute"/>
        <w:rPr>
          <w:rFonts w:hAnsi="Times New Roman" w:cstheme="minorBidi"/>
          <w:sz w:val="22"/>
          <w:szCs w:val="22"/>
        </w:rPr>
      </w:pPr>
    </w:p>
    <w:p w14:paraId="17C516E6" w14:textId="4FB8C629" w:rsidR="008B7EAB" w:rsidRPr="000D4AB7" w:rsidRDefault="00F40499" w:rsidP="007A5AE9">
      <w:pPr>
        <w:spacing w:line="360" w:lineRule="exact"/>
        <w:ind w:left="1210" w:hanging="605"/>
        <w:jc w:val="thaiDistribute"/>
        <w:rPr>
          <w:rFonts w:hAnsi="Times New Roman" w:cstheme="minorBidi"/>
          <w:b/>
          <w:bCs/>
          <w:sz w:val="22"/>
          <w:szCs w:val="22"/>
        </w:rPr>
      </w:pPr>
      <w:r w:rsidRPr="004963ED">
        <w:rPr>
          <w:rFonts w:hAnsi="Times New Roman"/>
          <w:b/>
          <w:bCs/>
          <w:sz w:val="22"/>
          <w:szCs w:val="22"/>
        </w:rPr>
        <w:t>7</w:t>
      </w:r>
      <w:r w:rsidR="008B7EAB" w:rsidRPr="004963ED">
        <w:rPr>
          <w:rFonts w:hAnsi="Times New Roman" w:cs="Times New Roman"/>
          <w:b/>
          <w:bCs/>
          <w:sz w:val="22"/>
          <w:szCs w:val="22"/>
        </w:rPr>
        <w:t>.3</w:t>
      </w:r>
      <w:r w:rsidR="008B7EAB" w:rsidRPr="004963ED">
        <w:rPr>
          <w:rFonts w:hAnsi="Times New Roman" w:cs="Times New Roman"/>
          <w:b/>
          <w:bCs/>
          <w:sz w:val="22"/>
          <w:szCs w:val="22"/>
        </w:rPr>
        <w:tab/>
        <w:t>The amendment to the Undertaking Agreement</w:t>
      </w:r>
    </w:p>
    <w:p w14:paraId="2BD11A9E" w14:textId="77777777" w:rsidR="00F40499" w:rsidRPr="004963ED" w:rsidRDefault="00F40499" w:rsidP="004963ED">
      <w:pPr>
        <w:spacing w:line="260" w:lineRule="atLeast"/>
        <w:ind w:left="1210" w:hanging="605"/>
        <w:jc w:val="thaiDistribute"/>
        <w:rPr>
          <w:rFonts w:hAnsi="Times New Roman" w:cstheme="minorBidi"/>
          <w:b/>
          <w:bCs/>
          <w:sz w:val="22"/>
          <w:szCs w:val="22"/>
        </w:rPr>
      </w:pPr>
    </w:p>
    <w:p w14:paraId="7F0C27AE" w14:textId="7F39F280" w:rsidR="008B7EAB" w:rsidRPr="000D4AB7" w:rsidRDefault="008B7EAB" w:rsidP="00F40499">
      <w:pPr>
        <w:pStyle w:val="ListParagraph"/>
        <w:tabs>
          <w:tab w:val="left" w:pos="3150"/>
        </w:tabs>
        <w:spacing w:line="260" w:lineRule="atLeast"/>
        <w:ind w:left="1197"/>
        <w:jc w:val="thaiDistribute"/>
        <w:rPr>
          <w:rFonts w:hAnsi="Times New Roman" w:cs="Times New Roman"/>
          <w:sz w:val="22"/>
          <w:szCs w:val="22"/>
        </w:rPr>
      </w:pPr>
      <w:r w:rsidRPr="004963ED">
        <w:rPr>
          <w:rFonts w:hAnsi="Times New Roman" w:cs="Times New Roman"/>
          <w:sz w:val="22"/>
          <w:szCs w:val="22"/>
        </w:rPr>
        <w:t>The undertaking agreement specifies that Jasmine International Public Company Limited (“Jasmine”) is obligated to</w:t>
      </w:r>
      <w:r w:rsidRPr="004963ED">
        <w:rPr>
          <w:rFonts w:hAnsi="Times New Roman" w:cs="Times New Roman"/>
          <w:sz w:val="22"/>
          <w:szCs w:val="22"/>
          <w:cs/>
        </w:rPr>
        <w:t xml:space="preserve"> </w:t>
      </w:r>
      <w:r w:rsidRPr="004963ED">
        <w:rPr>
          <w:rFonts w:hAnsi="Times New Roman" w:cs="Times New Roman"/>
          <w:sz w:val="22"/>
          <w:szCs w:val="22"/>
        </w:rPr>
        <w:t>maintain its unitholding at 19.00% of the total number of investment units issued by the Fund within six years after the completion of the Additional Assets purchase, Jasmine</w:t>
      </w:r>
      <w:r w:rsidR="00483CA6">
        <w:rPr>
          <w:rFonts w:hAnsi="Times New Roman" w:cs="Times New Roman"/>
          <w:sz w:val="22"/>
          <w:szCs w:val="22"/>
        </w:rPr>
        <w:t xml:space="preserve"> is</w:t>
      </w:r>
      <w:r w:rsidRPr="004963ED">
        <w:rPr>
          <w:rFonts w:hAnsi="Times New Roman" w:cs="Times New Roman"/>
          <w:sz w:val="22"/>
          <w:szCs w:val="22"/>
        </w:rPr>
        <w:t xml:space="preserve"> prohibited from</w:t>
      </w:r>
      <w:r w:rsidRPr="004963ED">
        <w:rPr>
          <w:rFonts w:hAnsi="Times New Roman" w:cs="Times New Roman"/>
          <w:sz w:val="22"/>
          <w:szCs w:val="22"/>
          <w:cs/>
        </w:rPr>
        <w:t xml:space="preserve"> </w:t>
      </w:r>
      <w:r w:rsidRPr="004963ED">
        <w:rPr>
          <w:rFonts w:hAnsi="Times New Roman" w:cs="Times New Roman"/>
          <w:sz w:val="22"/>
          <w:szCs w:val="22"/>
        </w:rPr>
        <w:t>selling, transferring or disposing of the total investment units of the Fund, unless it obtains prior written consent from the Fund. Furthermore, in the seventh year, Jasmine may not sell, transfer or dispose of the investment units of the Fund to</w:t>
      </w:r>
      <w:r w:rsidRPr="004963ED">
        <w:rPr>
          <w:rFonts w:hAnsi="Times New Roman" w:cs="Times New Roman"/>
          <w:sz w:val="22"/>
          <w:szCs w:val="22"/>
          <w:cs/>
        </w:rPr>
        <w:t xml:space="preserve"> </w:t>
      </w:r>
      <w:r w:rsidRPr="004963ED">
        <w:rPr>
          <w:rFonts w:hAnsi="Times New Roman" w:cs="Times New Roman"/>
          <w:sz w:val="22"/>
          <w:szCs w:val="22"/>
        </w:rPr>
        <w:t>an extent that causes its unitholding to fall below 15% of the total investment units of the Fund, unless it obtains prior written consent from the Fund. In addition, Jasmine and its affiliates are required to maintain their shareholdings at a minimum of</w:t>
      </w:r>
      <w:r w:rsidRPr="004963ED" w:rsidDel="00C062B8">
        <w:rPr>
          <w:rFonts w:hAnsi="Times New Roman" w:cs="Times New Roman"/>
          <w:sz w:val="22"/>
          <w:szCs w:val="22"/>
        </w:rPr>
        <w:t xml:space="preserve"> </w:t>
      </w:r>
      <w:r w:rsidRPr="004963ED">
        <w:rPr>
          <w:rFonts w:hAnsi="Times New Roman" w:cs="Times New Roman"/>
          <w:sz w:val="22"/>
          <w:szCs w:val="22"/>
        </w:rPr>
        <w:t>76% in TTTBB and Triple T Internet Company Limited (“TTTI”). TTTBB must also maintain certain financial ratios, including current liabilities to equity ratio, debt to equity ratio, and financial ratio for dividend payment, as specified in the agreement. Moreover, the agreement specifies that liabilities, as defined in the agreement for TTTBB and TTTI, may not exceed the rate specified in the agreement at any given time.</w:t>
      </w:r>
    </w:p>
    <w:p w14:paraId="0C6A265B" w14:textId="77777777" w:rsidR="006E111F" w:rsidRPr="004963ED" w:rsidRDefault="006E111F" w:rsidP="004963ED">
      <w:pPr>
        <w:pStyle w:val="ListParagraph"/>
        <w:tabs>
          <w:tab w:val="left" w:pos="3150"/>
        </w:tabs>
        <w:spacing w:line="260" w:lineRule="atLeast"/>
        <w:ind w:left="1197"/>
        <w:jc w:val="thaiDistribute"/>
        <w:rPr>
          <w:rFonts w:hAnsi="Times New Roman" w:cs="Times New Roman"/>
          <w:sz w:val="22"/>
          <w:szCs w:val="22"/>
        </w:rPr>
      </w:pPr>
    </w:p>
    <w:p w14:paraId="105B2BE9" w14:textId="5AFA1C61" w:rsidR="008B7EAB" w:rsidRPr="000D4AB7" w:rsidRDefault="008B7EAB" w:rsidP="00F40499">
      <w:pPr>
        <w:pStyle w:val="ListParagraph"/>
        <w:tabs>
          <w:tab w:val="left" w:pos="3150"/>
        </w:tabs>
        <w:spacing w:line="260" w:lineRule="atLeast"/>
        <w:ind w:left="1197"/>
        <w:jc w:val="thaiDistribute"/>
        <w:rPr>
          <w:rFonts w:hAnsi="Times New Roman" w:cstheme="minorBidi"/>
          <w:sz w:val="22"/>
          <w:szCs w:val="22"/>
        </w:rPr>
      </w:pPr>
      <w:r w:rsidRPr="004963ED">
        <w:rPr>
          <w:rFonts w:hAnsi="Times New Roman" w:cs="Times New Roman"/>
          <w:sz w:val="22"/>
          <w:szCs w:val="22"/>
        </w:rPr>
        <w:t xml:space="preserve">However, on 15 November 2023, Jasmine Group sold all ordinary shares in TTTBB to Advanced Wireless Network Company Limited (“AWN”), a subsidiary of AIS, and also sold all investment units in the Fund, representing 19 percent of total units issued by the Fund, to AIS, as per the resolution passed by the Extraordinary General Meeting of unitholders of the Fund on </w:t>
      </w:r>
      <w:r w:rsidR="005D7622" w:rsidRPr="000D4AB7">
        <w:rPr>
          <w:rFonts w:hAnsi="Times New Roman" w:cs="Times New Roman"/>
          <w:sz w:val="22"/>
          <w:szCs w:val="22"/>
        </w:rPr>
        <w:br/>
      </w:r>
      <w:r w:rsidRPr="004963ED">
        <w:rPr>
          <w:rFonts w:hAnsi="Times New Roman" w:cs="Times New Roman"/>
          <w:sz w:val="22"/>
          <w:szCs w:val="22"/>
        </w:rPr>
        <w:t>18 October 2022, with the consent obtained from</w:t>
      </w:r>
      <w:r w:rsidRPr="004963ED">
        <w:rPr>
          <w:rFonts w:hAnsi="Times New Roman" w:cs="Times New Roman"/>
          <w:sz w:val="22"/>
          <w:szCs w:val="22"/>
          <w:cs/>
        </w:rPr>
        <w:t xml:space="preserve"> </w:t>
      </w:r>
      <w:r w:rsidRPr="004963ED">
        <w:rPr>
          <w:rFonts w:hAnsi="Times New Roman" w:cs="Times New Roman"/>
          <w:sz w:val="22"/>
          <w:szCs w:val="22"/>
        </w:rPr>
        <w:t xml:space="preserve">the lending bank in accordance with </w:t>
      </w:r>
      <w:r w:rsidR="005D7622" w:rsidRPr="000D4AB7">
        <w:rPr>
          <w:rFonts w:hAnsi="Times New Roman" w:cs="Times New Roman"/>
          <w:sz w:val="22"/>
          <w:szCs w:val="22"/>
        </w:rPr>
        <w:br/>
      </w:r>
      <w:r w:rsidRPr="004963ED">
        <w:rPr>
          <w:rFonts w:hAnsi="Times New Roman" w:cs="Times New Roman"/>
          <w:sz w:val="22"/>
          <w:szCs w:val="22"/>
        </w:rPr>
        <w:t>the conditions stipulated in the loan agreement.</w:t>
      </w:r>
    </w:p>
    <w:p w14:paraId="0A64FBC7" w14:textId="77777777" w:rsidR="00F40499" w:rsidRPr="004963ED" w:rsidRDefault="00F40499" w:rsidP="004963ED">
      <w:pPr>
        <w:pStyle w:val="ListParagraph"/>
        <w:tabs>
          <w:tab w:val="left" w:pos="3150"/>
        </w:tabs>
        <w:spacing w:line="260" w:lineRule="atLeast"/>
        <w:ind w:left="1197"/>
        <w:jc w:val="thaiDistribute"/>
        <w:rPr>
          <w:rFonts w:hAnsi="Times New Roman" w:cstheme="minorBidi"/>
          <w:sz w:val="22"/>
          <w:szCs w:val="22"/>
        </w:rPr>
      </w:pPr>
    </w:p>
    <w:p w14:paraId="47B2A51B" w14:textId="43FC0D03" w:rsidR="008B7EAB" w:rsidRPr="000D4AB7" w:rsidRDefault="008B7EAB" w:rsidP="00F40499">
      <w:pPr>
        <w:pStyle w:val="ListParagraph"/>
        <w:tabs>
          <w:tab w:val="left" w:pos="3150"/>
        </w:tabs>
        <w:spacing w:line="260" w:lineRule="atLeast"/>
        <w:ind w:left="1197"/>
        <w:jc w:val="thaiDistribute"/>
        <w:rPr>
          <w:rFonts w:hAnsi="Times New Roman" w:cstheme="minorBidi"/>
          <w:sz w:val="22"/>
          <w:szCs w:val="22"/>
        </w:rPr>
      </w:pPr>
      <w:r w:rsidRPr="004963ED">
        <w:rPr>
          <w:rFonts w:hAnsi="Times New Roman" w:cs="Times New Roman"/>
          <w:sz w:val="22"/>
          <w:szCs w:val="22"/>
        </w:rPr>
        <w:t xml:space="preserve">Additionally, on the same date as the resolution, the Fund amended certain provisions related to the </w:t>
      </w:r>
      <w:r w:rsidRPr="006F4160">
        <w:rPr>
          <w:rFonts w:hAnsi="Times New Roman" w:cs="Times New Roman"/>
          <w:sz w:val="22"/>
          <w:szCs w:val="22"/>
        </w:rPr>
        <w:t>change of the Fund’s sponsor from Jasmine to AIS</w:t>
      </w:r>
      <w:r w:rsidR="00E91660">
        <w:rPr>
          <w:rFonts w:hAnsi="Times New Roman" w:cs="Times New Roman"/>
          <w:sz w:val="22"/>
          <w:szCs w:val="22"/>
        </w:rPr>
        <w:t>,</w:t>
      </w:r>
      <w:r w:rsidRPr="006F4160">
        <w:rPr>
          <w:rFonts w:hAnsi="Times New Roman" w:cs="Times New Roman"/>
          <w:sz w:val="22"/>
          <w:szCs w:val="22"/>
        </w:rPr>
        <w:t xml:space="preserve"> </w:t>
      </w:r>
      <w:r w:rsidR="00E91660">
        <w:rPr>
          <w:rFonts w:hAnsi="Times New Roman" w:cs="Times New Roman"/>
          <w:sz w:val="22"/>
          <w:szCs w:val="22"/>
        </w:rPr>
        <w:t>t</w:t>
      </w:r>
      <w:r w:rsidR="005908CF" w:rsidRPr="006F4160">
        <w:rPr>
          <w:rFonts w:hAnsi="Times New Roman" w:cs="Times New Roman"/>
          <w:sz w:val="22"/>
          <w:szCs w:val="22"/>
        </w:rPr>
        <w:t>he amendment of the Undertaking Agreement</w:t>
      </w:r>
      <w:r w:rsidRPr="006F4160">
        <w:rPr>
          <w:rFonts w:hAnsi="Times New Roman" w:cs="Times New Roman"/>
          <w:sz w:val="22"/>
          <w:szCs w:val="22"/>
        </w:rPr>
        <w:t xml:space="preserve"> included the termination of </w:t>
      </w:r>
      <w:r w:rsidR="00875DAF" w:rsidRPr="006F4160">
        <w:rPr>
          <w:rFonts w:hAnsi="Times New Roman" w:cs="Times New Roman"/>
          <w:sz w:val="22"/>
          <w:szCs w:val="22"/>
        </w:rPr>
        <w:t>the requirement to maintain certain key financial ratios and</w:t>
      </w:r>
      <w:r w:rsidR="00E91660">
        <w:rPr>
          <w:rFonts w:hAnsi="Times New Roman" w:cs="Times New Roman"/>
          <w:sz w:val="22"/>
          <w:szCs w:val="22"/>
        </w:rPr>
        <w:t xml:space="preserve"> the</w:t>
      </w:r>
      <w:r w:rsidR="00875DAF" w:rsidRPr="006F4160">
        <w:rPr>
          <w:rFonts w:hAnsi="Times New Roman" w:cs="Times New Roman"/>
          <w:sz w:val="22"/>
          <w:szCs w:val="22"/>
        </w:rPr>
        <w:t xml:space="preserve"> termination of the bank account agreement for the reserve the payment from OFCs </w:t>
      </w:r>
      <w:r w:rsidRPr="006F4160">
        <w:rPr>
          <w:rFonts w:hAnsi="Times New Roman" w:cs="Times New Roman"/>
          <w:sz w:val="22"/>
          <w:szCs w:val="22"/>
        </w:rPr>
        <w:t>and the amendment of specific conditions related to the non-competition provision under the Undertaking Agreement.</w:t>
      </w:r>
      <w:r w:rsidRPr="006F4160">
        <w:rPr>
          <w:rFonts w:hAnsi="Times New Roman" w:cs="Times New Roman"/>
          <w:sz w:val="22"/>
          <w:szCs w:val="22"/>
          <w:cs/>
        </w:rPr>
        <w:t xml:space="preserve"> </w:t>
      </w:r>
      <w:r w:rsidRPr="006F4160">
        <w:rPr>
          <w:rFonts w:hAnsi="Times New Roman" w:cs="Times New Roman"/>
          <w:sz w:val="22"/>
          <w:szCs w:val="22"/>
        </w:rPr>
        <w:t>The Undertaking Agreement specifies that AIS is obligated to maintain its unitholding of the Fund. AIS is prohibited from</w:t>
      </w:r>
      <w:r w:rsidRPr="004963ED">
        <w:rPr>
          <w:rFonts w:hAnsi="Times New Roman" w:cs="Times New Roman"/>
          <w:sz w:val="22"/>
          <w:szCs w:val="22"/>
        </w:rPr>
        <w:t xml:space="preserve"> selling, transferring or disposing of additional investment units unless it obtains written consent from the Fund. The details are as follows:</w:t>
      </w:r>
    </w:p>
    <w:p w14:paraId="21BA000B" w14:textId="77777777" w:rsidR="00F40499" w:rsidRPr="004963ED" w:rsidRDefault="00F40499" w:rsidP="004963ED">
      <w:pPr>
        <w:pStyle w:val="ListParagraph"/>
        <w:tabs>
          <w:tab w:val="left" w:pos="3150"/>
        </w:tabs>
        <w:spacing w:line="260" w:lineRule="atLeast"/>
        <w:ind w:left="1197"/>
        <w:jc w:val="thaiDistribute"/>
        <w:rPr>
          <w:rFonts w:hAnsi="Times New Roman" w:cstheme="minorBidi"/>
          <w:sz w:val="22"/>
          <w:szCs w:val="22"/>
        </w:rPr>
      </w:pPr>
    </w:p>
    <w:p w14:paraId="2B74E197" w14:textId="777BCA9A" w:rsidR="008B7EAB" w:rsidRPr="004963ED" w:rsidRDefault="008B7EAB" w:rsidP="00F40499">
      <w:pPr>
        <w:pStyle w:val="ListParagraph"/>
        <w:numPr>
          <w:ilvl w:val="0"/>
          <w:numId w:val="36"/>
        </w:numPr>
        <w:tabs>
          <w:tab w:val="left" w:pos="3150"/>
        </w:tabs>
        <w:spacing w:line="260" w:lineRule="atLeast"/>
        <w:ind w:left="1530"/>
        <w:jc w:val="thaiDistribute"/>
        <w:rPr>
          <w:rFonts w:hAnsi="Times New Roman" w:cs="Times New Roman"/>
          <w:sz w:val="22"/>
          <w:szCs w:val="22"/>
        </w:rPr>
      </w:pPr>
      <w:r w:rsidRPr="004963ED">
        <w:rPr>
          <w:rFonts w:hAnsi="Times New Roman" w:cs="Times New Roman"/>
          <w:sz w:val="22"/>
          <w:szCs w:val="22"/>
        </w:rPr>
        <w:t xml:space="preserve">From the </w:t>
      </w:r>
      <w:r w:rsidRPr="005B3DD1">
        <w:rPr>
          <w:rFonts w:hAnsi="Times New Roman" w:cs="Times New Roman"/>
          <w:sz w:val="22"/>
          <w:szCs w:val="22"/>
        </w:rPr>
        <w:t>1</w:t>
      </w:r>
      <w:r w:rsidR="005B3DD1" w:rsidRPr="005B3DD1">
        <w:rPr>
          <w:rFonts w:hAnsi="Times New Roman" w:cs="Times New Roman"/>
          <w:sz w:val="22"/>
          <w:szCs w:val="22"/>
          <w:vertAlign w:val="superscript"/>
        </w:rPr>
        <w:t>st</w:t>
      </w:r>
      <w:r w:rsidRPr="005B3DD1">
        <w:rPr>
          <w:rFonts w:hAnsi="Times New Roman" w:cs="Times New Roman"/>
          <w:sz w:val="22"/>
          <w:szCs w:val="22"/>
        </w:rPr>
        <w:t xml:space="preserve"> year to the </w:t>
      </w:r>
      <w:r w:rsidR="005B3DD1" w:rsidRPr="005B3DD1">
        <w:rPr>
          <w:rFonts w:hAnsi="Times New Roman" w:cs="Times New Roman"/>
          <w:sz w:val="22"/>
          <w:szCs w:val="22"/>
        </w:rPr>
        <w:t>6</w:t>
      </w:r>
      <w:r w:rsidR="005B3DD1" w:rsidRPr="005B3DD1">
        <w:rPr>
          <w:rFonts w:hAnsi="Times New Roman" w:cs="Times New Roman"/>
          <w:sz w:val="22"/>
          <w:szCs w:val="22"/>
          <w:vertAlign w:val="superscript"/>
        </w:rPr>
        <w:t>th</w:t>
      </w:r>
      <w:r w:rsidRPr="004963ED">
        <w:rPr>
          <w:rFonts w:hAnsi="Times New Roman" w:cs="Times New Roman"/>
          <w:sz w:val="22"/>
          <w:szCs w:val="22"/>
        </w:rPr>
        <w:t xml:space="preserve"> year after the purchase of investment units, AIS is required to</w:t>
      </w:r>
      <w:r w:rsidR="008F03D1" w:rsidRPr="000D4AB7">
        <w:rPr>
          <w:rFonts w:hAnsi="Times New Roman" w:cs="Times New Roman"/>
          <w:sz w:val="22"/>
          <w:szCs w:val="22"/>
        </w:rPr>
        <w:t xml:space="preserve"> </w:t>
      </w:r>
      <w:r w:rsidRPr="004963ED">
        <w:rPr>
          <w:rFonts w:hAnsi="Times New Roman" w:cs="Times New Roman"/>
          <w:sz w:val="22"/>
          <w:szCs w:val="22"/>
        </w:rPr>
        <w:t xml:space="preserve">maintain a unitholding </w:t>
      </w:r>
      <w:r w:rsidRPr="007D6AF2">
        <w:rPr>
          <w:rFonts w:hAnsi="Times New Roman" w:cs="Times New Roman"/>
          <w:sz w:val="22"/>
          <w:szCs w:val="22"/>
        </w:rPr>
        <w:t>of at 19% of</w:t>
      </w:r>
      <w:r w:rsidRPr="004963ED">
        <w:rPr>
          <w:rFonts w:hAnsi="Times New Roman" w:cs="Times New Roman"/>
          <w:sz w:val="22"/>
          <w:szCs w:val="22"/>
        </w:rPr>
        <w:t xml:space="preserve"> all investment units of the Fund.</w:t>
      </w:r>
    </w:p>
    <w:p w14:paraId="5FDCBC6D" w14:textId="77777777" w:rsidR="00F40499" w:rsidRPr="004963ED" w:rsidRDefault="00F40499" w:rsidP="004963ED">
      <w:pPr>
        <w:pStyle w:val="ListParagraph"/>
        <w:tabs>
          <w:tab w:val="left" w:pos="3150"/>
        </w:tabs>
        <w:spacing w:line="260" w:lineRule="atLeast"/>
        <w:ind w:left="1530"/>
        <w:jc w:val="thaiDistribute"/>
        <w:rPr>
          <w:rFonts w:hAnsi="Times New Roman" w:cs="Times New Roman"/>
          <w:sz w:val="22"/>
          <w:szCs w:val="22"/>
        </w:rPr>
      </w:pPr>
    </w:p>
    <w:p w14:paraId="3DFF1D18" w14:textId="63186942" w:rsidR="008B7EAB" w:rsidRPr="000D4AB7" w:rsidRDefault="008B7EAB" w:rsidP="004963ED">
      <w:pPr>
        <w:pStyle w:val="ListParagraph"/>
        <w:numPr>
          <w:ilvl w:val="0"/>
          <w:numId w:val="36"/>
        </w:numPr>
        <w:tabs>
          <w:tab w:val="left" w:pos="3150"/>
        </w:tabs>
        <w:spacing w:line="260" w:lineRule="atLeast"/>
        <w:ind w:left="1530"/>
        <w:jc w:val="thaiDistribute"/>
        <w:rPr>
          <w:rFonts w:hAnsi="Times New Roman" w:cstheme="minorBidi"/>
          <w:sz w:val="22"/>
          <w:szCs w:val="22"/>
        </w:rPr>
      </w:pPr>
      <w:r w:rsidRPr="004963ED">
        <w:rPr>
          <w:rFonts w:hAnsi="Times New Roman" w:cs="Times New Roman"/>
          <w:sz w:val="22"/>
          <w:szCs w:val="22"/>
        </w:rPr>
        <w:t xml:space="preserve">During the period from the </w:t>
      </w:r>
      <w:r w:rsidRPr="005B3DD1">
        <w:rPr>
          <w:rFonts w:hAnsi="Times New Roman" w:cs="Times New Roman"/>
          <w:sz w:val="22"/>
          <w:szCs w:val="22"/>
        </w:rPr>
        <w:t>7</w:t>
      </w:r>
      <w:r w:rsidR="005B3DD1" w:rsidRPr="005B3DD1">
        <w:rPr>
          <w:rFonts w:hAnsi="Times New Roman" w:cs="Times New Roman"/>
          <w:sz w:val="22"/>
          <w:szCs w:val="22"/>
          <w:vertAlign w:val="superscript"/>
        </w:rPr>
        <w:t>th</w:t>
      </w:r>
      <w:r w:rsidRPr="004963ED">
        <w:rPr>
          <w:rFonts w:hAnsi="Times New Roman" w:cs="Times New Roman"/>
          <w:sz w:val="22"/>
          <w:szCs w:val="22"/>
        </w:rPr>
        <w:t xml:space="preserve"> year after the purchase of investment units until the expiry date of the Main Lease Agreement, AIS is obligated to maintain a </w:t>
      </w:r>
      <w:r w:rsidRPr="007D6AF2">
        <w:rPr>
          <w:rFonts w:hAnsi="Times New Roman" w:cs="Times New Roman"/>
          <w:sz w:val="22"/>
          <w:szCs w:val="22"/>
        </w:rPr>
        <w:t>unitholding of at 15% of</w:t>
      </w:r>
      <w:r w:rsidRPr="004963ED">
        <w:rPr>
          <w:rFonts w:hAnsi="Times New Roman" w:cs="Times New Roman"/>
          <w:sz w:val="22"/>
          <w:szCs w:val="22"/>
        </w:rPr>
        <w:t xml:space="preserve"> all investment</w:t>
      </w:r>
      <w:r w:rsidRPr="004963ED">
        <w:rPr>
          <w:rFonts w:hAnsi="Times New Roman" w:cs="Times New Roman"/>
          <w:sz w:val="22"/>
          <w:szCs w:val="22"/>
          <w:cs/>
        </w:rPr>
        <w:t xml:space="preserve"> </w:t>
      </w:r>
      <w:r w:rsidRPr="004963ED">
        <w:rPr>
          <w:rFonts w:hAnsi="Times New Roman" w:cs="Times New Roman"/>
          <w:sz w:val="22"/>
          <w:szCs w:val="22"/>
        </w:rPr>
        <w:t>units of the Fund. The required unitholding will decrease to 0%</w:t>
      </w:r>
      <w:r w:rsidR="008F03D1" w:rsidRPr="000D4AB7">
        <w:rPr>
          <w:rFonts w:hAnsi="Times New Roman" w:cs="Times New Roman"/>
          <w:sz w:val="22"/>
          <w:szCs w:val="22"/>
        </w:rPr>
        <w:t xml:space="preserve"> </w:t>
      </w:r>
      <w:r w:rsidRPr="004963ED">
        <w:rPr>
          <w:rFonts w:hAnsi="Times New Roman" w:cs="Times New Roman"/>
          <w:sz w:val="22"/>
          <w:szCs w:val="22"/>
        </w:rPr>
        <w:t>if the Fund fully repays all of the long-term loans from the financial institution.</w:t>
      </w:r>
    </w:p>
    <w:p w14:paraId="567AD9E1" w14:textId="77777777" w:rsidR="00F40499" w:rsidRPr="004963ED" w:rsidRDefault="00F40499" w:rsidP="004963ED">
      <w:pPr>
        <w:pStyle w:val="ListParagraph"/>
        <w:tabs>
          <w:tab w:val="left" w:pos="3150"/>
        </w:tabs>
        <w:spacing w:line="260" w:lineRule="atLeast"/>
        <w:ind w:left="1197"/>
        <w:jc w:val="thaiDistribute"/>
        <w:rPr>
          <w:rFonts w:hAnsi="Times New Roman" w:cstheme="minorBidi"/>
          <w:sz w:val="22"/>
          <w:szCs w:val="22"/>
        </w:rPr>
      </w:pPr>
    </w:p>
    <w:p w14:paraId="1F243CBF" w14:textId="77777777" w:rsidR="00783D8C" w:rsidRPr="00783D8C" w:rsidRDefault="008B7EAB" w:rsidP="00D777D3">
      <w:pPr>
        <w:pStyle w:val="ListParagraph"/>
        <w:tabs>
          <w:tab w:val="left" w:pos="3150"/>
        </w:tabs>
        <w:spacing w:line="260" w:lineRule="atLeast"/>
        <w:ind w:left="1197"/>
        <w:jc w:val="thaiDistribute"/>
        <w:rPr>
          <w:rFonts w:hAnsi="Times New Roman" w:cs="Times New Roman"/>
          <w:spacing w:val="-4"/>
          <w:sz w:val="22"/>
          <w:szCs w:val="22"/>
        </w:rPr>
      </w:pPr>
      <w:r w:rsidRPr="00783D8C">
        <w:rPr>
          <w:rFonts w:hAnsi="Times New Roman" w:cs="Times New Roman"/>
          <w:spacing w:val="-4"/>
          <w:sz w:val="22"/>
          <w:szCs w:val="22"/>
        </w:rPr>
        <w:t>AIS and its Group are required to maintain a minimum of 99.87% shareholding in TTTBB and TTTI.</w:t>
      </w:r>
      <w:r w:rsidR="008F03D1" w:rsidRPr="00783D8C">
        <w:rPr>
          <w:rFonts w:hAnsi="Times New Roman" w:cs="Times New Roman"/>
          <w:spacing w:val="-4"/>
          <w:sz w:val="22"/>
          <w:szCs w:val="22"/>
        </w:rPr>
        <w:t xml:space="preserve"> </w:t>
      </w:r>
    </w:p>
    <w:p w14:paraId="61CB7DFD" w14:textId="77777777" w:rsidR="00783D8C" w:rsidRDefault="00783D8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3CC7D102" w14:textId="4CD6A6D8" w:rsidR="003D3573" w:rsidRPr="00D777D3" w:rsidRDefault="00404DF4" w:rsidP="00783D8C">
      <w:pPr>
        <w:pStyle w:val="ListParagraph"/>
        <w:tabs>
          <w:tab w:val="left" w:pos="3150"/>
        </w:tabs>
        <w:spacing w:line="260" w:lineRule="atLeast"/>
        <w:ind w:left="540"/>
        <w:jc w:val="thaiDistribute"/>
        <w:rPr>
          <w:rFonts w:hAnsi="Times New Roman" w:cstheme="minorBidi"/>
          <w:sz w:val="22"/>
          <w:szCs w:val="22"/>
        </w:rPr>
      </w:pPr>
      <w:r w:rsidRPr="00D777D3">
        <w:rPr>
          <w:rFonts w:hAnsi="Times New Roman" w:cs="Times New Roman"/>
          <w:sz w:val="22"/>
          <w:szCs w:val="22"/>
        </w:rPr>
        <w:lastRenderedPageBreak/>
        <w:t xml:space="preserve">The fair value of investments in OFCs were determined by independent professional valuers </w:t>
      </w:r>
      <w:r w:rsidR="00483CA6" w:rsidRPr="00D777D3">
        <w:rPr>
          <w:rFonts w:hAnsi="Times New Roman" w:cs="Times New Roman"/>
          <w:sz w:val="22"/>
          <w:szCs w:val="22"/>
        </w:rPr>
        <w:t>in their</w:t>
      </w:r>
      <w:r w:rsidRPr="00D777D3">
        <w:rPr>
          <w:rFonts w:hAnsi="Times New Roman" w:cs="Times New Roman"/>
          <w:sz w:val="22"/>
          <w:szCs w:val="22"/>
        </w:rPr>
        <w:t xml:space="preserve"> report </w:t>
      </w:r>
      <w:r w:rsidR="00483CA6" w:rsidRPr="00D777D3">
        <w:rPr>
          <w:rFonts w:hAnsi="Times New Roman" w:cs="Times New Roman"/>
          <w:sz w:val="22"/>
          <w:szCs w:val="22"/>
        </w:rPr>
        <w:t>dated</w:t>
      </w:r>
      <w:r w:rsidRPr="00D777D3">
        <w:rPr>
          <w:rFonts w:hAnsi="Times New Roman" w:cs="Times New Roman"/>
          <w:sz w:val="22"/>
          <w:szCs w:val="22"/>
        </w:rPr>
        <w:t xml:space="preserve"> </w:t>
      </w:r>
      <w:r w:rsidR="00C2089F" w:rsidRPr="00D777D3">
        <w:rPr>
          <w:rFonts w:hAnsi="Times New Roman"/>
          <w:sz w:val="22"/>
          <w:szCs w:val="28"/>
        </w:rPr>
        <w:t>1</w:t>
      </w:r>
      <w:r w:rsidRPr="00D777D3">
        <w:rPr>
          <w:rFonts w:hAnsi="Times New Roman" w:cs="Times New Roman"/>
          <w:sz w:val="22"/>
          <w:szCs w:val="22"/>
        </w:rPr>
        <w:t xml:space="preserve">5 </w:t>
      </w:r>
      <w:r w:rsidR="00C2089F" w:rsidRPr="00D777D3">
        <w:rPr>
          <w:rFonts w:hAnsi="Times New Roman" w:cs="Times New Roman"/>
          <w:sz w:val="22"/>
          <w:szCs w:val="22"/>
        </w:rPr>
        <w:t>January</w:t>
      </w:r>
      <w:r w:rsidRPr="00D777D3">
        <w:rPr>
          <w:rFonts w:hAnsi="Times New Roman" w:cs="Times New Roman"/>
          <w:sz w:val="22"/>
          <w:szCs w:val="22"/>
        </w:rPr>
        <w:t xml:space="preserve"> 202</w:t>
      </w:r>
      <w:r w:rsidR="00C2089F" w:rsidRPr="00D777D3">
        <w:rPr>
          <w:rFonts w:hAnsi="Times New Roman" w:cs="Times New Roman"/>
          <w:sz w:val="22"/>
          <w:szCs w:val="22"/>
        </w:rPr>
        <w:t>6</w:t>
      </w:r>
      <w:r w:rsidRPr="00D777D3">
        <w:rPr>
          <w:rFonts w:hAnsi="Times New Roman" w:cs="Times New Roman"/>
          <w:sz w:val="22"/>
          <w:szCs w:val="22"/>
        </w:rPr>
        <w:t xml:space="preserve">, using the income approach, </w:t>
      </w:r>
      <w:r w:rsidR="00483CA6" w:rsidRPr="00D777D3">
        <w:rPr>
          <w:rFonts w:hAnsi="Times New Roman" w:cs="Times New Roman"/>
          <w:sz w:val="22"/>
          <w:szCs w:val="22"/>
        </w:rPr>
        <w:t xml:space="preserve">which </w:t>
      </w:r>
      <w:r w:rsidRPr="00D777D3">
        <w:rPr>
          <w:rFonts w:hAnsi="Times New Roman" w:cs="Times New Roman"/>
          <w:sz w:val="22"/>
          <w:szCs w:val="22"/>
        </w:rPr>
        <w:t xml:space="preserve">calculates the present value of expected future cash flows discounted </w:t>
      </w:r>
      <w:r w:rsidR="00483CA6" w:rsidRPr="00D777D3">
        <w:rPr>
          <w:rFonts w:hAnsi="Times New Roman" w:cs="Times New Roman"/>
          <w:sz w:val="22"/>
          <w:szCs w:val="22"/>
        </w:rPr>
        <w:t>at the</w:t>
      </w:r>
      <w:r w:rsidRPr="00D777D3">
        <w:rPr>
          <w:rFonts w:hAnsi="Times New Roman" w:cs="Times New Roman"/>
          <w:sz w:val="22"/>
          <w:szCs w:val="22"/>
        </w:rPr>
        <w:t xml:space="preserve"> risk-adjusted discount rate. Key assumptions used in the appraisal include rental rates under the Main Lease Agreement and other related agreements after the termination and amendment to the agreements, various expenses for rent, discount rates, yields and terminal value at the end of the projection</w:t>
      </w:r>
      <w:r w:rsidR="00483CA6" w:rsidRPr="00D777D3">
        <w:rPr>
          <w:rFonts w:hAnsi="Times New Roman" w:cs="Times New Roman"/>
          <w:sz w:val="22"/>
          <w:szCs w:val="22"/>
        </w:rPr>
        <w:t>s</w:t>
      </w:r>
      <w:r w:rsidRPr="00D777D3">
        <w:rPr>
          <w:rFonts w:hAnsi="Times New Roman" w:cs="Times New Roman"/>
          <w:sz w:val="22"/>
          <w:szCs w:val="22"/>
        </w:rPr>
        <w:t xml:space="preserve"> year</w:t>
      </w:r>
      <w:r w:rsidR="00E91660" w:rsidRPr="00D777D3">
        <w:rPr>
          <w:rFonts w:hAnsi="Times New Roman" w:cs="Times New Roman"/>
          <w:sz w:val="22"/>
          <w:szCs w:val="22"/>
        </w:rPr>
        <w:t>s</w:t>
      </w:r>
      <w:r w:rsidRPr="00D777D3">
        <w:rPr>
          <w:rFonts w:hAnsi="Times New Roman" w:cs="Times New Roman"/>
          <w:sz w:val="22"/>
          <w:szCs w:val="22"/>
        </w:rPr>
        <w:t xml:space="preserve">. This included the assumption that the assets would be leased consistently at reasonable rental rates throughout </w:t>
      </w:r>
      <w:r w:rsidR="00483CA6" w:rsidRPr="00D777D3">
        <w:rPr>
          <w:rFonts w:hAnsi="Times New Roman" w:cs="Times New Roman"/>
          <w:sz w:val="22"/>
          <w:szCs w:val="22"/>
        </w:rPr>
        <w:t>their</w:t>
      </w:r>
      <w:r w:rsidRPr="00D777D3">
        <w:rPr>
          <w:rFonts w:hAnsi="Times New Roman" w:cs="Times New Roman"/>
          <w:sz w:val="22"/>
          <w:szCs w:val="22"/>
        </w:rPr>
        <w:t xml:space="preserve"> economic useful life. The Fund considers the fair value of investments in the OFCs to be appropriate in the current circumstances, but the actual returns from the investments in the OFCs could differ depending upon future factors and conditions. The fair value of the investments in OFCs has been categorized as a Level 3 fair value.</w:t>
      </w:r>
    </w:p>
    <w:p w14:paraId="45D289E6" w14:textId="77777777" w:rsidR="00404DF4" w:rsidRPr="00713168" w:rsidRDefault="00404DF4" w:rsidP="00786EEA">
      <w:pPr>
        <w:pStyle w:val="ListParagraph"/>
        <w:tabs>
          <w:tab w:val="left" w:pos="3150"/>
        </w:tabs>
        <w:spacing w:line="260" w:lineRule="atLeast"/>
        <w:ind w:left="540"/>
        <w:jc w:val="thaiDistribute"/>
        <w:rPr>
          <w:rFonts w:hAnsi="Times New Roman" w:cs="Times New Roman"/>
          <w:sz w:val="20"/>
          <w:szCs w:val="20"/>
        </w:rPr>
      </w:pPr>
    </w:p>
    <w:p w14:paraId="615A1A46" w14:textId="06FD1430" w:rsidR="00B1173B" w:rsidRDefault="003D3573" w:rsidP="00786EEA">
      <w:pPr>
        <w:pStyle w:val="ListParagraph"/>
        <w:tabs>
          <w:tab w:val="left" w:pos="3150"/>
        </w:tabs>
        <w:spacing w:line="260" w:lineRule="atLeast"/>
        <w:ind w:left="540"/>
        <w:jc w:val="thaiDistribute"/>
        <w:rPr>
          <w:rFonts w:cs="Cordia New"/>
          <w:sz w:val="22"/>
          <w:szCs w:val="22"/>
        </w:rPr>
      </w:pPr>
      <w:r w:rsidRPr="003D3573">
        <w:rPr>
          <w:rFonts w:cs="Times New Roman"/>
          <w:sz w:val="22"/>
          <w:szCs w:val="22"/>
        </w:rPr>
        <w:t xml:space="preserve">Movement of investments in </w:t>
      </w:r>
      <w:r w:rsidR="001B477D">
        <w:rPr>
          <w:rFonts w:cs="Times New Roman"/>
          <w:sz w:val="22"/>
          <w:szCs w:val="22"/>
        </w:rPr>
        <w:t xml:space="preserve">OFCs </w:t>
      </w:r>
      <w:r w:rsidRPr="003D3573">
        <w:rPr>
          <w:rFonts w:cs="Cordia New"/>
          <w:sz w:val="22"/>
          <w:szCs w:val="22"/>
        </w:rPr>
        <w:t>for the year ended 31 December 202</w:t>
      </w:r>
      <w:r w:rsidR="00892F60">
        <w:rPr>
          <w:rFonts w:cs="Cordia New"/>
          <w:sz w:val="22"/>
          <w:szCs w:val="22"/>
        </w:rPr>
        <w:t>5</w:t>
      </w:r>
      <w:r w:rsidRPr="003D3573">
        <w:rPr>
          <w:rFonts w:cs="Cordia New"/>
          <w:sz w:val="22"/>
          <w:szCs w:val="22"/>
        </w:rPr>
        <w:t xml:space="preserve"> and 202</w:t>
      </w:r>
      <w:r w:rsidR="00892F60">
        <w:rPr>
          <w:rFonts w:cs="Cordia New"/>
          <w:sz w:val="22"/>
          <w:szCs w:val="22"/>
        </w:rPr>
        <w:t>4</w:t>
      </w:r>
      <w:r w:rsidRPr="003D3573">
        <w:rPr>
          <w:rFonts w:cs="Cordia New"/>
          <w:sz w:val="22"/>
          <w:szCs w:val="22"/>
        </w:rPr>
        <w:t xml:space="preserve"> were as follows:</w:t>
      </w:r>
    </w:p>
    <w:p w14:paraId="406079D7" w14:textId="77777777" w:rsidR="00713168" w:rsidRPr="00713168" w:rsidRDefault="00713168" w:rsidP="00786EEA">
      <w:pPr>
        <w:pStyle w:val="ListParagraph"/>
        <w:tabs>
          <w:tab w:val="left" w:pos="3150"/>
        </w:tabs>
        <w:spacing w:line="260" w:lineRule="atLeast"/>
        <w:ind w:left="540"/>
        <w:jc w:val="thaiDistribute"/>
        <w:rPr>
          <w:rFonts w:hAnsi="Times New Roman" w:cs="Times New Roman"/>
          <w:sz w:val="20"/>
          <w:szCs w:val="20"/>
        </w:rPr>
      </w:pPr>
    </w:p>
    <w:tbl>
      <w:tblPr>
        <w:tblW w:w="9182" w:type="dxa"/>
        <w:tblInd w:w="450" w:type="dxa"/>
        <w:tblLayout w:type="fixed"/>
        <w:tblLook w:val="01E0" w:firstRow="1" w:lastRow="1" w:firstColumn="1" w:lastColumn="1" w:noHBand="0" w:noVBand="0"/>
      </w:tblPr>
      <w:tblGrid>
        <w:gridCol w:w="5760"/>
        <w:gridCol w:w="450"/>
        <w:gridCol w:w="1350"/>
        <w:gridCol w:w="272"/>
        <w:gridCol w:w="1350"/>
      </w:tblGrid>
      <w:tr w:rsidR="00B1173B" w:rsidRPr="009F26AC" w14:paraId="61BEA3DA" w14:textId="77777777" w:rsidTr="00AA72FD">
        <w:trPr>
          <w:trHeight w:val="144"/>
          <w:tblHeader/>
        </w:trPr>
        <w:tc>
          <w:tcPr>
            <w:tcW w:w="5760" w:type="dxa"/>
          </w:tcPr>
          <w:p w14:paraId="5C046026" w14:textId="77777777" w:rsidR="00B1173B" w:rsidRPr="009F26AC" w:rsidRDefault="00B1173B" w:rsidP="00C94D87">
            <w:pPr>
              <w:pStyle w:val="NoSpacing"/>
              <w:rPr>
                <w:rFonts w:ascii="Times New Roman" w:hAnsi="Times New Roman" w:cs="Times New Roman"/>
                <w:b/>
                <w:bCs/>
                <w:sz w:val="22"/>
              </w:rPr>
            </w:pPr>
          </w:p>
        </w:tc>
        <w:tc>
          <w:tcPr>
            <w:tcW w:w="450" w:type="dxa"/>
          </w:tcPr>
          <w:p w14:paraId="2EE96F64" w14:textId="77777777" w:rsidR="00B1173B" w:rsidRPr="009F26AC" w:rsidRDefault="00B1173B" w:rsidP="00C94D87">
            <w:pPr>
              <w:pStyle w:val="NoSpacing"/>
              <w:rPr>
                <w:rFonts w:ascii="Times New Roman" w:hAnsi="Times New Roman" w:cs="Times New Roman"/>
                <w:b/>
                <w:sz w:val="22"/>
              </w:rPr>
            </w:pPr>
          </w:p>
        </w:tc>
        <w:tc>
          <w:tcPr>
            <w:tcW w:w="1350" w:type="dxa"/>
            <w:vAlign w:val="center"/>
          </w:tcPr>
          <w:p w14:paraId="4C632426" w14:textId="26ABEB52" w:rsidR="00B1173B" w:rsidRPr="009F26AC" w:rsidRDefault="00B1173B"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5</w:t>
            </w:r>
          </w:p>
        </w:tc>
        <w:tc>
          <w:tcPr>
            <w:tcW w:w="272" w:type="dxa"/>
            <w:vAlign w:val="center"/>
          </w:tcPr>
          <w:p w14:paraId="126E90F6" w14:textId="77777777" w:rsidR="00B1173B" w:rsidRPr="009F26AC" w:rsidRDefault="00B1173B" w:rsidP="00C94D87">
            <w:pPr>
              <w:pStyle w:val="NoSpacing"/>
              <w:jc w:val="center"/>
              <w:rPr>
                <w:rFonts w:ascii="Times New Roman" w:hAnsi="Times New Roman" w:cs="Times New Roman"/>
                <w:b/>
                <w:sz w:val="22"/>
              </w:rPr>
            </w:pPr>
          </w:p>
        </w:tc>
        <w:tc>
          <w:tcPr>
            <w:tcW w:w="1350" w:type="dxa"/>
            <w:vAlign w:val="center"/>
          </w:tcPr>
          <w:p w14:paraId="36BBE7F6" w14:textId="4930377C" w:rsidR="00B1173B" w:rsidRPr="009F26AC" w:rsidRDefault="00B1173B"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4</w:t>
            </w:r>
          </w:p>
        </w:tc>
      </w:tr>
      <w:tr w:rsidR="00B1173B" w:rsidRPr="009F26AC" w14:paraId="0B2C9117" w14:textId="77777777" w:rsidTr="00AA72FD">
        <w:trPr>
          <w:trHeight w:val="144"/>
        </w:trPr>
        <w:tc>
          <w:tcPr>
            <w:tcW w:w="5760" w:type="dxa"/>
          </w:tcPr>
          <w:p w14:paraId="69A0DA14" w14:textId="77777777" w:rsidR="00B1173B" w:rsidRPr="009F26AC" w:rsidRDefault="00B1173B" w:rsidP="00C94D87">
            <w:pPr>
              <w:pStyle w:val="NoSpacing"/>
              <w:rPr>
                <w:rFonts w:ascii="Times New Roman" w:hAnsi="Times New Roman" w:cs="Times New Roman"/>
                <w:sz w:val="22"/>
                <w:cs/>
              </w:rPr>
            </w:pPr>
          </w:p>
        </w:tc>
        <w:tc>
          <w:tcPr>
            <w:tcW w:w="450" w:type="dxa"/>
          </w:tcPr>
          <w:p w14:paraId="5ADB2315" w14:textId="77777777" w:rsidR="00B1173B" w:rsidRPr="009F26AC" w:rsidRDefault="00B1173B" w:rsidP="00C94D87">
            <w:pPr>
              <w:pStyle w:val="NoSpacing"/>
              <w:rPr>
                <w:rFonts w:ascii="Times New Roman" w:hAnsi="Times New Roman" w:cs="Times New Roman"/>
                <w:b/>
                <w:sz w:val="22"/>
              </w:rPr>
            </w:pPr>
          </w:p>
        </w:tc>
        <w:tc>
          <w:tcPr>
            <w:tcW w:w="2972" w:type="dxa"/>
            <w:gridSpan w:val="3"/>
          </w:tcPr>
          <w:p w14:paraId="23DDB319" w14:textId="77777777" w:rsidR="00B1173B" w:rsidRPr="009F26AC" w:rsidRDefault="00B1173B" w:rsidP="00C94D87">
            <w:pPr>
              <w:pStyle w:val="NoSpacing"/>
              <w:jc w:val="center"/>
              <w:rPr>
                <w:rFonts w:ascii="Times New Roman" w:hAnsi="Times New Roman" w:cs="Times New Roman"/>
                <w:i/>
                <w:iCs/>
                <w:sz w:val="22"/>
              </w:rPr>
            </w:pPr>
            <w:r w:rsidRPr="009F26AC">
              <w:rPr>
                <w:rFonts w:ascii="Times New Roman" w:hAnsi="Times New Roman" w:cs="Times New Roman"/>
                <w:i/>
                <w:iCs/>
                <w:sz w:val="22"/>
              </w:rPr>
              <w:t>(in million Baht)</w:t>
            </w:r>
          </w:p>
        </w:tc>
      </w:tr>
      <w:tr w:rsidR="00B1173B" w:rsidRPr="009F26AC" w14:paraId="78ADC7B5" w14:textId="77777777" w:rsidTr="00AA72FD">
        <w:trPr>
          <w:trHeight w:val="144"/>
        </w:trPr>
        <w:tc>
          <w:tcPr>
            <w:tcW w:w="5760" w:type="dxa"/>
            <w:vAlign w:val="bottom"/>
          </w:tcPr>
          <w:p w14:paraId="47C6CC03" w14:textId="11D84BD9" w:rsidR="00B1173B" w:rsidRPr="009F26AC" w:rsidRDefault="00B1173B" w:rsidP="00C94D87">
            <w:pPr>
              <w:pStyle w:val="NoSpacing"/>
              <w:rPr>
                <w:rFonts w:ascii="Times New Roman" w:hAnsi="Times New Roman" w:cs="Times New Roman"/>
                <w:sz w:val="22"/>
              </w:rPr>
            </w:pPr>
          </w:p>
        </w:tc>
        <w:tc>
          <w:tcPr>
            <w:tcW w:w="450" w:type="dxa"/>
          </w:tcPr>
          <w:p w14:paraId="308D72D2" w14:textId="77777777" w:rsidR="00B1173B" w:rsidRPr="009F26AC" w:rsidRDefault="00B1173B" w:rsidP="00C94D87">
            <w:pPr>
              <w:pStyle w:val="NoSpacing"/>
              <w:rPr>
                <w:rFonts w:ascii="Times New Roman" w:hAnsi="Times New Roman" w:cs="Times New Roman"/>
                <w:b/>
                <w:sz w:val="22"/>
              </w:rPr>
            </w:pPr>
          </w:p>
        </w:tc>
        <w:tc>
          <w:tcPr>
            <w:tcW w:w="1350" w:type="dxa"/>
          </w:tcPr>
          <w:p w14:paraId="3D7AB310" w14:textId="31E28459" w:rsidR="00B1173B" w:rsidRPr="009F26AC" w:rsidRDefault="00B1173B" w:rsidP="00C94D87">
            <w:pPr>
              <w:pStyle w:val="NoSpacing"/>
              <w:jc w:val="right"/>
              <w:rPr>
                <w:rFonts w:ascii="Times New Roman" w:hAnsi="Times New Roman" w:cs="Times New Roman"/>
                <w:sz w:val="22"/>
              </w:rPr>
            </w:pPr>
          </w:p>
        </w:tc>
        <w:tc>
          <w:tcPr>
            <w:tcW w:w="272" w:type="dxa"/>
          </w:tcPr>
          <w:p w14:paraId="27343F4F" w14:textId="77777777" w:rsidR="00B1173B" w:rsidRPr="009F26AC" w:rsidRDefault="00B1173B" w:rsidP="00C94D87">
            <w:pPr>
              <w:pStyle w:val="NoSpacing"/>
              <w:jc w:val="right"/>
              <w:rPr>
                <w:rFonts w:ascii="Times New Roman" w:hAnsi="Times New Roman" w:cs="Times New Roman"/>
                <w:b/>
                <w:sz w:val="22"/>
              </w:rPr>
            </w:pPr>
          </w:p>
        </w:tc>
        <w:tc>
          <w:tcPr>
            <w:tcW w:w="1350" w:type="dxa"/>
          </w:tcPr>
          <w:p w14:paraId="1A6D9304" w14:textId="77777777" w:rsidR="00B1173B" w:rsidRPr="009F26AC" w:rsidRDefault="00B1173B" w:rsidP="00C94D87">
            <w:pPr>
              <w:pStyle w:val="NoSpacing"/>
              <w:jc w:val="right"/>
              <w:rPr>
                <w:rFonts w:ascii="Times New Roman" w:hAnsi="Times New Roman" w:cs="Times New Roman"/>
                <w:sz w:val="22"/>
                <w:highlight w:val="yellow"/>
              </w:rPr>
            </w:pPr>
          </w:p>
        </w:tc>
      </w:tr>
      <w:tr w:rsidR="0015377F" w:rsidRPr="009F26AC" w14:paraId="10D5A5CA" w14:textId="77777777" w:rsidTr="00AA72FD">
        <w:trPr>
          <w:trHeight w:val="144"/>
        </w:trPr>
        <w:tc>
          <w:tcPr>
            <w:tcW w:w="5760" w:type="dxa"/>
            <w:vAlign w:val="bottom"/>
          </w:tcPr>
          <w:p w14:paraId="3DD360FE" w14:textId="1285AA1F"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color w:val="000000" w:themeColor="text1"/>
                <w:sz w:val="22"/>
              </w:rPr>
              <w:t>Investments in the OFCs at 1 January</w:t>
            </w:r>
          </w:p>
        </w:tc>
        <w:tc>
          <w:tcPr>
            <w:tcW w:w="450" w:type="dxa"/>
          </w:tcPr>
          <w:p w14:paraId="713CBC06" w14:textId="77777777" w:rsidR="0015377F" w:rsidRPr="009F26AC" w:rsidRDefault="0015377F" w:rsidP="0015377F">
            <w:pPr>
              <w:pStyle w:val="NoSpacing"/>
              <w:rPr>
                <w:rFonts w:ascii="Times New Roman" w:hAnsi="Times New Roman" w:cs="Times New Roman"/>
                <w:b/>
                <w:sz w:val="22"/>
              </w:rPr>
            </w:pPr>
          </w:p>
        </w:tc>
        <w:tc>
          <w:tcPr>
            <w:tcW w:w="1350" w:type="dxa"/>
          </w:tcPr>
          <w:p w14:paraId="42062485" w14:textId="32008337" w:rsidR="0015377F" w:rsidRPr="009D4C21" w:rsidRDefault="0015377F" w:rsidP="0015377F">
            <w:pPr>
              <w:pStyle w:val="NoSpacing"/>
              <w:jc w:val="right"/>
              <w:rPr>
                <w:rFonts w:ascii="Times New Roman" w:hAnsi="Times New Roman" w:cs="Times New Roman"/>
                <w:sz w:val="22"/>
              </w:rPr>
            </w:pPr>
            <w:r>
              <w:rPr>
                <w:rFonts w:ascii="Times New Roman" w:hAnsi="Times New Roman" w:cs="Times New Roman"/>
                <w:snapToGrid w:val="0"/>
                <w:color w:val="000000" w:themeColor="text1"/>
                <w:sz w:val="22"/>
                <w:lang w:eastAsia="th-TH"/>
              </w:rPr>
              <w:t>75,000</w:t>
            </w:r>
          </w:p>
        </w:tc>
        <w:tc>
          <w:tcPr>
            <w:tcW w:w="272" w:type="dxa"/>
          </w:tcPr>
          <w:p w14:paraId="00B3E35A" w14:textId="77777777" w:rsidR="0015377F" w:rsidRPr="009D4C21" w:rsidRDefault="0015377F" w:rsidP="0015377F">
            <w:pPr>
              <w:pStyle w:val="NoSpacing"/>
              <w:jc w:val="right"/>
              <w:rPr>
                <w:rFonts w:ascii="Times New Roman" w:hAnsi="Times New Roman" w:cs="Times New Roman"/>
                <w:b/>
                <w:sz w:val="22"/>
              </w:rPr>
            </w:pPr>
          </w:p>
        </w:tc>
        <w:tc>
          <w:tcPr>
            <w:tcW w:w="1350" w:type="dxa"/>
          </w:tcPr>
          <w:p w14:paraId="1025AFCB" w14:textId="52C8F491" w:rsidR="0015377F" w:rsidRPr="009D4C21" w:rsidRDefault="0015377F" w:rsidP="0015377F">
            <w:pPr>
              <w:pStyle w:val="NoSpacing"/>
              <w:ind w:left="-110" w:right="76"/>
              <w:jc w:val="right"/>
              <w:rPr>
                <w:rFonts w:ascii="Times New Roman" w:hAnsi="Times New Roman" w:cs="Times New Roman"/>
                <w:sz w:val="22"/>
              </w:rPr>
            </w:pPr>
            <w:r w:rsidRPr="009D4C21">
              <w:rPr>
                <w:rFonts w:ascii="Times New Roman" w:hAnsi="Times New Roman" w:cs="Times New Roman"/>
                <w:snapToGrid w:val="0"/>
                <w:color w:val="000000" w:themeColor="text1"/>
                <w:sz w:val="22"/>
                <w:lang w:eastAsia="th-TH"/>
              </w:rPr>
              <w:t>75,700</w:t>
            </w:r>
          </w:p>
        </w:tc>
      </w:tr>
      <w:tr w:rsidR="0015377F" w:rsidRPr="009F26AC" w14:paraId="53EBBC9E" w14:textId="77777777" w:rsidTr="00AA72FD">
        <w:trPr>
          <w:trHeight w:val="144"/>
        </w:trPr>
        <w:tc>
          <w:tcPr>
            <w:tcW w:w="5760" w:type="dxa"/>
            <w:vAlign w:val="bottom"/>
          </w:tcPr>
          <w:p w14:paraId="6F45E759" w14:textId="1748D1B6"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i/>
                <w:iCs/>
                <w:color w:val="000000" w:themeColor="text1"/>
                <w:sz w:val="22"/>
              </w:rPr>
              <w:t>Less</w:t>
            </w:r>
            <w:r w:rsidRPr="009F26AC">
              <w:rPr>
                <w:rFonts w:ascii="Times New Roman" w:hAnsi="Times New Roman" w:cs="Times New Roman"/>
                <w:color w:val="000000" w:themeColor="text1"/>
                <w:sz w:val="22"/>
              </w:rPr>
              <w:t xml:space="preserve">    </w:t>
            </w:r>
            <w:r w:rsidR="00AA72FD">
              <w:rPr>
                <w:rFonts w:ascii="Times New Roman" w:hAnsi="Times New Roman" w:cs="Times New Roman"/>
                <w:color w:val="000000" w:themeColor="text1"/>
                <w:sz w:val="22"/>
              </w:rPr>
              <w:t>Gain (l</w:t>
            </w:r>
            <w:r w:rsidRPr="009F26AC">
              <w:rPr>
                <w:rFonts w:ascii="Times New Roman" w:hAnsi="Times New Roman" w:cs="Times New Roman"/>
                <w:color w:val="000000" w:themeColor="text1"/>
                <w:sz w:val="22"/>
              </w:rPr>
              <w:t>oss</w:t>
            </w:r>
            <w:r w:rsidR="00AA72FD">
              <w:rPr>
                <w:rFonts w:ascii="Times New Roman" w:hAnsi="Times New Roman" w:cs="Times New Roman"/>
                <w:color w:val="000000" w:themeColor="text1"/>
                <w:sz w:val="22"/>
              </w:rPr>
              <w:t>)</w:t>
            </w:r>
            <w:r w:rsidRPr="009F26AC">
              <w:rPr>
                <w:rFonts w:ascii="Times New Roman" w:hAnsi="Times New Roman" w:cs="Times New Roman"/>
                <w:color w:val="000000" w:themeColor="text1"/>
                <w:sz w:val="22"/>
              </w:rPr>
              <w:t xml:space="preserve"> from changes in fair value of investments</w:t>
            </w:r>
          </w:p>
        </w:tc>
        <w:tc>
          <w:tcPr>
            <w:tcW w:w="450" w:type="dxa"/>
          </w:tcPr>
          <w:p w14:paraId="67C922ED" w14:textId="77777777" w:rsidR="0015377F" w:rsidRPr="009F26AC" w:rsidRDefault="0015377F" w:rsidP="0015377F">
            <w:pPr>
              <w:pStyle w:val="NoSpacing"/>
              <w:rPr>
                <w:rFonts w:ascii="Times New Roman" w:hAnsi="Times New Roman" w:cs="Times New Roman"/>
                <w:b/>
                <w:sz w:val="22"/>
              </w:rPr>
            </w:pPr>
          </w:p>
        </w:tc>
        <w:tc>
          <w:tcPr>
            <w:tcW w:w="1350" w:type="dxa"/>
            <w:tcBorders>
              <w:top w:val="nil"/>
              <w:left w:val="nil"/>
              <w:bottom w:val="single" w:sz="2" w:space="0" w:color="auto"/>
              <w:right w:val="nil"/>
            </w:tcBorders>
          </w:tcPr>
          <w:p w14:paraId="2A4DBB63" w14:textId="58B69378" w:rsidR="0015377F" w:rsidRPr="00B27678" w:rsidRDefault="0015377F" w:rsidP="00B27678">
            <w:pPr>
              <w:pStyle w:val="NoSpacing"/>
              <w:jc w:val="right"/>
              <w:rPr>
                <w:rFonts w:ascii="Times New Roman" w:hAnsi="Times New Roman" w:cs="Times New Roman"/>
                <w:snapToGrid w:val="0"/>
                <w:color w:val="000000" w:themeColor="text1"/>
                <w:sz w:val="22"/>
                <w:lang w:eastAsia="th-TH"/>
              </w:rPr>
            </w:pPr>
            <w:r>
              <w:rPr>
                <w:rFonts w:ascii="Times New Roman" w:hAnsi="Times New Roman" w:cs="Times New Roman"/>
                <w:snapToGrid w:val="0"/>
                <w:color w:val="000000" w:themeColor="text1"/>
                <w:sz w:val="22"/>
                <w:lang w:eastAsia="th-TH"/>
              </w:rPr>
              <w:t>800</w:t>
            </w:r>
          </w:p>
        </w:tc>
        <w:tc>
          <w:tcPr>
            <w:tcW w:w="272" w:type="dxa"/>
          </w:tcPr>
          <w:p w14:paraId="031A7DEA" w14:textId="77777777" w:rsidR="0015377F" w:rsidRPr="009D4C21" w:rsidRDefault="0015377F" w:rsidP="0015377F">
            <w:pPr>
              <w:pStyle w:val="NoSpacing"/>
              <w:jc w:val="right"/>
              <w:rPr>
                <w:rFonts w:ascii="Times New Roman" w:hAnsi="Times New Roman" w:cs="Times New Roman"/>
                <w:b/>
                <w:sz w:val="22"/>
              </w:rPr>
            </w:pPr>
          </w:p>
        </w:tc>
        <w:tc>
          <w:tcPr>
            <w:tcW w:w="1350" w:type="dxa"/>
            <w:tcBorders>
              <w:bottom w:val="single" w:sz="2" w:space="0" w:color="auto"/>
            </w:tcBorders>
          </w:tcPr>
          <w:p w14:paraId="2A5D2F49" w14:textId="023A7E9E" w:rsidR="0015377F" w:rsidRPr="00B27678" w:rsidRDefault="0015377F" w:rsidP="00B27678">
            <w:pPr>
              <w:pStyle w:val="NoSpacing"/>
              <w:ind w:left="-110"/>
              <w:jc w:val="right"/>
              <w:rPr>
                <w:rFonts w:ascii="Times New Roman" w:hAnsi="Times New Roman" w:cs="Times New Roman"/>
                <w:snapToGrid w:val="0"/>
                <w:color w:val="000000" w:themeColor="text1"/>
                <w:sz w:val="22"/>
                <w:lang w:eastAsia="th-TH"/>
              </w:rPr>
            </w:pPr>
            <w:r w:rsidRPr="009D4C21">
              <w:rPr>
                <w:rFonts w:ascii="Times New Roman" w:hAnsi="Times New Roman" w:cs="Times New Roman"/>
                <w:snapToGrid w:val="0"/>
                <w:color w:val="000000" w:themeColor="text1"/>
                <w:sz w:val="22"/>
                <w:lang w:eastAsia="th-TH"/>
              </w:rPr>
              <w:t>(700)</w:t>
            </w:r>
          </w:p>
        </w:tc>
      </w:tr>
      <w:tr w:rsidR="0015377F" w:rsidRPr="003D3573" w14:paraId="0AB89F03" w14:textId="77777777" w:rsidTr="00AA72FD">
        <w:trPr>
          <w:trHeight w:val="144"/>
        </w:trPr>
        <w:tc>
          <w:tcPr>
            <w:tcW w:w="5760" w:type="dxa"/>
            <w:vAlign w:val="bottom"/>
          </w:tcPr>
          <w:p w14:paraId="15AFD39D" w14:textId="62F80673"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b/>
                <w:bCs/>
                <w:color w:val="000000" w:themeColor="text1"/>
                <w:sz w:val="22"/>
              </w:rPr>
              <w:t>Investments in the OFCs at 31 December</w:t>
            </w:r>
          </w:p>
        </w:tc>
        <w:tc>
          <w:tcPr>
            <w:tcW w:w="450" w:type="dxa"/>
          </w:tcPr>
          <w:p w14:paraId="1555FC30" w14:textId="77777777" w:rsidR="0015377F" w:rsidRPr="009F26AC" w:rsidRDefault="0015377F" w:rsidP="0015377F">
            <w:pPr>
              <w:pStyle w:val="NoSpacing"/>
              <w:rPr>
                <w:rFonts w:ascii="Times New Roman" w:hAnsi="Times New Roman" w:cs="Times New Roman"/>
                <w:b/>
                <w:sz w:val="22"/>
              </w:rPr>
            </w:pPr>
          </w:p>
        </w:tc>
        <w:tc>
          <w:tcPr>
            <w:tcW w:w="1350" w:type="dxa"/>
            <w:tcBorders>
              <w:top w:val="single" w:sz="2" w:space="0" w:color="auto"/>
              <w:left w:val="nil"/>
              <w:bottom w:val="double" w:sz="4" w:space="0" w:color="auto"/>
              <w:right w:val="nil"/>
            </w:tcBorders>
          </w:tcPr>
          <w:p w14:paraId="1EB88239" w14:textId="3AC0B379" w:rsidR="0015377F" w:rsidRPr="009D4C21" w:rsidRDefault="0015377F" w:rsidP="0015377F">
            <w:pPr>
              <w:pStyle w:val="NoSpacing"/>
              <w:jc w:val="right"/>
              <w:rPr>
                <w:rFonts w:ascii="Times New Roman" w:hAnsi="Times New Roman" w:cs="Times New Roman"/>
                <w:sz w:val="22"/>
              </w:rPr>
            </w:pPr>
            <w:r>
              <w:rPr>
                <w:rFonts w:ascii="Times New Roman" w:hAnsi="Times New Roman" w:cs="Times New Roman"/>
                <w:b/>
                <w:bCs/>
                <w:snapToGrid w:val="0"/>
                <w:color w:val="000000" w:themeColor="text1"/>
                <w:sz w:val="22"/>
                <w:lang w:eastAsia="th-TH"/>
              </w:rPr>
              <w:t>75,</w:t>
            </w:r>
            <w:r w:rsidR="005B30B3">
              <w:rPr>
                <w:rFonts w:ascii="Times New Roman" w:hAnsi="Times New Roman" w:cs="Times New Roman"/>
                <w:b/>
                <w:bCs/>
                <w:snapToGrid w:val="0"/>
                <w:color w:val="000000" w:themeColor="text1"/>
                <w:sz w:val="22"/>
                <w:lang w:eastAsia="th-TH"/>
              </w:rPr>
              <w:t>8</w:t>
            </w:r>
            <w:r>
              <w:rPr>
                <w:rFonts w:ascii="Times New Roman" w:hAnsi="Times New Roman" w:cs="Times New Roman"/>
                <w:b/>
                <w:bCs/>
                <w:snapToGrid w:val="0"/>
                <w:color w:val="000000" w:themeColor="text1"/>
                <w:sz w:val="22"/>
                <w:lang w:eastAsia="th-TH"/>
              </w:rPr>
              <w:t>00</w:t>
            </w:r>
          </w:p>
        </w:tc>
        <w:tc>
          <w:tcPr>
            <w:tcW w:w="272" w:type="dxa"/>
          </w:tcPr>
          <w:p w14:paraId="276894CF" w14:textId="77777777" w:rsidR="0015377F" w:rsidRPr="009D4C21" w:rsidRDefault="0015377F" w:rsidP="0015377F">
            <w:pPr>
              <w:pStyle w:val="NoSpacing"/>
              <w:jc w:val="right"/>
              <w:rPr>
                <w:rFonts w:ascii="Times New Roman" w:hAnsi="Times New Roman" w:cs="Times New Roman"/>
                <w:b/>
                <w:sz w:val="22"/>
              </w:rPr>
            </w:pPr>
          </w:p>
        </w:tc>
        <w:tc>
          <w:tcPr>
            <w:tcW w:w="1350" w:type="dxa"/>
            <w:tcBorders>
              <w:top w:val="single" w:sz="2" w:space="0" w:color="auto"/>
              <w:bottom w:val="double" w:sz="4" w:space="0" w:color="auto"/>
            </w:tcBorders>
          </w:tcPr>
          <w:p w14:paraId="72218357" w14:textId="4FBA9AFC" w:rsidR="0015377F" w:rsidRPr="003D3573" w:rsidRDefault="0015377F" w:rsidP="0015377F">
            <w:pPr>
              <w:pStyle w:val="NoSpacing"/>
              <w:ind w:left="-110" w:right="76"/>
              <w:jc w:val="right"/>
              <w:rPr>
                <w:rFonts w:ascii="Times New Roman" w:hAnsi="Times New Roman" w:cs="Times New Roman"/>
                <w:b/>
                <w:bCs/>
                <w:sz w:val="22"/>
              </w:rPr>
            </w:pPr>
            <w:r w:rsidRPr="009D4C21">
              <w:rPr>
                <w:rFonts w:ascii="Times New Roman" w:hAnsi="Times New Roman" w:cs="Times New Roman"/>
                <w:b/>
                <w:bCs/>
                <w:snapToGrid w:val="0"/>
                <w:color w:val="000000" w:themeColor="text1"/>
                <w:sz w:val="22"/>
                <w:lang w:eastAsia="th-TH"/>
              </w:rPr>
              <w:t>75,000</w:t>
            </w:r>
          </w:p>
        </w:tc>
      </w:tr>
    </w:tbl>
    <w:p w14:paraId="256F2A91" w14:textId="77777777" w:rsidR="008F03D1" w:rsidRDefault="008F03D1" w:rsidP="008F03D1">
      <w:pPr>
        <w:pStyle w:val="ListParagraph"/>
        <w:tabs>
          <w:tab w:val="left" w:pos="3150"/>
        </w:tabs>
        <w:spacing w:line="260" w:lineRule="atLeast"/>
        <w:ind w:left="540"/>
        <w:jc w:val="thaiDistribute"/>
        <w:rPr>
          <w:sz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500"/>
      </w:tblGrid>
      <w:tr w:rsidR="008F03D1" w:rsidRPr="00633962" w14:paraId="51DF4CB0" w14:textId="77777777" w:rsidTr="004963ED">
        <w:trPr>
          <w:trHeight w:val="306"/>
          <w:tblHeader/>
        </w:trPr>
        <w:tc>
          <w:tcPr>
            <w:tcW w:w="4680" w:type="dxa"/>
          </w:tcPr>
          <w:p w14:paraId="72F3A8C1" w14:textId="77777777" w:rsidR="00773CCD" w:rsidRDefault="00773CCD" w:rsidP="00773CCD">
            <w:pPr>
              <w:ind w:right="5"/>
              <w:jc w:val="center"/>
              <w:rPr>
                <w:b/>
                <w:bCs/>
                <w:sz w:val="22"/>
                <w:szCs w:val="22"/>
              </w:rPr>
            </w:pPr>
          </w:p>
          <w:p w14:paraId="11083292" w14:textId="2393AA29" w:rsidR="008F03D1" w:rsidRPr="004963ED" w:rsidRDefault="008F03D1" w:rsidP="00773CCD">
            <w:pPr>
              <w:ind w:right="5"/>
              <w:jc w:val="center"/>
              <w:rPr>
                <w:b/>
                <w:bCs/>
                <w:sz w:val="22"/>
                <w:szCs w:val="22"/>
              </w:rPr>
            </w:pPr>
            <w:r w:rsidRPr="004963ED">
              <w:rPr>
                <w:b/>
                <w:bCs/>
                <w:sz w:val="22"/>
                <w:szCs w:val="22"/>
              </w:rPr>
              <w:t>Significant unobservable inputs</w:t>
            </w:r>
          </w:p>
        </w:tc>
        <w:tc>
          <w:tcPr>
            <w:tcW w:w="4500" w:type="dxa"/>
          </w:tcPr>
          <w:p w14:paraId="0288B6F3" w14:textId="31D024FD" w:rsidR="008F03D1" w:rsidRPr="004963ED" w:rsidRDefault="008F03D1" w:rsidP="00773CCD">
            <w:pPr>
              <w:pStyle w:val="ListBullet3"/>
              <w:numPr>
                <w:ilvl w:val="0"/>
                <w:numId w:val="0"/>
              </w:numPr>
              <w:spacing w:line="240" w:lineRule="auto"/>
              <w:ind w:right="-234"/>
              <w:jc w:val="center"/>
              <w:rPr>
                <w:b/>
                <w:bCs/>
                <w:sz w:val="22"/>
                <w:szCs w:val="22"/>
              </w:rPr>
            </w:pPr>
            <w:r w:rsidRPr="004963ED">
              <w:rPr>
                <w:b/>
                <w:bCs/>
                <w:sz w:val="22"/>
                <w:szCs w:val="22"/>
              </w:rPr>
              <w:t>Inter-relationship between key unobservable</w:t>
            </w:r>
            <w:r w:rsidR="005D7622">
              <w:rPr>
                <w:b/>
                <w:bCs/>
                <w:sz w:val="22"/>
                <w:szCs w:val="22"/>
              </w:rPr>
              <w:t xml:space="preserve"> </w:t>
            </w:r>
            <w:r w:rsidRPr="004963ED">
              <w:rPr>
                <w:b/>
                <w:bCs/>
                <w:sz w:val="22"/>
                <w:szCs w:val="22"/>
              </w:rPr>
              <w:t>inputs and fair value measurement</w:t>
            </w:r>
          </w:p>
        </w:tc>
      </w:tr>
      <w:tr w:rsidR="008F03D1" w:rsidRPr="00633962" w14:paraId="104F469E" w14:textId="77777777" w:rsidTr="004A3318">
        <w:trPr>
          <w:trHeight w:val="1721"/>
        </w:trPr>
        <w:tc>
          <w:tcPr>
            <w:tcW w:w="4680" w:type="dxa"/>
          </w:tcPr>
          <w:p w14:paraId="7E8DCF8E" w14:textId="6D117766" w:rsidR="008F03D1" w:rsidRPr="00DB4B37" w:rsidRDefault="006E111F" w:rsidP="00773CCD">
            <w:pPr>
              <w:pStyle w:val="ListParagraph"/>
              <w:numPr>
                <w:ilvl w:val="0"/>
                <w:numId w:val="33"/>
              </w:numPr>
              <w:overflowPunct/>
              <w:autoSpaceDE/>
              <w:autoSpaceDN/>
              <w:adjustRightInd/>
              <w:ind w:left="174" w:right="5" w:hanging="180"/>
              <w:textAlignment w:val="auto"/>
              <w:rPr>
                <w:rFonts w:cs="Univers 45 Light"/>
                <w:sz w:val="22"/>
                <w:szCs w:val="22"/>
              </w:rPr>
            </w:pPr>
            <w:r w:rsidRPr="00DB4B37">
              <w:rPr>
                <w:sz w:val="22"/>
                <w:szCs w:val="22"/>
              </w:rPr>
              <w:t>Growth of rental rate</w:t>
            </w:r>
            <w:r w:rsidR="008F03D1" w:rsidRPr="00DB4B37">
              <w:rPr>
                <w:sz w:val="22"/>
                <w:szCs w:val="22"/>
              </w:rPr>
              <w:t xml:space="preserve"> </w:t>
            </w:r>
            <w:r w:rsidR="00773CCD" w:rsidRPr="00DB4B37">
              <w:rPr>
                <w:sz w:val="22"/>
                <w:szCs w:val="22"/>
              </w:rPr>
              <w:br/>
            </w:r>
            <w:r w:rsidR="008F03D1" w:rsidRPr="00DB4B37">
              <w:rPr>
                <w:sz w:val="22"/>
                <w:szCs w:val="22"/>
              </w:rPr>
              <w:t>(202</w:t>
            </w:r>
            <w:r w:rsidR="00DB4B37" w:rsidRPr="00DB4B37">
              <w:rPr>
                <w:sz w:val="22"/>
                <w:szCs w:val="22"/>
              </w:rPr>
              <w:t>5</w:t>
            </w:r>
            <w:r w:rsidR="008F03D1" w:rsidRPr="00DB4B37">
              <w:rPr>
                <w:sz w:val="22"/>
                <w:szCs w:val="22"/>
              </w:rPr>
              <w:t xml:space="preserve">: </w:t>
            </w:r>
            <w:r w:rsidR="00EF1F04" w:rsidRPr="00DB4B37">
              <w:rPr>
                <w:sz w:val="22"/>
                <w:szCs w:val="22"/>
              </w:rPr>
              <w:t>0.</w:t>
            </w:r>
            <w:r w:rsidR="00E330CB">
              <w:rPr>
                <w:sz w:val="22"/>
                <w:szCs w:val="22"/>
              </w:rPr>
              <w:t>0</w:t>
            </w:r>
            <w:r w:rsidR="00EF1F04" w:rsidRPr="00DB4B37">
              <w:rPr>
                <w:sz w:val="22"/>
                <w:szCs w:val="22"/>
              </w:rPr>
              <w:t>0</w:t>
            </w:r>
            <w:r w:rsidR="008F03D1" w:rsidRPr="00DB4B37">
              <w:rPr>
                <w:sz w:val="22"/>
                <w:szCs w:val="22"/>
              </w:rPr>
              <w:t>%</w:t>
            </w:r>
            <w:r w:rsidRPr="00DB4B37">
              <w:rPr>
                <w:sz w:val="22"/>
                <w:szCs w:val="22"/>
              </w:rPr>
              <w:t xml:space="preserve"> -</w:t>
            </w:r>
            <w:r w:rsidR="00EF1F04" w:rsidRPr="00DB4B37">
              <w:rPr>
                <w:sz w:val="22"/>
                <w:szCs w:val="22"/>
              </w:rPr>
              <w:t xml:space="preserve"> </w:t>
            </w:r>
            <w:r w:rsidR="00E330CB">
              <w:rPr>
                <w:sz w:val="22"/>
                <w:szCs w:val="22"/>
              </w:rPr>
              <w:t>1</w:t>
            </w:r>
            <w:r w:rsidR="00DB4B37" w:rsidRPr="00DB4B37">
              <w:rPr>
                <w:sz w:val="22"/>
                <w:szCs w:val="22"/>
              </w:rPr>
              <w:t>.</w:t>
            </w:r>
            <w:r w:rsidR="00E330CB">
              <w:rPr>
                <w:sz w:val="22"/>
                <w:szCs w:val="22"/>
              </w:rPr>
              <w:t>06</w:t>
            </w:r>
            <w:r w:rsidR="00EF1F04" w:rsidRPr="00DB4B37">
              <w:rPr>
                <w:sz w:val="22"/>
                <w:szCs w:val="22"/>
              </w:rPr>
              <w:t>%</w:t>
            </w:r>
            <w:r w:rsidRPr="00DB4B37">
              <w:rPr>
                <w:sz w:val="22"/>
                <w:szCs w:val="22"/>
              </w:rPr>
              <w:t>,</w:t>
            </w:r>
            <w:r w:rsidR="008F03D1" w:rsidRPr="00DB4B37">
              <w:rPr>
                <w:sz w:val="22"/>
                <w:szCs w:val="22"/>
              </w:rPr>
              <w:t xml:space="preserve"> 202</w:t>
            </w:r>
            <w:r w:rsidR="00DB4B37" w:rsidRPr="00DB4B37">
              <w:rPr>
                <w:sz w:val="22"/>
                <w:szCs w:val="22"/>
              </w:rPr>
              <w:t>4</w:t>
            </w:r>
            <w:r w:rsidR="008F03D1" w:rsidRPr="00DB4B37">
              <w:rPr>
                <w:sz w:val="22"/>
                <w:szCs w:val="22"/>
              </w:rPr>
              <w:t xml:space="preserve">: </w:t>
            </w:r>
            <w:r w:rsidR="00DB4B37" w:rsidRPr="00DB4B37">
              <w:rPr>
                <w:sz w:val="22"/>
                <w:szCs w:val="22"/>
              </w:rPr>
              <w:t>0.40</w:t>
            </w:r>
            <w:r w:rsidR="008F03D1" w:rsidRPr="00DB4B37">
              <w:rPr>
                <w:sz w:val="22"/>
                <w:szCs w:val="22"/>
              </w:rPr>
              <w:t>%</w:t>
            </w:r>
            <w:r w:rsidRPr="00DB4B37">
              <w:rPr>
                <w:sz w:val="22"/>
                <w:szCs w:val="22"/>
              </w:rPr>
              <w:t xml:space="preserve"> - </w:t>
            </w:r>
            <w:r w:rsidR="00DB4B37" w:rsidRPr="00DB4B37">
              <w:rPr>
                <w:sz w:val="22"/>
                <w:szCs w:val="22"/>
              </w:rPr>
              <w:t>1.64</w:t>
            </w:r>
            <w:r w:rsidR="00EF1F04" w:rsidRPr="00DB4B37">
              <w:rPr>
                <w:sz w:val="22"/>
                <w:szCs w:val="22"/>
              </w:rPr>
              <w:t>%</w:t>
            </w:r>
            <w:r w:rsidR="008F03D1" w:rsidRPr="00DB4B37">
              <w:rPr>
                <w:sz w:val="22"/>
                <w:szCs w:val="22"/>
              </w:rPr>
              <w:t>)</w:t>
            </w:r>
          </w:p>
          <w:p w14:paraId="3691FA95" w14:textId="77777777" w:rsidR="006E111F" w:rsidRPr="00DB4B37" w:rsidRDefault="008F03D1">
            <w:pPr>
              <w:pStyle w:val="ListParagraph"/>
              <w:numPr>
                <w:ilvl w:val="0"/>
                <w:numId w:val="33"/>
              </w:numPr>
              <w:overflowPunct/>
              <w:autoSpaceDE/>
              <w:autoSpaceDN/>
              <w:adjustRightInd/>
              <w:ind w:left="174" w:right="5" w:hanging="180"/>
              <w:jc w:val="thaiDistribute"/>
              <w:textAlignment w:val="auto"/>
              <w:rPr>
                <w:rFonts w:cs="Univers 45 Light"/>
                <w:sz w:val="22"/>
                <w:szCs w:val="22"/>
              </w:rPr>
            </w:pPr>
            <w:r w:rsidRPr="00DB4B37">
              <w:rPr>
                <w:sz w:val="22"/>
                <w:szCs w:val="22"/>
              </w:rPr>
              <w:t xml:space="preserve">Risk-adjusted discount rates </w:t>
            </w:r>
          </w:p>
          <w:p w14:paraId="726E1590" w14:textId="5DD677DC" w:rsidR="00713168" w:rsidRPr="00892F60" w:rsidRDefault="008F03D1" w:rsidP="00141DAB">
            <w:pPr>
              <w:pStyle w:val="ListParagraph"/>
              <w:overflowPunct/>
              <w:autoSpaceDE/>
              <w:autoSpaceDN/>
              <w:adjustRightInd/>
              <w:ind w:left="174" w:right="5"/>
              <w:jc w:val="thaiDistribute"/>
              <w:textAlignment w:val="auto"/>
              <w:rPr>
                <w:rFonts w:hAnsi="Times New Roman"/>
                <w:spacing w:val="-4"/>
                <w:sz w:val="22"/>
                <w:szCs w:val="22"/>
                <w:highlight w:val="cyan"/>
                <w:cs/>
              </w:rPr>
            </w:pPr>
            <w:r w:rsidRPr="00DB4B37">
              <w:rPr>
                <w:rFonts w:hAnsi="Times New Roman"/>
                <w:spacing w:val="-4"/>
                <w:sz w:val="22"/>
                <w:szCs w:val="22"/>
              </w:rPr>
              <w:t>(202</w:t>
            </w:r>
            <w:r w:rsidR="00DB4B37" w:rsidRPr="00DB4B37">
              <w:rPr>
                <w:rFonts w:hAnsi="Times New Roman"/>
                <w:spacing w:val="-4"/>
                <w:sz w:val="22"/>
                <w:szCs w:val="22"/>
              </w:rPr>
              <w:t>5</w:t>
            </w:r>
            <w:r w:rsidRPr="00DB4B37">
              <w:rPr>
                <w:rFonts w:hAnsi="Times New Roman"/>
                <w:spacing w:val="-4"/>
                <w:sz w:val="22"/>
                <w:szCs w:val="22"/>
              </w:rPr>
              <w:t xml:space="preserve">: </w:t>
            </w:r>
            <w:r w:rsidR="00EF1F04" w:rsidRPr="00DB4B37">
              <w:rPr>
                <w:rFonts w:hAnsi="Times New Roman"/>
                <w:spacing w:val="-4"/>
                <w:sz w:val="22"/>
                <w:szCs w:val="22"/>
              </w:rPr>
              <w:t>6.</w:t>
            </w:r>
            <w:r w:rsidR="00DB4B37" w:rsidRPr="00DB4B37">
              <w:rPr>
                <w:rFonts w:hAnsi="Times New Roman"/>
                <w:spacing w:val="-4"/>
                <w:sz w:val="22"/>
                <w:szCs w:val="22"/>
              </w:rPr>
              <w:t>00</w:t>
            </w:r>
            <w:r w:rsidRPr="00DB4B37">
              <w:rPr>
                <w:rFonts w:hAnsi="Times New Roman"/>
                <w:spacing w:val="-4"/>
                <w:sz w:val="22"/>
                <w:szCs w:val="22"/>
              </w:rPr>
              <w:t>%</w:t>
            </w:r>
            <w:r w:rsidR="00415DFD" w:rsidRPr="00DB4B37">
              <w:rPr>
                <w:rFonts w:hAnsi="Times New Roman"/>
                <w:spacing w:val="-4"/>
                <w:sz w:val="22"/>
                <w:szCs w:val="22"/>
              </w:rPr>
              <w:t xml:space="preserve"> </w:t>
            </w:r>
            <w:r w:rsidR="001B477D" w:rsidRPr="00DB4B37">
              <w:rPr>
                <w:rFonts w:hAnsi="Times New Roman"/>
                <w:spacing w:val="-4"/>
                <w:sz w:val="22"/>
                <w:szCs w:val="22"/>
              </w:rPr>
              <w:t>and</w:t>
            </w:r>
            <w:r w:rsidR="00415DFD" w:rsidRPr="00DB4B37">
              <w:rPr>
                <w:rFonts w:hAnsi="Times New Roman"/>
                <w:spacing w:val="-4"/>
                <w:sz w:val="22"/>
                <w:szCs w:val="22"/>
              </w:rPr>
              <w:t xml:space="preserve"> 7.</w:t>
            </w:r>
            <w:r w:rsidR="00DB4B37" w:rsidRPr="00DB4B37">
              <w:rPr>
                <w:rFonts w:hAnsi="Times New Roman"/>
                <w:spacing w:val="-4"/>
                <w:sz w:val="22"/>
                <w:szCs w:val="22"/>
              </w:rPr>
              <w:t>00</w:t>
            </w:r>
            <w:r w:rsidR="00415DFD" w:rsidRPr="00DB4B37">
              <w:rPr>
                <w:rFonts w:hAnsi="Times New Roman"/>
                <w:spacing w:val="-4"/>
                <w:sz w:val="22"/>
                <w:szCs w:val="22"/>
              </w:rPr>
              <w:t>%</w:t>
            </w:r>
            <w:r w:rsidRPr="00DB4B37">
              <w:rPr>
                <w:rFonts w:hAnsi="Times New Roman"/>
                <w:spacing w:val="-4"/>
                <w:sz w:val="22"/>
                <w:szCs w:val="22"/>
              </w:rPr>
              <w:t>, 20</w:t>
            </w:r>
            <w:r w:rsidR="00EF1F04" w:rsidRPr="00DB4B37">
              <w:rPr>
                <w:rFonts w:hAnsi="Times New Roman"/>
                <w:spacing w:val="-4"/>
                <w:sz w:val="22"/>
                <w:szCs w:val="22"/>
              </w:rPr>
              <w:t>23</w:t>
            </w:r>
            <w:r w:rsidRPr="00DB4B37">
              <w:rPr>
                <w:rFonts w:hAnsi="Times New Roman"/>
                <w:spacing w:val="-4"/>
                <w:sz w:val="22"/>
                <w:szCs w:val="22"/>
              </w:rPr>
              <w:t xml:space="preserve">: </w:t>
            </w:r>
            <w:r w:rsidR="00EF1F04" w:rsidRPr="00DB4B37">
              <w:rPr>
                <w:rFonts w:hAnsi="Times New Roman"/>
                <w:spacing w:val="-4"/>
                <w:sz w:val="22"/>
                <w:szCs w:val="22"/>
              </w:rPr>
              <w:t>6.8</w:t>
            </w:r>
            <w:r w:rsidR="00DB4B37" w:rsidRPr="00DB4B37">
              <w:rPr>
                <w:rFonts w:hAnsi="Times New Roman"/>
                <w:spacing w:val="-4"/>
                <w:sz w:val="22"/>
                <w:szCs w:val="22"/>
              </w:rPr>
              <w:t>4</w:t>
            </w:r>
            <w:r w:rsidRPr="00DB4B37">
              <w:rPr>
                <w:rFonts w:hAnsi="Times New Roman"/>
                <w:spacing w:val="-4"/>
                <w:sz w:val="22"/>
                <w:szCs w:val="22"/>
              </w:rPr>
              <w:t>%</w:t>
            </w:r>
            <w:r w:rsidR="00415DFD" w:rsidRPr="00DB4B37">
              <w:rPr>
                <w:rFonts w:hAnsi="Times New Roman"/>
                <w:spacing w:val="-4"/>
                <w:sz w:val="22"/>
                <w:szCs w:val="22"/>
              </w:rPr>
              <w:t xml:space="preserve"> </w:t>
            </w:r>
            <w:r w:rsidR="001B477D" w:rsidRPr="00DB4B37">
              <w:rPr>
                <w:rFonts w:hAnsi="Times New Roman"/>
                <w:spacing w:val="-4"/>
                <w:sz w:val="22"/>
                <w:szCs w:val="22"/>
              </w:rPr>
              <w:t>and</w:t>
            </w:r>
            <w:r w:rsidR="00415DFD" w:rsidRPr="00DB4B37">
              <w:rPr>
                <w:rFonts w:hAnsi="Times New Roman"/>
                <w:spacing w:val="-4"/>
                <w:sz w:val="22"/>
                <w:szCs w:val="22"/>
              </w:rPr>
              <w:t xml:space="preserve"> 7.8</w:t>
            </w:r>
            <w:r w:rsidR="00DB4B37" w:rsidRPr="00DB4B37">
              <w:rPr>
                <w:rFonts w:hAnsi="Times New Roman"/>
                <w:spacing w:val="-4"/>
                <w:sz w:val="22"/>
                <w:szCs w:val="22"/>
              </w:rPr>
              <w:t>4</w:t>
            </w:r>
            <w:r w:rsidR="00415DFD" w:rsidRPr="00DB4B37">
              <w:rPr>
                <w:rFonts w:hAnsi="Times New Roman"/>
                <w:spacing w:val="-4"/>
                <w:sz w:val="22"/>
                <w:szCs w:val="22"/>
              </w:rPr>
              <w:t>%</w:t>
            </w:r>
            <w:r w:rsidRPr="00DB4B37">
              <w:rPr>
                <w:rFonts w:hAnsi="Times New Roman"/>
                <w:spacing w:val="-4"/>
                <w:sz w:val="22"/>
                <w:szCs w:val="22"/>
              </w:rPr>
              <w:t>)</w:t>
            </w:r>
          </w:p>
        </w:tc>
        <w:tc>
          <w:tcPr>
            <w:tcW w:w="4500" w:type="dxa"/>
          </w:tcPr>
          <w:p w14:paraId="043E37B1" w14:textId="19B046EE" w:rsidR="008F03D1" w:rsidRPr="004963ED" w:rsidRDefault="008F03D1" w:rsidP="008303B5">
            <w:pPr>
              <w:ind w:right="5"/>
              <w:jc w:val="both"/>
              <w:rPr>
                <w:rFonts w:cs="Univers 45 Light"/>
                <w:sz w:val="22"/>
                <w:szCs w:val="22"/>
              </w:rPr>
            </w:pPr>
            <w:r w:rsidRPr="004963ED">
              <w:rPr>
                <w:sz w:val="22"/>
                <w:szCs w:val="22"/>
              </w:rPr>
              <w:t xml:space="preserve">The estimated fair value </w:t>
            </w:r>
            <w:r w:rsidR="00CE60C4">
              <w:rPr>
                <w:sz w:val="22"/>
                <w:szCs w:val="22"/>
              </w:rPr>
              <w:t>increase (</w:t>
            </w:r>
            <w:r w:rsidRPr="004963ED">
              <w:rPr>
                <w:sz w:val="22"/>
                <w:szCs w:val="22"/>
              </w:rPr>
              <w:t>decrease</w:t>
            </w:r>
            <w:r w:rsidR="00CE60C4">
              <w:rPr>
                <w:sz w:val="22"/>
                <w:szCs w:val="22"/>
              </w:rPr>
              <w:t>)</w:t>
            </w:r>
            <w:r w:rsidRPr="004963ED">
              <w:rPr>
                <w:sz w:val="22"/>
                <w:szCs w:val="22"/>
              </w:rPr>
              <w:t xml:space="preserve"> if:</w:t>
            </w:r>
          </w:p>
          <w:p w14:paraId="61EB36DF" w14:textId="3AF03053" w:rsidR="008F03D1" w:rsidRPr="004963ED" w:rsidRDefault="006E111F" w:rsidP="008F03D1">
            <w:pPr>
              <w:pStyle w:val="ListParagraph"/>
              <w:numPr>
                <w:ilvl w:val="0"/>
                <w:numId w:val="34"/>
              </w:numPr>
              <w:overflowPunct/>
              <w:autoSpaceDE/>
              <w:autoSpaceDN/>
              <w:adjustRightInd/>
              <w:ind w:left="176" w:right="5" w:hanging="180"/>
              <w:textAlignment w:val="auto"/>
              <w:rPr>
                <w:rFonts w:cs="Univers 45 Light"/>
                <w:sz w:val="22"/>
                <w:szCs w:val="22"/>
              </w:rPr>
            </w:pPr>
            <w:r w:rsidRPr="006E111F">
              <w:rPr>
                <w:sz w:val="22"/>
                <w:szCs w:val="22"/>
              </w:rPr>
              <w:t>Growth of rental rate</w:t>
            </w:r>
            <w:r w:rsidR="008F03D1" w:rsidRPr="004963ED">
              <w:rPr>
                <w:sz w:val="22"/>
                <w:szCs w:val="22"/>
              </w:rPr>
              <w:t xml:space="preserve"> were </w:t>
            </w:r>
            <w:r w:rsidR="00CE60C4">
              <w:rPr>
                <w:sz w:val="22"/>
                <w:szCs w:val="22"/>
              </w:rPr>
              <w:t>higher (</w:t>
            </w:r>
            <w:r w:rsidR="008F03D1" w:rsidRPr="004963ED">
              <w:rPr>
                <w:sz w:val="22"/>
                <w:szCs w:val="22"/>
              </w:rPr>
              <w:t>lower</w:t>
            </w:r>
            <w:r w:rsidR="00CE60C4">
              <w:rPr>
                <w:sz w:val="22"/>
                <w:szCs w:val="22"/>
              </w:rPr>
              <w:t>)</w:t>
            </w:r>
            <w:r w:rsidR="008F03D1" w:rsidRPr="004963ED">
              <w:rPr>
                <w:sz w:val="22"/>
                <w:szCs w:val="22"/>
              </w:rPr>
              <w:t>;</w:t>
            </w:r>
          </w:p>
          <w:p w14:paraId="118E047F" w14:textId="521F8C16" w:rsidR="008F03D1" w:rsidRPr="004963ED" w:rsidRDefault="008F03D1" w:rsidP="008F03D1">
            <w:pPr>
              <w:pStyle w:val="ListParagraph"/>
              <w:numPr>
                <w:ilvl w:val="0"/>
                <w:numId w:val="34"/>
              </w:numPr>
              <w:overflowPunct/>
              <w:autoSpaceDE/>
              <w:autoSpaceDN/>
              <w:adjustRightInd/>
              <w:ind w:left="176" w:right="5" w:hanging="180"/>
              <w:textAlignment w:val="auto"/>
              <w:rPr>
                <w:rFonts w:cs="Univers 45 Light"/>
                <w:sz w:val="22"/>
                <w:szCs w:val="22"/>
              </w:rPr>
            </w:pPr>
            <w:r w:rsidRPr="004963ED">
              <w:rPr>
                <w:sz w:val="22"/>
                <w:szCs w:val="22"/>
              </w:rPr>
              <w:t xml:space="preserve">The risk-adjusted discount rate were </w:t>
            </w:r>
            <w:r w:rsidR="00415DFD">
              <w:rPr>
                <w:sz w:val="22"/>
                <w:szCs w:val="22"/>
              </w:rPr>
              <w:t>lower</w:t>
            </w:r>
            <w:r w:rsidR="00CE60C4">
              <w:rPr>
                <w:sz w:val="22"/>
                <w:szCs w:val="22"/>
              </w:rPr>
              <w:t xml:space="preserve"> (</w:t>
            </w:r>
            <w:r w:rsidR="00CE60C4" w:rsidRPr="004963ED">
              <w:rPr>
                <w:sz w:val="22"/>
                <w:szCs w:val="22"/>
              </w:rPr>
              <w:t>higher</w:t>
            </w:r>
            <w:r w:rsidR="00CE60C4">
              <w:rPr>
                <w:sz w:val="22"/>
                <w:szCs w:val="22"/>
              </w:rPr>
              <w:t>)</w:t>
            </w:r>
          </w:p>
        </w:tc>
      </w:tr>
    </w:tbl>
    <w:p w14:paraId="0114465C" w14:textId="2A9DDFAB" w:rsidR="00404DF4" w:rsidRDefault="00404DF4"/>
    <w:tbl>
      <w:tblPr>
        <w:tblW w:w="8984" w:type="dxa"/>
        <w:tblInd w:w="466" w:type="dxa"/>
        <w:tblLayout w:type="fixed"/>
        <w:tblCellMar>
          <w:left w:w="79" w:type="dxa"/>
          <w:right w:w="79" w:type="dxa"/>
        </w:tblCellMar>
        <w:tblLook w:val="0000" w:firstRow="0" w:lastRow="0" w:firstColumn="0" w:lastColumn="0" w:noHBand="0" w:noVBand="0"/>
      </w:tblPr>
      <w:tblGrid>
        <w:gridCol w:w="6104"/>
        <w:gridCol w:w="1350"/>
        <w:gridCol w:w="270"/>
        <w:gridCol w:w="1260"/>
      </w:tblGrid>
      <w:tr w:rsidR="00A00143" w:rsidRPr="006E111F" w14:paraId="5B9B4E04" w14:textId="77777777" w:rsidTr="00A00143">
        <w:trPr>
          <w:cantSplit/>
          <w:tblHeader/>
        </w:trPr>
        <w:tc>
          <w:tcPr>
            <w:tcW w:w="6104" w:type="dxa"/>
          </w:tcPr>
          <w:p w14:paraId="4D347577" w14:textId="44B39934" w:rsidR="00713168" w:rsidRPr="00713168" w:rsidRDefault="00D222E1" w:rsidP="008303B5">
            <w:pPr>
              <w:rPr>
                <w:b/>
                <w:bCs/>
                <w:i/>
                <w:iCs/>
                <w:sz w:val="22"/>
                <w:szCs w:val="22"/>
              </w:rPr>
            </w:pPr>
            <w:r w:rsidRPr="004963ED">
              <w:rPr>
                <w:b/>
                <w:bCs/>
                <w:i/>
                <w:iCs/>
                <w:sz w:val="22"/>
                <w:szCs w:val="22"/>
              </w:rPr>
              <w:t>Lease payments to be received from operating leases</w:t>
            </w:r>
            <w:r w:rsidR="00483CA6">
              <w:rPr>
                <w:b/>
                <w:bCs/>
                <w:i/>
                <w:iCs/>
                <w:sz w:val="22"/>
                <w:szCs w:val="22"/>
              </w:rPr>
              <w:t xml:space="preserve"> (assuming</w:t>
            </w:r>
            <w:r w:rsidR="00C60914">
              <w:rPr>
                <w:rFonts w:hint="cs"/>
                <w:b/>
                <w:bCs/>
                <w:i/>
                <w:iCs/>
                <w:sz w:val="22"/>
                <w:szCs w:val="22"/>
                <w:cs/>
              </w:rPr>
              <w:t xml:space="preserve"> </w:t>
            </w:r>
          </w:p>
        </w:tc>
        <w:tc>
          <w:tcPr>
            <w:tcW w:w="1350" w:type="dxa"/>
          </w:tcPr>
          <w:p w14:paraId="708B4319" w14:textId="0E07753B" w:rsidR="00D222E1" w:rsidRPr="004963ED" w:rsidRDefault="00D222E1" w:rsidP="008303B5">
            <w:pPr>
              <w:pStyle w:val="acctmergecolhdg"/>
              <w:spacing w:line="240" w:lineRule="auto"/>
              <w:ind w:firstLine="136"/>
              <w:rPr>
                <w:bCs/>
                <w:szCs w:val="22"/>
              </w:rPr>
            </w:pPr>
            <w:r w:rsidRPr="004963ED">
              <w:rPr>
                <w:b w:val="0"/>
                <w:bCs/>
                <w:szCs w:val="22"/>
              </w:rPr>
              <w:t>202</w:t>
            </w:r>
            <w:r w:rsidR="00892F60">
              <w:rPr>
                <w:b w:val="0"/>
                <w:bCs/>
                <w:szCs w:val="22"/>
              </w:rPr>
              <w:t>5</w:t>
            </w:r>
          </w:p>
        </w:tc>
        <w:tc>
          <w:tcPr>
            <w:tcW w:w="270" w:type="dxa"/>
          </w:tcPr>
          <w:p w14:paraId="299A135D" w14:textId="77777777" w:rsidR="00D222E1" w:rsidRPr="004963ED" w:rsidRDefault="00D222E1" w:rsidP="008303B5">
            <w:pPr>
              <w:pStyle w:val="acctmergecolhdg"/>
              <w:spacing w:line="240" w:lineRule="auto"/>
              <w:ind w:firstLine="136"/>
              <w:rPr>
                <w:bCs/>
                <w:szCs w:val="22"/>
              </w:rPr>
            </w:pPr>
          </w:p>
        </w:tc>
        <w:tc>
          <w:tcPr>
            <w:tcW w:w="1260" w:type="dxa"/>
          </w:tcPr>
          <w:p w14:paraId="16E5A53D" w14:textId="744200BF" w:rsidR="00D222E1" w:rsidRPr="004963ED" w:rsidRDefault="00D222E1" w:rsidP="008303B5">
            <w:pPr>
              <w:pStyle w:val="acctmergecolhdg"/>
              <w:spacing w:line="240" w:lineRule="auto"/>
              <w:ind w:firstLine="136"/>
              <w:rPr>
                <w:bCs/>
                <w:szCs w:val="22"/>
              </w:rPr>
            </w:pPr>
            <w:r w:rsidRPr="004963ED">
              <w:rPr>
                <w:b w:val="0"/>
                <w:bCs/>
                <w:szCs w:val="22"/>
              </w:rPr>
              <w:t>202</w:t>
            </w:r>
            <w:r w:rsidR="00892F60">
              <w:rPr>
                <w:b w:val="0"/>
                <w:bCs/>
                <w:szCs w:val="22"/>
              </w:rPr>
              <w:t>4</w:t>
            </w:r>
          </w:p>
        </w:tc>
      </w:tr>
      <w:tr w:rsidR="00D222E1" w:rsidRPr="006E111F" w14:paraId="306A183D" w14:textId="77777777" w:rsidTr="004963ED">
        <w:trPr>
          <w:cantSplit/>
          <w:tblHeader/>
        </w:trPr>
        <w:tc>
          <w:tcPr>
            <w:tcW w:w="6104" w:type="dxa"/>
          </w:tcPr>
          <w:p w14:paraId="51237B1E" w14:textId="34850F40" w:rsidR="00D222E1" w:rsidRPr="004963ED" w:rsidRDefault="00483CA6" w:rsidP="00713168">
            <w:pPr>
              <w:ind w:left="179"/>
              <w:rPr>
                <w:b/>
                <w:bCs/>
                <w:i/>
                <w:iCs/>
                <w:sz w:val="22"/>
                <w:szCs w:val="22"/>
                <w:highlight w:val="cyan"/>
              </w:rPr>
            </w:pPr>
            <w:r>
              <w:rPr>
                <w:b/>
                <w:bCs/>
                <w:i/>
                <w:iCs/>
                <w:sz w:val="22"/>
                <w:szCs w:val="22"/>
              </w:rPr>
              <w:t xml:space="preserve">no CPI </w:t>
            </w:r>
            <w:r w:rsidR="00404DF4">
              <w:rPr>
                <w:b/>
                <w:bCs/>
                <w:i/>
                <w:iCs/>
                <w:sz w:val="22"/>
                <w:szCs w:val="22"/>
              </w:rPr>
              <w:t>adjustment</w:t>
            </w:r>
            <w:r>
              <w:rPr>
                <w:b/>
                <w:bCs/>
                <w:i/>
                <w:iCs/>
                <w:sz w:val="22"/>
                <w:szCs w:val="22"/>
              </w:rPr>
              <w:t>)</w:t>
            </w:r>
            <w:r w:rsidR="00404DF4" w:rsidRPr="004963ED">
              <w:rPr>
                <w:b/>
                <w:bCs/>
                <w:i/>
                <w:iCs/>
                <w:sz w:val="22"/>
                <w:szCs w:val="22"/>
              </w:rPr>
              <w:t xml:space="preserve"> </w:t>
            </w:r>
            <w:r w:rsidR="00713168" w:rsidRPr="004963ED">
              <w:rPr>
                <w:b/>
                <w:bCs/>
                <w:i/>
                <w:iCs/>
                <w:sz w:val="22"/>
                <w:szCs w:val="22"/>
              </w:rPr>
              <w:t>at 31 December</w:t>
            </w:r>
          </w:p>
        </w:tc>
        <w:tc>
          <w:tcPr>
            <w:tcW w:w="2880" w:type="dxa"/>
            <w:gridSpan w:val="3"/>
          </w:tcPr>
          <w:p w14:paraId="59370FE8" w14:textId="77777777" w:rsidR="00D222E1" w:rsidRPr="004963ED" w:rsidRDefault="00D222E1" w:rsidP="00D003D5">
            <w:pPr>
              <w:pStyle w:val="acctfourfigures"/>
              <w:tabs>
                <w:tab w:val="clear" w:pos="765"/>
                <w:tab w:val="decimal" w:pos="1718"/>
              </w:tabs>
              <w:spacing w:line="240" w:lineRule="auto"/>
              <w:ind w:right="11"/>
              <w:jc w:val="center"/>
              <w:rPr>
                <w:szCs w:val="22"/>
              </w:rPr>
            </w:pPr>
            <w:r w:rsidRPr="00914231">
              <w:rPr>
                <w:i/>
                <w:iCs/>
                <w:szCs w:val="22"/>
              </w:rPr>
              <w:t>(in million Baht)</w:t>
            </w:r>
          </w:p>
        </w:tc>
      </w:tr>
      <w:tr w:rsidR="00DB4B37" w:rsidRPr="006E111F" w14:paraId="6B9E8170" w14:textId="77777777" w:rsidTr="009B77A1">
        <w:trPr>
          <w:cantSplit/>
        </w:trPr>
        <w:tc>
          <w:tcPr>
            <w:tcW w:w="6104" w:type="dxa"/>
          </w:tcPr>
          <w:p w14:paraId="7130B7A5" w14:textId="77777777" w:rsidR="00DB4B37" w:rsidRPr="00914231" w:rsidRDefault="00DB4B37" w:rsidP="00DB4B37">
            <w:pPr>
              <w:rPr>
                <w:sz w:val="22"/>
                <w:szCs w:val="22"/>
              </w:rPr>
            </w:pPr>
            <w:r w:rsidRPr="00914231">
              <w:rPr>
                <w:sz w:val="22"/>
                <w:szCs w:val="22"/>
              </w:rPr>
              <w:t>1</w:t>
            </w:r>
            <w:r w:rsidRPr="00914231">
              <w:rPr>
                <w:sz w:val="22"/>
                <w:szCs w:val="22"/>
                <w:vertAlign w:val="superscript"/>
              </w:rPr>
              <w:t>st</w:t>
            </w:r>
            <w:r w:rsidRPr="00914231">
              <w:rPr>
                <w:sz w:val="22"/>
                <w:szCs w:val="22"/>
              </w:rPr>
              <w:t xml:space="preserve"> year</w:t>
            </w:r>
          </w:p>
        </w:tc>
        <w:tc>
          <w:tcPr>
            <w:tcW w:w="1350" w:type="dxa"/>
            <w:tcBorders>
              <w:top w:val="nil"/>
              <w:left w:val="nil"/>
              <w:bottom w:val="nil"/>
              <w:right w:val="nil"/>
            </w:tcBorders>
            <w:vAlign w:val="center"/>
          </w:tcPr>
          <w:p w14:paraId="75022CD3" w14:textId="3758B699" w:rsidR="00DB4B37" w:rsidRPr="00914231" w:rsidRDefault="00DB4B37" w:rsidP="00DB4B37">
            <w:pPr>
              <w:pStyle w:val="acctfourfigures"/>
              <w:tabs>
                <w:tab w:val="clear" w:pos="765"/>
                <w:tab w:val="decimal" w:pos="1718"/>
              </w:tabs>
              <w:spacing w:line="240" w:lineRule="auto"/>
              <w:ind w:right="11"/>
              <w:rPr>
                <w:szCs w:val="22"/>
              </w:rPr>
            </w:pPr>
            <w:r w:rsidRPr="00DB4B37">
              <w:rPr>
                <w:szCs w:val="22"/>
              </w:rPr>
              <w:t>7,459</w:t>
            </w:r>
          </w:p>
        </w:tc>
        <w:tc>
          <w:tcPr>
            <w:tcW w:w="270" w:type="dxa"/>
          </w:tcPr>
          <w:p w14:paraId="6F7E8C77" w14:textId="77777777" w:rsidR="00DB4B37" w:rsidRPr="00914231" w:rsidRDefault="00DB4B37" w:rsidP="00DB4B37">
            <w:pPr>
              <w:pStyle w:val="acctfourfigures"/>
              <w:tabs>
                <w:tab w:val="clear" w:pos="765"/>
                <w:tab w:val="decimal" w:pos="1718"/>
              </w:tabs>
              <w:spacing w:line="240" w:lineRule="auto"/>
              <w:ind w:right="11"/>
              <w:rPr>
                <w:szCs w:val="22"/>
              </w:rPr>
            </w:pPr>
          </w:p>
        </w:tc>
        <w:tc>
          <w:tcPr>
            <w:tcW w:w="1260" w:type="dxa"/>
            <w:vAlign w:val="bottom"/>
          </w:tcPr>
          <w:p w14:paraId="64DFAE22" w14:textId="5891B473" w:rsidR="00DB4B37" w:rsidRPr="00914231" w:rsidRDefault="00DB4B37" w:rsidP="00DB4B37">
            <w:pPr>
              <w:pStyle w:val="acctfourfigures"/>
              <w:tabs>
                <w:tab w:val="clear" w:pos="765"/>
                <w:tab w:val="decimal" w:pos="1718"/>
              </w:tabs>
              <w:spacing w:line="240" w:lineRule="auto"/>
              <w:ind w:right="11"/>
              <w:rPr>
                <w:szCs w:val="22"/>
              </w:rPr>
            </w:pPr>
            <w:r w:rsidRPr="00914231">
              <w:rPr>
                <w:szCs w:val="22"/>
              </w:rPr>
              <w:t>7,459</w:t>
            </w:r>
          </w:p>
        </w:tc>
      </w:tr>
      <w:tr w:rsidR="00DB4B37" w:rsidRPr="006E111F" w14:paraId="4A96A828" w14:textId="77777777" w:rsidTr="009B77A1">
        <w:trPr>
          <w:cantSplit/>
        </w:trPr>
        <w:tc>
          <w:tcPr>
            <w:tcW w:w="6104" w:type="dxa"/>
          </w:tcPr>
          <w:p w14:paraId="482F7CB5" w14:textId="77777777" w:rsidR="00DB4B37" w:rsidRPr="00914231" w:rsidRDefault="00DB4B37" w:rsidP="00DB4B37">
            <w:pPr>
              <w:rPr>
                <w:sz w:val="22"/>
                <w:szCs w:val="22"/>
              </w:rPr>
            </w:pPr>
            <w:r w:rsidRPr="00914231">
              <w:rPr>
                <w:sz w:val="22"/>
                <w:szCs w:val="22"/>
              </w:rPr>
              <w:t>2</w:t>
            </w:r>
            <w:r w:rsidRPr="00914231">
              <w:rPr>
                <w:sz w:val="22"/>
                <w:szCs w:val="22"/>
                <w:vertAlign w:val="superscript"/>
              </w:rPr>
              <w:t>nd</w:t>
            </w:r>
            <w:r w:rsidRPr="00914231">
              <w:rPr>
                <w:sz w:val="22"/>
                <w:szCs w:val="22"/>
              </w:rPr>
              <w:t xml:space="preserve"> year</w:t>
            </w:r>
          </w:p>
        </w:tc>
        <w:tc>
          <w:tcPr>
            <w:tcW w:w="1350" w:type="dxa"/>
            <w:tcBorders>
              <w:top w:val="nil"/>
              <w:left w:val="nil"/>
              <w:bottom w:val="nil"/>
              <w:right w:val="nil"/>
            </w:tcBorders>
            <w:vAlign w:val="center"/>
          </w:tcPr>
          <w:p w14:paraId="60D00BE3" w14:textId="6161DEAD" w:rsidR="00DB4B37" w:rsidRPr="00914231" w:rsidRDefault="00DB4B37" w:rsidP="00DB4B37">
            <w:pPr>
              <w:pStyle w:val="acctfourfigures"/>
              <w:tabs>
                <w:tab w:val="clear" w:pos="765"/>
                <w:tab w:val="decimal" w:pos="1718"/>
              </w:tabs>
              <w:spacing w:line="240" w:lineRule="auto"/>
              <w:ind w:right="11"/>
              <w:rPr>
                <w:szCs w:val="22"/>
              </w:rPr>
            </w:pPr>
            <w:r w:rsidRPr="00DB4B37">
              <w:rPr>
                <w:szCs w:val="22"/>
              </w:rPr>
              <w:t>7,459</w:t>
            </w:r>
          </w:p>
        </w:tc>
        <w:tc>
          <w:tcPr>
            <w:tcW w:w="270" w:type="dxa"/>
          </w:tcPr>
          <w:p w14:paraId="2864DF07" w14:textId="77777777" w:rsidR="00DB4B37" w:rsidRPr="00914231" w:rsidRDefault="00DB4B37" w:rsidP="00DB4B37">
            <w:pPr>
              <w:pStyle w:val="acctfourfigures"/>
              <w:tabs>
                <w:tab w:val="clear" w:pos="765"/>
                <w:tab w:val="decimal" w:pos="1718"/>
              </w:tabs>
              <w:spacing w:line="240" w:lineRule="auto"/>
              <w:ind w:right="11"/>
              <w:rPr>
                <w:szCs w:val="22"/>
              </w:rPr>
            </w:pPr>
          </w:p>
        </w:tc>
        <w:tc>
          <w:tcPr>
            <w:tcW w:w="1260" w:type="dxa"/>
          </w:tcPr>
          <w:p w14:paraId="40CCE809" w14:textId="56465F61" w:rsidR="00DB4B37" w:rsidRPr="00914231" w:rsidRDefault="00DB4B37" w:rsidP="00DB4B37">
            <w:pPr>
              <w:pStyle w:val="acctfourfigures"/>
              <w:tabs>
                <w:tab w:val="clear" w:pos="765"/>
                <w:tab w:val="decimal" w:pos="1718"/>
              </w:tabs>
              <w:spacing w:line="240" w:lineRule="auto"/>
              <w:ind w:right="11"/>
              <w:rPr>
                <w:szCs w:val="22"/>
              </w:rPr>
            </w:pPr>
            <w:r w:rsidRPr="006D6D7A">
              <w:rPr>
                <w:szCs w:val="22"/>
              </w:rPr>
              <w:t>7,459</w:t>
            </w:r>
          </w:p>
        </w:tc>
      </w:tr>
      <w:tr w:rsidR="00DB4B37" w:rsidRPr="006E111F" w14:paraId="26567376" w14:textId="77777777" w:rsidTr="009B77A1">
        <w:trPr>
          <w:cantSplit/>
        </w:trPr>
        <w:tc>
          <w:tcPr>
            <w:tcW w:w="6104" w:type="dxa"/>
          </w:tcPr>
          <w:p w14:paraId="482FB2C9" w14:textId="77777777" w:rsidR="00DB4B37" w:rsidRPr="00914231" w:rsidRDefault="00DB4B37" w:rsidP="00DB4B37">
            <w:pPr>
              <w:rPr>
                <w:sz w:val="22"/>
                <w:szCs w:val="22"/>
              </w:rPr>
            </w:pPr>
            <w:r w:rsidRPr="00914231">
              <w:rPr>
                <w:sz w:val="22"/>
                <w:szCs w:val="22"/>
              </w:rPr>
              <w:t>3</w:t>
            </w:r>
            <w:r w:rsidRPr="00914231">
              <w:rPr>
                <w:sz w:val="22"/>
                <w:szCs w:val="22"/>
                <w:vertAlign w:val="superscript"/>
              </w:rPr>
              <w:t>rd</w:t>
            </w:r>
            <w:r w:rsidRPr="00914231">
              <w:rPr>
                <w:sz w:val="22"/>
                <w:szCs w:val="22"/>
              </w:rPr>
              <w:t xml:space="preserve"> year</w:t>
            </w:r>
          </w:p>
        </w:tc>
        <w:tc>
          <w:tcPr>
            <w:tcW w:w="1350" w:type="dxa"/>
            <w:tcBorders>
              <w:top w:val="nil"/>
              <w:left w:val="nil"/>
              <w:bottom w:val="nil"/>
              <w:right w:val="nil"/>
            </w:tcBorders>
            <w:vAlign w:val="center"/>
          </w:tcPr>
          <w:p w14:paraId="68EAB6DD" w14:textId="02A87D8D" w:rsidR="00DB4B37" w:rsidRPr="00914231" w:rsidRDefault="00DB4B37" w:rsidP="00DB4B37">
            <w:pPr>
              <w:pStyle w:val="acctfourfigures"/>
              <w:tabs>
                <w:tab w:val="clear" w:pos="765"/>
                <w:tab w:val="decimal" w:pos="1718"/>
              </w:tabs>
              <w:spacing w:line="240" w:lineRule="auto"/>
              <w:ind w:right="11"/>
              <w:rPr>
                <w:szCs w:val="22"/>
              </w:rPr>
            </w:pPr>
            <w:r w:rsidRPr="00DB4B37">
              <w:rPr>
                <w:szCs w:val="22"/>
              </w:rPr>
              <w:t>7,459</w:t>
            </w:r>
          </w:p>
        </w:tc>
        <w:tc>
          <w:tcPr>
            <w:tcW w:w="270" w:type="dxa"/>
          </w:tcPr>
          <w:p w14:paraId="0F762111" w14:textId="77777777" w:rsidR="00DB4B37" w:rsidRPr="00914231" w:rsidRDefault="00DB4B37" w:rsidP="00DB4B37">
            <w:pPr>
              <w:pStyle w:val="acctfourfigures"/>
              <w:tabs>
                <w:tab w:val="clear" w:pos="765"/>
                <w:tab w:val="decimal" w:pos="1718"/>
              </w:tabs>
              <w:spacing w:line="240" w:lineRule="auto"/>
              <w:ind w:right="11"/>
              <w:rPr>
                <w:szCs w:val="22"/>
              </w:rPr>
            </w:pPr>
          </w:p>
        </w:tc>
        <w:tc>
          <w:tcPr>
            <w:tcW w:w="1260" w:type="dxa"/>
          </w:tcPr>
          <w:p w14:paraId="41DF486A" w14:textId="15F32C22" w:rsidR="00DB4B37" w:rsidRPr="00914231" w:rsidRDefault="00DB4B37" w:rsidP="00DB4B37">
            <w:pPr>
              <w:pStyle w:val="acctfourfigures"/>
              <w:tabs>
                <w:tab w:val="clear" w:pos="765"/>
                <w:tab w:val="decimal" w:pos="1718"/>
              </w:tabs>
              <w:spacing w:line="240" w:lineRule="auto"/>
              <w:ind w:right="11"/>
              <w:rPr>
                <w:szCs w:val="22"/>
              </w:rPr>
            </w:pPr>
            <w:r w:rsidRPr="006D6D7A">
              <w:rPr>
                <w:szCs w:val="22"/>
              </w:rPr>
              <w:t>7,459</w:t>
            </w:r>
          </w:p>
        </w:tc>
      </w:tr>
      <w:tr w:rsidR="00DB4B37" w:rsidRPr="006E111F" w14:paraId="26AA8BFB" w14:textId="77777777" w:rsidTr="009B77A1">
        <w:trPr>
          <w:cantSplit/>
        </w:trPr>
        <w:tc>
          <w:tcPr>
            <w:tcW w:w="6104" w:type="dxa"/>
          </w:tcPr>
          <w:p w14:paraId="02AA67D5" w14:textId="77777777" w:rsidR="00DB4B37" w:rsidRPr="00914231" w:rsidRDefault="00DB4B37" w:rsidP="00DB4B37">
            <w:pPr>
              <w:rPr>
                <w:sz w:val="22"/>
                <w:szCs w:val="22"/>
              </w:rPr>
            </w:pPr>
            <w:r w:rsidRPr="00914231">
              <w:rPr>
                <w:sz w:val="22"/>
                <w:szCs w:val="22"/>
              </w:rPr>
              <w:t>4</w:t>
            </w:r>
            <w:r w:rsidRPr="00914231">
              <w:rPr>
                <w:sz w:val="22"/>
                <w:szCs w:val="22"/>
                <w:vertAlign w:val="superscript"/>
              </w:rPr>
              <w:t>th</w:t>
            </w:r>
            <w:r w:rsidRPr="00914231">
              <w:rPr>
                <w:sz w:val="22"/>
                <w:szCs w:val="22"/>
              </w:rPr>
              <w:t xml:space="preserve"> year</w:t>
            </w:r>
          </w:p>
        </w:tc>
        <w:tc>
          <w:tcPr>
            <w:tcW w:w="1350" w:type="dxa"/>
            <w:tcBorders>
              <w:top w:val="nil"/>
              <w:left w:val="nil"/>
              <w:bottom w:val="nil"/>
              <w:right w:val="nil"/>
            </w:tcBorders>
            <w:vAlign w:val="center"/>
          </w:tcPr>
          <w:p w14:paraId="5E5E12B2" w14:textId="14E53084" w:rsidR="00DB4B37" w:rsidRPr="00914231" w:rsidRDefault="00DB4B37" w:rsidP="00DB4B37">
            <w:pPr>
              <w:pStyle w:val="acctfourfigures"/>
              <w:tabs>
                <w:tab w:val="clear" w:pos="765"/>
                <w:tab w:val="decimal" w:pos="1718"/>
              </w:tabs>
              <w:spacing w:line="240" w:lineRule="auto"/>
              <w:ind w:right="11"/>
              <w:rPr>
                <w:szCs w:val="22"/>
              </w:rPr>
            </w:pPr>
            <w:r w:rsidRPr="00DB4B37">
              <w:rPr>
                <w:szCs w:val="22"/>
              </w:rPr>
              <w:t>7,459</w:t>
            </w:r>
          </w:p>
        </w:tc>
        <w:tc>
          <w:tcPr>
            <w:tcW w:w="270" w:type="dxa"/>
          </w:tcPr>
          <w:p w14:paraId="5A0018F9" w14:textId="77777777" w:rsidR="00DB4B37" w:rsidRPr="00914231" w:rsidRDefault="00DB4B37" w:rsidP="00DB4B37">
            <w:pPr>
              <w:pStyle w:val="acctfourfigures"/>
              <w:tabs>
                <w:tab w:val="clear" w:pos="765"/>
                <w:tab w:val="decimal" w:pos="1718"/>
              </w:tabs>
              <w:spacing w:line="240" w:lineRule="auto"/>
              <w:ind w:right="11"/>
              <w:rPr>
                <w:szCs w:val="22"/>
              </w:rPr>
            </w:pPr>
          </w:p>
        </w:tc>
        <w:tc>
          <w:tcPr>
            <w:tcW w:w="1260" w:type="dxa"/>
          </w:tcPr>
          <w:p w14:paraId="50CADEEC" w14:textId="2BDE654F" w:rsidR="00DB4B37" w:rsidRPr="00914231" w:rsidRDefault="00DB4B37" w:rsidP="00DB4B37">
            <w:pPr>
              <w:pStyle w:val="acctfourfigures"/>
              <w:tabs>
                <w:tab w:val="clear" w:pos="765"/>
                <w:tab w:val="decimal" w:pos="1718"/>
              </w:tabs>
              <w:spacing w:line="240" w:lineRule="auto"/>
              <w:ind w:right="11"/>
              <w:rPr>
                <w:szCs w:val="22"/>
              </w:rPr>
            </w:pPr>
            <w:r w:rsidRPr="006D6D7A">
              <w:rPr>
                <w:szCs w:val="22"/>
              </w:rPr>
              <w:t>7,459</w:t>
            </w:r>
          </w:p>
        </w:tc>
      </w:tr>
      <w:tr w:rsidR="00DB4B37" w:rsidRPr="006E111F" w14:paraId="725F6740" w14:textId="77777777" w:rsidTr="003125AC">
        <w:trPr>
          <w:cantSplit/>
        </w:trPr>
        <w:tc>
          <w:tcPr>
            <w:tcW w:w="6104" w:type="dxa"/>
          </w:tcPr>
          <w:p w14:paraId="7E85B976" w14:textId="77777777" w:rsidR="00DB4B37" w:rsidRPr="00914231" w:rsidRDefault="00DB4B37" w:rsidP="00DB4B37">
            <w:pPr>
              <w:rPr>
                <w:sz w:val="22"/>
                <w:szCs w:val="22"/>
              </w:rPr>
            </w:pPr>
            <w:r w:rsidRPr="00914231">
              <w:rPr>
                <w:sz w:val="22"/>
                <w:szCs w:val="22"/>
              </w:rPr>
              <w:t>5</w:t>
            </w:r>
            <w:r w:rsidRPr="00914231">
              <w:rPr>
                <w:sz w:val="22"/>
                <w:szCs w:val="22"/>
                <w:vertAlign w:val="superscript"/>
              </w:rPr>
              <w:t>th</w:t>
            </w:r>
            <w:r w:rsidRPr="00914231">
              <w:rPr>
                <w:sz w:val="22"/>
                <w:szCs w:val="22"/>
              </w:rPr>
              <w:t xml:space="preserve"> year</w:t>
            </w:r>
          </w:p>
        </w:tc>
        <w:tc>
          <w:tcPr>
            <w:tcW w:w="1350" w:type="dxa"/>
            <w:tcBorders>
              <w:top w:val="nil"/>
              <w:left w:val="nil"/>
              <w:right w:val="nil"/>
            </w:tcBorders>
            <w:vAlign w:val="center"/>
          </w:tcPr>
          <w:p w14:paraId="6B28EDF5" w14:textId="3782E477" w:rsidR="00DB4B37" w:rsidRPr="00914231" w:rsidRDefault="00DB4B37" w:rsidP="00DB4B37">
            <w:pPr>
              <w:pStyle w:val="acctfourfigures"/>
              <w:tabs>
                <w:tab w:val="clear" w:pos="765"/>
                <w:tab w:val="decimal" w:pos="1718"/>
              </w:tabs>
              <w:spacing w:line="240" w:lineRule="auto"/>
              <w:ind w:right="11"/>
              <w:rPr>
                <w:szCs w:val="22"/>
              </w:rPr>
            </w:pPr>
            <w:r w:rsidRPr="00DB4B37">
              <w:rPr>
                <w:szCs w:val="22"/>
              </w:rPr>
              <w:t>7,459</w:t>
            </w:r>
          </w:p>
        </w:tc>
        <w:tc>
          <w:tcPr>
            <w:tcW w:w="270" w:type="dxa"/>
          </w:tcPr>
          <w:p w14:paraId="1C3DC738" w14:textId="77777777" w:rsidR="00DB4B37" w:rsidRPr="00914231" w:rsidRDefault="00DB4B37" w:rsidP="00DB4B37">
            <w:pPr>
              <w:pStyle w:val="acctfourfigures"/>
              <w:tabs>
                <w:tab w:val="clear" w:pos="765"/>
                <w:tab w:val="decimal" w:pos="1718"/>
              </w:tabs>
              <w:spacing w:line="240" w:lineRule="auto"/>
              <w:ind w:right="11"/>
              <w:rPr>
                <w:szCs w:val="22"/>
              </w:rPr>
            </w:pPr>
          </w:p>
        </w:tc>
        <w:tc>
          <w:tcPr>
            <w:tcW w:w="1260" w:type="dxa"/>
          </w:tcPr>
          <w:p w14:paraId="09106286" w14:textId="1A61FD11" w:rsidR="00DB4B37" w:rsidRPr="00914231" w:rsidRDefault="00DB4B37" w:rsidP="00DB4B37">
            <w:pPr>
              <w:pStyle w:val="acctfourfigures"/>
              <w:tabs>
                <w:tab w:val="clear" w:pos="765"/>
                <w:tab w:val="decimal" w:pos="1718"/>
              </w:tabs>
              <w:spacing w:line="240" w:lineRule="auto"/>
              <w:ind w:right="11"/>
              <w:rPr>
                <w:szCs w:val="22"/>
              </w:rPr>
            </w:pPr>
            <w:r w:rsidRPr="006D6D7A">
              <w:rPr>
                <w:szCs w:val="22"/>
              </w:rPr>
              <w:t>7,459</w:t>
            </w:r>
          </w:p>
        </w:tc>
      </w:tr>
      <w:tr w:rsidR="00DB4B37" w:rsidRPr="006E111F" w14:paraId="114E4B30" w14:textId="77777777" w:rsidTr="003125AC">
        <w:trPr>
          <w:cantSplit/>
        </w:trPr>
        <w:tc>
          <w:tcPr>
            <w:tcW w:w="6104" w:type="dxa"/>
          </w:tcPr>
          <w:p w14:paraId="283B8632" w14:textId="77777777" w:rsidR="00DB4B37" w:rsidRPr="00914231" w:rsidDel="003D7254" w:rsidRDefault="00DB4B37" w:rsidP="00DB4B37">
            <w:pPr>
              <w:rPr>
                <w:sz w:val="22"/>
                <w:szCs w:val="22"/>
              </w:rPr>
            </w:pPr>
            <w:r w:rsidRPr="00914231">
              <w:rPr>
                <w:sz w:val="22"/>
                <w:szCs w:val="22"/>
              </w:rPr>
              <w:t>After 5</w:t>
            </w:r>
            <w:r w:rsidRPr="00914231">
              <w:rPr>
                <w:sz w:val="22"/>
                <w:szCs w:val="22"/>
                <w:vertAlign w:val="superscript"/>
              </w:rPr>
              <w:t>th</w:t>
            </w:r>
            <w:r w:rsidRPr="00914231">
              <w:rPr>
                <w:sz w:val="22"/>
                <w:szCs w:val="22"/>
              </w:rPr>
              <w:t xml:space="preserve"> year</w:t>
            </w:r>
          </w:p>
        </w:tc>
        <w:tc>
          <w:tcPr>
            <w:tcW w:w="1350" w:type="dxa"/>
            <w:tcBorders>
              <w:top w:val="nil"/>
              <w:left w:val="nil"/>
              <w:bottom w:val="single" w:sz="4" w:space="0" w:color="auto"/>
              <w:right w:val="nil"/>
            </w:tcBorders>
            <w:vAlign w:val="center"/>
          </w:tcPr>
          <w:p w14:paraId="0E97F8E5" w14:textId="33836FAA" w:rsidR="00DB4B37" w:rsidRPr="00914231" w:rsidRDefault="00DB4B37" w:rsidP="00DB4B37">
            <w:pPr>
              <w:pStyle w:val="acctfourfigures"/>
              <w:tabs>
                <w:tab w:val="clear" w:pos="765"/>
                <w:tab w:val="decimal" w:pos="1718"/>
              </w:tabs>
              <w:spacing w:line="240" w:lineRule="auto"/>
              <w:ind w:right="11"/>
              <w:rPr>
                <w:szCs w:val="22"/>
              </w:rPr>
            </w:pPr>
            <w:r w:rsidRPr="00DB4B37">
              <w:rPr>
                <w:szCs w:val="22"/>
              </w:rPr>
              <w:t>52,971</w:t>
            </w:r>
          </w:p>
        </w:tc>
        <w:tc>
          <w:tcPr>
            <w:tcW w:w="270" w:type="dxa"/>
          </w:tcPr>
          <w:p w14:paraId="77341CAA" w14:textId="77777777" w:rsidR="00DB4B37" w:rsidRPr="00914231" w:rsidRDefault="00DB4B37" w:rsidP="00DB4B37">
            <w:pPr>
              <w:pStyle w:val="acctfourfigures"/>
              <w:tabs>
                <w:tab w:val="clear" w:pos="765"/>
                <w:tab w:val="decimal" w:pos="1718"/>
              </w:tabs>
              <w:spacing w:line="240" w:lineRule="auto"/>
              <w:ind w:right="11"/>
              <w:rPr>
                <w:szCs w:val="22"/>
              </w:rPr>
            </w:pPr>
          </w:p>
        </w:tc>
        <w:tc>
          <w:tcPr>
            <w:tcW w:w="1260" w:type="dxa"/>
            <w:tcBorders>
              <w:bottom w:val="single" w:sz="4" w:space="0" w:color="auto"/>
            </w:tcBorders>
            <w:vAlign w:val="bottom"/>
          </w:tcPr>
          <w:p w14:paraId="253C9DCB" w14:textId="05ED52E5" w:rsidR="00DB4B37" w:rsidRPr="00914231" w:rsidRDefault="00DB4B37" w:rsidP="00DB4B37">
            <w:pPr>
              <w:pStyle w:val="acctfourfigures"/>
              <w:tabs>
                <w:tab w:val="clear" w:pos="765"/>
                <w:tab w:val="decimal" w:pos="1718"/>
              </w:tabs>
              <w:spacing w:line="240" w:lineRule="auto"/>
              <w:ind w:right="11"/>
              <w:rPr>
                <w:szCs w:val="22"/>
              </w:rPr>
            </w:pPr>
            <w:r w:rsidRPr="00914231">
              <w:rPr>
                <w:szCs w:val="22"/>
              </w:rPr>
              <w:t>6</w:t>
            </w:r>
            <w:r>
              <w:rPr>
                <w:rFonts w:cs="Angsana New"/>
                <w:szCs w:val="28"/>
                <w:lang w:val="en-US" w:bidi="th-TH"/>
              </w:rPr>
              <w:t>0</w:t>
            </w:r>
            <w:r>
              <w:rPr>
                <w:szCs w:val="22"/>
              </w:rPr>
              <w:t>,430</w:t>
            </w:r>
          </w:p>
        </w:tc>
      </w:tr>
      <w:tr w:rsidR="00DB4B37" w:rsidRPr="006E111F" w14:paraId="1989EC1F" w14:textId="77777777" w:rsidTr="003125AC">
        <w:trPr>
          <w:cantSplit/>
        </w:trPr>
        <w:tc>
          <w:tcPr>
            <w:tcW w:w="6104" w:type="dxa"/>
          </w:tcPr>
          <w:p w14:paraId="058E22AF" w14:textId="77777777" w:rsidR="00DB4B37" w:rsidRPr="004963ED" w:rsidRDefault="00DB4B37" w:rsidP="00DB4B37">
            <w:pPr>
              <w:ind w:right="-90"/>
              <w:rPr>
                <w:rFonts w:cs="Univers 45 Light"/>
                <w:b/>
                <w:bCs/>
                <w:sz w:val="22"/>
                <w:szCs w:val="22"/>
              </w:rPr>
            </w:pPr>
            <w:r w:rsidRPr="004963ED">
              <w:rPr>
                <w:b/>
                <w:bCs/>
                <w:sz w:val="22"/>
                <w:szCs w:val="22"/>
              </w:rPr>
              <w:t xml:space="preserve">Total </w:t>
            </w:r>
          </w:p>
        </w:tc>
        <w:tc>
          <w:tcPr>
            <w:tcW w:w="1350" w:type="dxa"/>
            <w:tcBorders>
              <w:top w:val="single" w:sz="4" w:space="0" w:color="auto"/>
              <w:left w:val="nil"/>
              <w:bottom w:val="double" w:sz="4" w:space="0" w:color="auto"/>
              <w:right w:val="nil"/>
            </w:tcBorders>
            <w:vAlign w:val="center"/>
          </w:tcPr>
          <w:p w14:paraId="38D55716" w14:textId="545F9CB5" w:rsidR="00DB4B37" w:rsidRPr="00AA72FD" w:rsidRDefault="00DB4B37" w:rsidP="00DB4B37">
            <w:pPr>
              <w:pStyle w:val="acctfourfigures"/>
              <w:tabs>
                <w:tab w:val="clear" w:pos="765"/>
                <w:tab w:val="decimal" w:pos="1718"/>
              </w:tabs>
              <w:spacing w:line="240" w:lineRule="auto"/>
              <w:ind w:right="11"/>
              <w:rPr>
                <w:b/>
                <w:bCs/>
                <w:szCs w:val="22"/>
              </w:rPr>
            </w:pPr>
            <w:r w:rsidRPr="00AA72FD">
              <w:rPr>
                <w:b/>
                <w:bCs/>
                <w:szCs w:val="22"/>
              </w:rPr>
              <w:t>90,266</w:t>
            </w:r>
          </w:p>
        </w:tc>
        <w:tc>
          <w:tcPr>
            <w:tcW w:w="270" w:type="dxa"/>
          </w:tcPr>
          <w:p w14:paraId="6B7AB3B7" w14:textId="77777777" w:rsidR="00DB4B37" w:rsidRPr="00AA72FD" w:rsidRDefault="00DB4B37" w:rsidP="00DB4B37">
            <w:pPr>
              <w:pStyle w:val="acctfourfigures"/>
              <w:tabs>
                <w:tab w:val="clear" w:pos="765"/>
                <w:tab w:val="decimal" w:pos="1718"/>
              </w:tabs>
              <w:spacing w:line="240" w:lineRule="auto"/>
              <w:ind w:right="11"/>
              <w:rPr>
                <w:b/>
                <w:bCs/>
                <w:szCs w:val="22"/>
              </w:rPr>
            </w:pPr>
          </w:p>
        </w:tc>
        <w:tc>
          <w:tcPr>
            <w:tcW w:w="1260" w:type="dxa"/>
            <w:tcBorders>
              <w:top w:val="single" w:sz="4" w:space="0" w:color="auto"/>
              <w:bottom w:val="double" w:sz="4" w:space="0" w:color="auto"/>
            </w:tcBorders>
            <w:vAlign w:val="bottom"/>
          </w:tcPr>
          <w:p w14:paraId="5D4D73AE" w14:textId="7FA413F2" w:rsidR="00DB4B37" w:rsidRPr="004963ED" w:rsidRDefault="00DB4B37" w:rsidP="00DB4B37">
            <w:pPr>
              <w:pStyle w:val="acctfourfigures"/>
              <w:tabs>
                <w:tab w:val="clear" w:pos="765"/>
                <w:tab w:val="decimal" w:pos="1718"/>
              </w:tabs>
              <w:spacing w:line="240" w:lineRule="auto"/>
              <w:ind w:right="11"/>
              <w:rPr>
                <w:b/>
                <w:bCs/>
                <w:szCs w:val="22"/>
              </w:rPr>
            </w:pPr>
            <w:r>
              <w:rPr>
                <w:b/>
                <w:bCs/>
                <w:szCs w:val="22"/>
              </w:rPr>
              <w:t>97,725</w:t>
            </w:r>
          </w:p>
        </w:tc>
      </w:tr>
    </w:tbl>
    <w:p w14:paraId="6A9CB3B3" w14:textId="77777777" w:rsidR="00D222E1" w:rsidRDefault="00D222E1" w:rsidP="004963ED">
      <w:pPr>
        <w:pStyle w:val="ListParagraph"/>
        <w:tabs>
          <w:tab w:val="left" w:pos="3150"/>
        </w:tabs>
        <w:spacing w:line="260" w:lineRule="atLeast"/>
        <w:ind w:left="540"/>
        <w:jc w:val="thaiDistribute"/>
        <w:rPr>
          <w:rFonts w:hAnsi="Times New Roman" w:cs="Times New Roman"/>
          <w:b/>
          <w:bCs/>
          <w:sz w:val="22"/>
          <w:szCs w:val="22"/>
        </w:rPr>
      </w:pPr>
    </w:p>
    <w:p w14:paraId="67FB570F" w14:textId="340F1BD1" w:rsidR="00786EEA" w:rsidRPr="00786EEA" w:rsidRDefault="00786EEA" w:rsidP="00786EEA">
      <w:pPr>
        <w:pStyle w:val="ListParagraph"/>
        <w:numPr>
          <w:ilvl w:val="0"/>
          <w:numId w:val="18"/>
        </w:numPr>
        <w:tabs>
          <w:tab w:val="clear" w:pos="340"/>
          <w:tab w:val="left" w:pos="3150"/>
        </w:tabs>
        <w:spacing w:line="260" w:lineRule="atLeast"/>
        <w:ind w:left="540" w:hanging="540"/>
        <w:jc w:val="thaiDistribute"/>
        <w:rPr>
          <w:rFonts w:hAnsi="Times New Roman" w:cs="Times New Roman"/>
          <w:b/>
          <w:bCs/>
          <w:szCs w:val="24"/>
        </w:rPr>
      </w:pPr>
      <w:r>
        <w:rPr>
          <w:rFonts w:hAnsi="Times New Roman" w:cstheme="minorBidi"/>
          <w:b/>
          <w:bCs/>
        </w:rPr>
        <w:t>Cash and cash equivalents</w:t>
      </w:r>
    </w:p>
    <w:p w14:paraId="282901EC" w14:textId="77777777" w:rsidR="00786EEA" w:rsidRPr="004963ED" w:rsidRDefault="00786EEA" w:rsidP="00786EEA">
      <w:pPr>
        <w:pStyle w:val="ListParagraph"/>
        <w:tabs>
          <w:tab w:val="left" w:pos="3150"/>
        </w:tabs>
        <w:spacing w:line="260" w:lineRule="atLeast"/>
        <w:ind w:left="540"/>
        <w:jc w:val="thaiDistribute"/>
        <w:rPr>
          <w:rFonts w:hAnsi="Times New Roman" w:cs="Times New Roman"/>
          <w:b/>
          <w:bCs/>
          <w:sz w:val="22"/>
          <w:szCs w:val="22"/>
          <w:cs/>
        </w:rPr>
      </w:pPr>
    </w:p>
    <w:tbl>
      <w:tblPr>
        <w:tblW w:w="9003" w:type="dxa"/>
        <w:tblInd w:w="450" w:type="dxa"/>
        <w:tblLayout w:type="fixed"/>
        <w:tblLook w:val="0000" w:firstRow="0" w:lastRow="0" w:firstColumn="0" w:lastColumn="0" w:noHBand="0" w:noVBand="0"/>
      </w:tblPr>
      <w:tblGrid>
        <w:gridCol w:w="2250"/>
        <w:gridCol w:w="1620"/>
        <w:gridCol w:w="270"/>
        <w:gridCol w:w="1353"/>
        <w:gridCol w:w="270"/>
        <w:gridCol w:w="1620"/>
        <w:gridCol w:w="270"/>
        <w:gridCol w:w="1350"/>
      </w:tblGrid>
      <w:tr w:rsidR="00786EEA" w:rsidRPr="003D3573" w14:paraId="2AE80CA6" w14:textId="77777777" w:rsidTr="00DF5E1F">
        <w:trPr>
          <w:cantSplit/>
        </w:trPr>
        <w:tc>
          <w:tcPr>
            <w:tcW w:w="2250" w:type="dxa"/>
          </w:tcPr>
          <w:p w14:paraId="145F95A1" w14:textId="77777777" w:rsidR="00786EEA" w:rsidRPr="003D3573" w:rsidRDefault="00786EEA" w:rsidP="00A25BED">
            <w:pPr>
              <w:jc w:val="both"/>
              <w:rPr>
                <w:rFonts w:hAnsi="Times New Roman" w:cs="Times New Roman"/>
                <w:sz w:val="22"/>
                <w:szCs w:val="22"/>
                <w:cs/>
              </w:rPr>
            </w:pPr>
          </w:p>
        </w:tc>
        <w:tc>
          <w:tcPr>
            <w:tcW w:w="3243" w:type="dxa"/>
            <w:gridSpan w:val="3"/>
          </w:tcPr>
          <w:p w14:paraId="31FBFAF6" w14:textId="1A69A66C" w:rsidR="00786EEA" w:rsidRPr="003D3573" w:rsidRDefault="00786EEA" w:rsidP="00A25BED">
            <w:pPr>
              <w:pStyle w:val="Heading9"/>
              <w:spacing w:before="0" w:after="0"/>
              <w:jc w:val="center"/>
              <w:rPr>
                <w:rFonts w:ascii="Times New Roman" w:hAnsi="Times New Roman" w:cs="Times New Roman"/>
                <w:spacing w:val="-2"/>
              </w:rPr>
            </w:pPr>
            <w:r w:rsidRPr="003D3573">
              <w:rPr>
                <w:rFonts w:ascii="Times New Roman" w:hAnsi="Times New Roman" w:cs="Times New Roman"/>
              </w:rPr>
              <w:t>31 December 202</w:t>
            </w:r>
            <w:r w:rsidR="00892F60">
              <w:rPr>
                <w:rFonts w:ascii="Times New Roman" w:hAnsi="Times New Roman" w:cs="Times New Roman"/>
              </w:rPr>
              <w:t>5</w:t>
            </w:r>
          </w:p>
        </w:tc>
        <w:tc>
          <w:tcPr>
            <w:tcW w:w="270" w:type="dxa"/>
          </w:tcPr>
          <w:p w14:paraId="2AD76F0F" w14:textId="77777777" w:rsidR="00786EEA" w:rsidRPr="003D3573" w:rsidRDefault="00786EEA" w:rsidP="00A25BED">
            <w:pPr>
              <w:pStyle w:val="Heading9"/>
              <w:spacing w:before="0" w:after="0"/>
              <w:jc w:val="center"/>
              <w:rPr>
                <w:rFonts w:ascii="Times New Roman" w:hAnsi="Times New Roman" w:cs="Times New Roman"/>
              </w:rPr>
            </w:pPr>
          </w:p>
        </w:tc>
        <w:tc>
          <w:tcPr>
            <w:tcW w:w="3240" w:type="dxa"/>
            <w:gridSpan w:val="3"/>
          </w:tcPr>
          <w:p w14:paraId="25CC5510" w14:textId="5748AA0B" w:rsidR="00786EEA" w:rsidRPr="003D3573" w:rsidRDefault="00786EEA" w:rsidP="00A25BED">
            <w:pPr>
              <w:pStyle w:val="Heading9"/>
              <w:spacing w:before="0" w:after="0"/>
              <w:jc w:val="center"/>
              <w:rPr>
                <w:rFonts w:ascii="Times New Roman" w:hAnsi="Times New Roman" w:cs="Times New Roman"/>
              </w:rPr>
            </w:pPr>
            <w:r w:rsidRPr="003D3573">
              <w:rPr>
                <w:rFonts w:ascii="Times New Roman" w:hAnsi="Times New Roman" w:cs="Times New Roman"/>
              </w:rPr>
              <w:t>31 December 202</w:t>
            </w:r>
            <w:r w:rsidR="00892F60">
              <w:rPr>
                <w:rFonts w:ascii="Times New Roman" w:hAnsi="Times New Roman" w:cs="Times New Roman"/>
              </w:rPr>
              <w:t>4</w:t>
            </w:r>
          </w:p>
        </w:tc>
      </w:tr>
      <w:tr w:rsidR="00786EEA" w:rsidRPr="003D3573" w14:paraId="14EA7192" w14:textId="77777777" w:rsidTr="00DF5E1F">
        <w:trPr>
          <w:cantSplit/>
        </w:trPr>
        <w:tc>
          <w:tcPr>
            <w:tcW w:w="2250" w:type="dxa"/>
          </w:tcPr>
          <w:p w14:paraId="2339FADF" w14:textId="77777777" w:rsidR="00786EEA" w:rsidRPr="003D3573" w:rsidRDefault="00786EEA" w:rsidP="00A25BED">
            <w:pPr>
              <w:jc w:val="both"/>
              <w:rPr>
                <w:rFonts w:hAnsi="Times New Roman" w:cs="Times New Roman"/>
                <w:sz w:val="22"/>
                <w:szCs w:val="22"/>
                <w:cs/>
              </w:rPr>
            </w:pPr>
          </w:p>
        </w:tc>
        <w:tc>
          <w:tcPr>
            <w:tcW w:w="1620" w:type="dxa"/>
          </w:tcPr>
          <w:p w14:paraId="025A0A31" w14:textId="51164951" w:rsidR="00786EEA" w:rsidRPr="00C84149" w:rsidRDefault="00C84149" w:rsidP="00A25BED">
            <w:pPr>
              <w:pStyle w:val="Heading9"/>
              <w:spacing w:before="0" w:after="0"/>
              <w:ind w:left="-105" w:right="-105"/>
              <w:jc w:val="center"/>
              <w:rPr>
                <w:rFonts w:ascii="Times New Roman" w:hAnsi="Times New Roman"/>
                <w:szCs w:val="28"/>
              </w:rPr>
            </w:pPr>
            <w:r>
              <w:rPr>
                <w:rFonts w:ascii="Times New Roman" w:hAnsi="Times New Roman"/>
                <w:szCs w:val="28"/>
              </w:rPr>
              <w:t>Amount</w:t>
            </w:r>
          </w:p>
        </w:tc>
        <w:tc>
          <w:tcPr>
            <w:tcW w:w="270" w:type="dxa"/>
          </w:tcPr>
          <w:p w14:paraId="5345B0B9" w14:textId="77777777" w:rsidR="00786EEA" w:rsidRPr="003D3573" w:rsidRDefault="00786EEA" w:rsidP="00A25BED">
            <w:pPr>
              <w:pStyle w:val="Heading9"/>
              <w:spacing w:before="0" w:after="0"/>
              <w:ind w:left="-105" w:right="-105"/>
              <w:jc w:val="center"/>
              <w:rPr>
                <w:rFonts w:ascii="Times New Roman" w:hAnsi="Times New Roman" w:cs="Times New Roman"/>
              </w:rPr>
            </w:pPr>
          </w:p>
        </w:tc>
        <w:tc>
          <w:tcPr>
            <w:tcW w:w="1353" w:type="dxa"/>
          </w:tcPr>
          <w:p w14:paraId="33998885" w14:textId="77777777" w:rsidR="00786EEA" w:rsidRPr="003D3573" w:rsidRDefault="00786EEA" w:rsidP="00A25BED">
            <w:pPr>
              <w:pStyle w:val="Heading9"/>
              <w:spacing w:before="0" w:after="0"/>
              <w:ind w:left="-105" w:right="-105"/>
              <w:jc w:val="center"/>
              <w:rPr>
                <w:rFonts w:ascii="Times New Roman" w:hAnsi="Times New Roman" w:cs="Times New Roman"/>
              </w:rPr>
            </w:pPr>
            <w:r w:rsidRPr="003D3573">
              <w:rPr>
                <w:rFonts w:ascii="Times New Roman" w:hAnsi="Times New Roman" w:cs="Times New Roman"/>
              </w:rPr>
              <w:t>Interest rate</w:t>
            </w:r>
          </w:p>
        </w:tc>
        <w:tc>
          <w:tcPr>
            <w:tcW w:w="270" w:type="dxa"/>
          </w:tcPr>
          <w:p w14:paraId="24172298" w14:textId="77777777" w:rsidR="00786EEA" w:rsidRPr="003D3573" w:rsidRDefault="00786EEA" w:rsidP="00A25BED">
            <w:pPr>
              <w:pStyle w:val="Heading9"/>
              <w:spacing w:before="0" w:after="0"/>
              <w:ind w:left="-105" w:right="-105"/>
              <w:jc w:val="center"/>
              <w:rPr>
                <w:rFonts w:ascii="Times New Roman" w:hAnsi="Times New Roman" w:cs="Times New Roman"/>
              </w:rPr>
            </w:pPr>
          </w:p>
        </w:tc>
        <w:tc>
          <w:tcPr>
            <w:tcW w:w="1620" w:type="dxa"/>
          </w:tcPr>
          <w:p w14:paraId="2696F79D" w14:textId="2B6C895B" w:rsidR="00786EEA" w:rsidRPr="003D3573" w:rsidRDefault="00C84149" w:rsidP="00A25BED">
            <w:pPr>
              <w:pStyle w:val="Heading9"/>
              <w:spacing w:before="0" w:after="0"/>
              <w:ind w:left="-105" w:right="-105"/>
              <w:jc w:val="center"/>
              <w:rPr>
                <w:rFonts w:ascii="Times New Roman" w:hAnsi="Times New Roman" w:cs="Times New Roman"/>
                <w:cs/>
              </w:rPr>
            </w:pPr>
            <w:r>
              <w:rPr>
                <w:rFonts w:ascii="Times New Roman" w:hAnsi="Times New Roman"/>
                <w:szCs w:val="28"/>
              </w:rPr>
              <w:t>Amount</w:t>
            </w:r>
          </w:p>
        </w:tc>
        <w:tc>
          <w:tcPr>
            <w:tcW w:w="270" w:type="dxa"/>
          </w:tcPr>
          <w:p w14:paraId="08A60613" w14:textId="77777777" w:rsidR="00786EEA" w:rsidRPr="003D3573" w:rsidRDefault="00786EEA" w:rsidP="00A25BED">
            <w:pPr>
              <w:pStyle w:val="Heading9"/>
              <w:spacing w:before="0" w:after="0"/>
              <w:ind w:left="-105" w:right="-105"/>
              <w:jc w:val="center"/>
              <w:rPr>
                <w:rFonts w:ascii="Times New Roman" w:hAnsi="Times New Roman" w:cs="Times New Roman"/>
              </w:rPr>
            </w:pPr>
          </w:p>
        </w:tc>
        <w:tc>
          <w:tcPr>
            <w:tcW w:w="1350" w:type="dxa"/>
          </w:tcPr>
          <w:p w14:paraId="6443B7AE" w14:textId="77777777" w:rsidR="00786EEA" w:rsidRPr="003D3573" w:rsidRDefault="00786EEA" w:rsidP="00A25BED">
            <w:pPr>
              <w:pStyle w:val="Heading9"/>
              <w:spacing w:before="0" w:after="0"/>
              <w:ind w:left="-105" w:right="-105"/>
              <w:jc w:val="center"/>
              <w:rPr>
                <w:rFonts w:ascii="Times New Roman" w:hAnsi="Times New Roman" w:cs="Times New Roman"/>
              </w:rPr>
            </w:pPr>
            <w:r w:rsidRPr="003D3573">
              <w:rPr>
                <w:rFonts w:ascii="Times New Roman" w:hAnsi="Times New Roman" w:cs="Times New Roman"/>
              </w:rPr>
              <w:t>Interest rate</w:t>
            </w:r>
          </w:p>
        </w:tc>
      </w:tr>
      <w:tr w:rsidR="00786EEA" w:rsidRPr="003D3573" w14:paraId="08D24817" w14:textId="77777777" w:rsidTr="00DF5E1F">
        <w:trPr>
          <w:cantSplit/>
        </w:trPr>
        <w:tc>
          <w:tcPr>
            <w:tcW w:w="2250" w:type="dxa"/>
          </w:tcPr>
          <w:p w14:paraId="01139BF9" w14:textId="77777777" w:rsidR="00786EEA" w:rsidRPr="003D3573" w:rsidRDefault="00786EEA" w:rsidP="00A25BED">
            <w:pPr>
              <w:jc w:val="center"/>
              <w:rPr>
                <w:rFonts w:hAnsi="Times New Roman" w:cs="Times New Roman"/>
                <w:sz w:val="22"/>
                <w:szCs w:val="22"/>
              </w:rPr>
            </w:pPr>
          </w:p>
        </w:tc>
        <w:tc>
          <w:tcPr>
            <w:tcW w:w="1620" w:type="dxa"/>
          </w:tcPr>
          <w:p w14:paraId="68536031" w14:textId="77777777" w:rsidR="00786EEA" w:rsidRPr="003D3573" w:rsidRDefault="00786EEA" w:rsidP="00A25BED">
            <w:pPr>
              <w:pStyle w:val="Heading9"/>
              <w:spacing w:before="0" w:after="0"/>
              <w:ind w:left="-105" w:right="-105"/>
              <w:jc w:val="center"/>
              <w:rPr>
                <w:rFonts w:ascii="Times New Roman" w:hAnsi="Times New Roman" w:cs="Times New Roman"/>
              </w:rPr>
            </w:pPr>
            <w:r w:rsidRPr="003D3573">
              <w:rPr>
                <w:rFonts w:ascii="Times New Roman" w:hAnsi="Times New Roman" w:cs="Times New Roman"/>
                <w:i/>
                <w:iCs/>
              </w:rPr>
              <w:t>(in million Baht)</w:t>
            </w:r>
          </w:p>
        </w:tc>
        <w:tc>
          <w:tcPr>
            <w:tcW w:w="270" w:type="dxa"/>
          </w:tcPr>
          <w:p w14:paraId="619E359B" w14:textId="77777777" w:rsidR="00786EEA" w:rsidRPr="003D3573" w:rsidRDefault="00786EEA" w:rsidP="00A25BED">
            <w:pPr>
              <w:pStyle w:val="Heading9"/>
              <w:spacing w:before="0" w:after="0"/>
              <w:ind w:left="-105" w:right="-105"/>
              <w:jc w:val="center"/>
              <w:rPr>
                <w:rFonts w:ascii="Times New Roman" w:hAnsi="Times New Roman" w:cs="Times New Roman"/>
              </w:rPr>
            </w:pPr>
          </w:p>
        </w:tc>
        <w:tc>
          <w:tcPr>
            <w:tcW w:w="1353" w:type="dxa"/>
          </w:tcPr>
          <w:p w14:paraId="0D7B5FA4" w14:textId="77777777" w:rsidR="00786EEA" w:rsidRPr="003D3573" w:rsidRDefault="00786EEA" w:rsidP="00A25BED">
            <w:pPr>
              <w:pStyle w:val="Heading9"/>
              <w:spacing w:before="0" w:after="0"/>
              <w:ind w:left="-105" w:right="-105"/>
              <w:jc w:val="center"/>
              <w:rPr>
                <w:rFonts w:ascii="Times New Roman" w:hAnsi="Times New Roman" w:cs="Times New Roman"/>
                <w:i/>
                <w:iCs/>
              </w:rPr>
            </w:pPr>
            <w:r w:rsidRPr="003D3573">
              <w:rPr>
                <w:rFonts w:ascii="Times New Roman" w:hAnsi="Times New Roman" w:cs="Times New Roman"/>
                <w:i/>
                <w:iCs/>
              </w:rPr>
              <w:t>(%)</w:t>
            </w:r>
          </w:p>
        </w:tc>
        <w:tc>
          <w:tcPr>
            <w:tcW w:w="270" w:type="dxa"/>
          </w:tcPr>
          <w:p w14:paraId="5110D25F" w14:textId="77777777" w:rsidR="00786EEA" w:rsidRPr="003D3573" w:rsidRDefault="00786EEA" w:rsidP="00A25BED">
            <w:pPr>
              <w:pStyle w:val="Heading9"/>
              <w:spacing w:before="0" w:after="0"/>
              <w:ind w:left="-105" w:right="-105"/>
              <w:jc w:val="center"/>
              <w:rPr>
                <w:rFonts w:ascii="Times New Roman" w:hAnsi="Times New Roman" w:cs="Times New Roman"/>
              </w:rPr>
            </w:pPr>
          </w:p>
        </w:tc>
        <w:tc>
          <w:tcPr>
            <w:tcW w:w="1620" w:type="dxa"/>
          </w:tcPr>
          <w:p w14:paraId="0D635E68" w14:textId="77777777" w:rsidR="00786EEA" w:rsidRPr="003D3573" w:rsidRDefault="00786EEA" w:rsidP="00A25BED">
            <w:pPr>
              <w:pStyle w:val="Heading9"/>
              <w:spacing w:before="0" w:after="0"/>
              <w:ind w:left="-105" w:right="-105"/>
              <w:jc w:val="center"/>
              <w:rPr>
                <w:rFonts w:ascii="Times New Roman" w:hAnsi="Times New Roman" w:cs="Times New Roman"/>
              </w:rPr>
            </w:pPr>
            <w:r w:rsidRPr="003D3573">
              <w:rPr>
                <w:rFonts w:ascii="Times New Roman" w:hAnsi="Times New Roman" w:cs="Times New Roman"/>
                <w:i/>
                <w:iCs/>
              </w:rPr>
              <w:t>(in million Baht)</w:t>
            </w:r>
          </w:p>
        </w:tc>
        <w:tc>
          <w:tcPr>
            <w:tcW w:w="270" w:type="dxa"/>
          </w:tcPr>
          <w:p w14:paraId="382971BB" w14:textId="77777777" w:rsidR="00786EEA" w:rsidRPr="003D3573" w:rsidRDefault="00786EEA" w:rsidP="00A25BED">
            <w:pPr>
              <w:pStyle w:val="Heading9"/>
              <w:spacing w:before="0" w:after="0"/>
              <w:ind w:left="-105" w:right="-105"/>
              <w:jc w:val="center"/>
              <w:rPr>
                <w:rFonts w:ascii="Times New Roman" w:hAnsi="Times New Roman" w:cs="Times New Roman"/>
              </w:rPr>
            </w:pPr>
          </w:p>
        </w:tc>
        <w:tc>
          <w:tcPr>
            <w:tcW w:w="1350" w:type="dxa"/>
          </w:tcPr>
          <w:p w14:paraId="28FCE462" w14:textId="77777777" w:rsidR="00786EEA" w:rsidRPr="003D3573" w:rsidRDefault="00786EEA" w:rsidP="00A25BED">
            <w:pPr>
              <w:pStyle w:val="Heading9"/>
              <w:spacing w:before="0" w:after="0"/>
              <w:ind w:left="-105" w:right="-105"/>
              <w:jc w:val="center"/>
              <w:rPr>
                <w:rFonts w:ascii="Times New Roman" w:hAnsi="Times New Roman" w:cs="Times New Roman"/>
                <w:i/>
                <w:iCs/>
              </w:rPr>
            </w:pPr>
            <w:r w:rsidRPr="003D3573">
              <w:rPr>
                <w:rFonts w:ascii="Times New Roman" w:hAnsi="Times New Roman" w:cs="Times New Roman"/>
                <w:i/>
                <w:iCs/>
              </w:rPr>
              <w:t>(%)</w:t>
            </w:r>
          </w:p>
        </w:tc>
      </w:tr>
      <w:tr w:rsidR="0015377F" w:rsidRPr="003D3573" w14:paraId="5128E2EA" w14:textId="77777777" w:rsidTr="00DF5E1F">
        <w:trPr>
          <w:cantSplit/>
        </w:trPr>
        <w:tc>
          <w:tcPr>
            <w:tcW w:w="2250" w:type="dxa"/>
          </w:tcPr>
          <w:p w14:paraId="5858503F" w14:textId="77777777" w:rsidR="0015377F" w:rsidRPr="003D3573" w:rsidRDefault="0015377F" w:rsidP="0015377F">
            <w:pPr>
              <w:jc w:val="thaiDistribute"/>
              <w:rPr>
                <w:rFonts w:hAnsi="Times New Roman" w:cs="Times New Roman"/>
                <w:spacing w:val="-4"/>
                <w:sz w:val="22"/>
                <w:szCs w:val="22"/>
                <w:cs/>
              </w:rPr>
            </w:pPr>
            <w:r w:rsidRPr="003D3573">
              <w:rPr>
                <w:rFonts w:hAnsi="Times New Roman" w:cs="Times New Roman"/>
                <w:sz w:val="22"/>
                <w:szCs w:val="22"/>
              </w:rPr>
              <w:t xml:space="preserve">Cash at banks </w:t>
            </w:r>
          </w:p>
        </w:tc>
        <w:tc>
          <w:tcPr>
            <w:tcW w:w="1620" w:type="dxa"/>
            <w:tcBorders>
              <w:top w:val="nil"/>
              <w:left w:val="nil"/>
              <w:bottom w:val="single" w:sz="4" w:space="0" w:color="auto"/>
              <w:right w:val="nil"/>
            </w:tcBorders>
          </w:tcPr>
          <w:p w14:paraId="4F0B6092" w14:textId="40A34E43" w:rsidR="0015377F" w:rsidRPr="003D3573" w:rsidRDefault="0015377F" w:rsidP="0015377F">
            <w:pPr>
              <w:tabs>
                <w:tab w:val="decimal" w:pos="1224"/>
              </w:tabs>
              <w:ind w:left="-108" w:right="-108"/>
              <w:rPr>
                <w:rFonts w:hAnsi="Times New Roman" w:cs="Times New Roman"/>
                <w:sz w:val="22"/>
                <w:szCs w:val="22"/>
              </w:rPr>
            </w:pPr>
            <w:r>
              <w:rPr>
                <w:rFonts w:hAnsi="Times New Roman" w:cs="Times New Roman"/>
                <w:sz w:val="22"/>
                <w:szCs w:val="22"/>
              </w:rPr>
              <w:t>10</w:t>
            </w:r>
          </w:p>
        </w:tc>
        <w:tc>
          <w:tcPr>
            <w:tcW w:w="270" w:type="dxa"/>
          </w:tcPr>
          <w:p w14:paraId="02849929" w14:textId="77777777" w:rsidR="0015377F" w:rsidRPr="003D3573" w:rsidRDefault="0015377F" w:rsidP="0015377F">
            <w:pPr>
              <w:tabs>
                <w:tab w:val="decimal" w:pos="957"/>
              </w:tabs>
              <w:rPr>
                <w:rFonts w:hAnsi="Times New Roman" w:cs="Times New Roman"/>
                <w:sz w:val="22"/>
                <w:szCs w:val="22"/>
                <w:cs/>
                <w:lang w:val="th-TH"/>
              </w:rPr>
            </w:pPr>
          </w:p>
        </w:tc>
        <w:tc>
          <w:tcPr>
            <w:tcW w:w="1353" w:type="dxa"/>
          </w:tcPr>
          <w:p w14:paraId="33F45E63" w14:textId="2714CA2B" w:rsidR="0015377F" w:rsidRPr="003D3573" w:rsidRDefault="0015377F" w:rsidP="0015377F">
            <w:pPr>
              <w:ind w:left="-108" w:right="-108"/>
              <w:jc w:val="center"/>
              <w:rPr>
                <w:rFonts w:hAnsi="Times New Roman" w:cs="Times New Roman"/>
                <w:sz w:val="22"/>
                <w:szCs w:val="22"/>
              </w:rPr>
            </w:pPr>
            <w:r>
              <w:rPr>
                <w:rFonts w:hAnsi="Times New Roman" w:cs="Times New Roman"/>
                <w:sz w:val="22"/>
                <w:szCs w:val="22"/>
              </w:rPr>
              <w:t>0.</w:t>
            </w:r>
            <w:r w:rsidR="00DF5E1F">
              <w:rPr>
                <w:rFonts w:hAnsi="Times New Roman" w:cs="Times New Roman"/>
                <w:sz w:val="22"/>
                <w:szCs w:val="22"/>
              </w:rPr>
              <w:t xml:space="preserve">200 </w:t>
            </w:r>
            <w:r w:rsidR="00AA72FD">
              <w:rPr>
                <w:rFonts w:hAnsi="Times New Roman" w:cs="Times New Roman"/>
                <w:sz w:val="22"/>
                <w:szCs w:val="22"/>
              </w:rPr>
              <w:t>-</w:t>
            </w:r>
            <w:r w:rsidR="00DF5E1F">
              <w:rPr>
                <w:rFonts w:hAnsi="Times New Roman" w:cs="Times New Roman"/>
                <w:sz w:val="22"/>
                <w:szCs w:val="22"/>
              </w:rPr>
              <w:t xml:space="preserve"> 0.750</w:t>
            </w:r>
          </w:p>
        </w:tc>
        <w:tc>
          <w:tcPr>
            <w:tcW w:w="270" w:type="dxa"/>
          </w:tcPr>
          <w:p w14:paraId="40D5C10D" w14:textId="77777777" w:rsidR="0015377F" w:rsidRPr="003D3573" w:rsidRDefault="0015377F" w:rsidP="0015377F">
            <w:pPr>
              <w:tabs>
                <w:tab w:val="decimal" w:pos="877"/>
              </w:tabs>
              <w:ind w:left="-108" w:right="-108"/>
              <w:rPr>
                <w:rFonts w:hAnsi="Times New Roman" w:cs="Times New Roman"/>
                <w:sz w:val="22"/>
                <w:szCs w:val="22"/>
              </w:rPr>
            </w:pPr>
          </w:p>
        </w:tc>
        <w:tc>
          <w:tcPr>
            <w:tcW w:w="1620" w:type="dxa"/>
            <w:tcBorders>
              <w:bottom w:val="single" w:sz="4" w:space="0" w:color="auto"/>
            </w:tcBorders>
          </w:tcPr>
          <w:p w14:paraId="635BEC55" w14:textId="5111BC17" w:rsidR="0015377F" w:rsidRPr="003D3573" w:rsidRDefault="0015377F" w:rsidP="0015377F">
            <w:pPr>
              <w:tabs>
                <w:tab w:val="decimal" w:pos="970"/>
              </w:tabs>
              <w:ind w:left="-108"/>
              <w:jc w:val="right"/>
              <w:rPr>
                <w:rFonts w:hAnsi="Times New Roman" w:cs="Times New Roman"/>
                <w:sz w:val="22"/>
                <w:szCs w:val="22"/>
              </w:rPr>
            </w:pPr>
            <w:r w:rsidRPr="003D3573">
              <w:rPr>
                <w:rFonts w:hAnsi="Times New Roman" w:cs="Times New Roman"/>
                <w:sz w:val="22"/>
                <w:szCs w:val="22"/>
              </w:rPr>
              <w:t>799</w:t>
            </w:r>
          </w:p>
        </w:tc>
        <w:tc>
          <w:tcPr>
            <w:tcW w:w="270" w:type="dxa"/>
          </w:tcPr>
          <w:p w14:paraId="58866633" w14:textId="77777777" w:rsidR="0015377F" w:rsidRPr="003D3573" w:rsidRDefault="0015377F" w:rsidP="0015377F">
            <w:pPr>
              <w:tabs>
                <w:tab w:val="decimal" w:pos="877"/>
              </w:tabs>
              <w:ind w:left="-108" w:right="-108"/>
              <w:rPr>
                <w:rFonts w:hAnsi="Times New Roman" w:cs="Times New Roman"/>
                <w:sz w:val="22"/>
                <w:szCs w:val="22"/>
              </w:rPr>
            </w:pPr>
          </w:p>
        </w:tc>
        <w:tc>
          <w:tcPr>
            <w:tcW w:w="1350" w:type="dxa"/>
          </w:tcPr>
          <w:p w14:paraId="370B8CE4" w14:textId="08564BFB" w:rsidR="0015377F" w:rsidRPr="003D3573" w:rsidRDefault="0015377F" w:rsidP="0015377F">
            <w:pPr>
              <w:ind w:left="-108" w:right="-108"/>
              <w:jc w:val="center"/>
              <w:rPr>
                <w:rFonts w:hAnsi="Times New Roman" w:cs="Times New Roman"/>
                <w:sz w:val="22"/>
                <w:szCs w:val="22"/>
              </w:rPr>
            </w:pPr>
            <w:r w:rsidRPr="003D3573">
              <w:rPr>
                <w:rFonts w:hAnsi="Times New Roman" w:cs="Times New Roman"/>
                <w:sz w:val="22"/>
                <w:szCs w:val="22"/>
              </w:rPr>
              <w:t>0</w:t>
            </w:r>
            <w:r w:rsidR="00DF5E1F">
              <w:rPr>
                <w:rFonts w:hAnsi="Times New Roman" w:cs="Times New Roman"/>
                <w:sz w:val="22"/>
                <w:szCs w:val="22"/>
              </w:rPr>
              <w:t xml:space="preserve">.400 </w:t>
            </w:r>
            <w:r w:rsidR="00AA72FD">
              <w:rPr>
                <w:rFonts w:hAnsi="Times New Roman" w:cs="Times New Roman"/>
                <w:sz w:val="22"/>
                <w:szCs w:val="22"/>
              </w:rPr>
              <w:t>-</w:t>
            </w:r>
            <w:r w:rsidR="00DF5E1F">
              <w:rPr>
                <w:rFonts w:hAnsi="Times New Roman" w:cs="Times New Roman"/>
                <w:sz w:val="22"/>
                <w:szCs w:val="22"/>
              </w:rPr>
              <w:t xml:space="preserve"> 0.725</w:t>
            </w:r>
          </w:p>
        </w:tc>
      </w:tr>
      <w:tr w:rsidR="0015377F" w:rsidRPr="003D3573" w14:paraId="09755DCF" w14:textId="77777777" w:rsidTr="00DF5E1F">
        <w:trPr>
          <w:cantSplit/>
        </w:trPr>
        <w:tc>
          <w:tcPr>
            <w:tcW w:w="2250" w:type="dxa"/>
          </w:tcPr>
          <w:p w14:paraId="28960DEA" w14:textId="77777777" w:rsidR="0015377F" w:rsidRPr="003D3573" w:rsidRDefault="0015377F" w:rsidP="0015377F">
            <w:pPr>
              <w:jc w:val="thaiDistribute"/>
              <w:rPr>
                <w:rFonts w:hAnsi="Times New Roman" w:cs="Times New Roman"/>
                <w:b/>
                <w:bCs/>
                <w:sz w:val="22"/>
                <w:szCs w:val="22"/>
                <w:cs/>
              </w:rPr>
            </w:pPr>
            <w:r w:rsidRPr="003D3573">
              <w:rPr>
                <w:rFonts w:hAnsi="Times New Roman" w:cs="Times New Roman"/>
                <w:b/>
                <w:bCs/>
                <w:spacing w:val="-4"/>
                <w:sz w:val="22"/>
                <w:szCs w:val="22"/>
              </w:rPr>
              <w:t>Total</w:t>
            </w:r>
          </w:p>
        </w:tc>
        <w:tc>
          <w:tcPr>
            <w:tcW w:w="1620" w:type="dxa"/>
            <w:tcBorders>
              <w:top w:val="single" w:sz="4" w:space="0" w:color="auto"/>
              <w:left w:val="nil"/>
              <w:bottom w:val="double" w:sz="4" w:space="0" w:color="auto"/>
              <w:right w:val="nil"/>
            </w:tcBorders>
          </w:tcPr>
          <w:p w14:paraId="1FA09ADC" w14:textId="593EDD13" w:rsidR="0015377F" w:rsidRPr="003D3573" w:rsidRDefault="0015377F" w:rsidP="0015377F">
            <w:pPr>
              <w:tabs>
                <w:tab w:val="decimal" w:pos="1224"/>
              </w:tabs>
              <w:ind w:left="-108" w:right="-108"/>
              <w:rPr>
                <w:rFonts w:hAnsi="Times New Roman" w:cs="Times New Roman"/>
                <w:b/>
                <w:bCs/>
                <w:sz w:val="22"/>
                <w:szCs w:val="22"/>
              </w:rPr>
            </w:pPr>
            <w:r>
              <w:rPr>
                <w:rFonts w:hAnsi="Times New Roman" w:cs="Times New Roman"/>
                <w:b/>
                <w:bCs/>
                <w:sz w:val="22"/>
                <w:szCs w:val="22"/>
              </w:rPr>
              <w:t>10</w:t>
            </w:r>
          </w:p>
        </w:tc>
        <w:tc>
          <w:tcPr>
            <w:tcW w:w="270" w:type="dxa"/>
          </w:tcPr>
          <w:p w14:paraId="6F619D05" w14:textId="77777777" w:rsidR="0015377F" w:rsidRPr="003D3573" w:rsidRDefault="0015377F" w:rsidP="0015377F">
            <w:pPr>
              <w:tabs>
                <w:tab w:val="decimal" w:pos="957"/>
              </w:tabs>
              <w:rPr>
                <w:rFonts w:hAnsi="Times New Roman" w:cs="Times New Roman"/>
                <w:b/>
                <w:bCs/>
                <w:sz w:val="22"/>
                <w:szCs w:val="22"/>
                <w:cs/>
                <w:lang w:val="th-TH"/>
              </w:rPr>
            </w:pPr>
          </w:p>
        </w:tc>
        <w:tc>
          <w:tcPr>
            <w:tcW w:w="1353" w:type="dxa"/>
          </w:tcPr>
          <w:p w14:paraId="0ED1C460" w14:textId="77777777" w:rsidR="0015377F" w:rsidRPr="003D3573" w:rsidRDefault="0015377F" w:rsidP="0015377F">
            <w:pPr>
              <w:tabs>
                <w:tab w:val="decimal" w:pos="877"/>
              </w:tabs>
              <w:ind w:left="-108" w:right="-108"/>
              <w:rPr>
                <w:rFonts w:hAnsi="Times New Roman" w:cs="Times New Roman"/>
                <w:b/>
                <w:bCs/>
                <w:sz w:val="22"/>
                <w:szCs w:val="22"/>
              </w:rPr>
            </w:pPr>
          </w:p>
        </w:tc>
        <w:tc>
          <w:tcPr>
            <w:tcW w:w="270" w:type="dxa"/>
          </w:tcPr>
          <w:p w14:paraId="20675E95" w14:textId="77777777" w:rsidR="0015377F" w:rsidRPr="003D3573" w:rsidRDefault="0015377F" w:rsidP="0015377F">
            <w:pPr>
              <w:tabs>
                <w:tab w:val="decimal" w:pos="877"/>
              </w:tabs>
              <w:ind w:left="-108" w:right="-108"/>
              <w:rPr>
                <w:rFonts w:hAnsi="Times New Roman" w:cs="Times New Roman"/>
                <w:b/>
                <w:bCs/>
                <w:sz w:val="22"/>
                <w:szCs w:val="22"/>
              </w:rPr>
            </w:pPr>
          </w:p>
        </w:tc>
        <w:tc>
          <w:tcPr>
            <w:tcW w:w="1620" w:type="dxa"/>
            <w:tcBorders>
              <w:top w:val="single" w:sz="4" w:space="0" w:color="auto"/>
              <w:bottom w:val="double" w:sz="4" w:space="0" w:color="auto"/>
            </w:tcBorders>
          </w:tcPr>
          <w:p w14:paraId="38A44D73" w14:textId="4313676F" w:rsidR="0015377F" w:rsidRPr="003D3573" w:rsidRDefault="0015377F" w:rsidP="0015377F">
            <w:pPr>
              <w:tabs>
                <w:tab w:val="decimal" w:pos="970"/>
              </w:tabs>
              <w:ind w:left="-108"/>
              <w:jc w:val="right"/>
              <w:rPr>
                <w:rFonts w:hAnsi="Times New Roman" w:cs="Times New Roman"/>
                <w:b/>
                <w:bCs/>
                <w:sz w:val="22"/>
                <w:szCs w:val="22"/>
              </w:rPr>
            </w:pPr>
            <w:r w:rsidRPr="003D3573">
              <w:rPr>
                <w:rFonts w:hAnsi="Times New Roman" w:cs="Times New Roman"/>
                <w:b/>
                <w:bCs/>
                <w:sz w:val="22"/>
                <w:szCs w:val="22"/>
              </w:rPr>
              <w:t>799</w:t>
            </w:r>
          </w:p>
        </w:tc>
        <w:tc>
          <w:tcPr>
            <w:tcW w:w="270" w:type="dxa"/>
          </w:tcPr>
          <w:p w14:paraId="123C0E05" w14:textId="77777777" w:rsidR="0015377F" w:rsidRPr="003D3573" w:rsidRDefault="0015377F" w:rsidP="0015377F">
            <w:pPr>
              <w:tabs>
                <w:tab w:val="decimal" w:pos="877"/>
              </w:tabs>
              <w:ind w:left="-108" w:right="-108"/>
              <w:rPr>
                <w:rFonts w:hAnsi="Times New Roman" w:cs="Times New Roman"/>
                <w:b/>
                <w:bCs/>
                <w:sz w:val="22"/>
                <w:szCs w:val="22"/>
              </w:rPr>
            </w:pPr>
          </w:p>
        </w:tc>
        <w:tc>
          <w:tcPr>
            <w:tcW w:w="1350" w:type="dxa"/>
          </w:tcPr>
          <w:p w14:paraId="24F2961B" w14:textId="77777777" w:rsidR="0015377F" w:rsidRPr="003D3573" w:rsidRDefault="0015377F" w:rsidP="0015377F">
            <w:pPr>
              <w:tabs>
                <w:tab w:val="decimal" w:pos="877"/>
              </w:tabs>
              <w:ind w:left="-108" w:right="-108"/>
              <w:rPr>
                <w:rFonts w:hAnsi="Times New Roman" w:cs="Times New Roman"/>
                <w:b/>
                <w:bCs/>
                <w:sz w:val="22"/>
                <w:szCs w:val="22"/>
              </w:rPr>
            </w:pPr>
          </w:p>
        </w:tc>
      </w:tr>
    </w:tbl>
    <w:p w14:paraId="4A8E116D" w14:textId="77777777" w:rsidR="009D4C21" w:rsidRDefault="009D4C21" w:rsidP="004963ED">
      <w:pPr>
        <w:spacing w:line="260" w:lineRule="atLeast"/>
        <w:jc w:val="thaiDistribute"/>
        <w:outlineLvl w:val="0"/>
        <w:rPr>
          <w:rFonts w:hAnsi="Times New Roman" w:cs="Times New Roman"/>
          <w:b/>
          <w:bCs/>
        </w:rPr>
      </w:pPr>
    </w:p>
    <w:p w14:paraId="2C23B027" w14:textId="5BB4027C" w:rsidR="0015377F" w:rsidRDefault="0015377F">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0031830" w14:textId="75C7849D" w:rsidR="00261576" w:rsidRPr="00737866" w:rsidRDefault="003F2A5C" w:rsidP="00737866">
      <w:pPr>
        <w:pStyle w:val="ListParagraph"/>
        <w:numPr>
          <w:ilvl w:val="0"/>
          <w:numId w:val="18"/>
        </w:numPr>
        <w:tabs>
          <w:tab w:val="clear" w:pos="340"/>
          <w:tab w:val="left" w:pos="3150"/>
        </w:tabs>
        <w:spacing w:line="260" w:lineRule="atLeast"/>
        <w:ind w:left="540" w:hanging="540"/>
        <w:jc w:val="thaiDistribute"/>
        <w:rPr>
          <w:rFonts w:hAnsi="Times New Roman" w:cstheme="minorBidi"/>
          <w:b/>
          <w:bCs/>
        </w:rPr>
      </w:pPr>
      <w:r w:rsidRPr="00737866">
        <w:rPr>
          <w:rFonts w:hAnsi="Times New Roman" w:cstheme="minorBidi"/>
          <w:b/>
          <w:bCs/>
        </w:rPr>
        <w:lastRenderedPageBreak/>
        <w:t>L</w:t>
      </w:r>
      <w:r w:rsidR="004A381A" w:rsidRPr="00737866">
        <w:rPr>
          <w:rFonts w:hAnsi="Times New Roman" w:cstheme="minorBidi"/>
          <w:b/>
          <w:bCs/>
        </w:rPr>
        <w:t xml:space="preserve">ong-term loan from </w:t>
      </w:r>
      <w:r w:rsidR="00D2783D" w:rsidRPr="00737866">
        <w:rPr>
          <w:rFonts w:hAnsi="Times New Roman" w:cstheme="minorBidi"/>
          <w:b/>
          <w:bCs/>
        </w:rPr>
        <w:t>bank</w:t>
      </w:r>
      <w:r w:rsidR="005375E5">
        <w:rPr>
          <w:rFonts w:hAnsi="Times New Roman" w:cstheme="minorBidi"/>
          <w:b/>
          <w:bCs/>
        </w:rPr>
        <w:t>s</w:t>
      </w:r>
    </w:p>
    <w:p w14:paraId="43F5E707" w14:textId="77777777" w:rsidR="00A25BED" w:rsidRPr="00A25BED" w:rsidRDefault="00A25BED" w:rsidP="00C13BD2">
      <w:pPr>
        <w:spacing w:line="260" w:lineRule="atLeast"/>
        <w:ind w:left="540" w:hanging="540"/>
        <w:jc w:val="thaiDistribute"/>
        <w:outlineLvl w:val="0"/>
        <w:rPr>
          <w:rFonts w:hAnsi="Times New Roman" w:cs="Times New Roman"/>
          <w:b/>
          <w:bCs/>
          <w:sz w:val="22"/>
          <w:szCs w:val="22"/>
        </w:rPr>
      </w:pPr>
    </w:p>
    <w:tbl>
      <w:tblPr>
        <w:tblW w:w="9092" w:type="dxa"/>
        <w:tblInd w:w="450" w:type="dxa"/>
        <w:tblLayout w:type="fixed"/>
        <w:tblLook w:val="01E0" w:firstRow="1" w:lastRow="1" w:firstColumn="1" w:lastColumn="1" w:noHBand="0" w:noVBand="0"/>
      </w:tblPr>
      <w:tblGrid>
        <w:gridCol w:w="5850"/>
        <w:gridCol w:w="270"/>
        <w:gridCol w:w="1350"/>
        <w:gridCol w:w="272"/>
        <w:gridCol w:w="1350"/>
      </w:tblGrid>
      <w:tr w:rsidR="00A25BED" w:rsidRPr="009F26AC" w14:paraId="0A1820C2" w14:textId="77777777" w:rsidTr="00C94D87">
        <w:trPr>
          <w:trHeight w:val="144"/>
          <w:tblHeader/>
        </w:trPr>
        <w:tc>
          <w:tcPr>
            <w:tcW w:w="5850" w:type="dxa"/>
          </w:tcPr>
          <w:p w14:paraId="48B97DB1" w14:textId="77777777" w:rsidR="00A25BED" w:rsidRPr="009F26AC" w:rsidRDefault="00A25BED" w:rsidP="00C94D87">
            <w:pPr>
              <w:pStyle w:val="NoSpacing"/>
              <w:rPr>
                <w:rFonts w:ascii="Times New Roman" w:hAnsi="Times New Roman" w:cs="Times New Roman"/>
                <w:b/>
                <w:bCs/>
                <w:sz w:val="22"/>
              </w:rPr>
            </w:pPr>
            <w:bookmarkStart w:id="12" w:name="_Hlk188381894"/>
          </w:p>
        </w:tc>
        <w:tc>
          <w:tcPr>
            <w:tcW w:w="270" w:type="dxa"/>
          </w:tcPr>
          <w:p w14:paraId="0F17B909" w14:textId="77777777" w:rsidR="00A25BED" w:rsidRPr="009F26AC" w:rsidRDefault="00A25BED" w:rsidP="00C94D87">
            <w:pPr>
              <w:pStyle w:val="NoSpacing"/>
              <w:rPr>
                <w:rFonts w:ascii="Times New Roman" w:hAnsi="Times New Roman" w:cs="Times New Roman"/>
                <w:b/>
                <w:sz w:val="22"/>
              </w:rPr>
            </w:pPr>
          </w:p>
        </w:tc>
        <w:tc>
          <w:tcPr>
            <w:tcW w:w="1350" w:type="dxa"/>
            <w:vAlign w:val="center"/>
          </w:tcPr>
          <w:p w14:paraId="1C22378F" w14:textId="4AFD74BB" w:rsidR="00A25BED" w:rsidRPr="009F26AC" w:rsidRDefault="00A25BED"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5</w:t>
            </w:r>
          </w:p>
        </w:tc>
        <w:tc>
          <w:tcPr>
            <w:tcW w:w="272" w:type="dxa"/>
            <w:vAlign w:val="center"/>
          </w:tcPr>
          <w:p w14:paraId="67BA1FA5" w14:textId="77777777" w:rsidR="00A25BED" w:rsidRPr="009F26AC" w:rsidRDefault="00A25BED" w:rsidP="00C94D87">
            <w:pPr>
              <w:pStyle w:val="NoSpacing"/>
              <w:jc w:val="center"/>
              <w:rPr>
                <w:rFonts w:ascii="Times New Roman" w:hAnsi="Times New Roman" w:cs="Times New Roman"/>
                <w:b/>
                <w:sz w:val="22"/>
              </w:rPr>
            </w:pPr>
          </w:p>
        </w:tc>
        <w:tc>
          <w:tcPr>
            <w:tcW w:w="1350" w:type="dxa"/>
            <w:vAlign w:val="center"/>
          </w:tcPr>
          <w:p w14:paraId="6A5CEDB5" w14:textId="155A1943" w:rsidR="00A25BED" w:rsidRPr="009F26AC" w:rsidRDefault="00A25BED"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4</w:t>
            </w:r>
          </w:p>
        </w:tc>
      </w:tr>
      <w:tr w:rsidR="00A25BED" w:rsidRPr="009F26AC" w14:paraId="5135A588" w14:textId="77777777" w:rsidTr="00C94D87">
        <w:trPr>
          <w:trHeight w:val="144"/>
        </w:trPr>
        <w:tc>
          <w:tcPr>
            <w:tcW w:w="5850" w:type="dxa"/>
          </w:tcPr>
          <w:p w14:paraId="5AAD6A72" w14:textId="77777777" w:rsidR="00A25BED" w:rsidRPr="009F26AC" w:rsidRDefault="00A25BED" w:rsidP="00C94D87">
            <w:pPr>
              <w:pStyle w:val="NoSpacing"/>
              <w:rPr>
                <w:rFonts w:ascii="Times New Roman" w:hAnsi="Times New Roman" w:cs="Times New Roman"/>
                <w:sz w:val="22"/>
                <w:cs/>
              </w:rPr>
            </w:pPr>
          </w:p>
        </w:tc>
        <w:tc>
          <w:tcPr>
            <w:tcW w:w="270" w:type="dxa"/>
          </w:tcPr>
          <w:p w14:paraId="49D98B8D" w14:textId="77777777" w:rsidR="00A25BED" w:rsidRPr="009F26AC" w:rsidRDefault="00A25BED" w:rsidP="00C94D87">
            <w:pPr>
              <w:pStyle w:val="NoSpacing"/>
              <w:rPr>
                <w:rFonts w:ascii="Times New Roman" w:hAnsi="Times New Roman" w:cs="Times New Roman"/>
                <w:b/>
                <w:sz w:val="22"/>
              </w:rPr>
            </w:pPr>
          </w:p>
        </w:tc>
        <w:tc>
          <w:tcPr>
            <w:tcW w:w="2972" w:type="dxa"/>
            <w:gridSpan w:val="3"/>
          </w:tcPr>
          <w:p w14:paraId="39CB8EE4" w14:textId="77777777" w:rsidR="00A25BED" w:rsidRPr="009F26AC" w:rsidRDefault="00A25BED" w:rsidP="00C94D87">
            <w:pPr>
              <w:pStyle w:val="NoSpacing"/>
              <w:jc w:val="center"/>
              <w:rPr>
                <w:rFonts w:ascii="Times New Roman" w:hAnsi="Times New Roman" w:cs="Times New Roman"/>
                <w:i/>
                <w:iCs/>
                <w:sz w:val="22"/>
              </w:rPr>
            </w:pPr>
            <w:r w:rsidRPr="009F26AC">
              <w:rPr>
                <w:rFonts w:ascii="Times New Roman" w:hAnsi="Times New Roman" w:cs="Times New Roman"/>
                <w:i/>
                <w:iCs/>
                <w:sz w:val="22"/>
              </w:rPr>
              <w:t>(in million Baht)</w:t>
            </w:r>
          </w:p>
        </w:tc>
      </w:tr>
      <w:tr w:rsidR="0015377F" w:rsidRPr="009F26AC" w14:paraId="7D51E96A" w14:textId="77777777" w:rsidTr="00FF182B">
        <w:trPr>
          <w:trHeight w:val="144"/>
        </w:trPr>
        <w:tc>
          <w:tcPr>
            <w:tcW w:w="5850" w:type="dxa"/>
            <w:vAlign w:val="bottom"/>
          </w:tcPr>
          <w:p w14:paraId="121C310B" w14:textId="1C598CCC"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color w:val="000000" w:themeColor="text1"/>
                <w:sz w:val="22"/>
              </w:rPr>
              <w:t>Balance as at 1 January</w:t>
            </w:r>
          </w:p>
        </w:tc>
        <w:tc>
          <w:tcPr>
            <w:tcW w:w="270" w:type="dxa"/>
          </w:tcPr>
          <w:p w14:paraId="5E923648" w14:textId="77777777" w:rsidR="0015377F" w:rsidRPr="009F26AC" w:rsidRDefault="0015377F" w:rsidP="0015377F">
            <w:pPr>
              <w:pStyle w:val="NoSpacing"/>
              <w:rPr>
                <w:rFonts w:ascii="Times New Roman" w:hAnsi="Times New Roman" w:cs="Times New Roman"/>
                <w:b/>
                <w:sz w:val="22"/>
              </w:rPr>
            </w:pPr>
          </w:p>
        </w:tc>
        <w:tc>
          <w:tcPr>
            <w:tcW w:w="1350" w:type="dxa"/>
          </w:tcPr>
          <w:p w14:paraId="2A394658" w14:textId="6E0837E9"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snapToGrid w:val="0"/>
                <w:color w:val="000000" w:themeColor="text1"/>
                <w:sz w:val="22"/>
                <w:lang w:eastAsia="th-TH"/>
              </w:rPr>
              <w:t>10,861</w:t>
            </w:r>
          </w:p>
        </w:tc>
        <w:tc>
          <w:tcPr>
            <w:tcW w:w="272" w:type="dxa"/>
          </w:tcPr>
          <w:p w14:paraId="724C5DCE" w14:textId="77777777" w:rsidR="0015377F" w:rsidRPr="009F26AC" w:rsidRDefault="0015377F" w:rsidP="0015377F">
            <w:pPr>
              <w:pStyle w:val="NoSpacing"/>
              <w:jc w:val="right"/>
              <w:rPr>
                <w:rFonts w:ascii="Times New Roman" w:hAnsi="Times New Roman" w:cs="Times New Roman"/>
                <w:b/>
                <w:sz w:val="22"/>
              </w:rPr>
            </w:pPr>
          </w:p>
        </w:tc>
        <w:tc>
          <w:tcPr>
            <w:tcW w:w="1350" w:type="dxa"/>
          </w:tcPr>
          <w:p w14:paraId="76B79EBE" w14:textId="4A603DB8" w:rsidR="0015377F" w:rsidRPr="00B35549" w:rsidRDefault="0015377F" w:rsidP="0015377F">
            <w:pPr>
              <w:pStyle w:val="NoSpacing"/>
              <w:jc w:val="right"/>
              <w:rPr>
                <w:rFonts w:ascii="Times New Roman" w:hAnsi="Times New Roman" w:cs="Times New Roman"/>
                <w:sz w:val="22"/>
              </w:rPr>
            </w:pPr>
            <w:r w:rsidRPr="009F26AC">
              <w:rPr>
                <w:rFonts w:ascii="Times New Roman" w:hAnsi="Times New Roman" w:cs="Times New Roman"/>
                <w:snapToGrid w:val="0"/>
                <w:color w:val="000000" w:themeColor="text1"/>
                <w:sz w:val="22"/>
                <w:lang w:eastAsia="th-TH"/>
              </w:rPr>
              <w:t>12,148</w:t>
            </w:r>
          </w:p>
        </w:tc>
      </w:tr>
      <w:tr w:rsidR="0015377F" w:rsidRPr="009F26AC" w14:paraId="0B883F43" w14:textId="77777777" w:rsidTr="00FF182B">
        <w:trPr>
          <w:trHeight w:val="144"/>
        </w:trPr>
        <w:tc>
          <w:tcPr>
            <w:tcW w:w="5850" w:type="dxa"/>
            <w:vAlign w:val="bottom"/>
          </w:tcPr>
          <w:p w14:paraId="3C2A80BB" w14:textId="77777777" w:rsidR="0015377F" w:rsidRDefault="0015377F" w:rsidP="0015377F">
            <w:pPr>
              <w:pStyle w:val="NoSpacing"/>
              <w:rPr>
                <w:rFonts w:ascii="Times New Roman" w:hAnsi="Times New Roman" w:cs="Times New Roman"/>
                <w:color w:val="000000" w:themeColor="text1"/>
                <w:sz w:val="22"/>
              </w:rPr>
            </w:pPr>
            <w:r w:rsidRPr="009F26AC">
              <w:rPr>
                <w:rFonts w:ascii="Times New Roman" w:hAnsi="Times New Roman" w:cs="Times New Roman"/>
                <w:i/>
                <w:iCs/>
                <w:color w:val="000000" w:themeColor="text1"/>
                <w:sz w:val="22"/>
              </w:rPr>
              <w:t>Less</w:t>
            </w:r>
            <w:r w:rsidRPr="009F26AC">
              <w:rPr>
                <w:rFonts w:ascii="Times New Roman" w:hAnsi="Times New Roman" w:cs="Times New Roman"/>
                <w:color w:val="000000" w:themeColor="text1"/>
                <w:sz w:val="22"/>
              </w:rPr>
              <w:tab/>
            </w:r>
            <w:r>
              <w:rPr>
                <w:rFonts w:ascii="Times New Roman" w:hAnsi="Times New Roman" w:cs="Times New Roman"/>
                <w:color w:val="000000" w:themeColor="text1"/>
                <w:sz w:val="22"/>
              </w:rPr>
              <w:t xml:space="preserve">   </w:t>
            </w:r>
            <w:r w:rsidRPr="009F26AC">
              <w:rPr>
                <w:rFonts w:ascii="Times New Roman" w:hAnsi="Times New Roman" w:cs="Times New Roman"/>
                <w:color w:val="000000" w:themeColor="text1"/>
                <w:sz w:val="22"/>
              </w:rPr>
              <w:t>Repayments</w:t>
            </w:r>
          </w:p>
          <w:p w14:paraId="34FA95A8" w14:textId="58C7AA2D" w:rsidR="0015377F" w:rsidRPr="00B27678" w:rsidRDefault="00B27678" w:rsidP="0015377F">
            <w:pPr>
              <w:pStyle w:val="NoSpacing"/>
              <w:rPr>
                <w:rFonts w:ascii="Times New Roman" w:hAnsi="Times New Roman" w:cs="Times New Roman"/>
                <w:color w:val="000000" w:themeColor="text1"/>
                <w:sz w:val="22"/>
              </w:rPr>
            </w:pPr>
            <w:r w:rsidRPr="009F26AC">
              <w:rPr>
                <w:rFonts w:ascii="Times New Roman" w:hAnsi="Times New Roman" w:cs="Times New Roman"/>
                <w:i/>
                <w:iCs/>
                <w:color w:val="000000" w:themeColor="text1"/>
                <w:sz w:val="22"/>
              </w:rPr>
              <w:t>Less</w:t>
            </w:r>
            <w:r w:rsidRPr="009F26AC">
              <w:rPr>
                <w:rFonts w:ascii="Times New Roman" w:hAnsi="Times New Roman" w:cs="Times New Roman"/>
                <w:color w:val="000000" w:themeColor="text1"/>
                <w:sz w:val="22"/>
              </w:rPr>
              <w:tab/>
            </w:r>
            <w:r>
              <w:rPr>
                <w:rFonts w:ascii="Times New Roman" w:hAnsi="Times New Roman" w:cs="Times New Roman"/>
                <w:color w:val="000000" w:themeColor="text1"/>
                <w:sz w:val="22"/>
              </w:rPr>
              <w:t xml:space="preserve">   </w:t>
            </w:r>
            <w:r w:rsidR="003125AC">
              <w:rPr>
                <w:rFonts w:ascii="Times New Roman" w:hAnsi="Times New Roman" w:cs="Times New Roman"/>
                <w:color w:val="000000" w:themeColor="text1"/>
                <w:sz w:val="22"/>
              </w:rPr>
              <w:t>Addition of deferred front-end fee during period</w:t>
            </w:r>
          </w:p>
        </w:tc>
        <w:tc>
          <w:tcPr>
            <w:tcW w:w="270" w:type="dxa"/>
          </w:tcPr>
          <w:p w14:paraId="0C4C24BA" w14:textId="77777777" w:rsidR="0015377F" w:rsidRPr="009F26AC" w:rsidRDefault="0015377F" w:rsidP="0015377F">
            <w:pPr>
              <w:pStyle w:val="NoSpacing"/>
              <w:rPr>
                <w:rFonts w:ascii="Times New Roman" w:hAnsi="Times New Roman" w:cs="Times New Roman"/>
                <w:b/>
                <w:sz w:val="22"/>
              </w:rPr>
            </w:pPr>
          </w:p>
        </w:tc>
        <w:tc>
          <w:tcPr>
            <w:tcW w:w="1350" w:type="dxa"/>
          </w:tcPr>
          <w:p w14:paraId="4C55E5C6" w14:textId="77777777" w:rsidR="0015377F" w:rsidRDefault="0015377F" w:rsidP="0015377F">
            <w:pPr>
              <w:pStyle w:val="NoSpacing"/>
              <w:ind w:right="-74"/>
              <w:jc w:val="right"/>
              <w:rPr>
                <w:rFonts w:ascii="Times New Roman" w:hAnsi="Times New Roman" w:cs="Times New Roman"/>
                <w:snapToGrid w:val="0"/>
                <w:color w:val="000000" w:themeColor="text1"/>
                <w:sz w:val="22"/>
                <w:lang w:eastAsia="th-TH"/>
              </w:rPr>
            </w:pPr>
            <w:r>
              <w:rPr>
                <w:rFonts w:ascii="Times New Roman" w:hAnsi="Times New Roman" w:cs="Times New Roman"/>
                <w:snapToGrid w:val="0"/>
                <w:color w:val="000000" w:themeColor="text1"/>
                <w:sz w:val="22"/>
                <w:lang w:eastAsia="th-TH"/>
              </w:rPr>
              <w:t>(1,501)</w:t>
            </w:r>
          </w:p>
          <w:p w14:paraId="6029AD1D" w14:textId="165CA7C9" w:rsidR="0015377F" w:rsidRPr="009F26AC" w:rsidRDefault="0015377F" w:rsidP="0015377F">
            <w:pPr>
              <w:pStyle w:val="NoSpacing"/>
              <w:ind w:right="-74"/>
              <w:jc w:val="right"/>
              <w:rPr>
                <w:rFonts w:ascii="Times New Roman" w:hAnsi="Times New Roman" w:cs="Times New Roman"/>
                <w:sz w:val="22"/>
              </w:rPr>
            </w:pPr>
            <w:r>
              <w:rPr>
                <w:rFonts w:ascii="Times New Roman" w:hAnsi="Times New Roman" w:cs="Times New Roman"/>
                <w:sz w:val="22"/>
              </w:rPr>
              <w:t>(38)</w:t>
            </w:r>
          </w:p>
        </w:tc>
        <w:tc>
          <w:tcPr>
            <w:tcW w:w="272" w:type="dxa"/>
          </w:tcPr>
          <w:p w14:paraId="39E31E8E" w14:textId="77777777" w:rsidR="0015377F" w:rsidRPr="009F26AC" w:rsidRDefault="0015377F" w:rsidP="0015377F">
            <w:pPr>
              <w:pStyle w:val="NoSpacing"/>
              <w:jc w:val="right"/>
              <w:rPr>
                <w:rFonts w:ascii="Times New Roman" w:hAnsi="Times New Roman" w:cs="Times New Roman"/>
                <w:b/>
                <w:sz w:val="22"/>
              </w:rPr>
            </w:pPr>
          </w:p>
        </w:tc>
        <w:tc>
          <w:tcPr>
            <w:tcW w:w="1350" w:type="dxa"/>
          </w:tcPr>
          <w:p w14:paraId="2C6ABC01" w14:textId="77777777" w:rsidR="0015377F" w:rsidRDefault="0015377F" w:rsidP="0015377F">
            <w:pPr>
              <w:pStyle w:val="NoSpacing"/>
              <w:ind w:right="-74"/>
              <w:jc w:val="right"/>
              <w:rPr>
                <w:rFonts w:ascii="Times New Roman" w:hAnsi="Times New Roman" w:cs="Times New Roman"/>
                <w:snapToGrid w:val="0"/>
                <w:color w:val="000000" w:themeColor="text1"/>
                <w:sz w:val="22"/>
                <w:lang w:eastAsia="th-TH"/>
              </w:rPr>
            </w:pPr>
            <w:r w:rsidRPr="009F26AC">
              <w:rPr>
                <w:rFonts w:ascii="Times New Roman" w:hAnsi="Times New Roman" w:cs="Times New Roman"/>
                <w:snapToGrid w:val="0"/>
                <w:color w:val="000000" w:themeColor="text1"/>
                <w:sz w:val="22"/>
                <w:lang w:eastAsia="th-TH"/>
              </w:rPr>
              <w:t>(1,300)</w:t>
            </w:r>
          </w:p>
          <w:p w14:paraId="59181270" w14:textId="15BB4397" w:rsidR="00B27678" w:rsidRPr="00B35549" w:rsidRDefault="00B27678" w:rsidP="00B27678">
            <w:pPr>
              <w:pStyle w:val="NoSpacing"/>
              <w:ind w:right="71"/>
              <w:jc w:val="right"/>
              <w:rPr>
                <w:rFonts w:ascii="Times New Roman" w:hAnsi="Times New Roman" w:cs="Times New Roman"/>
                <w:sz w:val="22"/>
              </w:rPr>
            </w:pPr>
            <w:r>
              <w:rPr>
                <w:rFonts w:ascii="Times New Roman" w:hAnsi="Times New Roman" w:cs="Times New Roman"/>
                <w:snapToGrid w:val="0"/>
                <w:color w:val="000000" w:themeColor="text1"/>
                <w:sz w:val="22"/>
                <w:lang w:eastAsia="th-TH"/>
              </w:rPr>
              <w:t>-</w:t>
            </w:r>
          </w:p>
        </w:tc>
      </w:tr>
      <w:tr w:rsidR="0015377F" w:rsidRPr="009F26AC" w14:paraId="490C1B07" w14:textId="77777777" w:rsidTr="00FF182B">
        <w:trPr>
          <w:trHeight w:val="144"/>
        </w:trPr>
        <w:tc>
          <w:tcPr>
            <w:tcW w:w="5850" w:type="dxa"/>
            <w:vAlign w:val="bottom"/>
          </w:tcPr>
          <w:p w14:paraId="35408BD3" w14:textId="441015CF"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i/>
                <w:iCs/>
                <w:color w:val="000000" w:themeColor="text1"/>
                <w:sz w:val="22"/>
              </w:rPr>
              <w:t>Add</w:t>
            </w:r>
            <w:r w:rsidRPr="009F26AC">
              <w:rPr>
                <w:rFonts w:ascii="Times New Roman" w:hAnsi="Times New Roman" w:cs="Times New Roman"/>
                <w:color w:val="000000" w:themeColor="text1"/>
                <w:sz w:val="22"/>
              </w:rPr>
              <w:tab/>
            </w:r>
            <w:r>
              <w:rPr>
                <w:rFonts w:ascii="Times New Roman" w:hAnsi="Times New Roman" w:cs="Times New Roman"/>
                <w:color w:val="000000" w:themeColor="text1"/>
                <w:sz w:val="22"/>
              </w:rPr>
              <w:t xml:space="preserve">   </w:t>
            </w:r>
            <w:r w:rsidRPr="009F26AC">
              <w:rPr>
                <w:rFonts w:ascii="Times New Roman" w:hAnsi="Times New Roman" w:cs="Times New Roman"/>
                <w:color w:val="000000" w:themeColor="text1"/>
                <w:sz w:val="22"/>
              </w:rPr>
              <w:t>Amortisation of deferred front-end fee</w:t>
            </w:r>
          </w:p>
        </w:tc>
        <w:tc>
          <w:tcPr>
            <w:tcW w:w="270" w:type="dxa"/>
          </w:tcPr>
          <w:p w14:paraId="0840FCAA" w14:textId="77777777" w:rsidR="0015377F" w:rsidRPr="009F26AC" w:rsidRDefault="0015377F" w:rsidP="0015377F">
            <w:pPr>
              <w:pStyle w:val="NoSpacing"/>
              <w:rPr>
                <w:rFonts w:ascii="Times New Roman" w:hAnsi="Times New Roman" w:cs="Times New Roman"/>
                <w:b/>
                <w:sz w:val="22"/>
              </w:rPr>
            </w:pPr>
          </w:p>
        </w:tc>
        <w:tc>
          <w:tcPr>
            <w:tcW w:w="1350" w:type="dxa"/>
            <w:tcBorders>
              <w:top w:val="nil"/>
              <w:left w:val="nil"/>
              <w:bottom w:val="single" w:sz="2" w:space="0" w:color="auto"/>
              <w:right w:val="nil"/>
            </w:tcBorders>
          </w:tcPr>
          <w:p w14:paraId="4029C586" w14:textId="7B9D8F1A"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snapToGrid w:val="0"/>
                <w:color w:val="000000" w:themeColor="text1"/>
                <w:sz w:val="22"/>
                <w:lang w:eastAsia="th-TH"/>
              </w:rPr>
              <w:t>17</w:t>
            </w:r>
          </w:p>
        </w:tc>
        <w:tc>
          <w:tcPr>
            <w:tcW w:w="272" w:type="dxa"/>
          </w:tcPr>
          <w:p w14:paraId="1D8B6F43" w14:textId="77777777" w:rsidR="0015377F" w:rsidRPr="009F26AC" w:rsidRDefault="0015377F" w:rsidP="0015377F">
            <w:pPr>
              <w:pStyle w:val="NoSpacing"/>
              <w:jc w:val="right"/>
              <w:rPr>
                <w:rFonts w:ascii="Times New Roman" w:hAnsi="Times New Roman" w:cs="Times New Roman"/>
                <w:b/>
                <w:sz w:val="22"/>
              </w:rPr>
            </w:pPr>
          </w:p>
        </w:tc>
        <w:tc>
          <w:tcPr>
            <w:tcW w:w="1350" w:type="dxa"/>
            <w:tcBorders>
              <w:bottom w:val="single" w:sz="2" w:space="0" w:color="auto"/>
            </w:tcBorders>
          </w:tcPr>
          <w:p w14:paraId="09381F0E" w14:textId="1960CF9B" w:rsidR="0015377F" w:rsidRPr="00B35549" w:rsidRDefault="0015377F" w:rsidP="0015377F">
            <w:pPr>
              <w:pStyle w:val="NoSpacing"/>
              <w:jc w:val="right"/>
              <w:rPr>
                <w:rFonts w:ascii="Times New Roman" w:hAnsi="Times New Roman" w:cs="Times New Roman"/>
                <w:sz w:val="22"/>
              </w:rPr>
            </w:pPr>
            <w:r w:rsidRPr="009F26AC">
              <w:rPr>
                <w:rFonts w:ascii="Times New Roman" w:hAnsi="Times New Roman" w:cs="Times New Roman"/>
                <w:snapToGrid w:val="0"/>
                <w:color w:val="000000" w:themeColor="text1"/>
                <w:sz w:val="22"/>
                <w:lang w:eastAsia="th-TH"/>
              </w:rPr>
              <w:t>13</w:t>
            </w:r>
          </w:p>
        </w:tc>
      </w:tr>
      <w:tr w:rsidR="0015377F" w:rsidRPr="009F26AC" w14:paraId="60BD1539" w14:textId="77777777" w:rsidTr="00FF182B">
        <w:trPr>
          <w:trHeight w:val="144"/>
        </w:trPr>
        <w:tc>
          <w:tcPr>
            <w:tcW w:w="5850" w:type="dxa"/>
            <w:vAlign w:val="bottom"/>
          </w:tcPr>
          <w:p w14:paraId="74BB6F3C" w14:textId="3A88249C"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b/>
                <w:bCs/>
                <w:color w:val="000000" w:themeColor="text1"/>
                <w:sz w:val="22"/>
              </w:rPr>
              <w:t>Balance as at 31 December</w:t>
            </w:r>
          </w:p>
        </w:tc>
        <w:tc>
          <w:tcPr>
            <w:tcW w:w="270" w:type="dxa"/>
          </w:tcPr>
          <w:p w14:paraId="55A73C65" w14:textId="77777777" w:rsidR="0015377F" w:rsidRPr="009F26AC" w:rsidRDefault="0015377F" w:rsidP="0015377F">
            <w:pPr>
              <w:pStyle w:val="NoSpacing"/>
              <w:rPr>
                <w:rFonts w:ascii="Times New Roman" w:hAnsi="Times New Roman" w:cs="Times New Roman"/>
                <w:b/>
                <w:sz w:val="22"/>
              </w:rPr>
            </w:pPr>
          </w:p>
        </w:tc>
        <w:tc>
          <w:tcPr>
            <w:tcW w:w="1350" w:type="dxa"/>
            <w:tcBorders>
              <w:top w:val="single" w:sz="2" w:space="0" w:color="auto"/>
              <w:left w:val="nil"/>
              <w:bottom w:val="nil"/>
              <w:right w:val="nil"/>
            </w:tcBorders>
          </w:tcPr>
          <w:p w14:paraId="0BC4C23D" w14:textId="6687C46A"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b/>
                <w:bCs/>
                <w:snapToGrid w:val="0"/>
                <w:color w:val="000000" w:themeColor="text1"/>
                <w:sz w:val="22"/>
                <w:lang w:eastAsia="th-TH"/>
              </w:rPr>
              <w:t>9,339</w:t>
            </w:r>
          </w:p>
        </w:tc>
        <w:tc>
          <w:tcPr>
            <w:tcW w:w="272" w:type="dxa"/>
          </w:tcPr>
          <w:p w14:paraId="165C65F2" w14:textId="77777777" w:rsidR="0015377F" w:rsidRPr="009F26AC" w:rsidRDefault="0015377F" w:rsidP="0015377F">
            <w:pPr>
              <w:pStyle w:val="NoSpacing"/>
              <w:jc w:val="right"/>
              <w:rPr>
                <w:rFonts w:ascii="Times New Roman" w:hAnsi="Times New Roman" w:cs="Times New Roman"/>
                <w:b/>
                <w:sz w:val="22"/>
              </w:rPr>
            </w:pPr>
          </w:p>
        </w:tc>
        <w:tc>
          <w:tcPr>
            <w:tcW w:w="1350" w:type="dxa"/>
            <w:tcBorders>
              <w:top w:val="single" w:sz="2" w:space="0" w:color="auto"/>
            </w:tcBorders>
          </w:tcPr>
          <w:p w14:paraId="71BFA8D6" w14:textId="50D85135" w:rsidR="0015377F" w:rsidRPr="005648A7" w:rsidRDefault="0015377F" w:rsidP="0015377F">
            <w:pPr>
              <w:pStyle w:val="NoSpacing"/>
              <w:jc w:val="right"/>
              <w:rPr>
                <w:rFonts w:ascii="Times New Roman" w:hAnsi="Times New Roman" w:cs="Times New Roman"/>
                <w:b/>
                <w:bCs/>
                <w:sz w:val="22"/>
              </w:rPr>
            </w:pPr>
            <w:r w:rsidRPr="009F26AC">
              <w:rPr>
                <w:rFonts w:ascii="Times New Roman" w:hAnsi="Times New Roman" w:cs="Times New Roman"/>
                <w:b/>
                <w:bCs/>
                <w:snapToGrid w:val="0"/>
                <w:color w:val="000000" w:themeColor="text1"/>
                <w:sz w:val="22"/>
                <w:lang w:eastAsia="th-TH"/>
              </w:rPr>
              <w:t>10,861</w:t>
            </w:r>
          </w:p>
        </w:tc>
      </w:tr>
      <w:tr w:rsidR="0015377F" w:rsidRPr="009F26AC" w14:paraId="1640E940" w14:textId="77777777" w:rsidTr="00FF182B">
        <w:trPr>
          <w:trHeight w:val="144"/>
        </w:trPr>
        <w:tc>
          <w:tcPr>
            <w:tcW w:w="5850" w:type="dxa"/>
            <w:vAlign w:val="bottom"/>
          </w:tcPr>
          <w:p w14:paraId="4BFDE739" w14:textId="6188D063"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i/>
                <w:iCs/>
                <w:color w:val="000000" w:themeColor="text1"/>
                <w:sz w:val="22"/>
              </w:rPr>
              <w:t>Less</w:t>
            </w:r>
            <w:r w:rsidRPr="009F26AC">
              <w:rPr>
                <w:rFonts w:ascii="Times New Roman" w:hAnsi="Times New Roman" w:cs="Times New Roman"/>
                <w:i/>
                <w:iCs/>
                <w:color w:val="000000" w:themeColor="text1"/>
                <w:sz w:val="22"/>
                <w:cs/>
              </w:rPr>
              <w:tab/>
            </w:r>
            <w:r>
              <w:rPr>
                <w:rFonts w:ascii="Times New Roman" w:hAnsi="Times New Roman" w:cs="Times New Roman"/>
                <w:i/>
                <w:iCs/>
                <w:color w:val="000000" w:themeColor="text1"/>
                <w:sz w:val="22"/>
              </w:rPr>
              <w:t xml:space="preserve">   </w:t>
            </w:r>
            <w:r w:rsidRPr="009F26AC">
              <w:rPr>
                <w:rFonts w:ascii="Times New Roman" w:hAnsi="Times New Roman" w:cs="Times New Roman"/>
                <w:color w:val="000000" w:themeColor="text1"/>
                <w:sz w:val="22"/>
              </w:rPr>
              <w:t>Current portion</w:t>
            </w:r>
            <w:r w:rsidRPr="009F26AC">
              <w:rPr>
                <w:rFonts w:ascii="Times New Roman" w:hAnsi="Times New Roman" w:cs="Times New Roman"/>
                <w:color w:val="000000" w:themeColor="text1"/>
                <w:sz w:val="22"/>
                <w:cs/>
              </w:rPr>
              <w:t xml:space="preserve"> </w:t>
            </w:r>
          </w:p>
        </w:tc>
        <w:tc>
          <w:tcPr>
            <w:tcW w:w="270" w:type="dxa"/>
          </w:tcPr>
          <w:p w14:paraId="669C4DF8" w14:textId="77777777" w:rsidR="0015377F" w:rsidRPr="009F26AC" w:rsidRDefault="0015377F" w:rsidP="0015377F">
            <w:pPr>
              <w:pStyle w:val="NoSpacing"/>
              <w:rPr>
                <w:rFonts w:ascii="Times New Roman" w:hAnsi="Times New Roman" w:cs="Times New Roman"/>
                <w:b/>
                <w:sz w:val="22"/>
              </w:rPr>
            </w:pPr>
          </w:p>
        </w:tc>
        <w:tc>
          <w:tcPr>
            <w:tcW w:w="1350" w:type="dxa"/>
            <w:tcBorders>
              <w:top w:val="nil"/>
              <w:left w:val="nil"/>
              <w:bottom w:val="single" w:sz="4" w:space="0" w:color="auto"/>
              <w:right w:val="nil"/>
            </w:tcBorders>
          </w:tcPr>
          <w:p w14:paraId="15682240" w14:textId="01870CF9" w:rsidR="0015377F" w:rsidRPr="009F26AC" w:rsidRDefault="0015377F" w:rsidP="0015377F">
            <w:pPr>
              <w:pStyle w:val="NoSpacing"/>
              <w:ind w:right="-74"/>
              <w:jc w:val="right"/>
              <w:rPr>
                <w:rFonts w:ascii="Times New Roman" w:hAnsi="Times New Roman" w:cs="Times New Roman"/>
                <w:sz w:val="22"/>
              </w:rPr>
            </w:pPr>
            <w:r>
              <w:rPr>
                <w:rFonts w:ascii="Times New Roman" w:hAnsi="Times New Roman" w:cs="Times New Roman"/>
                <w:snapToGrid w:val="0"/>
                <w:color w:val="000000" w:themeColor="text1"/>
                <w:sz w:val="22"/>
                <w:lang w:eastAsia="th-TH"/>
              </w:rPr>
              <w:t>(1,695)</w:t>
            </w:r>
          </w:p>
        </w:tc>
        <w:tc>
          <w:tcPr>
            <w:tcW w:w="272" w:type="dxa"/>
          </w:tcPr>
          <w:p w14:paraId="56F6AE17" w14:textId="77777777" w:rsidR="0015377F" w:rsidRPr="009F26AC" w:rsidRDefault="0015377F" w:rsidP="0015377F">
            <w:pPr>
              <w:pStyle w:val="NoSpacing"/>
              <w:jc w:val="right"/>
              <w:rPr>
                <w:rFonts w:ascii="Times New Roman" w:hAnsi="Times New Roman" w:cs="Times New Roman"/>
                <w:b/>
                <w:sz w:val="22"/>
              </w:rPr>
            </w:pPr>
          </w:p>
        </w:tc>
        <w:tc>
          <w:tcPr>
            <w:tcW w:w="1350" w:type="dxa"/>
            <w:tcBorders>
              <w:bottom w:val="single" w:sz="4" w:space="0" w:color="auto"/>
            </w:tcBorders>
          </w:tcPr>
          <w:p w14:paraId="50819513" w14:textId="2495A032" w:rsidR="0015377F" w:rsidRPr="00B35549" w:rsidRDefault="0015377F" w:rsidP="0015377F">
            <w:pPr>
              <w:pStyle w:val="NoSpacing"/>
              <w:ind w:right="-74"/>
              <w:jc w:val="right"/>
              <w:rPr>
                <w:rFonts w:ascii="Times New Roman" w:hAnsi="Times New Roman" w:cs="Times New Roman"/>
                <w:sz w:val="22"/>
              </w:rPr>
            </w:pPr>
            <w:r w:rsidRPr="009F26AC">
              <w:rPr>
                <w:rFonts w:ascii="Times New Roman" w:hAnsi="Times New Roman" w:cs="Times New Roman"/>
                <w:snapToGrid w:val="0"/>
                <w:color w:val="000000" w:themeColor="text1"/>
                <w:sz w:val="22"/>
                <w:lang w:eastAsia="th-TH"/>
              </w:rPr>
              <w:t>(1,450)</w:t>
            </w:r>
          </w:p>
        </w:tc>
      </w:tr>
      <w:tr w:rsidR="0015377F" w:rsidRPr="009F26AC" w14:paraId="2DECF7F9" w14:textId="77777777" w:rsidTr="00FF182B">
        <w:trPr>
          <w:trHeight w:val="144"/>
        </w:trPr>
        <w:tc>
          <w:tcPr>
            <w:tcW w:w="5850" w:type="dxa"/>
            <w:vAlign w:val="bottom"/>
          </w:tcPr>
          <w:p w14:paraId="4A74743A" w14:textId="36E2F3E6"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b/>
                <w:bCs/>
                <w:color w:val="000000" w:themeColor="text1"/>
                <w:sz w:val="22"/>
              </w:rPr>
              <w:t>Long-term loan, net</w:t>
            </w:r>
          </w:p>
        </w:tc>
        <w:tc>
          <w:tcPr>
            <w:tcW w:w="270" w:type="dxa"/>
          </w:tcPr>
          <w:p w14:paraId="709BC47C" w14:textId="77777777" w:rsidR="0015377F" w:rsidRPr="009F26AC" w:rsidRDefault="0015377F" w:rsidP="0015377F">
            <w:pPr>
              <w:pStyle w:val="NoSpacing"/>
              <w:rPr>
                <w:rFonts w:ascii="Times New Roman" w:hAnsi="Times New Roman" w:cs="Times New Roman"/>
                <w:b/>
                <w:sz w:val="22"/>
              </w:rPr>
            </w:pPr>
          </w:p>
        </w:tc>
        <w:tc>
          <w:tcPr>
            <w:tcW w:w="1350" w:type="dxa"/>
            <w:tcBorders>
              <w:top w:val="single" w:sz="4" w:space="0" w:color="auto"/>
              <w:left w:val="nil"/>
              <w:bottom w:val="double" w:sz="4" w:space="0" w:color="auto"/>
              <w:right w:val="nil"/>
            </w:tcBorders>
          </w:tcPr>
          <w:p w14:paraId="22CDCD13" w14:textId="3509669A"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b/>
                <w:bCs/>
                <w:snapToGrid w:val="0"/>
                <w:color w:val="000000" w:themeColor="text1"/>
                <w:sz w:val="22"/>
                <w:lang w:eastAsia="th-TH"/>
              </w:rPr>
              <w:t>7,644</w:t>
            </w:r>
          </w:p>
        </w:tc>
        <w:tc>
          <w:tcPr>
            <w:tcW w:w="272" w:type="dxa"/>
          </w:tcPr>
          <w:p w14:paraId="4C41077A" w14:textId="77777777" w:rsidR="0015377F" w:rsidRPr="009F26AC" w:rsidRDefault="0015377F" w:rsidP="0015377F">
            <w:pPr>
              <w:pStyle w:val="NoSpacing"/>
              <w:jc w:val="right"/>
              <w:rPr>
                <w:rFonts w:ascii="Times New Roman" w:hAnsi="Times New Roman" w:cs="Times New Roman"/>
                <w:b/>
                <w:sz w:val="22"/>
              </w:rPr>
            </w:pPr>
          </w:p>
        </w:tc>
        <w:tc>
          <w:tcPr>
            <w:tcW w:w="1350" w:type="dxa"/>
            <w:tcBorders>
              <w:top w:val="single" w:sz="4" w:space="0" w:color="auto"/>
              <w:bottom w:val="double" w:sz="4" w:space="0" w:color="auto"/>
            </w:tcBorders>
          </w:tcPr>
          <w:p w14:paraId="75C8A849" w14:textId="024A6785" w:rsidR="0015377F" w:rsidRPr="00B35549" w:rsidRDefault="0015377F" w:rsidP="0015377F">
            <w:pPr>
              <w:pStyle w:val="NoSpacing"/>
              <w:jc w:val="right"/>
              <w:rPr>
                <w:rFonts w:ascii="Times New Roman" w:hAnsi="Times New Roman" w:cs="Times New Roman"/>
                <w:sz w:val="22"/>
              </w:rPr>
            </w:pPr>
            <w:r w:rsidRPr="009F26AC">
              <w:rPr>
                <w:rFonts w:ascii="Times New Roman" w:hAnsi="Times New Roman" w:cs="Times New Roman"/>
                <w:b/>
                <w:bCs/>
                <w:snapToGrid w:val="0"/>
                <w:color w:val="000000" w:themeColor="text1"/>
                <w:sz w:val="22"/>
                <w:lang w:eastAsia="th-TH"/>
              </w:rPr>
              <w:t>9,411</w:t>
            </w:r>
          </w:p>
        </w:tc>
      </w:tr>
      <w:bookmarkEnd w:id="12"/>
    </w:tbl>
    <w:p w14:paraId="0A39CDA0" w14:textId="77777777" w:rsidR="003F2A5C" w:rsidRDefault="003F2A5C" w:rsidP="003F2A5C">
      <w:pPr>
        <w:spacing w:line="260" w:lineRule="atLeast"/>
        <w:jc w:val="thaiDistribute"/>
        <w:rPr>
          <w:rFonts w:hAnsi="Times New Roman" w:cs="Times New Roman"/>
          <w:sz w:val="22"/>
          <w:szCs w:val="22"/>
        </w:rPr>
      </w:pPr>
    </w:p>
    <w:p w14:paraId="0308CA5F" w14:textId="5DC04C46" w:rsidR="00665578" w:rsidRPr="00731FB9" w:rsidRDefault="00665578" w:rsidP="00665578">
      <w:pPr>
        <w:spacing w:line="260" w:lineRule="atLeast"/>
        <w:ind w:left="540"/>
        <w:jc w:val="both"/>
        <w:rPr>
          <w:rFonts w:hAnsi="Times New Roman"/>
          <w:sz w:val="22"/>
          <w:szCs w:val="28"/>
        </w:rPr>
      </w:pPr>
      <w:r w:rsidRPr="00665578">
        <w:rPr>
          <w:rFonts w:hAnsi="Times New Roman" w:cs="Times New Roman"/>
          <w:sz w:val="22"/>
          <w:szCs w:val="22"/>
        </w:rPr>
        <w:t>The long-term loan carries interest at MLR, payable on a monthly basis, and repayment of principal is to be made in quarterly installments</w:t>
      </w:r>
      <w:r w:rsidRPr="0015377F">
        <w:rPr>
          <w:rFonts w:hAnsi="Times New Roman" w:cs="Times New Roman"/>
          <w:sz w:val="22"/>
          <w:szCs w:val="22"/>
        </w:rPr>
        <w:t xml:space="preserve">, from March 2020 to June 2030. </w:t>
      </w:r>
      <w:r w:rsidR="00604FA8" w:rsidRPr="0015377F">
        <w:rPr>
          <w:rFonts w:hAnsi="Times New Roman" w:cs="Times New Roman"/>
          <w:sz w:val="22"/>
          <w:szCs w:val="22"/>
        </w:rPr>
        <w:t xml:space="preserve">The </w:t>
      </w:r>
      <w:r w:rsidR="00731FB9" w:rsidRPr="0015377F">
        <w:rPr>
          <w:rFonts w:hAnsi="Times New Roman"/>
          <w:sz w:val="22"/>
          <w:szCs w:val="28"/>
        </w:rPr>
        <w:t xml:space="preserve">periods to maturity as at </w:t>
      </w:r>
      <w:r w:rsidR="00AA72FD">
        <w:rPr>
          <w:rFonts w:hAnsi="Times New Roman"/>
          <w:sz w:val="22"/>
          <w:szCs w:val="28"/>
        </w:rPr>
        <w:br/>
      </w:r>
      <w:r w:rsidR="00731FB9" w:rsidRPr="0015377F">
        <w:rPr>
          <w:rFonts w:hAnsi="Times New Roman"/>
          <w:sz w:val="22"/>
          <w:szCs w:val="28"/>
        </w:rPr>
        <w:t>31 December were as follow:</w:t>
      </w:r>
    </w:p>
    <w:p w14:paraId="0B0F9E1B" w14:textId="77777777" w:rsidR="00604FA8" w:rsidRDefault="00604FA8" w:rsidP="00665578">
      <w:pPr>
        <w:spacing w:line="260" w:lineRule="atLeast"/>
        <w:ind w:left="540"/>
        <w:jc w:val="both"/>
        <w:rPr>
          <w:rFonts w:hAnsi="Times New Roman" w:cs="Times New Roman"/>
          <w:sz w:val="22"/>
          <w:szCs w:val="22"/>
        </w:rPr>
      </w:pPr>
    </w:p>
    <w:tbl>
      <w:tblPr>
        <w:tblW w:w="9090" w:type="dxa"/>
        <w:tblInd w:w="450" w:type="dxa"/>
        <w:tblLook w:val="01E0" w:firstRow="1" w:lastRow="1" w:firstColumn="1" w:lastColumn="1" w:noHBand="0" w:noVBand="0"/>
      </w:tblPr>
      <w:tblGrid>
        <w:gridCol w:w="5850"/>
        <w:gridCol w:w="270"/>
        <w:gridCol w:w="1348"/>
        <w:gridCol w:w="272"/>
        <w:gridCol w:w="1350"/>
      </w:tblGrid>
      <w:tr w:rsidR="00604FA8" w:rsidRPr="009F26AC" w14:paraId="63C21CC7" w14:textId="77777777" w:rsidTr="005E43C6">
        <w:trPr>
          <w:trHeight w:val="144"/>
          <w:tblHeader/>
        </w:trPr>
        <w:tc>
          <w:tcPr>
            <w:tcW w:w="5850" w:type="dxa"/>
          </w:tcPr>
          <w:p w14:paraId="5AEB5BC3" w14:textId="77777777" w:rsidR="00604FA8" w:rsidRPr="009F26AC" w:rsidRDefault="00604FA8" w:rsidP="005E43C6">
            <w:pPr>
              <w:pStyle w:val="NoSpacing"/>
              <w:rPr>
                <w:rFonts w:ascii="Times New Roman" w:hAnsi="Times New Roman" w:cs="Times New Roman"/>
                <w:b/>
                <w:bCs/>
                <w:sz w:val="22"/>
              </w:rPr>
            </w:pPr>
          </w:p>
        </w:tc>
        <w:tc>
          <w:tcPr>
            <w:tcW w:w="270" w:type="dxa"/>
          </w:tcPr>
          <w:p w14:paraId="122C1E3C" w14:textId="77777777" w:rsidR="00604FA8" w:rsidRPr="009F26AC" w:rsidRDefault="00604FA8" w:rsidP="005E43C6">
            <w:pPr>
              <w:pStyle w:val="NoSpacing"/>
              <w:rPr>
                <w:rFonts w:ascii="Times New Roman" w:hAnsi="Times New Roman" w:cs="Times New Roman"/>
                <w:b/>
                <w:sz w:val="22"/>
              </w:rPr>
            </w:pPr>
          </w:p>
        </w:tc>
        <w:tc>
          <w:tcPr>
            <w:tcW w:w="1348" w:type="dxa"/>
            <w:vAlign w:val="center"/>
          </w:tcPr>
          <w:p w14:paraId="4190A7D5" w14:textId="40A4197E" w:rsidR="00604FA8" w:rsidRPr="009F26AC" w:rsidRDefault="00604FA8" w:rsidP="005E43C6">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5</w:t>
            </w:r>
          </w:p>
        </w:tc>
        <w:tc>
          <w:tcPr>
            <w:tcW w:w="272" w:type="dxa"/>
            <w:vAlign w:val="center"/>
          </w:tcPr>
          <w:p w14:paraId="65836D85" w14:textId="77777777" w:rsidR="00604FA8" w:rsidRPr="009F26AC" w:rsidRDefault="00604FA8" w:rsidP="005E43C6">
            <w:pPr>
              <w:pStyle w:val="NoSpacing"/>
              <w:jc w:val="center"/>
              <w:rPr>
                <w:rFonts w:ascii="Times New Roman" w:hAnsi="Times New Roman" w:cs="Times New Roman"/>
                <w:b/>
                <w:sz w:val="22"/>
              </w:rPr>
            </w:pPr>
          </w:p>
        </w:tc>
        <w:tc>
          <w:tcPr>
            <w:tcW w:w="1350" w:type="dxa"/>
            <w:vAlign w:val="center"/>
          </w:tcPr>
          <w:p w14:paraId="7E0D6AAB" w14:textId="36F108C8" w:rsidR="00604FA8" w:rsidRPr="009F26AC" w:rsidRDefault="00604FA8" w:rsidP="005E43C6">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4</w:t>
            </w:r>
          </w:p>
        </w:tc>
      </w:tr>
      <w:tr w:rsidR="00604FA8" w:rsidRPr="009F26AC" w14:paraId="024FC85C" w14:textId="77777777" w:rsidTr="005E43C6">
        <w:trPr>
          <w:trHeight w:val="144"/>
          <w:tblHeader/>
        </w:trPr>
        <w:tc>
          <w:tcPr>
            <w:tcW w:w="5850" w:type="dxa"/>
          </w:tcPr>
          <w:p w14:paraId="28D6E579" w14:textId="77777777" w:rsidR="00604FA8" w:rsidRPr="009F26AC" w:rsidRDefault="00604FA8" w:rsidP="005E43C6">
            <w:pPr>
              <w:pStyle w:val="NoSpacing"/>
              <w:rPr>
                <w:rFonts w:ascii="Times New Roman" w:hAnsi="Times New Roman" w:cs="Times New Roman"/>
                <w:sz w:val="22"/>
                <w:cs/>
              </w:rPr>
            </w:pPr>
          </w:p>
        </w:tc>
        <w:tc>
          <w:tcPr>
            <w:tcW w:w="270" w:type="dxa"/>
          </w:tcPr>
          <w:p w14:paraId="572E0B01" w14:textId="77777777" w:rsidR="00604FA8" w:rsidRPr="009F26AC" w:rsidRDefault="00604FA8" w:rsidP="005E43C6">
            <w:pPr>
              <w:pStyle w:val="NoSpacing"/>
              <w:rPr>
                <w:rFonts w:ascii="Times New Roman" w:hAnsi="Times New Roman" w:cs="Times New Roman"/>
                <w:b/>
                <w:sz w:val="22"/>
              </w:rPr>
            </w:pPr>
          </w:p>
        </w:tc>
        <w:tc>
          <w:tcPr>
            <w:tcW w:w="2970" w:type="dxa"/>
            <w:gridSpan w:val="3"/>
          </w:tcPr>
          <w:p w14:paraId="1C68FA1C" w14:textId="77777777" w:rsidR="00604FA8" w:rsidRPr="006263C4" w:rsidRDefault="00604FA8" w:rsidP="005E43C6">
            <w:pPr>
              <w:pStyle w:val="NoSpacing"/>
              <w:jc w:val="center"/>
              <w:rPr>
                <w:rFonts w:ascii="Times New Roman" w:hAnsi="Times New Roman" w:cstheme="minorBidi"/>
                <w:i/>
                <w:iCs/>
                <w:sz w:val="22"/>
                <w:cs/>
              </w:rPr>
            </w:pPr>
            <w:r w:rsidRPr="009F26AC">
              <w:rPr>
                <w:rFonts w:ascii="Times New Roman" w:hAnsi="Times New Roman" w:cs="Times New Roman"/>
                <w:i/>
                <w:iCs/>
                <w:sz w:val="22"/>
              </w:rPr>
              <w:t>(in million Baht)</w:t>
            </w:r>
          </w:p>
        </w:tc>
      </w:tr>
      <w:tr w:rsidR="0015377F" w:rsidRPr="009F26AC" w14:paraId="07A86827" w14:textId="77777777" w:rsidTr="00675D4A">
        <w:trPr>
          <w:trHeight w:val="144"/>
        </w:trPr>
        <w:tc>
          <w:tcPr>
            <w:tcW w:w="5850" w:type="dxa"/>
            <w:vAlign w:val="bottom"/>
          </w:tcPr>
          <w:p w14:paraId="49C63023" w14:textId="4C81F100" w:rsidR="0015377F" w:rsidRPr="009F26AC" w:rsidRDefault="0015377F" w:rsidP="0015377F">
            <w:pPr>
              <w:rPr>
                <w:rFonts w:hAnsi="Times New Roman" w:cs="Times New Roman"/>
                <w:spacing w:val="-4"/>
                <w:sz w:val="22"/>
                <w:szCs w:val="22"/>
              </w:rPr>
            </w:pPr>
            <w:r>
              <w:rPr>
                <w:rFonts w:hAnsi="Times New Roman" w:cs="Times New Roman"/>
                <w:sz w:val="22"/>
                <w:szCs w:val="22"/>
              </w:rPr>
              <w:t>W</w:t>
            </w:r>
            <w:r w:rsidRPr="00604FA8">
              <w:rPr>
                <w:rFonts w:hAnsi="Times New Roman" w:cs="Times New Roman"/>
                <w:sz w:val="22"/>
                <w:szCs w:val="22"/>
              </w:rPr>
              <w:t xml:space="preserve">ithin </w:t>
            </w:r>
            <w:r>
              <w:rPr>
                <w:rFonts w:hAnsi="Times New Roman" w:cs="Times New Roman"/>
                <w:sz w:val="22"/>
                <w:szCs w:val="22"/>
              </w:rPr>
              <w:t>1</w:t>
            </w:r>
            <w:r w:rsidRPr="00604FA8">
              <w:rPr>
                <w:rFonts w:hAnsi="Times New Roman" w:cs="Times New Roman"/>
                <w:sz w:val="22"/>
                <w:szCs w:val="22"/>
              </w:rPr>
              <w:t xml:space="preserve"> year</w:t>
            </w:r>
          </w:p>
        </w:tc>
        <w:tc>
          <w:tcPr>
            <w:tcW w:w="270" w:type="dxa"/>
          </w:tcPr>
          <w:p w14:paraId="533189D4" w14:textId="77777777" w:rsidR="0015377F" w:rsidRPr="009F26AC" w:rsidRDefault="0015377F" w:rsidP="0015377F">
            <w:pPr>
              <w:pStyle w:val="NoSpacing"/>
              <w:rPr>
                <w:rFonts w:ascii="Times New Roman" w:hAnsi="Times New Roman" w:cs="Times New Roman"/>
                <w:b/>
                <w:sz w:val="22"/>
              </w:rPr>
            </w:pPr>
          </w:p>
        </w:tc>
        <w:tc>
          <w:tcPr>
            <w:tcW w:w="1348" w:type="dxa"/>
            <w:vAlign w:val="bottom"/>
          </w:tcPr>
          <w:p w14:paraId="2E817610" w14:textId="3718C485" w:rsidR="0015377F" w:rsidRPr="009F26AC" w:rsidRDefault="0015377F" w:rsidP="0015377F">
            <w:pPr>
              <w:pStyle w:val="NoSpacing"/>
              <w:jc w:val="right"/>
              <w:rPr>
                <w:rFonts w:ascii="Times New Roman" w:hAnsi="Times New Roman" w:cs="Times New Roman"/>
                <w:sz w:val="22"/>
              </w:rPr>
            </w:pPr>
            <w:r>
              <w:rPr>
                <w:rFonts w:ascii="Times New Roman" w:eastAsia="Arial Unicode MS" w:hAnsi="Times New Roman" w:cs="Times New Roman"/>
                <w:sz w:val="22"/>
              </w:rPr>
              <w:t>1,695</w:t>
            </w:r>
          </w:p>
        </w:tc>
        <w:tc>
          <w:tcPr>
            <w:tcW w:w="272" w:type="dxa"/>
          </w:tcPr>
          <w:p w14:paraId="379B1ACE" w14:textId="77777777" w:rsidR="0015377F" w:rsidRPr="009F26AC" w:rsidRDefault="0015377F" w:rsidP="0015377F">
            <w:pPr>
              <w:pStyle w:val="NoSpacing"/>
              <w:jc w:val="right"/>
              <w:rPr>
                <w:rFonts w:ascii="Times New Roman" w:hAnsi="Times New Roman" w:cs="Times New Roman"/>
                <w:b/>
                <w:sz w:val="22"/>
              </w:rPr>
            </w:pPr>
          </w:p>
        </w:tc>
        <w:tc>
          <w:tcPr>
            <w:tcW w:w="1350" w:type="dxa"/>
            <w:vAlign w:val="bottom"/>
          </w:tcPr>
          <w:p w14:paraId="54602641" w14:textId="5B23BEA0" w:rsidR="0015377F" w:rsidRPr="009F26AC" w:rsidRDefault="0015377F" w:rsidP="0015377F">
            <w:pPr>
              <w:pStyle w:val="NoSpacing"/>
              <w:jc w:val="right"/>
              <w:rPr>
                <w:rFonts w:ascii="Times New Roman" w:hAnsi="Times New Roman" w:cs="Times New Roman"/>
                <w:sz w:val="22"/>
              </w:rPr>
            </w:pPr>
            <w:r>
              <w:rPr>
                <w:rFonts w:ascii="Times New Roman" w:eastAsia="Arial Unicode MS" w:hAnsi="Times New Roman" w:cs="Times New Roman"/>
                <w:sz w:val="22"/>
              </w:rPr>
              <w:t>1,450</w:t>
            </w:r>
          </w:p>
        </w:tc>
      </w:tr>
      <w:tr w:rsidR="0015377F" w:rsidRPr="009F26AC" w14:paraId="31E23623" w14:textId="77777777" w:rsidTr="00675D4A">
        <w:trPr>
          <w:trHeight w:val="144"/>
        </w:trPr>
        <w:tc>
          <w:tcPr>
            <w:tcW w:w="5850" w:type="dxa"/>
            <w:vAlign w:val="bottom"/>
          </w:tcPr>
          <w:p w14:paraId="62B06028" w14:textId="5EEE61FD" w:rsidR="0015377F" w:rsidRPr="009F26AC" w:rsidRDefault="0015377F" w:rsidP="0015377F">
            <w:pPr>
              <w:rPr>
                <w:rFonts w:hAnsi="Times New Roman" w:cs="Times New Roman"/>
                <w:spacing w:val="-4"/>
                <w:sz w:val="22"/>
                <w:szCs w:val="22"/>
                <w:cs/>
              </w:rPr>
            </w:pPr>
            <w:r>
              <w:rPr>
                <w:rFonts w:hAnsi="Times New Roman" w:cs="Times New Roman"/>
                <w:sz w:val="22"/>
                <w:szCs w:val="22"/>
              </w:rPr>
              <w:t>More than 1 year but within in 5 years</w:t>
            </w:r>
          </w:p>
        </w:tc>
        <w:tc>
          <w:tcPr>
            <w:tcW w:w="270" w:type="dxa"/>
          </w:tcPr>
          <w:p w14:paraId="2365BD05" w14:textId="77777777" w:rsidR="0015377F" w:rsidRPr="009F26AC" w:rsidRDefault="0015377F" w:rsidP="0015377F">
            <w:pPr>
              <w:pStyle w:val="NoSpacing"/>
              <w:rPr>
                <w:rFonts w:ascii="Times New Roman" w:hAnsi="Times New Roman" w:cs="Times New Roman"/>
                <w:b/>
                <w:sz w:val="22"/>
              </w:rPr>
            </w:pPr>
          </w:p>
        </w:tc>
        <w:tc>
          <w:tcPr>
            <w:tcW w:w="1348" w:type="dxa"/>
            <w:vAlign w:val="bottom"/>
          </w:tcPr>
          <w:p w14:paraId="11111E2B" w14:textId="4C37FBEE" w:rsidR="0015377F" w:rsidRPr="009F26AC" w:rsidRDefault="0015377F" w:rsidP="0015377F">
            <w:pPr>
              <w:pStyle w:val="NoSpacing"/>
              <w:jc w:val="right"/>
              <w:rPr>
                <w:rFonts w:ascii="Times New Roman" w:hAnsi="Times New Roman" w:cs="Times New Roman"/>
                <w:sz w:val="22"/>
              </w:rPr>
            </w:pPr>
            <w:r>
              <w:rPr>
                <w:rFonts w:ascii="Times New Roman" w:eastAsia="Arial Unicode MS" w:hAnsi="Times New Roman" w:cs="Times New Roman"/>
                <w:sz w:val="22"/>
              </w:rPr>
              <w:t>7,704</w:t>
            </w:r>
          </w:p>
        </w:tc>
        <w:tc>
          <w:tcPr>
            <w:tcW w:w="272" w:type="dxa"/>
          </w:tcPr>
          <w:p w14:paraId="58BF17AF" w14:textId="77777777" w:rsidR="0015377F" w:rsidRPr="009F26AC" w:rsidRDefault="0015377F" w:rsidP="0015377F">
            <w:pPr>
              <w:pStyle w:val="NoSpacing"/>
              <w:jc w:val="right"/>
              <w:rPr>
                <w:rFonts w:ascii="Times New Roman" w:hAnsi="Times New Roman" w:cs="Times New Roman"/>
                <w:sz w:val="22"/>
              </w:rPr>
            </w:pPr>
          </w:p>
        </w:tc>
        <w:tc>
          <w:tcPr>
            <w:tcW w:w="1350" w:type="dxa"/>
            <w:vAlign w:val="bottom"/>
          </w:tcPr>
          <w:p w14:paraId="35FC7A07" w14:textId="27AA1752" w:rsidR="0015377F" w:rsidRPr="009F26AC" w:rsidRDefault="0015377F" w:rsidP="0015377F">
            <w:pPr>
              <w:pStyle w:val="NoSpacing"/>
              <w:jc w:val="right"/>
              <w:rPr>
                <w:rFonts w:ascii="Times New Roman" w:hAnsi="Times New Roman" w:cs="Times New Roman"/>
                <w:sz w:val="22"/>
              </w:rPr>
            </w:pPr>
            <w:r>
              <w:rPr>
                <w:rFonts w:ascii="Times New Roman" w:eastAsia="Arial Unicode MS" w:hAnsi="Times New Roman" w:cs="Times New Roman"/>
                <w:sz w:val="22"/>
              </w:rPr>
              <w:t>7,250</w:t>
            </w:r>
          </w:p>
        </w:tc>
      </w:tr>
      <w:tr w:rsidR="0015377F" w:rsidRPr="009F26AC" w14:paraId="4F35A52E" w14:textId="77777777" w:rsidTr="00675D4A">
        <w:trPr>
          <w:trHeight w:val="144"/>
        </w:trPr>
        <w:tc>
          <w:tcPr>
            <w:tcW w:w="5850" w:type="dxa"/>
            <w:vAlign w:val="bottom"/>
          </w:tcPr>
          <w:p w14:paraId="4E439D27" w14:textId="1465592A" w:rsidR="0015377F" w:rsidRPr="006263C4" w:rsidRDefault="0015377F" w:rsidP="0015377F">
            <w:pPr>
              <w:rPr>
                <w:rFonts w:hAnsi="Times New Roman" w:cs="Times New Roman"/>
                <w:spacing w:val="-4"/>
                <w:sz w:val="22"/>
                <w:szCs w:val="22"/>
              </w:rPr>
            </w:pPr>
            <w:r w:rsidRPr="006263C4">
              <w:rPr>
                <w:rFonts w:hAnsi="Times New Roman" w:cs="Times New Roman"/>
                <w:sz w:val="22"/>
                <w:szCs w:val="22"/>
              </w:rPr>
              <w:t>More than 5 years</w:t>
            </w:r>
          </w:p>
        </w:tc>
        <w:tc>
          <w:tcPr>
            <w:tcW w:w="270" w:type="dxa"/>
          </w:tcPr>
          <w:p w14:paraId="12F0C31A" w14:textId="77777777" w:rsidR="0015377F" w:rsidRPr="006263C4" w:rsidRDefault="0015377F" w:rsidP="0015377F">
            <w:pPr>
              <w:pStyle w:val="NoSpacing"/>
              <w:rPr>
                <w:rFonts w:ascii="Times New Roman" w:hAnsi="Times New Roman" w:cs="Times New Roman"/>
                <w:b/>
                <w:sz w:val="22"/>
              </w:rPr>
            </w:pPr>
          </w:p>
        </w:tc>
        <w:tc>
          <w:tcPr>
            <w:tcW w:w="1348" w:type="dxa"/>
            <w:tcBorders>
              <w:top w:val="nil"/>
              <w:left w:val="nil"/>
              <w:bottom w:val="single" w:sz="4" w:space="0" w:color="auto"/>
              <w:right w:val="nil"/>
            </w:tcBorders>
            <w:vAlign w:val="bottom"/>
          </w:tcPr>
          <w:p w14:paraId="39797F6F" w14:textId="1AC8BC98" w:rsidR="0015377F" w:rsidRPr="006263C4" w:rsidRDefault="0015377F" w:rsidP="0015377F">
            <w:pPr>
              <w:pStyle w:val="NoSpacing"/>
              <w:jc w:val="right"/>
              <w:rPr>
                <w:rFonts w:ascii="Times New Roman" w:hAnsi="Times New Roman" w:cstheme="minorBidi"/>
                <w:sz w:val="22"/>
              </w:rPr>
            </w:pPr>
            <w:r>
              <w:rPr>
                <w:rFonts w:ascii="Times New Roman" w:hAnsi="Times New Roman" w:cstheme="minorBidi"/>
                <w:sz w:val="22"/>
              </w:rPr>
              <w:t>-</w:t>
            </w:r>
          </w:p>
        </w:tc>
        <w:tc>
          <w:tcPr>
            <w:tcW w:w="272" w:type="dxa"/>
          </w:tcPr>
          <w:p w14:paraId="051A87A4" w14:textId="77777777" w:rsidR="0015377F" w:rsidRPr="006263C4" w:rsidRDefault="0015377F" w:rsidP="0015377F">
            <w:pPr>
              <w:pStyle w:val="NoSpacing"/>
              <w:jc w:val="right"/>
              <w:rPr>
                <w:rFonts w:ascii="Times New Roman" w:hAnsi="Times New Roman" w:cs="Times New Roman"/>
                <w:sz w:val="22"/>
              </w:rPr>
            </w:pPr>
          </w:p>
        </w:tc>
        <w:tc>
          <w:tcPr>
            <w:tcW w:w="1350" w:type="dxa"/>
            <w:tcBorders>
              <w:bottom w:val="single" w:sz="4" w:space="0" w:color="auto"/>
            </w:tcBorders>
            <w:vAlign w:val="bottom"/>
          </w:tcPr>
          <w:p w14:paraId="65D24889" w14:textId="0C733585" w:rsidR="0015377F" w:rsidRPr="009F26AC" w:rsidRDefault="0015377F" w:rsidP="0015377F">
            <w:pPr>
              <w:pStyle w:val="NoSpacing"/>
              <w:jc w:val="right"/>
              <w:rPr>
                <w:rFonts w:ascii="Times New Roman" w:hAnsi="Times New Roman" w:cs="Times New Roman"/>
                <w:sz w:val="22"/>
              </w:rPr>
            </w:pPr>
            <w:r w:rsidRPr="006263C4">
              <w:rPr>
                <w:rFonts w:ascii="Times New Roman" w:hAnsi="Times New Roman" w:cstheme="minorBidi"/>
                <w:sz w:val="22"/>
              </w:rPr>
              <w:t>2,200</w:t>
            </w:r>
          </w:p>
        </w:tc>
      </w:tr>
      <w:tr w:rsidR="0015377F" w:rsidRPr="006263C4" w14:paraId="023916B9" w14:textId="77777777" w:rsidTr="00675D4A">
        <w:trPr>
          <w:trHeight w:val="144"/>
        </w:trPr>
        <w:tc>
          <w:tcPr>
            <w:tcW w:w="5850" w:type="dxa"/>
            <w:vAlign w:val="bottom"/>
          </w:tcPr>
          <w:p w14:paraId="19F2BDFA" w14:textId="6D324948" w:rsidR="0015377F" w:rsidRPr="006263C4" w:rsidRDefault="0015377F" w:rsidP="0015377F">
            <w:pPr>
              <w:rPr>
                <w:rFonts w:hAnsi="Times New Roman" w:cs="Times New Roman"/>
                <w:b/>
                <w:bCs/>
                <w:sz w:val="22"/>
                <w:szCs w:val="22"/>
              </w:rPr>
            </w:pPr>
            <w:r w:rsidRPr="006263C4">
              <w:rPr>
                <w:rFonts w:hAnsi="Times New Roman" w:cs="Times New Roman"/>
                <w:b/>
                <w:bCs/>
                <w:sz w:val="22"/>
                <w:szCs w:val="22"/>
              </w:rPr>
              <w:t>Total</w:t>
            </w:r>
          </w:p>
        </w:tc>
        <w:tc>
          <w:tcPr>
            <w:tcW w:w="270" w:type="dxa"/>
          </w:tcPr>
          <w:p w14:paraId="106ED6BF" w14:textId="77777777" w:rsidR="0015377F" w:rsidRPr="006263C4" w:rsidRDefault="0015377F" w:rsidP="0015377F">
            <w:pPr>
              <w:pStyle w:val="NoSpacing"/>
              <w:rPr>
                <w:rFonts w:ascii="Times New Roman" w:hAnsi="Times New Roman" w:cs="Times New Roman"/>
                <w:b/>
                <w:bCs/>
                <w:sz w:val="22"/>
              </w:rPr>
            </w:pPr>
          </w:p>
        </w:tc>
        <w:tc>
          <w:tcPr>
            <w:tcW w:w="1348" w:type="dxa"/>
            <w:tcBorders>
              <w:top w:val="single" w:sz="4" w:space="0" w:color="auto"/>
              <w:left w:val="nil"/>
              <w:bottom w:val="double" w:sz="4" w:space="0" w:color="auto"/>
              <w:right w:val="nil"/>
            </w:tcBorders>
            <w:vAlign w:val="bottom"/>
          </w:tcPr>
          <w:p w14:paraId="07311656" w14:textId="21F7D29C" w:rsidR="0015377F" w:rsidRPr="006263C4" w:rsidRDefault="0015377F" w:rsidP="0015377F">
            <w:pPr>
              <w:pStyle w:val="NoSpacing"/>
              <w:jc w:val="right"/>
              <w:rPr>
                <w:rFonts w:ascii="Times New Roman" w:eastAsia="Arial Unicode MS" w:hAnsi="Times New Roman" w:cs="Times New Roman"/>
                <w:b/>
                <w:bCs/>
                <w:sz w:val="22"/>
              </w:rPr>
            </w:pPr>
            <w:r>
              <w:rPr>
                <w:rFonts w:ascii="Times New Roman" w:eastAsia="Arial Unicode MS" w:hAnsi="Times New Roman" w:cs="Times New Roman"/>
                <w:b/>
                <w:bCs/>
                <w:sz w:val="22"/>
              </w:rPr>
              <w:t>9,399</w:t>
            </w:r>
          </w:p>
        </w:tc>
        <w:tc>
          <w:tcPr>
            <w:tcW w:w="272" w:type="dxa"/>
          </w:tcPr>
          <w:p w14:paraId="01329685" w14:textId="77777777" w:rsidR="0015377F" w:rsidRPr="006263C4" w:rsidRDefault="0015377F" w:rsidP="0015377F">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vAlign w:val="bottom"/>
          </w:tcPr>
          <w:p w14:paraId="0CC5256A" w14:textId="2FA65EB8" w:rsidR="0015377F" w:rsidRPr="006263C4" w:rsidRDefault="0015377F" w:rsidP="0015377F">
            <w:pPr>
              <w:pStyle w:val="NoSpacing"/>
              <w:jc w:val="right"/>
              <w:rPr>
                <w:rFonts w:ascii="Times New Roman" w:eastAsia="Arial Unicode MS" w:hAnsi="Times New Roman" w:cs="Times New Roman"/>
                <w:b/>
                <w:bCs/>
                <w:sz w:val="22"/>
              </w:rPr>
            </w:pPr>
            <w:r w:rsidRPr="006263C4">
              <w:rPr>
                <w:rFonts w:ascii="Times New Roman" w:eastAsia="Arial Unicode MS" w:hAnsi="Times New Roman" w:cs="Times New Roman"/>
                <w:b/>
                <w:bCs/>
                <w:sz w:val="22"/>
              </w:rPr>
              <w:t>10,900</w:t>
            </w:r>
          </w:p>
        </w:tc>
      </w:tr>
    </w:tbl>
    <w:p w14:paraId="539AB1B1" w14:textId="77777777" w:rsidR="00A641AD" w:rsidRDefault="00A641AD" w:rsidP="00D777D3">
      <w:pPr>
        <w:spacing w:line="260" w:lineRule="atLeast"/>
        <w:jc w:val="thaiDistribute"/>
        <w:rPr>
          <w:rFonts w:hAnsi="Times New Roman" w:cs="Times New Roman"/>
          <w:sz w:val="22"/>
          <w:szCs w:val="22"/>
        </w:rPr>
      </w:pPr>
    </w:p>
    <w:p w14:paraId="7489AE55" w14:textId="615C694C" w:rsidR="00FC4E2C" w:rsidRDefault="00FC4E2C" w:rsidP="00A641AD">
      <w:pPr>
        <w:spacing w:line="260" w:lineRule="atLeast"/>
        <w:ind w:left="540"/>
        <w:jc w:val="thaiDistribute"/>
        <w:rPr>
          <w:rFonts w:hAnsi="Times New Roman" w:cs="Times New Roman"/>
          <w:sz w:val="22"/>
          <w:szCs w:val="22"/>
        </w:rPr>
      </w:pPr>
      <w:r w:rsidRPr="00FC4E2C">
        <w:rPr>
          <w:rFonts w:hAnsi="Times New Roman" w:cs="Times New Roman"/>
          <w:sz w:val="22"/>
          <w:szCs w:val="22"/>
        </w:rPr>
        <w:t>The Fund has restructured the outstanding loan with Bangkok Bank Public Company Limited (“BBL”) by securing a new loan from Sumitomo Mitsui Banking Corporation (“SMBC”) to partially prepay the outstanding loan to BBL detailed as follows:</w:t>
      </w:r>
    </w:p>
    <w:p w14:paraId="3E5D4F10" w14:textId="77777777" w:rsidR="00FC4E2C" w:rsidRDefault="00FC4E2C" w:rsidP="00A641AD">
      <w:pPr>
        <w:spacing w:line="260" w:lineRule="atLeast"/>
        <w:ind w:left="540"/>
        <w:jc w:val="thaiDistribute"/>
        <w:rPr>
          <w:rFonts w:hAnsi="Times New Roman" w:cs="Times New Roman"/>
          <w:sz w:val="22"/>
          <w:szCs w:val="22"/>
        </w:rPr>
      </w:pPr>
    </w:p>
    <w:p w14:paraId="709FC125" w14:textId="60F1FBFF" w:rsidR="00A641AD" w:rsidRPr="00F41180" w:rsidRDefault="00A641AD" w:rsidP="00A641AD">
      <w:pPr>
        <w:spacing w:line="260" w:lineRule="atLeast"/>
        <w:ind w:left="540"/>
        <w:jc w:val="thaiDistribute"/>
        <w:rPr>
          <w:rFonts w:hAnsi="Times New Roman" w:cs="Times New Roman"/>
          <w:sz w:val="22"/>
          <w:szCs w:val="22"/>
        </w:rPr>
      </w:pPr>
      <w:r w:rsidRPr="00F41180">
        <w:rPr>
          <w:rFonts w:hAnsi="Times New Roman" w:cs="Times New Roman"/>
          <w:sz w:val="22"/>
          <w:szCs w:val="22"/>
        </w:rPr>
        <w:t>On 29 January 2025, the Fund entered into a facility agreement with SMBC with the principal amount of Baht 5,450 million and the interest rate at THOR + 0.98%. The Fund drew this loan to early settle the loan to BBL on 31 January 2025. BBL released the optical fiber cable in the amount of 279,000 core kilometers from being the collateral. The Fund placed the released optical fiber cable in the amount of 279,000 core kilometers to be the collateral under SMBC Facility Agreement.</w:t>
      </w:r>
    </w:p>
    <w:p w14:paraId="3BC18D38" w14:textId="77777777" w:rsidR="00A641AD" w:rsidRPr="00F41180" w:rsidRDefault="00A641AD" w:rsidP="00A641AD">
      <w:pPr>
        <w:spacing w:line="260" w:lineRule="atLeast"/>
        <w:ind w:left="540"/>
        <w:jc w:val="thaiDistribute"/>
        <w:rPr>
          <w:rFonts w:hAnsi="Times New Roman" w:cs="Times New Roman"/>
          <w:sz w:val="22"/>
          <w:szCs w:val="22"/>
        </w:rPr>
      </w:pPr>
    </w:p>
    <w:p w14:paraId="0B538306" w14:textId="77777777" w:rsidR="00A641AD" w:rsidRPr="00F41180" w:rsidRDefault="00A641AD" w:rsidP="00A641AD">
      <w:pPr>
        <w:spacing w:line="260" w:lineRule="atLeast"/>
        <w:ind w:left="540"/>
        <w:jc w:val="thaiDistribute"/>
        <w:rPr>
          <w:rFonts w:hAnsi="Times New Roman" w:cs="Times New Roman"/>
          <w:sz w:val="22"/>
          <w:szCs w:val="22"/>
        </w:rPr>
      </w:pPr>
      <w:r w:rsidRPr="00F41180">
        <w:rPr>
          <w:rFonts w:hAnsi="Times New Roman" w:cs="Times New Roman"/>
          <w:sz w:val="22"/>
          <w:szCs w:val="22"/>
        </w:rPr>
        <w:t xml:space="preserve">Regarding the early settlement of the loan to BBL, the Fund paid the early repayment fee at 3% of </w:t>
      </w:r>
      <w:r w:rsidRPr="00F41180">
        <w:rPr>
          <w:rFonts w:hAnsi="Times New Roman" w:cs="Times New Roman"/>
          <w:sz w:val="22"/>
          <w:szCs w:val="22"/>
        </w:rPr>
        <w:br/>
        <w:t>the loan amount of Baht 164 million, accordance with the terms of the BBL Facility Agreement.</w:t>
      </w:r>
      <w:r w:rsidRPr="00F41180">
        <w:rPr>
          <w:rFonts w:hAnsi="Times New Roman" w:cs="Times New Roman"/>
          <w:sz w:val="22"/>
          <w:szCs w:val="22"/>
        </w:rPr>
        <w:br/>
        <w:t>In respect to the loan from SMBC, the Fund paid a front-end fee amount of Baht 38 million to SMBC.</w:t>
      </w:r>
    </w:p>
    <w:p w14:paraId="1DD64351" w14:textId="77777777" w:rsidR="00A641AD" w:rsidRPr="00F41180" w:rsidRDefault="00A641AD" w:rsidP="00A641AD">
      <w:pPr>
        <w:spacing w:line="260" w:lineRule="atLeast"/>
        <w:ind w:left="540"/>
        <w:jc w:val="thaiDistribute"/>
        <w:rPr>
          <w:rFonts w:hAnsi="Times New Roman" w:cs="Times New Roman"/>
          <w:sz w:val="22"/>
          <w:szCs w:val="22"/>
        </w:rPr>
      </w:pPr>
    </w:p>
    <w:p w14:paraId="3FE12E80" w14:textId="77777777" w:rsidR="00A641AD" w:rsidRDefault="00A641AD" w:rsidP="00A641AD">
      <w:pPr>
        <w:spacing w:line="260" w:lineRule="atLeast"/>
        <w:ind w:left="540"/>
        <w:jc w:val="thaiDistribute"/>
        <w:rPr>
          <w:rFonts w:hAnsi="Times New Roman" w:cs="Times New Roman"/>
          <w:sz w:val="22"/>
          <w:szCs w:val="22"/>
        </w:rPr>
      </w:pPr>
      <w:r w:rsidRPr="00F41180">
        <w:rPr>
          <w:rFonts w:hAnsi="Times New Roman" w:cs="Times New Roman"/>
          <w:sz w:val="22"/>
          <w:szCs w:val="22"/>
        </w:rPr>
        <w:t>According to the restructuring of the outstanding loan</w:t>
      </w:r>
      <w:r>
        <w:rPr>
          <w:rFonts w:hAnsi="Times New Roman" w:cs="Times New Roman"/>
          <w:sz w:val="22"/>
          <w:szCs w:val="22"/>
        </w:rPr>
        <w:t>s</w:t>
      </w:r>
      <w:r w:rsidRPr="00F41180">
        <w:rPr>
          <w:rFonts w:hAnsi="Times New Roman" w:cs="Times New Roman"/>
          <w:sz w:val="22"/>
          <w:szCs w:val="22"/>
        </w:rPr>
        <w:t xml:space="preserve"> of the Fund, the Fund has the outstanding loan with BBL amount of Baht 5,450 million with the interest rate</w:t>
      </w:r>
      <w:r w:rsidRPr="00F41180">
        <w:rPr>
          <w:rFonts w:hAnsi="Times New Roman" w:cstheme="minorBidi"/>
          <w:sz w:val="22"/>
          <w:szCs w:val="22"/>
          <w:cs/>
        </w:rPr>
        <w:t xml:space="preserve">  </w:t>
      </w:r>
      <w:r w:rsidRPr="00F41180">
        <w:rPr>
          <w:rFonts w:hAnsi="Times New Roman" w:cstheme="minorBidi"/>
          <w:sz w:val="22"/>
          <w:szCs w:val="22"/>
        </w:rPr>
        <w:t>at</w:t>
      </w:r>
      <w:r w:rsidRPr="00F41180">
        <w:rPr>
          <w:rFonts w:hAnsi="Times New Roman" w:cs="Times New Roman"/>
          <w:sz w:val="22"/>
          <w:szCs w:val="22"/>
        </w:rPr>
        <w:t xml:space="preserve"> MLR - 2.90% and the loan with SMBC amount of Baht 5,450 million with the interest rate at THOR + 0.98%, resulting to total amount of </w:t>
      </w:r>
      <w:r w:rsidRPr="00F41180">
        <w:rPr>
          <w:rFonts w:hAnsi="Times New Roman" w:cs="Times New Roman"/>
          <w:sz w:val="22"/>
          <w:szCs w:val="22"/>
        </w:rPr>
        <w:br/>
        <w:t>Baht 10,900 million. The loan</w:t>
      </w:r>
      <w:r w:rsidRPr="00F41180">
        <w:rPr>
          <w:rFonts w:hAnsi="Times New Roman"/>
          <w:sz w:val="22"/>
          <w:szCs w:val="28"/>
        </w:rPr>
        <w:t>s are</w:t>
      </w:r>
      <w:r w:rsidRPr="00F41180">
        <w:rPr>
          <w:rFonts w:hAnsi="Times New Roman" w:cs="Times New Roman"/>
          <w:sz w:val="22"/>
          <w:szCs w:val="22"/>
        </w:rPr>
        <w:t xml:space="preserve"> secured by the pledge of the OFCs totaling 558,000 core kilometers and the loan agreement stipulates certain requirements and covenants relating to the maintenance of financial ratios.</w:t>
      </w:r>
    </w:p>
    <w:p w14:paraId="79CB0A3B" w14:textId="1C6AB3C4" w:rsidR="00A641AD" w:rsidRDefault="00A641AD">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6546583" w14:textId="06FEB2DE" w:rsidR="00747E1C" w:rsidRDefault="00070327" w:rsidP="00737866">
      <w:pPr>
        <w:pStyle w:val="ListParagraph"/>
        <w:numPr>
          <w:ilvl w:val="0"/>
          <w:numId w:val="18"/>
        </w:numPr>
        <w:tabs>
          <w:tab w:val="clear" w:pos="340"/>
          <w:tab w:val="left" w:pos="3150"/>
        </w:tabs>
        <w:spacing w:line="260" w:lineRule="atLeast"/>
        <w:ind w:left="540" w:hanging="540"/>
        <w:jc w:val="thaiDistribute"/>
        <w:rPr>
          <w:rFonts w:hAnsi="Times New Roman" w:cs="Times New Roman"/>
          <w:b/>
          <w:bCs/>
        </w:rPr>
      </w:pPr>
      <w:r w:rsidRPr="003F2A5C">
        <w:rPr>
          <w:rFonts w:hAnsi="Times New Roman" w:cs="Times New Roman"/>
          <w:b/>
          <w:bCs/>
        </w:rPr>
        <w:lastRenderedPageBreak/>
        <w:t>Retained earnings</w:t>
      </w:r>
      <w:r w:rsidR="0081603D" w:rsidRPr="003F2A5C">
        <w:rPr>
          <w:rFonts w:hAnsi="Times New Roman" w:cs="Times New Roman"/>
          <w:b/>
          <w:bCs/>
        </w:rPr>
        <w:t xml:space="preserve"> (deficit)</w:t>
      </w:r>
    </w:p>
    <w:p w14:paraId="014990C3" w14:textId="77777777" w:rsidR="003F2A5C" w:rsidRPr="003F2A5C" w:rsidRDefault="003F2A5C" w:rsidP="00C13BD2">
      <w:pPr>
        <w:spacing w:line="260" w:lineRule="atLeast"/>
        <w:ind w:left="540" w:hanging="540"/>
        <w:jc w:val="thaiDistribute"/>
        <w:rPr>
          <w:rFonts w:hAnsi="Times New Roman" w:cs="Times New Roman"/>
          <w:b/>
          <w:bCs/>
          <w:sz w:val="22"/>
          <w:szCs w:val="22"/>
        </w:rPr>
      </w:pPr>
    </w:p>
    <w:tbl>
      <w:tblPr>
        <w:tblW w:w="9090" w:type="dxa"/>
        <w:tblInd w:w="450" w:type="dxa"/>
        <w:tblLook w:val="01E0" w:firstRow="1" w:lastRow="1" w:firstColumn="1" w:lastColumn="1" w:noHBand="0" w:noVBand="0"/>
      </w:tblPr>
      <w:tblGrid>
        <w:gridCol w:w="5850"/>
        <w:gridCol w:w="270"/>
        <w:gridCol w:w="1348"/>
        <w:gridCol w:w="272"/>
        <w:gridCol w:w="1350"/>
      </w:tblGrid>
      <w:tr w:rsidR="003F2A5C" w:rsidRPr="009F26AC" w14:paraId="6BAC342A" w14:textId="77777777" w:rsidTr="00C94D87">
        <w:trPr>
          <w:trHeight w:val="144"/>
          <w:tblHeader/>
        </w:trPr>
        <w:tc>
          <w:tcPr>
            <w:tcW w:w="5850" w:type="dxa"/>
          </w:tcPr>
          <w:p w14:paraId="324ED897" w14:textId="77777777" w:rsidR="003F2A5C" w:rsidRPr="009F26AC" w:rsidRDefault="003F2A5C" w:rsidP="00C94D87">
            <w:pPr>
              <w:pStyle w:val="NoSpacing"/>
              <w:rPr>
                <w:rFonts w:ascii="Times New Roman" w:hAnsi="Times New Roman" w:cs="Times New Roman"/>
                <w:b/>
                <w:bCs/>
                <w:sz w:val="22"/>
              </w:rPr>
            </w:pPr>
            <w:bookmarkStart w:id="13" w:name="_Hlk61269359"/>
          </w:p>
        </w:tc>
        <w:tc>
          <w:tcPr>
            <w:tcW w:w="270" w:type="dxa"/>
          </w:tcPr>
          <w:p w14:paraId="15D7EA9B" w14:textId="77777777" w:rsidR="003F2A5C" w:rsidRPr="009F26AC" w:rsidRDefault="003F2A5C" w:rsidP="00C94D87">
            <w:pPr>
              <w:pStyle w:val="NoSpacing"/>
              <w:rPr>
                <w:rFonts w:ascii="Times New Roman" w:hAnsi="Times New Roman" w:cs="Times New Roman"/>
                <w:b/>
                <w:sz w:val="22"/>
              </w:rPr>
            </w:pPr>
          </w:p>
        </w:tc>
        <w:tc>
          <w:tcPr>
            <w:tcW w:w="1348" w:type="dxa"/>
            <w:vAlign w:val="center"/>
          </w:tcPr>
          <w:p w14:paraId="174FF64E" w14:textId="04E97160" w:rsidR="003F2A5C" w:rsidRPr="009F26AC" w:rsidRDefault="003F2A5C"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5</w:t>
            </w:r>
          </w:p>
        </w:tc>
        <w:tc>
          <w:tcPr>
            <w:tcW w:w="272" w:type="dxa"/>
            <w:vAlign w:val="center"/>
          </w:tcPr>
          <w:p w14:paraId="71A8D870" w14:textId="77777777" w:rsidR="003F2A5C" w:rsidRPr="009F26AC" w:rsidRDefault="003F2A5C" w:rsidP="00C94D87">
            <w:pPr>
              <w:pStyle w:val="NoSpacing"/>
              <w:jc w:val="center"/>
              <w:rPr>
                <w:rFonts w:ascii="Times New Roman" w:hAnsi="Times New Roman" w:cs="Times New Roman"/>
                <w:b/>
                <w:sz w:val="22"/>
              </w:rPr>
            </w:pPr>
          </w:p>
        </w:tc>
        <w:tc>
          <w:tcPr>
            <w:tcW w:w="1350" w:type="dxa"/>
            <w:vAlign w:val="center"/>
          </w:tcPr>
          <w:p w14:paraId="7584332D" w14:textId="7BA42899" w:rsidR="003F2A5C" w:rsidRPr="009F26AC" w:rsidRDefault="003F2A5C" w:rsidP="00C94D87">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4</w:t>
            </w:r>
          </w:p>
        </w:tc>
      </w:tr>
      <w:tr w:rsidR="003F2A5C" w:rsidRPr="009F26AC" w14:paraId="77E45E4B" w14:textId="77777777" w:rsidTr="00C94D87">
        <w:trPr>
          <w:trHeight w:val="144"/>
          <w:tblHeader/>
        </w:trPr>
        <w:tc>
          <w:tcPr>
            <w:tcW w:w="5850" w:type="dxa"/>
          </w:tcPr>
          <w:p w14:paraId="485A21F9" w14:textId="77777777" w:rsidR="003F2A5C" w:rsidRPr="009F26AC" w:rsidRDefault="003F2A5C" w:rsidP="00C94D87">
            <w:pPr>
              <w:pStyle w:val="NoSpacing"/>
              <w:rPr>
                <w:rFonts w:ascii="Times New Roman" w:hAnsi="Times New Roman" w:cs="Times New Roman"/>
                <w:sz w:val="22"/>
                <w:cs/>
              </w:rPr>
            </w:pPr>
          </w:p>
        </w:tc>
        <w:tc>
          <w:tcPr>
            <w:tcW w:w="270" w:type="dxa"/>
          </w:tcPr>
          <w:p w14:paraId="44D62AE5" w14:textId="77777777" w:rsidR="003F2A5C" w:rsidRPr="009F26AC" w:rsidRDefault="003F2A5C" w:rsidP="00C94D87">
            <w:pPr>
              <w:pStyle w:val="NoSpacing"/>
              <w:rPr>
                <w:rFonts w:ascii="Times New Roman" w:hAnsi="Times New Roman" w:cs="Times New Roman"/>
                <w:b/>
                <w:sz w:val="22"/>
              </w:rPr>
            </w:pPr>
          </w:p>
        </w:tc>
        <w:tc>
          <w:tcPr>
            <w:tcW w:w="2970" w:type="dxa"/>
            <w:gridSpan w:val="3"/>
          </w:tcPr>
          <w:p w14:paraId="67385A12" w14:textId="77777777" w:rsidR="003F2A5C" w:rsidRPr="009F26AC" w:rsidRDefault="003F2A5C" w:rsidP="00C94D87">
            <w:pPr>
              <w:pStyle w:val="NoSpacing"/>
              <w:jc w:val="center"/>
              <w:rPr>
                <w:rFonts w:ascii="Times New Roman" w:hAnsi="Times New Roman" w:cs="Times New Roman"/>
                <w:i/>
                <w:iCs/>
                <w:sz w:val="22"/>
              </w:rPr>
            </w:pPr>
            <w:r w:rsidRPr="009F26AC">
              <w:rPr>
                <w:rFonts w:ascii="Times New Roman" w:hAnsi="Times New Roman" w:cs="Times New Roman"/>
                <w:i/>
                <w:iCs/>
                <w:sz w:val="22"/>
              </w:rPr>
              <w:t>(in million Baht)</w:t>
            </w:r>
          </w:p>
        </w:tc>
      </w:tr>
      <w:tr w:rsidR="0015377F" w:rsidRPr="009F26AC" w14:paraId="58BB9176" w14:textId="77777777" w:rsidTr="00127910">
        <w:trPr>
          <w:trHeight w:val="144"/>
        </w:trPr>
        <w:tc>
          <w:tcPr>
            <w:tcW w:w="5850" w:type="dxa"/>
            <w:vAlign w:val="bottom"/>
          </w:tcPr>
          <w:p w14:paraId="0F0269D2" w14:textId="30ECA72C" w:rsidR="0015377F" w:rsidRPr="009F26AC" w:rsidRDefault="0015377F" w:rsidP="0015377F">
            <w:pPr>
              <w:rPr>
                <w:rFonts w:hAnsi="Times New Roman" w:cs="Times New Roman"/>
                <w:spacing w:val="-4"/>
                <w:sz w:val="22"/>
                <w:szCs w:val="22"/>
              </w:rPr>
            </w:pPr>
            <w:r w:rsidRPr="009F26AC">
              <w:rPr>
                <w:rFonts w:hAnsi="Times New Roman" w:cs="Times New Roman"/>
                <w:sz w:val="22"/>
                <w:szCs w:val="22"/>
              </w:rPr>
              <w:t>Accumulated net investment income</w:t>
            </w:r>
          </w:p>
        </w:tc>
        <w:tc>
          <w:tcPr>
            <w:tcW w:w="270" w:type="dxa"/>
          </w:tcPr>
          <w:p w14:paraId="6AA25974" w14:textId="77777777" w:rsidR="0015377F" w:rsidRPr="009F26AC" w:rsidRDefault="0015377F" w:rsidP="0015377F">
            <w:pPr>
              <w:pStyle w:val="NoSpacing"/>
              <w:rPr>
                <w:rFonts w:ascii="Times New Roman" w:hAnsi="Times New Roman" w:cs="Times New Roman"/>
                <w:b/>
                <w:sz w:val="22"/>
              </w:rPr>
            </w:pPr>
          </w:p>
        </w:tc>
        <w:tc>
          <w:tcPr>
            <w:tcW w:w="1348" w:type="dxa"/>
            <w:vAlign w:val="bottom"/>
          </w:tcPr>
          <w:p w14:paraId="714EB1DF" w14:textId="71097388" w:rsidR="0015377F" w:rsidRPr="009F26AC" w:rsidRDefault="0015377F" w:rsidP="0015377F">
            <w:pPr>
              <w:pStyle w:val="NoSpacing"/>
              <w:jc w:val="right"/>
              <w:rPr>
                <w:rFonts w:ascii="Times New Roman" w:hAnsi="Times New Roman" w:cs="Times New Roman"/>
                <w:sz w:val="22"/>
              </w:rPr>
            </w:pPr>
            <w:r>
              <w:rPr>
                <w:rFonts w:ascii="Times New Roman" w:eastAsia="Arial Unicode MS" w:hAnsi="Times New Roman" w:cs="Times New Roman"/>
                <w:sz w:val="22"/>
              </w:rPr>
              <w:t>6</w:t>
            </w:r>
            <w:r w:rsidR="00D777D3">
              <w:rPr>
                <w:rFonts w:ascii="Times New Roman" w:eastAsia="Arial Unicode MS" w:hAnsi="Times New Roman" w:cs="Times New Roman"/>
                <w:sz w:val="22"/>
              </w:rPr>
              <w:t>6</w:t>
            </w:r>
            <w:r>
              <w:rPr>
                <w:rFonts w:ascii="Times New Roman" w:eastAsia="Arial Unicode MS" w:hAnsi="Times New Roman" w:cs="Times New Roman"/>
                <w:sz w:val="22"/>
              </w:rPr>
              <w:t>,0</w:t>
            </w:r>
            <w:r w:rsidR="00D777D3">
              <w:rPr>
                <w:rFonts w:ascii="Times New Roman" w:eastAsia="Arial Unicode MS" w:hAnsi="Times New Roman" w:cs="Times New Roman"/>
                <w:sz w:val="22"/>
              </w:rPr>
              <w:t>68</w:t>
            </w:r>
          </w:p>
        </w:tc>
        <w:tc>
          <w:tcPr>
            <w:tcW w:w="272" w:type="dxa"/>
          </w:tcPr>
          <w:p w14:paraId="730AA614" w14:textId="77777777" w:rsidR="0015377F" w:rsidRPr="009F26AC" w:rsidRDefault="0015377F" w:rsidP="0015377F">
            <w:pPr>
              <w:pStyle w:val="NoSpacing"/>
              <w:jc w:val="right"/>
              <w:rPr>
                <w:rFonts w:ascii="Times New Roman" w:hAnsi="Times New Roman" w:cs="Times New Roman"/>
                <w:b/>
                <w:sz w:val="22"/>
              </w:rPr>
            </w:pPr>
          </w:p>
        </w:tc>
        <w:tc>
          <w:tcPr>
            <w:tcW w:w="1350" w:type="dxa"/>
            <w:vAlign w:val="bottom"/>
          </w:tcPr>
          <w:p w14:paraId="7A924705" w14:textId="234F20A4" w:rsidR="0015377F" w:rsidRPr="009F26AC" w:rsidRDefault="0015377F" w:rsidP="0015377F">
            <w:pPr>
              <w:pStyle w:val="NoSpacing"/>
              <w:jc w:val="right"/>
              <w:rPr>
                <w:rFonts w:ascii="Times New Roman" w:hAnsi="Times New Roman" w:cs="Times New Roman"/>
                <w:sz w:val="22"/>
              </w:rPr>
            </w:pPr>
            <w:r w:rsidRPr="009F26AC">
              <w:rPr>
                <w:rFonts w:ascii="Times New Roman" w:eastAsia="Arial Unicode MS" w:hAnsi="Times New Roman" w:cs="Times New Roman"/>
                <w:sz w:val="22"/>
              </w:rPr>
              <w:t>60,089</w:t>
            </w:r>
          </w:p>
        </w:tc>
      </w:tr>
      <w:tr w:rsidR="0015377F" w:rsidRPr="009F26AC" w14:paraId="0E153BAB" w14:textId="77777777" w:rsidTr="00AB52CC">
        <w:trPr>
          <w:trHeight w:val="144"/>
        </w:trPr>
        <w:tc>
          <w:tcPr>
            <w:tcW w:w="5850" w:type="dxa"/>
            <w:vAlign w:val="bottom"/>
          </w:tcPr>
          <w:p w14:paraId="2EC84571" w14:textId="6DC132AF" w:rsidR="0015377F" w:rsidRPr="009F26AC" w:rsidRDefault="0015377F" w:rsidP="0015377F">
            <w:pPr>
              <w:rPr>
                <w:rFonts w:hAnsi="Times New Roman" w:cs="Times New Roman"/>
                <w:spacing w:val="-4"/>
                <w:sz w:val="22"/>
                <w:szCs w:val="22"/>
                <w:cs/>
              </w:rPr>
            </w:pPr>
            <w:r w:rsidRPr="009F26AC">
              <w:rPr>
                <w:rFonts w:hAnsi="Times New Roman" w:cs="Times New Roman"/>
                <w:sz w:val="22"/>
                <w:szCs w:val="22"/>
              </w:rPr>
              <w:t>Accumulated net</w:t>
            </w:r>
            <w:r w:rsidR="00B27678">
              <w:rPr>
                <w:rFonts w:hAnsi="Times New Roman" w:cs="Times New Roman"/>
                <w:sz w:val="22"/>
                <w:szCs w:val="22"/>
              </w:rPr>
              <w:t xml:space="preserve"> </w:t>
            </w:r>
            <w:r w:rsidRPr="009F26AC">
              <w:rPr>
                <w:rFonts w:hAnsi="Times New Roman" w:cs="Times New Roman"/>
                <w:sz w:val="22"/>
                <w:szCs w:val="22"/>
              </w:rPr>
              <w:t>losses from investments</w:t>
            </w:r>
          </w:p>
        </w:tc>
        <w:tc>
          <w:tcPr>
            <w:tcW w:w="270" w:type="dxa"/>
          </w:tcPr>
          <w:p w14:paraId="541CD744" w14:textId="77777777" w:rsidR="0015377F" w:rsidRPr="009F26AC" w:rsidRDefault="0015377F" w:rsidP="0015377F">
            <w:pPr>
              <w:pStyle w:val="NoSpacing"/>
              <w:rPr>
                <w:rFonts w:ascii="Times New Roman" w:hAnsi="Times New Roman" w:cs="Times New Roman"/>
                <w:b/>
                <w:sz w:val="22"/>
              </w:rPr>
            </w:pPr>
          </w:p>
        </w:tc>
        <w:tc>
          <w:tcPr>
            <w:tcW w:w="1348" w:type="dxa"/>
            <w:vAlign w:val="bottom"/>
          </w:tcPr>
          <w:p w14:paraId="717B3606" w14:textId="001AE6E0" w:rsidR="0015377F" w:rsidRPr="009F26AC" w:rsidRDefault="0015377F" w:rsidP="0015377F">
            <w:pPr>
              <w:pStyle w:val="NoSpacing"/>
              <w:ind w:right="-74"/>
              <w:jc w:val="right"/>
              <w:rPr>
                <w:rFonts w:ascii="Times New Roman" w:hAnsi="Times New Roman" w:cs="Times New Roman"/>
                <w:sz w:val="22"/>
              </w:rPr>
            </w:pPr>
            <w:r>
              <w:rPr>
                <w:rFonts w:ascii="Times New Roman" w:eastAsia="Arial Unicode MS" w:hAnsi="Times New Roman" w:cs="Times New Roman"/>
                <w:sz w:val="22"/>
              </w:rPr>
              <w:t>(18,000)</w:t>
            </w:r>
          </w:p>
        </w:tc>
        <w:tc>
          <w:tcPr>
            <w:tcW w:w="272" w:type="dxa"/>
          </w:tcPr>
          <w:p w14:paraId="1ED47AB8" w14:textId="77777777" w:rsidR="0015377F" w:rsidRPr="009F26AC" w:rsidRDefault="0015377F" w:rsidP="0015377F">
            <w:pPr>
              <w:pStyle w:val="NoSpacing"/>
              <w:jc w:val="right"/>
              <w:rPr>
                <w:rFonts w:ascii="Times New Roman" w:hAnsi="Times New Roman" w:cs="Times New Roman"/>
                <w:sz w:val="22"/>
              </w:rPr>
            </w:pPr>
          </w:p>
        </w:tc>
        <w:tc>
          <w:tcPr>
            <w:tcW w:w="1350" w:type="dxa"/>
            <w:vAlign w:val="bottom"/>
          </w:tcPr>
          <w:p w14:paraId="5874A61B" w14:textId="05D23F85" w:rsidR="0015377F" w:rsidRPr="00B27678" w:rsidRDefault="0015377F" w:rsidP="00B27678">
            <w:pPr>
              <w:pStyle w:val="NoSpacing"/>
              <w:ind w:right="-74"/>
              <w:jc w:val="right"/>
              <w:rPr>
                <w:rFonts w:ascii="Times New Roman" w:eastAsia="Arial Unicode MS" w:hAnsi="Times New Roman" w:cs="Times New Roman"/>
                <w:sz w:val="22"/>
              </w:rPr>
            </w:pPr>
            <w:r w:rsidRPr="009F26AC">
              <w:rPr>
                <w:rFonts w:ascii="Times New Roman" w:eastAsia="Arial Unicode MS" w:hAnsi="Times New Roman" w:cs="Times New Roman"/>
                <w:sz w:val="22"/>
              </w:rPr>
              <w:t>(17,300)</w:t>
            </w:r>
          </w:p>
        </w:tc>
      </w:tr>
      <w:tr w:rsidR="0015377F" w:rsidRPr="009F26AC" w14:paraId="54C643FC" w14:textId="77777777" w:rsidTr="0088599C">
        <w:trPr>
          <w:trHeight w:val="144"/>
        </w:trPr>
        <w:tc>
          <w:tcPr>
            <w:tcW w:w="5850" w:type="dxa"/>
            <w:vAlign w:val="bottom"/>
          </w:tcPr>
          <w:p w14:paraId="5F9ECB23" w14:textId="7F7986CE" w:rsidR="0015377F" w:rsidRPr="009F26AC" w:rsidRDefault="0015377F" w:rsidP="0015377F">
            <w:pPr>
              <w:rPr>
                <w:rFonts w:hAnsi="Times New Roman" w:cs="Times New Roman"/>
                <w:spacing w:val="-4"/>
                <w:sz w:val="22"/>
                <w:szCs w:val="22"/>
              </w:rPr>
            </w:pPr>
            <w:r w:rsidRPr="009F26AC">
              <w:rPr>
                <w:rFonts w:hAnsi="Times New Roman" w:cs="Times New Roman"/>
                <w:i/>
                <w:iCs/>
                <w:color w:val="000000" w:themeColor="text1"/>
                <w:sz w:val="22"/>
                <w:szCs w:val="22"/>
              </w:rPr>
              <w:t>Less</w:t>
            </w:r>
            <w:r w:rsidRPr="009F26AC">
              <w:rPr>
                <w:rFonts w:hAnsi="Times New Roman" w:cs="Times New Roman"/>
                <w:color w:val="000000" w:themeColor="text1"/>
                <w:sz w:val="22"/>
                <w:szCs w:val="22"/>
              </w:rPr>
              <w:t>:</w:t>
            </w:r>
            <w:r w:rsidRPr="009F26AC">
              <w:rPr>
                <w:rFonts w:hAnsi="Times New Roman" w:cs="Times New Roman"/>
                <w:color w:val="000000" w:themeColor="text1"/>
                <w:sz w:val="22"/>
                <w:szCs w:val="22"/>
              </w:rPr>
              <w:tab/>
              <w:t>Accumulated distributions of capital to unitholders</w:t>
            </w:r>
          </w:p>
        </w:tc>
        <w:tc>
          <w:tcPr>
            <w:tcW w:w="270" w:type="dxa"/>
          </w:tcPr>
          <w:p w14:paraId="69E3EA82" w14:textId="77777777" w:rsidR="0015377F" w:rsidRPr="009F26AC" w:rsidRDefault="0015377F" w:rsidP="0015377F">
            <w:pPr>
              <w:pStyle w:val="NoSpacing"/>
              <w:rPr>
                <w:rFonts w:ascii="Times New Roman" w:hAnsi="Times New Roman" w:cs="Times New Roman"/>
                <w:b/>
                <w:sz w:val="22"/>
              </w:rPr>
            </w:pPr>
          </w:p>
        </w:tc>
        <w:tc>
          <w:tcPr>
            <w:tcW w:w="1348" w:type="dxa"/>
            <w:tcBorders>
              <w:top w:val="nil"/>
              <w:left w:val="nil"/>
              <w:bottom w:val="single" w:sz="4" w:space="0" w:color="auto"/>
              <w:right w:val="nil"/>
            </w:tcBorders>
            <w:vAlign w:val="bottom"/>
          </w:tcPr>
          <w:p w14:paraId="67A87389" w14:textId="2317D972" w:rsidR="0015377F" w:rsidRPr="009F26AC" w:rsidRDefault="0015377F" w:rsidP="0015377F">
            <w:pPr>
              <w:pStyle w:val="NoSpacing"/>
              <w:ind w:right="-74"/>
              <w:jc w:val="right"/>
              <w:rPr>
                <w:rFonts w:ascii="Times New Roman" w:hAnsi="Times New Roman" w:cs="Times New Roman"/>
                <w:sz w:val="22"/>
              </w:rPr>
            </w:pPr>
            <w:r>
              <w:rPr>
                <w:rFonts w:ascii="Times New Roman" w:eastAsia="Arial Unicode MS" w:hAnsi="Times New Roman" w:cs="Times New Roman"/>
                <w:sz w:val="22"/>
              </w:rPr>
              <w:t>(50,985)</w:t>
            </w:r>
          </w:p>
        </w:tc>
        <w:tc>
          <w:tcPr>
            <w:tcW w:w="272" w:type="dxa"/>
          </w:tcPr>
          <w:p w14:paraId="446547B4" w14:textId="77777777" w:rsidR="0015377F" w:rsidRPr="009F26AC" w:rsidRDefault="0015377F" w:rsidP="0015377F">
            <w:pPr>
              <w:pStyle w:val="NoSpacing"/>
              <w:jc w:val="right"/>
              <w:rPr>
                <w:rFonts w:ascii="Times New Roman" w:hAnsi="Times New Roman" w:cs="Times New Roman"/>
                <w:sz w:val="22"/>
              </w:rPr>
            </w:pPr>
          </w:p>
        </w:tc>
        <w:tc>
          <w:tcPr>
            <w:tcW w:w="1350" w:type="dxa"/>
            <w:tcBorders>
              <w:bottom w:val="single" w:sz="4" w:space="0" w:color="auto"/>
            </w:tcBorders>
            <w:vAlign w:val="bottom"/>
          </w:tcPr>
          <w:p w14:paraId="7C7CA4AC" w14:textId="16B391C1" w:rsidR="0015377F" w:rsidRPr="00B27678" w:rsidRDefault="0015377F" w:rsidP="00B27678">
            <w:pPr>
              <w:pStyle w:val="NoSpacing"/>
              <w:ind w:right="-74"/>
              <w:jc w:val="right"/>
              <w:rPr>
                <w:rFonts w:ascii="Times New Roman" w:eastAsia="Arial Unicode MS" w:hAnsi="Times New Roman" w:cs="Times New Roman"/>
                <w:sz w:val="22"/>
              </w:rPr>
            </w:pPr>
            <w:r w:rsidRPr="009F26AC">
              <w:rPr>
                <w:rFonts w:ascii="Times New Roman" w:eastAsia="Arial Unicode MS" w:hAnsi="Times New Roman" w:cs="Times New Roman"/>
                <w:sz w:val="22"/>
              </w:rPr>
              <w:t>(50,985)</w:t>
            </w:r>
          </w:p>
        </w:tc>
      </w:tr>
      <w:tr w:rsidR="0015377F" w:rsidRPr="009F26AC" w14:paraId="07C4623A" w14:textId="77777777" w:rsidTr="0088599C">
        <w:trPr>
          <w:trHeight w:val="144"/>
        </w:trPr>
        <w:tc>
          <w:tcPr>
            <w:tcW w:w="5850" w:type="dxa"/>
            <w:vAlign w:val="bottom"/>
          </w:tcPr>
          <w:p w14:paraId="66A0A835" w14:textId="11672557" w:rsidR="0015377F" w:rsidRPr="009F26AC" w:rsidRDefault="00B27678" w:rsidP="0015377F">
            <w:pPr>
              <w:rPr>
                <w:rFonts w:hAnsi="Times New Roman" w:cs="Times New Roman"/>
                <w:spacing w:val="-4"/>
                <w:sz w:val="22"/>
                <w:szCs w:val="22"/>
              </w:rPr>
            </w:pPr>
            <w:r>
              <w:rPr>
                <w:rFonts w:hAnsi="Times New Roman" w:cs="Times New Roman"/>
                <w:sz w:val="22"/>
                <w:szCs w:val="22"/>
              </w:rPr>
              <w:t>D</w:t>
            </w:r>
            <w:r w:rsidR="0015377F" w:rsidRPr="009F26AC">
              <w:rPr>
                <w:rFonts w:hAnsi="Times New Roman" w:cs="Times New Roman"/>
                <w:sz w:val="22"/>
                <w:szCs w:val="22"/>
              </w:rPr>
              <w:t>eficit at beginning of year</w:t>
            </w:r>
          </w:p>
        </w:tc>
        <w:tc>
          <w:tcPr>
            <w:tcW w:w="270" w:type="dxa"/>
          </w:tcPr>
          <w:p w14:paraId="3C61DEDB" w14:textId="77777777" w:rsidR="0015377F" w:rsidRPr="009F26AC" w:rsidRDefault="0015377F" w:rsidP="0015377F">
            <w:pPr>
              <w:pStyle w:val="NoSpacing"/>
              <w:rPr>
                <w:rFonts w:ascii="Times New Roman" w:hAnsi="Times New Roman" w:cs="Times New Roman"/>
                <w:b/>
                <w:sz w:val="22"/>
              </w:rPr>
            </w:pPr>
          </w:p>
        </w:tc>
        <w:tc>
          <w:tcPr>
            <w:tcW w:w="1348" w:type="dxa"/>
            <w:tcBorders>
              <w:top w:val="single" w:sz="4" w:space="0" w:color="auto"/>
              <w:left w:val="nil"/>
              <w:bottom w:val="nil"/>
              <w:right w:val="nil"/>
            </w:tcBorders>
            <w:vAlign w:val="bottom"/>
          </w:tcPr>
          <w:p w14:paraId="11AF5D17" w14:textId="64FDBB7C" w:rsidR="0015377F" w:rsidRPr="009F26AC" w:rsidRDefault="0015377F" w:rsidP="0015377F">
            <w:pPr>
              <w:pStyle w:val="NoSpacing"/>
              <w:ind w:right="-74"/>
              <w:jc w:val="right"/>
              <w:rPr>
                <w:rFonts w:ascii="Times New Roman" w:hAnsi="Times New Roman" w:cs="Times New Roman"/>
                <w:sz w:val="22"/>
              </w:rPr>
            </w:pPr>
            <w:r>
              <w:rPr>
                <w:rFonts w:ascii="Times New Roman" w:eastAsia="Arial Unicode MS" w:hAnsi="Times New Roman" w:cs="Times New Roman"/>
                <w:sz w:val="22"/>
              </w:rPr>
              <w:t>(2,917)</w:t>
            </w:r>
          </w:p>
        </w:tc>
        <w:tc>
          <w:tcPr>
            <w:tcW w:w="272" w:type="dxa"/>
          </w:tcPr>
          <w:p w14:paraId="0F92F38E" w14:textId="77777777" w:rsidR="0015377F" w:rsidRPr="009F26AC" w:rsidRDefault="0015377F" w:rsidP="0015377F">
            <w:pPr>
              <w:pStyle w:val="NoSpacing"/>
              <w:jc w:val="right"/>
              <w:rPr>
                <w:rFonts w:ascii="Times New Roman" w:hAnsi="Times New Roman" w:cs="Times New Roman"/>
                <w:sz w:val="22"/>
              </w:rPr>
            </w:pPr>
          </w:p>
        </w:tc>
        <w:tc>
          <w:tcPr>
            <w:tcW w:w="1350" w:type="dxa"/>
            <w:tcBorders>
              <w:top w:val="single" w:sz="4" w:space="0" w:color="auto"/>
            </w:tcBorders>
            <w:vAlign w:val="bottom"/>
          </w:tcPr>
          <w:p w14:paraId="13964AE8" w14:textId="3A0018E0" w:rsidR="0015377F" w:rsidRPr="00B27678" w:rsidRDefault="0015377F" w:rsidP="00B27678">
            <w:pPr>
              <w:pStyle w:val="NoSpacing"/>
              <w:ind w:right="-74"/>
              <w:jc w:val="right"/>
              <w:rPr>
                <w:rFonts w:ascii="Times New Roman" w:eastAsia="Arial Unicode MS" w:hAnsi="Times New Roman" w:cs="Times New Roman"/>
                <w:sz w:val="22"/>
              </w:rPr>
            </w:pPr>
            <w:r w:rsidRPr="009F26AC">
              <w:rPr>
                <w:rFonts w:ascii="Times New Roman" w:eastAsia="Arial Unicode MS" w:hAnsi="Times New Roman" w:cs="Times New Roman"/>
                <w:sz w:val="22"/>
              </w:rPr>
              <w:t>(8,196)</w:t>
            </w:r>
          </w:p>
        </w:tc>
      </w:tr>
      <w:tr w:rsidR="0015377F" w:rsidRPr="009F26AC" w14:paraId="200DCBEE" w14:textId="77777777" w:rsidTr="00AB52CC">
        <w:trPr>
          <w:trHeight w:val="144"/>
        </w:trPr>
        <w:tc>
          <w:tcPr>
            <w:tcW w:w="5850" w:type="dxa"/>
            <w:vAlign w:val="bottom"/>
          </w:tcPr>
          <w:p w14:paraId="14D06F86" w14:textId="401CEF7E" w:rsidR="0015377F" w:rsidRPr="009F26AC" w:rsidRDefault="0015377F" w:rsidP="0015377F">
            <w:pPr>
              <w:rPr>
                <w:rFonts w:hAnsi="Times New Roman" w:cs="Times New Roman"/>
                <w:spacing w:val="-4"/>
                <w:sz w:val="22"/>
                <w:szCs w:val="22"/>
              </w:rPr>
            </w:pPr>
            <w:r w:rsidRPr="009F26AC">
              <w:rPr>
                <w:rFonts w:hAnsi="Times New Roman" w:cs="Times New Roman"/>
                <w:i/>
                <w:iCs/>
                <w:color w:val="000000" w:themeColor="text1"/>
                <w:sz w:val="22"/>
                <w:szCs w:val="22"/>
              </w:rPr>
              <w:t xml:space="preserve">Add </w:t>
            </w:r>
            <w:r w:rsidRPr="009F26AC">
              <w:rPr>
                <w:rFonts w:hAnsi="Times New Roman" w:cs="Times New Roman"/>
                <w:color w:val="000000" w:themeColor="text1"/>
                <w:sz w:val="22"/>
                <w:szCs w:val="22"/>
              </w:rPr>
              <w:tab/>
              <w:t>Net investment income</w:t>
            </w:r>
          </w:p>
        </w:tc>
        <w:tc>
          <w:tcPr>
            <w:tcW w:w="270" w:type="dxa"/>
          </w:tcPr>
          <w:p w14:paraId="1B532845" w14:textId="77777777" w:rsidR="0015377F" w:rsidRPr="009F26AC" w:rsidRDefault="0015377F" w:rsidP="0015377F">
            <w:pPr>
              <w:pStyle w:val="NoSpacing"/>
              <w:rPr>
                <w:rFonts w:ascii="Times New Roman" w:hAnsi="Times New Roman" w:cs="Times New Roman"/>
                <w:b/>
                <w:sz w:val="22"/>
              </w:rPr>
            </w:pPr>
          </w:p>
        </w:tc>
        <w:tc>
          <w:tcPr>
            <w:tcW w:w="1348" w:type="dxa"/>
            <w:vAlign w:val="bottom"/>
          </w:tcPr>
          <w:p w14:paraId="603CA892" w14:textId="750E80CD"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sz w:val="22"/>
              </w:rPr>
              <w:t>6,244</w:t>
            </w:r>
          </w:p>
        </w:tc>
        <w:tc>
          <w:tcPr>
            <w:tcW w:w="272" w:type="dxa"/>
          </w:tcPr>
          <w:p w14:paraId="121BCA26" w14:textId="77777777" w:rsidR="0015377F" w:rsidRPr="009F26AC" w:rsidRDefault="0015377F" w:rsidP="0015377F">
            <w:pPr>
              <w:pStyle w:val="NoSpacing"/>
              <w:jc w:val="right"/>
              <w:rPr>
                <w:rFonts w:ascii="Times New Roman" w:hAnsi="Times New Roman" w:cs="Times New Roman"/>
                <w:sz w:val="22"/>
              </w:rPr>
            </w:pPr>
          </w:p>
        </w:tc>
        <w:tc>
          <w:tcPr>
            <w:tcW w:w="1350" w:type="dxa"/>
            <w:vAlign w:val="bottom"/>
          </w:tcPr>
          <w:p w14:paraId="4F26D6DD" w14:textId="6037B954" w:rsidR="0015377F" w:rsidRPr="00B27678" w:rsidRDefault="0015377F" w:rsidP="00B27678">
            <w:pPr>
              <w:pStyle w:val="NoSpacing"/>
              <w:ind w:right="-19"/>
              <w:jc w:val="right"/>
              <w:rPr>
                <w:rFonts w:ascii="Times New Roman" w:eastAsia="Arial Unicode MS" w:hAnsi="Times New Roman" w:cs="Times New Roman"/>
                <w:sz w:val="22"/>
              </w:rPr>
            </w:pPr>
            <w:r w:rsidRPr="009F26AC">
              <w:rPr>
                <w:rFonts w:ascii="Times New Roman" w:eastAsia="Arial Unicode MS" w:hAnsi="Times New Roman" w:cs="Times New Roman"/>
                <w:sz w:val="22"/>
              </w:rPr>
              <w:t>5,979</w:t>
            </w:r>
          </w:p>
        </w:tc>
      </w:tr>
      <w:tr w:rsidR="0015377F" w:rsidRPr="009F26AC" w14:paraId="4CC174B5" w14:textId="77777777" w:rsidTr="00AB52CC">
        <w:trPr>
          <w:trHeight w:val="144"/>
        </w:trPr>
        <w:tc>
          <w:tcPr>
            <w:tcW w:w="5850" w:type="dxa"/>
            <w:vAlign w:val="bottom"/>
          </w:tcPr>
          <w:p w14:paraId="552AEACB" w14:textId="255E622E" w:rsidR="0015377F" w:rsidRPr="00B27678" w:rsidRDefault="0015377F" w:rsidP="0015377F">
            <w:pPr>
              <w:rPr>
                <w:rFonts w:hAnsi="Times New Roman" w:cs="Times New Roman"/>
                <w:spacing w:val="-4"/>
                <w:sz w:val="22"/>
                <w:szCs w:val="22"/>
              </w:rPr>
            </w:pPr>
            <w:r w:rsidRPr="009F26AC">
              <w:rPr>
                <w:rFonts w:hAnsi="Times New Roman" w:cs="Times New Roman"/>
                <w:color w:val="000000" w:themeColor="text1"/>
                <w:sz w:val="22"/>
                <w:szCs w:val="22"/>
              </w:rPr>
              <w:tab/>
            </w:r>
            <w:r w:rsidR="00B27678" w:rsidRPr="00B27678">
              <w:rPr>
                <w:rFonts w:hAnsi="Times New Roman" w:cs="Times New Roman"/>
                <w:color w:val="000000" w:themeColor="text1"/>
                <w:spacing w:val="-4"/>
                <w:sz w:val="22"/>
                <w:szCs w:val="22"/>
              </w:rPr>
              <w:t>Gains (l</w:t>
            </w:r>
            <w:r w:rsidRPr="00B27678">
              <w:rPr>
                <w:rFonts w:hAnsi="Times New Roman" w:cs="Times New Roman"/>
                <w:color w:val="000000" w:themeColor="text1"/>
                <w:spacing w:val="-4"/>
                <w:sz w:val="22"/>
                <w:szCs w:val="22"/>
              </w:rPr>
              <w:t>osses</w:t>
            </w:r>
            <w:r w:rsidR="00B27678" w:rsidRPr="00B27678">
              <w:rPr>
                <w:rFonts w:hAnsi="Times New Roman" w:cs="Times New Roman"/>
                <w:color w:val="000000" w:themeColor="text1"/>
                <w:spacing w:val="-4"/>
                <w:sz w:val="22"/>
                <w:szCs w:val="22"/>
              </w:rPr>
              <w:t>)</w:t>
            </w:r>
            <w:r w:rsidRPr="00B27678">
              <w:rPr>
                <w:rFonts w:hAnsi="Times New Roman" w:cs="Times New Roman"/>
                <w:color w:val="000000" w:themeColor="text1"/>
                <w:spacing w:val="-4"/>
                <w:sz w:val="22"/>
                <w:szCs w:val="22"/>
              </w:rPr>
              <w:t xml:space="preserve"> from changes in fair value of investments</w:t>
            </w:r>
          </w:p>
        </w:tc>
        <w:tc>
          <w:tcPr>
            <w:tcW w:w="270" w:type="dxa"/>
          </w:tcPr>
          <w:p w14:paraId="6A7E5C30" w14:textId="77777777" w:rsidR="0015377F" w:rsidRPr="009F26AC" w:rsidRDefault="0015377F" w:rsidP="0015377F">
            <w:pPr>
              <w:pStyle w:val="NoSpacing"/>
              <w:rPr>
                <w:rFonts w:ascii="Times New Roman" w:hAnsi="Times New Roman" w:cs="Times New Roman"/>
                <w:b/>
                <w:sz w:val="22"/>
              </w:rPr>
            </w:pPr>
          </w:p>
        </w:tc>
        <w:tc>
          <w:tcPr>
            <w:tcW w:w="1348" w:type="dxa"/>
            <w:vAlign w:val="bottom"/>
          </w:tcPr>
          <w:p w14:paraId="0CA3939A" w14:textId="487022DF" w:rsidR="0015377F" w:rsidRPr="009F26AC" w:rsidRDefault="0015377F" w:rsidP="00B27678">
            <w:pPr>
              <w:pStyle w:val="NoSpacing"/>
              <w:jc w:val="right"/>
              <w:rPr>
                <w:rFonts w:ascii="Times New Roman" w:hAnsi="Times New Roman" w:cs="Times New Roman"/>
                <w:sz w:val="22"/>
              </w:rPr>
            </w:pPr>
            <w:r>
              <w:rPr>
                <w:rFonts w:ascii="Times New Roman" w:hAnsi="Times New Roman" w:cs="Times New Roman"/>
                <w:sz w:val="22"/>
              </w:rPr>
              <w:t>800</w:t>
            </w:r>
          </w:p>
        </w:tc>
        <w:tc>
          <w:tcPr>
            <w:tcW w:w="272" w:type="dxa"/>
          </w:tcPr>
          <w:p w14:paraId="7A623F94" w14:textId="77777777" w:rsidR="0015377F" w:rsidRPr="009F26AC" w:rsidRDefault="0015377F" w:rsidP="0015377F">
            <w:pPr>
              <w:pStyle w:val="NoSpacing"/>
              <w:jc w:val="right"/>
              <w:rPr>
                <w:rFonts w:ascii="Times New Roman" w:hAnsi="Times New Roman" w:cs="Times New Roman"/>
                <w:sz w:val="22"/>
              </w:rPr>
            </w:pPr>
          </w:p>
        </w:tc>
        <w:tc>
          <w:tcPr>
            <w:tcW w:w="1350" w:type="dxa"/>
            <w:vAlign w:val="bottom"/>
          </w:tcPr>
          <w:p w14:paraId="262DF94B" w14:textId="748ED4B7" w:rsidR="0015377F" w:rsidRPr="00B27678" w:rsidRDefault="0015377F" w:rsidP="0015377F">
            <w:pPr>
              <w:pStyle w:val="NoSpacing"/>
              <w:ind w:right="-74"/>
              <w:jc w:val="right"/>
              <w:rPr>
                <w:rFonts w:ascii="Times New Roman" w:eastAsia="Arial Unicode MS" w:hAnsi="Times New Roman" w:cs="Times New Roman"/>
                <w:sz w:val="22"/>
              </w:rPr>
            </w:pPr>
            <w:r w:rsidRPr="009F26AC">
              <w:rPr>
                <w:rFonts w:ascii="Times New Roman" w:eastAsia="Arial Unicode MS" w:hAnsi="Times New Roman" w:cs="Times New Roman"/>
                <w:sz w:val="22"/>
              </w:rPr>
              <w:t>(700)</w:t>
            </w:r>
          </w:p>
        </w:tc>
      </w:tr>
      <w:tr w:rsidR="0015377F" w:rsidRPr="009F26AC" w14:paraId="3AAF6634" w14:textId="77777777" w:rsidTr="0088599C">
        <w:trPr>
          <w:trHeight w:val="144"/>
        </w:trPr>
        <w:tc>
          <w:tcPr>
            <w:tcW w:w="5850" w:type="dxa"/>
            <w:vAlign w:val="bottom"/>
          </w:tcPr>
          <w:p w14:paraId="34A72204" w14:textId="506FA4D7" w:rsidR="0015377F" w:rsidRPr="009F26AC" w:rsidRDefault="0015377F" w:rsidP="0015377F">
            <w:pPr>
              <w:rPr>
                <w:rFonts w:hAnsi="Times New Roman" w:cs="Times New Roman"/>
                <w:spacing w:val="-4"/>
                <w:sz w:val="22"/>
                <w:szCs w:val="22"/>
              </w:rPr>
            </w:pPr>
            <w:r w:rsidRPr="009F26AC">
              <w:rPr>
                <w:rFonts w:hAnsi="Times New Roman" w:cs="Times New Roman"/>
                <w:i/>
                <w:iCs/>
                <w:color w:val="000000" w:themeColor="text1"/>
                <w:sz w:val="22"/>
                <w:szCs w:val="22"/>
              </w:rPr>
              <w:t>Less</w:t>
            </w:r>
            <w:r w:rsidRPr="009F26AC">
              <w:rPr>
                <w:rFonts w:hAnsi="Times New Roman" w:cs="Times New Roman"/>
                <w:color w:val="000000" w:themeColor="text1"/>
                <w:sz w:val="22"/>
                <w:szCs w:val="22"/>
              </w:rPr>
              <w:tab/>
              <w:t>Distribution of capital to unitholders during</w:t>
            </w:r>
            <w:r>
              <w:rPr>
                <w:rFonts w:hAnsi="Times New Roman" w:cs="Times New Roman"/>
                <w:color w:val="000000" w:themeColor="text1"/>
                <w:sz w:val="22"/>
                <w:szCs w:val="22"/>
              </w:rPr>
              <w:t xml:space="preserve"> the</w:t>
            </w:r>
            <w:r w:rsidRPr="009F26AC">
              <w:rPr>
                <w:rFonts w:hAnsi="Times New Roman" w:cs="Times New Roman"/>
                <w:color w:val="000000" w:themeColor="text1"/>
                <w:sz w:val="22"/>
                <w:szCs w:val="22"/>
              </w:rPr>
              <w:t xml:space="preserve"> year </w:t>
            </w:r>
          </w:p>
        </w:tc>
        <w:tc>
          <w:tcPr>
            <w:tcW w:w="270" w:type="dxa"/>
          </w:tcPr>
          <w:p w14:paraId="0AD0BA44" w14:textId="77777777" w:rsidR="0015377F" w:rsidRPr="009F26AC" w:rsidRDefault="0015377F" w:rsidP="0015377F">
            <w:pPr>
              <w:pStyle w:val="NoSpacing"/>
              <w:rPr>
                <w:rFonts w:ascii="Times New Roman" w:hAnsi="Times New Roman" w:cs="Times New Roman"/>
                <w:b/>
                <w:sz w:val="22"/>
              </w:rPr>
            </w:pPr>
          </w:p>
        </w:tc>
        <w:tc>
          <w:tcPr>
            <w:tcW w:w="1348" w:type="dxa"/>
            <w:tcBorders>
              <w:top w:val="nil"/>
              <w:left w:val="nil"/>
              <w:bottom w:val="single" w:sz="4" w:space="0" w:color="auto"/>
              <w:right w:val="nil"/>
            </w:tcBorders>
            <w:vAlign w:val="bottom"/>
          </w:tcPr>
          <w:p w14:paraId="048668C5" w14:textId="10F69C28" w:rsidR="0015377F" w:rsidRPr="00B27678" w:rsidRDefault="0015377F" w:rsidP="00B27678">
            <w:pPr>
              <w:pStyle w:val="NoSpacing"/>
              <w:ind w:right="-74"/>
              <w:jc w:val="right"/>
              <w:rPr>
                <w:rFonts w:ascii="Times New Roman" w:eastAsia="Arial Unicode MS" w:hAnsi="Times New Roman" w:cs="Times New Roman"/>
                <w:sz w:val="22"/>
              </w:rPr>
            </w:pPr>
            <w:r w:rsidRPr="00B27678">
              <w:rPr>
                <w:rFonts w:ascii="Times New Roman" w:eastAsia="Arial Unicode MS" w:hAnsi="Times New Roman" w:cs="Times New Roman"/>
                <w:sz w:val="22"/>
              </w:rPr>
              <w:t>(2,334)</w:t>
            </w:r>
          </w:p>
        </w:tc>
        <w:tc>
          <w:tcPr>
            <w:tcW w:w="272" w:type="dxa"/>
          </w:tcPr>
          <w:p w14:paraId="336E0B88" w14:textId="77777777" w:rsidR="0015377F" w:rsidRPr="009F26AC" w:rsidRDefault="0015377F" w:rsidP="0015377F">
            <w:pPr>
              <w:pStyle w:val="NoSpacing"/>
              <w:jc w:val="right"/>
              <w:rPr>
                <w:rFonts w:ascii="Times New Roman" w:hAnsi="Times New Roman" w:cs="Times New Roman"/>
                <w:sz w:val="22"/>
              </w:rPr>
            </w:pPr>
          </w:p>
        </w:tc>
        <w:tc>
          <w:tcPr>
            <w:tcW w:w="1350" w:type="dxa"/>
            <w:tcBorders>
              <w:bottom w:val="single" w:sz="4" w:space="0" w:color="auto"/>
            </w:tcBorders>
            <w:vAlign w:val="bottom"/>
          </w:tcPr>
          <w:p w14:paraId="1FBD4291" w14:textId="175C4B3B" w:rsidR="0015377F" w:rsidRPr="009F26AC" w:rsidRDefault="0015377F" w:rsidP="00B27678">
            <w:pPr>
              <w:pStyle w:val="NoSpacing"/>
              <w:ind w:right="71"/>
              <w:jc w:val="right"/>
              <w:rPr>
                <w:rFonts w:ascii="Times New Roman" w:hAnsi="Times New Roman" w:cs="Times New Roman"/>
                <w:sz w:val="22"/>
              </w:rPr>
            </w:pPr>
            <w:r w:rsidRPr="009F26AC">
              <w:rPr>
                <w:rFonts w:ascii="Times New Roman" w:eastAsia="Arial Unicode MS" w:hAnsi="Times New Roman" w:cs="Times New Roman"/>
                <w:sz w:val="22"/>
              </w:rPr>
              <w:t>-</w:t>
            </w:r>
          </w:p>
        </w:tc>
      </w:tr>
      <w:tr w:rsidR="0015377F" w:rsidRPr="009F26AC" w14:paraId="1F07B03E" w14:textId="77777777" w:rsidTr="0088599C">
        <w:trPr>
          <w:trHeight w:val="144"/>
        </w:trPr>
        <w:tc>
          <w:tcPr>
            <w:tcW w:w="5850" w:type="dxa"/>
            <w:vAlign w:val="bottom"/>
          </w:tcPr>
          <w:p w14:paraId="75F0B533" w14:textId="6E87CC5C" w:rsidR="0015377F" w:rsidRPr="009F26AC" w:rsidRDefault="003125AC" w:rsidP="0015377F">
            <w:pPr>
              <w:rPr>
                <w:rFonts w:hAnsi="Times New Roman" w:cs="Times New Roman"/>
                <w:spacing w:val="-4"/>
                <w:sz w:val="22"/>
                <w:szCs w:val="22"/>
              </w:rPr>
            </w:pPr>
            <w:r>
              <w:rPr>
                <w:rFonts w:hAnsi="Times New Roman" w:cs="Times New Roman"/>
                <w:b/>
                <w:bCs/>
                <w:sz w:val="22"/>
                <w:szCs w:val="22"/>
              </w:rPr>
              <w:t>Retain</w:t>
            </w:r>
            <w:r w:rsidR="009D685E">
              <w:rPr>
                <w:rFonts w:hAnsi="Times New Roman" w:cs="Times New Roman"/>
                <w:b/>
                <w:bCs/>
                <w:sz w:val="22"/>
                <w:szCs w:val="22"/>
              </w:rPr>
              <w:t>ed</w:t>
            </w:r>
            <w:r>
              <w:rPr>
                <w:rFonts w:hAnsi="Times New Roman" w:cs="Times New Roman"/>
                <w:b/>
                <w:bCs/>
                <w:sz w:val="22"/>
                <w:szCs w:val="22"/>
              </w:rPr>
              <w:t xml:space="preserve"> e</w:t>
            </w:r>
            <w:r w:rsidR="00B27678">
              <w:rPr>
                <w:rFonts w:hAnsi="Times New Roman" w:cs="Times New Roman"/>
                <w:b/>
                <w:bCs/>
                <w:sz w:val="22"/>
                <w:szCs w:val="22"/>
              </w:rPr>
              <w:t>arnings (deficit)</w:t>
            </w:r>
            <w:r w:rsidR="0015377F" w:rsidRPr="009F26AC">
              <w:rPr>
                <w:rFonts w:hAnsi="Times New Roman" w:cs="Times New Roman"/>
                <w:b/>
                <w:bCs/>
                <w:sz w:val="22"/>
                <w:szCs w:val="22"/>
              </w:rPr>
              <w:t xml:space="preserve"> at end of year</w:t>
            </w:r>
          </w:p>
        </w:tc>
        <w:tc>
          <w:tcPr>
            <w:tcW w:w="270" w:type="dxa"/>
          </w:tcPr>
          <w:p w14:paraId="2E645D57" w14:textId="77777777" w:rsidR="0015377F" w:rsidRPr="009F26AC" w:rsidRDefault="0015377F" w:rsidP="0015377F">
            <w:pPr>
              <w:pStyle w:val="NoSpacing"/>
              <w:rPr>
                <w:rFonts w:ascii="Times New Roman" w:hAnsi="Times New Roman" w:cs="Times New Roman"/>
                <w:b/>
                <w:sz w:val="22"/>
              </w:rPr>
            </w:pPr>
          </w:p>
        </w:tc>
        <w:tc>
          <w:tcPr>
            <w:tcW w:w="1348" w:type="dxa"/>
            <w:tcBorders>
              <w:top w:val="single" w:sz="4" w:space="0" w:color="auto"/>
              <w:left w:val="nil"/>
              <w:bottom w:val="double" w:sz="4" w:space="0" w:color="auto"/>
              <w:right w:val="nil"/>
            </w:tcBorders>
            <w:vAlign w:val="bottom"/>
          </w:tcPr>
          <w:p w14:paraId="5B5D972A" w14:textId="5FD16785" w:rsidR="0015377F" w:rsidRPr="0015377F" w:rsidRDefault="0015377F" w:rsidP="00B27678">
            <w:pPr>
              <w:pStyle w:val="NoSpacing"/>
              <w:ind w:right="-22"/>
              <w:jc w:val="right"/>
              <w:rPr>
                <w:rFonts w:ascii="Times New Roman" w:hAnsi="Times New Roman" w:cs="Times New Roman"/>
                <w:b/>
                <w:bCs/>
                <w:sz w:val="22"/>
              </w:rPr>
            </w:pPr>
            <w:r w:rsidRPr="0015377F">
              <w:rPr>
                <w:rFonts w:ascii="Times New Roman" w:hAnsi="Times New Roman" w:cs="Times New Roman"/>
                <w:b/>
                <w:bCs/>
                <w:sz w:val="22"/>
              </w:rPr>
              <w:t>1,793</w:t>
            </w:r>
          </w:p>
        </w:tc>
        <w:tc>
          <w:tcPr>
            <w:tcW w:w="272" w:type="dxa"/>
          </w:tcPr>
          <w:p w14:paraId="307D07D1" w14:textId="77777777" w:rsidR="0015377F" w:rsidRPr="009F26AC" w:rsidRDefault="0015377F" w:rsidP="0015377F">
            <w:pPr>
              <w:pStyle w:val="NoSpacing"/>
              <w:jc w:val="right"/>
              <w:rPr>
                <w:rFonts w:ascii="Times New Roman" w:hAnsi="Times New Roman" w:cs="Times New Roman"/>
                <w:sz w:val="22"/>
              </w:rPr>
            </w:pPr>
          </w:p>
        </w:tc>
        <w:tc>
          <w:tcPr>
            <w:tcW w:w="1350" w:type="dxa"/>
            <w:tcBorders>
              <w:top w:val="single" w:sz="4" w:space="0" w:color="auto"/>
              <w:bottom w:val="double" w:sz="4" w:space="0" w:color="auto"/>
            </w:tcBorders>
            <w:vAlign w:val="bottom"/>
          </w:tcPr>
          <w:p w14:paraId="47A1A36F" w14:textId="136BEBCB" w:rsidR="0015377F" w:rsidRPr="009F26AC" w:rsidRDefault="0015377F" w:rsidP="0015377F">
            <w:pPr>
              <w:pStyle w:val="NoSpacing"/>
              <w:ind w:right="-74"/>
              <w:jc w:val="right"/>
              <w:rPr>
                <w:rFonts w:ascii="Times New Roman" w:hAnsi="Times New Roman" w:cs="Times New Roman"/>
                <w:sz w:val="22"/>
              </w:rPr>
            </w:pPr>
            <w:r w:rsidRPr="009F26AC">
              <w:rPr>
                <w:rFonts w:ascii="Times New Roman" w:eastAsia="Arial Unicode MS" w:hAnsi="Times New Roman" w:cs="Times New Roman"/>
                <w:b/>
                <w:bCs/>
                <w:sz w:val="22"/>
              </w:rPr>
              <w:t>(2,917)</w:t>
            </w:r>
          </w:p>
        </w:tc>
      </w:tr>
      <w:bookmarkEnd w:id="13"/>
    </w:tbl>
    <w:p w14:paraId="5124DBC6" w14:textId="7D376B63" w:rsidR="0015377F" w:rsidRDefault="0015377F" w:rsidP="00B1173B">
      <w:pPr>
        <w:overflowPunct/>
        <w:autoSpaceDE/>
        <w:autoSpaceDN/>
        <w:adjustRightInd/>
        <w:textAlignment w:val="auto"/>
        <w:rPr>
          <w:rFonts w:hAnsi="Times New Roman" w:cs="Times New Roman"/>
          <w:b/>
          <w:bCs/>
          <w:sz w:val="22"/>
          <w:szCs w:val="22"/>
        </w:rPr>
      </w:pPr>
    </w:p>
    <w:p w14:paraId="27057E70" w14:textId="5C6EE189" w:rsidR="00B1173B" w:rsidRDefault="006B358B" w:rsidP="00737866">
      <w:pPr>
        <w:pStyle w:val="ListParagraph"/>
        <w:numPr>
          <w:ilvl w:val="0"/>
          <w:numId w:val="18"/>
        </w:numPr>
        <w:tabs>
          <w:tab w:val="clear" w:pos="340"/>
          <w:tab w:val="left" w:pos="3150"/>
        </w:tabs>
        <w:spacing w:line="260" w:lineRule="atLeast"/>
        <w:ind w:left="540" w:hanging="540"/>
        <w:jc w:val="thaiDistribute"/>
        <w:rPr>
          <w:rFonts w:hAnsi="Times New Roman" w:cs="Times New Roman"/>
          <w:b/>
          <w:bCs/>
        </w:rPr>
      </w:pPr>
      <w:r>
        <w:rPr>
          <w:rFonts w:hAnsi="Times New Roman"/>
          <w:b/>
          <w:bCs/>
        </w:rPr>
        <w:t>Fund e</w:t>
      </w:r>
      <w:r w:rsidR="00B35549">
        <w:rPr>
          <w:rFonts w:hAnsi="Times New Roman" w:cs="Times New Roman"/>
          <w:b/>
          <w:bCs/>
        </w:rPr>
        <w:t>xpenses</w:t>
      </w:r>
    </w:p>
    <w:p w14:paraId="5E795E00" w14:textId="77777777" w:rsidR="00B1173B" w:rsidRDefault="00B1173B" w:rsidP="00B1173B">
      <w:pPr>
        <w:spacing w:line="260" w:lineRule="atLeast"/>
        <w:rPr>
          <w:rFonts w:hAnsi="Times New Roman" w:cs="Times New Roman"/>
          <w:b/>
          <w:bCs/>
          <w:sz w:val="22"/>
          <w:szCs w:val="22"/>
        </w:rPr>
      </w:pPr>
    </w:p>
    <w:p w14:paraId="43A3BBB3" w14:textId="2BF48404" w:rsidR="00B1173B" w:rsidRDefault="009E7E2E" w:rsidP="00B1173B">
      <w:pPr>
        <w:spacing w:line="260" w:lineRule="atLeast"/>
        <w:ind w:left="540"/>
        <w:jc w:val="thaiDistribute"/>
        <w:rPr>
          <w:rFonts w:hAnsi="Times New Roman" w:cs="Times New Roman"/>
          <w:sz w:val="22"/>
          <w:szCs w:val="22"/>
        </w:rPr>
      </w:pPr>
      <w:r w:rsidRPr="00B1173B">
        <w:rPr>
          <w:rFonts w:hAnsi="Times New Roman" w:cs="Times New Roman"/>
          <w:sz w:val="22"/>
          <w:szCs w:val="22"/>
        </w:rPr>
        <w:t>The Management Company calculates the management fee, trustee fee and registrar fee</w:t>
      </w:r>
      <w:r w:rsidR="00B1173B">
        <w:rPr>
          <w:rFonts w:hAnsi="Times New Roman" w:cs="Times New Roman"/>
          <w:sz w:val="22"/>
          <w:szCs w:val="22"/>
        </w:rPr>
        <w:t xml:space="preserve"> </w:t>
      </w:r>
      <w:r w:rsidRPr="00B1173B">
        <w:rPr>
          <w:rFonts w:hAnsi="Times New Roman" w:cs="Times New Roman"/>
          <w:sz w:val="22"/>
          <w:szCs w:val="22"/>
        </w:rPr>
        <w:t>as follows:</w:t>
      </w:r>
    </w:p>
    <w:p w14:paraId="175B7EDA" w14:textId="77777777" w:rsidR="00B1173B" w:rsidRPr="00B1173B" w:rsidRDefault="00B1173B" w:rsidP="00B1173B">
      <w:pPr>
        <w:spacing w:line="260" w:lineRule="atLeast"/>
        <w:ind w:left="540"/>
        <w:jc w:val="thaiDistribute"/>
        <w:rPr>
          <w:rFonts w:hAnsi="Times New Roman" w:cs="Times New Roman"/>
          <w:sz w:val="22"/>
          <w:szCs w:val="22"/>
        </w:rPr>
      </w:pPr>
    </w:p>
    <w:p w14:paraId="4328BDBD" w14:textId="5414349A" w:rsidR="00B1173B" w:rsidRPr="00B35549" w:rsidRDefault="009E7E2E" w:rsidP="00B1173B">
      <w:pPr>
        <w:spacing w:line="260" w:lineRule="atLeast"/>
        <w:ind w:left="540"/>
        <w:jc w:val="thaiDistribute"/>
        <w:rPr>
          <w:rFonts w:hAnsi="Times New Roman" w:cs="Times New Roman"/>
          <w:b/>
          <w:bCs/>
          <w:i/>
          <w:iCs/>
          <w:sz w:val="22"/>
          <w:szCs w:val="22"/>
        </w:rPr>
      </w:pPr>
      <w:r w:rsidRPr="00B35549">
        <w:rPr>
          <w:rFonts w:hAnsi="Times New Roman" w:cs="Times New Roman"/>
          <w:b/>
          <w:bCs/>
          <w:i/>
          <w:iCs/>
          <w:sz w:val="22"/>
          <w:szCs w:val="22"/>
        </w:rPr>
        <w:t>Management fee</w:t>
      </w:r>
    </w:p>
    <w:p w14:paraId="35F52585" w14:textId="77777777" w:rsidR="00B35549" w:rsidRDefault="00B35549" w:rsidP="00B1173B">
      <w:pPr>
        <w:spacing w:line="260" w:lineRule="atLeast"/>
        <w:ind w:left="540"/>
        <w:jc w:val="thaiDistribute"/>
        <w:rPr>
          <w:rFonts w:hAnsi="Times New Roman" w:cs="Times New Roman"/>
          <w:b/>
          <w:bCs/>
          <w:sz w:val="22"/>
          <w:szCs w:val="22"/>
        </w:rPr>
      </w:pPr>
    </w:p>
    <w:p w14:paraId="62235EA7" w14:textId="715638A0" w:rsidR="00B1173B" w:rsidRDefault="009E7E2E" w:rsidP="00B1173B">
      <w:pPr>
        <w:spacing w:line="260" w:lineRule="atLeast"/>
        <w:ind w:left="540"/>
        <w:jc w:val="thaiDistribute"/>
        <w:rPr>
          <w:rFonts w:hAnsi="Times New Roman" w:cs="Times New Roman"/>
          <w:sz w:val="22"/>
          <w:szCs w:val="22"/>
        </w:rPr>
      </w:pPr>
      <w:r w:rsidRPr="00B1173B">
        <w:rPr>
          <w:rFonts w:hAnsi="Times New Roman" w:cs="Times New Roman"/>
          <w:sz w:val="22"/>
          <w:szCs w:val="22"/>
        </w:rPr>
        <w:t>A management fee is calculated and charged to the Fund’s account on a monthly basis</w:t>
      </w:r>
      <w:r w:rsidR="00B1173B">
        <w:rPr>
          <w:rFonts w:hAnsi="Times New Roman" w:cs="Times New Roman"/>
          <w:sz w:val="22"/>
          <w:szCs w:val="22"/>
        </w:rPr>
        <w:t xml:space="preserve"> </w:t>
      </w:r>
      <w:r w:rsidRPr="0015377F">
        <w:rPr>
          <w:rFonts w:hAnsi="Times New Roman" w:cs="Times New Roman"/>
          <w:sz w:val="22"/>
          <w:szCs w:val="22"/>
        </w:rPr>
        <w:t>at a rate of 0.1% per</w:t>
      </w:r>
      <w:r w:rsidR="00B1173B" w:rsidRPr="0015377F">
        <w:rPr>
          <w:rFonts w:hAnsi="Times New Roman" w:cs="Times New Roman"/>
          <w:b/>
          <w:bCs/>
          <w:sz w:val="22"/>
          <w:szCs w:val="22"/>
        </w:rPr>
        <w:t xml:space="preserve"> </w:t>
      </w:r>
      <w:r w:rsidRPr="0015377F">
        <w:rPr>
          <w:rFonts w:hAnsi="Times New Roman" w:cs="Times New Roman"/>
          <w:sz w:val="22"/>
          <w:szCs w:val="22"/>
        </w:rPr>
        <w:t>annum of the Fund's net assets. The minimum charge is Baht 10 million per</w:t>
      </w:r>
      <w:r w:rsidR="00B1173B" w:rsidRPr="0015377F">
        <w:rPr>
          <w:rFonts w:hAnsi="Times New Roman" w:cs="Times New Roman"/>
          <w:sz w:val="22"/>
          <w:szCs w:val="22"/>
        </w:rPr>
        <w:t xml:space="preserve"> </w:t>
      </w:r>
      <w:r w:rsidRPr="0015377F">
        <w:rPr>
          <w:rFonts w:hAnsi="Times New Roman" w:cs="Times New Roman"/>
          <w:sz w:val="22"/>
          <w:szCs w:val="22"/>
        </w:rPr>
        <w:t>annum (the rate</w:t>
      </w:r>
      <w:r w:rsidRPr="00B1173B">
        <w:rPr>
          <w:rFonts w:hAnsi="Times New Roman" w:cs="Times New Roman"/>
          <w:sz w:val="22"/>
          <w:szCs w:val="22"/>
        </w:rPr>
        <w:t xml:space="preserve"> excludes value</w:t>
      </w:r>
      <w:r w:rsidR="00B1173B">
        <w:rPr>
          <w:rFonts w:hAnsi="Times New Roman" w:cs="Times New Roman"/>
          <w:sz w:val="22"/>
          <w:szCs w:val="22"/>
        </w:rPr>
        <w:t xml:space="preserve"> </w:t>
      </w:r>
      <w:r w:rsidRPr="00B1173B">
        <w:rPr>
          <w:rFonts w:hAnsi="Times New Roman" w:cs="Times New Roman"/>
          <w:sz w:val="22"/>
          <w:szCs w:val="22"/>
        </w:rPr>
        <w:t>added tax).</w:t>
      </w:r>
    </w:p>
    <w:p w14:paraId="1024D4D1" w14:textId="77777777" w:rsidR="006F0C31" w:rsidRDefault="006F0C31" w:rsidP="00B1173B">
      <w:pPr>
        <w:spacing w:line="260" w:lineRule="atLeast"/>
        <w:ind w:left="540"/>
        <w:jc w:val="thaiDistribute"/>
        <w:rPr>
          <w:rFonts w:hAnsi="Times New Roman" w:cs="Times New Roman"/>
          <w:b/>
          <w:bCs/>
          <w:i/>
          <w:iCs/>
          <w:sz w:val="22"/>
          <w:szCs w:val="22"/>
        </w:rPr>
      </w:pPr>
    </w:p>
    <w:p w14:paraId="044199E4" w14:textId="42E3BEA2" w:rsidR="00B1173B" w:rsidRPr="00B35549" w:rsidRDefault="009E7E2E" w:rsidP="00B1173B">
      <w:pPr>
        <w:spacing w:line="260" w:lineRule="atLeast"/>
        <w:ind w:left="540"/>
        <w:jc w:val="thaiDistribute"/>
        <w:rPr>
          <w:rFonts w:hAnsi="Times New Roman" w:cs="Times New Roman"/>
          <w:b/>
          <w:bCs/>
          <w:i/>
          <w:iCs/>
          <w:sz w:val="22"/>
          <w:szCs w:val="22"/>
        </w:rPr>
      </w:pPr>
      <w:r w:rsidRPr="00B35549">
        <w:rPr>
          <w:rFonts w:hAnsi="Times New Roman" w:cs="Times New Roman"/>
          <w:b/>
          <w:bCs/>
          <w:i/>
          <w:iCs/>
          <w:sz w:val="22"/>
          <w:szCs w:val="22"/>
        </w:rPr>
        <w:t>Trustee fee</w:t>
      </w:r>
    </w:p>
    <w:p w14:paraId="4593C671" w14:textId="77777777" w:rsidR="00B35549" w:rsidRDefault="00B35549" w:rsidP="00B1173B">
      <w:pPr>
        <w:spacing w:line="260" w:lineRule="atLeast"/>
        <w:ind w:left="540"/>
        <w:jc w:val="thaiDistribute"/>
        <w:rPr>
          <w:rFonts w:hAnsi="Times New Roman" w:cs="Times New Roman"/>
          <w:b/>
          <w:bCs/>
          <w:sz w:val="22"/>
          <w:szCs w:val="22"/>
        </w:rPr>
      </w:pPr>
    </w:p>
    <w:p w14:paraId="1CD72133" w14:textId="46153590" w:rsidR="00B1173B" w:rsidRPr="0015377F" w:rsidRDefault="009E7E2E" w:rsidP="00B1173B">
      <w:pPr>
        <w:spacing w:line="260" w:lineRule="atLeast"/>
        <w:ind w:left="540"/>
        <w:jc w:val="thaiDistribute"/>
        <w:rPr>
          <w:rFonts w:hAnsi="Times New Roman" w:cs="Times New Roman"/>
          <w:sz w:val="22"/>
          <w:szCs w:val="22"/>
        </w:rPr>
      </w:pPr>
      <w:r w:rsidRPr="0015377F">
        <w:rPr>
          <w:rFonts w:hAnsi="Times New Roman" w:cs="Times New Roman"/>
          <w:sz w:val="22"/>
          <w:szCs w:val="22"/>
        </w:rPr>
        <w:t>A trustee fee is calculated and charged to the Fund’s account on a monthly basis at a rate of (1)</w:t>
      </w:r>
      <w:r w:rsidR="00B1173B" w:rsidRPr="0015377F">
        <w:rPr>
          <w:rFonts w:hAnsi="Times New Roman" w:cs="Times New Roman"/>
          <w:b/>
          <w:bCs/>
          <w:sz w:val="22"/>
          <w:szCs w:val="22"/>
        </w:rPr>
        <w:t xml:space="preserve"> </w:t>
      </w:r>
      <w:r w:rsidRPr="0015377F">
        <w:rPr>
          <w:rFonts w:hAnsi="Times New Roman" w:cs="Times New Roman"/>
          <w:sz w:val="22"/>
          <w:szCs w:val="22"/>
        </w:rPr>
        <w:t>0.02% per</w:t>
      </w:r>
      <w:r w:rsidR="00B1173B" w:rsidRPr="0015377F">
        <w:rPr>
          <w:rFonts w:hAnsi="Times New Roman" w:cs="Times New Roman"/>
          <w:sz w:val="22"/>
          <w:szCs w:val="22"/>
        </w:rPr>
        <w:t xml:space="preserve"> </w:t>
      </w:r>
      <w:r w:rsidRPr="0015377F">
        <w:rPr>
          <w:rFonts w:hAnsi="Times New Roman" w:cs="Times New Roman"/>
          <w:sz w:val="22"/>
          <w:szCs w:val="22"/>
        </w:rPr>
        <w:t>annum of the Fund’s net assets if the Fund’s net assets are less than or equal to Baht</w:t>
      </w:r>
      <w:r w:rsidR="00B1173B" w:rsidRPr="0015377F">
        <w:rPr>
          <w:rFonts w:hAnsi="Times New Roman" w:cs="Times New Roman"/>
          <w:b/>
          <w:bCs/>
          <w:sz w:val="22"/>
          <w:szCs w:val="22"/>
        </w:rPr>
        <w:t xml:space="preserve"> </w:t>
      </w:r>
      <w:r w:rsidRPr="0015377F">
        <w:rPr>
          <w:rFonts w:hAnsi="Times New Roman" w:cs="Times New Roman"/>
          <w:sz w:val="22"/>
          <w:szCs w:val="22"/>
        </w:rPr>
        <w:t>50,000 million or (2)</w:t>
      </w:r>
      <w:r w:rsidR="00B1173B" w:rsidRPr="0015377F">
        <w:rPr>
          <w:rFonts w:hAnsi="Times New Roman" w:cs="Times New Roman"/>
          <w:sz w:val="22"/>
          <w:szCs w:val="22"/>
        </w:rPr>
        <w:t xml:space="preserve"> </w:t>
      </w:r>
      <w:r w:rsidRPr="0015377F">
        <w:rPr>
          <w:rFonts w:hAnsi="Times New Roman" w:cs="Times New Roman"/>
          <w:sz w:val="22"/>
          <w:szCs w:val="22"/>
        </w:rPr>
        <w:t>0.018% per annum of the Fund’s net assets if the Fund’s net assets are more</w:t>
      </w:r>
      <w:r w:rsidR="00B1173B" w:rsidRPr="0015377F">
        <w:rPr>
          <w:rFonts w:hAnsi="Times New Roman" w:cs="Times New Roman"/>
          <w:b/>
          <w:bCs/>
          <w:sz w:val="22"/>
          <w:szCs w:val="22"/>
        </w:rPr>
        <w:t xml:space="preserve"> </w:t>
      </w:r>
      <w:r w:rsidRPr="0015377F">
        <w:rPr>
          <w:rFonts w:hAnsi="Times New Roman" w:cs="Times New Roman"/>
          <w:sz w:val="22"/>
          <w:szCs w:val="22"/>
        </w:rPr>
        <w:t>than Baht 50,000 million. The</w:t>
      </w:r>
      <w:r w:rsidR="00B1173B" w:rsidRPr="0015377F">
        <w:rPr>
          <w:rFonts w:hAnsi="Times New Roman" w:cs="Times New Roman"/>
          <w:sz w:val="22"/>
          <w:szCs w:val="22"/>
        </w:rPr>
        <w:t xml:space="preserve"> </w:t>
      </w:r>
      <w:r w:rsidRPr="0015377F">
        <w:rPr>
          <w:rFonts w:hAnsi="Times New Roman" w:cs="Times New Roman"/>
          <w:sz w:val="22"/>
          <w:szCs w:val="22"/>
        </w:rPr>
        <w:t>minimum charge is Baht 3.6 million per annum. The foregoing fee does not include value added tax and</w:t>
      </w:r>
      <w:r w:rsidR="00B1173B" w:rsidRPr="0015377F">
        <w:rPr>
          <w:rFonts w:hAnsi="Times New Roman" w:cs="Times New Roman"/>
          <w:sz w:val="22"/>
          <w:szCs w:val="22"/>
        </w:rPr>
        <w:t xml:space="preserve"> </w:t>
      </w:r>
      <w:r w:rsidRPr="0015377F">
        <w:rPr>
          <w:rFonts w:hAnsi="Times New Roman" w:cs="Times New Roman"/>
          <w:sz w:val="22"/>
          <w:szCs w:val="22"/>
        </w:rPr>
        <w:t>other expenses</w:t>
      </w:r>
      <w:r w:rsidR="00B1173B" w:rsidRPr="0015377F">
        <w:rPr>
          <w:rFonts w:hAnsi="Times New Roman" w:cs="Times New Roman"/>
          <w:sz w:val="22"/>
          <w:szCs w:val="22"/>
        </w:rPr>
        <w:t xml:space="preserve"> </w:t>
      </w:r>
      <w:r w:rsidRPr="0015377F">
        <w:rPr>
          <w:rFonts w:hAnsi="Times New Roman" w:cs="Times New Roman"/>
          <w:spacing w:val="-4"/>
          <w:sz w:val="22"/>
          <w:szCs w:val="22"/>
        </w:rPr>
        <w:t>as actually incurred such as fund transfer fee, bank charges, and the expenses for the inspection</w:t>
      </w:r>
      <w:r w:rsidRPr="0015377F">
        <w:rPr>
          <w:rFonts w:hAnsi="Times New Roman" w:cs="Times New Roman"/>
          <w:sz w:val="22"/>
          <w:szCs w:val="22"/>
        </w:rPr>
        <w:t xml:space="preserve"> of</w:t>
      </w:r>
      <w:r w:rsidR="00B1173B" w:rsidRPr="0015377F">
        <w:rPr>
          <w:rFonts w:hAnsi="Times New Roman" w:cs="Times New Roman"/>
          <w:sz w:val="22"/>
          <w:szCs w:val="22"/>
        </w:rPr>
        <w:t xml:space="preserve"> </w:t>
      </w:r>
      <w:r w:rsidRPr="0015377F">
        <w:rPr>
          <w:rFonts w:hAnsi="Times New Roman" w:cs="Times New Roman"/>
          <w:sz w:val="22"/>
          <w:szCs w:val="22"/>
        </w:rPr>
        <w:t>assets of the Fund.</w:t>
      </w:r>
    </w:p>
    <w:p w14:paraId="36007EE1" w14:textId="77777777" w:rsidR="001D4DFF" w:rsidRPr="0015377F" w:rsidRDefault="001D4DFF" w:rsidP="00B35549">
      <w:pPr>
        <w:spacing w:line="260" w:lineRule="atLeast"/>
        <w:jc w:val="thaiDistribute"/>
        <w:rPr>
          <w:rFonts w:hAnsi="Times New Roman" w:cs="Times New Roman"/>
          <w:sz w:val="22"/>
          <w:szCs w:val="22"/>
        </w:rPr>
      </w:pPr>
    </w:p>
    <w:p w14:paraId="6CA8F52B" w14:textId="77777777" w:rsidR="00B1173B" w:rsidRPr="0015377F" w:rsidRDefault="009E7E2E" w:rsidP="00B1173B">
      <w:pPr>
        <w:spacing w:line="260" w:lineRule="atLeast"/>
        <w:ind w:left="540"/>
        <w:jc w:val="thaiDistribute"/>
        <w:rPr>
          <w:rFonts w:hAnsi="Times New Roman" w:cs="Times New Roman"/>
          <w:b/>
          <w:bCs/>
          <w:i/>
          <w:iCs/>
          <w:sz w:val="22"/>
          <w:szCs w:val="22"/>
        </w:rPr>
      </w:pPr>
      <w:r w:rsidRPr="0015377F">
        <w:rPr>
          <w:rFonts w:hAnsi="Times New Roman" w:cs="Times New Roman"/>
          <w:b/>
          <w:bCs/>
          <w:i/>
          <w:iCs/>
          <w:sz w:val="22"/>
          <w:szCs w:val="22"/>
        </w:rPr>
        <w:t>Registrar fee</w:t>
      </w:r>
    </w:p>
    <w:p w14:paraId="52921545" w14:textId="77777777" w:rsidR="00B35549" w:rsidRPr="0015377F" w:rsidRDefault="00B35549" w:rsidP="00B1173B">
      <w:pPr>
        <w:spacing w:line="260" w:lineRule="atLeast"/>
        <w:ind w:left="540"/>
        <w:jc w:val="thaiDistribute"/>
        <w:rPr>
          <w:rFonts w:hAnsi="Times New Roman" w:cs="Times New Roman"/>
          <w:b/>
          <w:bCs/>
          <w:sz w:val="22"/>
          <w:szCs w:val="22"/>
        </w:rPr>
      </w:pPr>
    </w:p>
    <w:p w14:paraId="12A67244" w14:textId="1D726602" w:rsidR="00B35549" w:rsidRDefault="009E7E2E" w:rsidP="00BC1329">
      <w:pPr>
        <w:spacing w:line="260" w:lineRule="atLeast"/>
        <w:ind w:left="540"/>
        <w:jc w:val="thaiDistribute"/>
        <w:rPr>
          <w:rFonts w:hAnsi="Times New Roman" w:cs="Times New Roman"/>
          <w:sz w:val="22"/>
          <w:szCs w:val="22"/>
        </w:rPr>
      </w:pPr>
      <w:r w:rsidRPr="0015377F">
        <w:rPr>
          <w:rFonts w:hAnsi="Times New Roman" w:cs="Times New Roman"/>
          <w:sz w:val="22"/>
          <w:szCs w:val="22"/>
        </w:rPr>
        <w:t>A registrar fee is calculated at a rate of 0.0</w:t>
      </w:r>
      <w:r w:rsidR="00CE60C4" w:rsidRPr="0015377F">
        <w:rPr>
          <w:rFonts w:hAnsi="Times New Roman" w:cs="Times New Roman"/>
          <w:sz w:val="22"/>
          <w:szCs w:val="22"/>
        </w:rPr>
        <w:t>10% - 0.035%</w:t>
      </w:r>
      <w:r w:rsidR="0090151C" w:rsidRPr="0015377F">
        <w:rPr>
          <w:rFonts w:hAnsi="Times New Roman" w:cs="Times New Roman"/>
          <w:sz w:val="22"/>
          <w:szCs w:val="22"/>
        </w:rPr>
        <w:t xml:space="preserve"> </w:t>
      </w:r>
      <w:r w:rsidRPr="0015377F">
        <w:rPr>
          <w:rFonts w:hAnsi="Times New Roman" w:cs="Times New Roman"/>
          <w:sz w:val="22"/>
          <w:szCs w:val="22"/>
        </w:rPr>
        <w:t>per annum of the Fund's registered capital. The</w:t>
      </w:r>
      <w:r w:rsidR="00B1173B" w:rsidRPr="0015377F">
        <w:rPr>
          <w:rFonts w:hAnsi="Times New Roman" w:cs="Times New Roman"/>
          <w:b/>
          <w:bCs/>
          <w:sz w:val="22"/>
          <w:szCs w:val="22"/>
        </w:rPr>
        <w:t xml:space="preserve"> </w:t>
      </w:r>
      <w:r w:rsidRPr="0015377F">
        <w:rPr>
          <w:rFonts w:hAnsi="Times New Roman" w:cs="Times New Roman"/>
          <w:sz w:val="22"/>
          <w:szCs w:val="22"/>
        </w:rPr>
        <w:t>minimum</w:t>
      </w:r>
      <w:r w:rsidR="00B1173B" w:rsidRPr="0015377F">
        <w:rPr>
          <w:rFonts w:hAnsi="Times New Roman" w:cs="Times New Roman"/>
          <w:sz w:val="22"/>
          <w:szCs w:val="22"/>
        </w:rPr>
        <w:t xml:space="preserve"> </w:t>
      </w:r>
      <w:r w:rsidRPr="0015377F">
        <w:rPr>
          <w:rFonts w:hAnsi="Times New Roman" w:cs="Times New Roman"/>
          <w:sz w:val="22"/>
          <w:szCs w:val="22"/>
        </w:rPr>
        <w:t xml:space="preserve">charge is Baht </w:t>
      </w:r>
      <w:r w:rsidR="000A592C" w:rsidRPr="0015377F">
        <w:rPr>
          <w:rFonts w:hAnsi="Times New Roman"/>
          <w:sz w:val="22"/>
          <w:szCs w:val="28"/>
        </w:rPr>
        <w:t>0.03</w:t>
      </w:r>
      <w:r w:rsidRPr="0015377F">
        <w:rPr>
          <w:rFonts w:hAnsi="Times New Roman" w:cs="Times New Roman"/>
          <w:sz w:val="22"/>
          <w:szCs w:val="22"/>
        </w:rPr>
        <w:t xml:space="preserve"> million</w:t>
      </w:r>
      <w:r w:rsidR="0066720B" w:rsidRPr="0015377F">
        <w:rPr>
          <w:rFonts w:hAnsi="Times New Roman" w:cs="Times New Roman"/>
          <w:sz w:val="22"/>
          <w:szCs w:val="22"/>
        </w:rPr>
        <w:t xml:space="preserve"> </w:t>
      </w:r>
      <w:r w:rsidRPr="0015377F">
        <w:rPr>
          <w:rFonts w:hAnsi="Times New Roman" w:cs="Times New Roman"/>
          <w:sz w:val="22"/>
          <w:szCs w:val="22"/>
        </w:rPr>
        <w:t>per annum</w:t>
      </w:r>
      <w:r w:rsidR="0090151C" w:rsidRPr="0015377F">
        <w:rPr>
          <w:rFonts w:hAnsi="Times New Roman" w:cstheme="minorBidi" w:hint="cs"/>
          <w:sz w:val="22"/>
          <w:szCs w:val="22"/>
          <w:cs/>
        </w:rPr>
        <w:t xml:space="preserve"> </w:t>
      </w:r>
      <w:r w:rsidRPr="0015377F">
        <w:rPr>
          <w:rFonts w:hAnsi="Times New Roman" w:cs="Times New Roman"/>
          <w:sz w:val="22"/>
          <w:szCs w:val="22"/>
        </w:rPr>
        <w:t xml:space="preserve">and the maximum charge is Baht </w:t>
      </w:r>
      <w:r w:rsidR="000A592C" w:rsidRPr="0015377F">
        <w:rPr>
          <w:rFonts w:hAnsi="Times New Roman" w:cs="Times New Roman"/>
          <w:sz w:val="22"/>
          <w:szCs w:val="22"/>
        </w:rPr>
        <w:t>4</w:t>
      </w:r>
      <w:r w:rsidRPr="0015377F">
        <w:rPr>
          <w:rFonts w:hAnsi="Times New Roman" w:cs="Times New Roman"/>
          <w:sz w:val="22"/>
          <w:szCs w:val="22"/>
        </w:rPr>
        <w:t xml:space="preserve"> million</w:t>
      </w:r>
      <w:r w:rsidR="0090151C" w:rsidRPr="0015377F">
        <w:rPr>
          <w:rFonts w:hAnsi="Times New Roman" w:cs="Times New Roman"/>
          <w:sz w:val="22"/>
          <w:szCs w:val="22"/>
        </w:rPr>
        <w:t xml:space="preserve"> </w:t>
      </w:r>
      <w:r w:rsidR="008D6BB9" w:rsidRPr="0015377F">
        <w:rPr>
          <w:rFonts w:hAnsi="Times New Roman" w:cs="Times New Roman"/>
          <w:i/>
          <w:iCs/>
          <w:sz w:val="22"/>
          <w:szCs w:val="22"/>
        </w:rPr>
        <w:br/>
      </w:r>
      <w:r w:rsidRPr="0015377F">
        <w:rPr>
          <w:rFonts w:hAnsi="Times New Roman" w:cs="Times New Roman"/>
          <w:sz w:val="22"/>
          <w:szCs w:val="22"/>
        </w:rPr>
        <w:t>per annum</w:t>
      </w:r>
      <w:r w:rsidR="0090151C" w:rsidRPr="0015377F">
        <w:rPr>
          <w:rFonts w:hAnsi="Times New Roman" w:cs="Times New Roman"/>
          <w:sz w:val="22"/>
          <w:szCs w:val="22"/>
        </w:rPr>
        <w:t xml:space="preserve"> </w:t>
      </w:r>
      <w:r w:rsidRPr="0015377F">
        <w:rPr>
          <w:rFonts w:hAnsi="Times New Roman" w:cs="Times New Roman"/>
          <w:sz w:val="22"/>
          <w:szCs w:val="22"/>
        </w:rPr>
        <w:t>(the rate</w:t>
      </w:r>
      <w:r w:rsidR="00B1173B" w:rsidRPr="0015377F">
        <w:rPr>
          <w:rFonts w:hAnsi="Times New Roman" w:cs="Times New Roman"/>
          <w:sz w:val="22"/>
          <w:szCs w:val="22"/>
        </w:rPr>
        <w:t xml:space="preserve"> </w:t>
      </w:r>
      <w:r w:rsidRPr="0015377F">
        <w:rPr>
          <w:rFonts w:hAnsi="Times New Roman" w:cs="Times New Roman"/>
          <w:sz w:val="22"/>
          <w:szCs w:val="22"/>
        </w:rPr>
        <w:t>excludes value added tax).</w:t>
      </w:r>
    </w:p>
    <w:p w14:paraId="4EC930F5" w14:textId="77777777" w:rsidR="006E0AE5" w:rsidRDefault="006E0AE5" w:rsidP="00BC1329">
      <w:pPr>
        <w:spacing w:line="260" w:lineRule="atLeast"/>
        <w:ind w:left="540"/>
        <w:jc w:val="thaiDistribute"/>
        <w:rPr>
          <w:rFonts w:hAnsi="Times New Roman" w:cs="Times New Roman"/>
          <w:sz w:val="22"/>
          <w:szCs w:val="22"/>
        </w:rPr>
      </w:pPr>
    </w:p>
    <w:p w14:paraId="4FF33510" w14:textId="57B0492A" w:rsidR="00B35549" w:rsidRDefault="00B35549" w:rsidP="00737866">
      <w:pPr>
        <w:pStyle w:val="ListParagraph"/>
        <w:numPr>
          <w:ilvl w:val="0"/>
          <w:numId w:val="18"/>
        </w:numPr>
        <w:tabs>
          <w:tab w:val="clear" w:pos="340"/>
          <w:tab w:val="left" w:pos="3150"/>
        </w:tabs>
        <w:spacing w:line="260" w:lineRule="atLeast"/>
        <w:ind w:left="540" w:hanging="540"/>
        <w:jc w:val="thaiDistribute"/>
        <w:rPr>
          <w:rFonts w:hAnsi="Times New Roman" w:cs="Times New Roman"/>
          <w:b/>
          <w:bCs/>
        </w:rPr>
      </w:pPr>
      <w:r>
        <w:rPr>
          <w:rFonts w:hAnsi="Times New Roman" w:cs="Times New Roman"/>
          <w:b/>
          <w:bCs/>
        </w:rPr>
        <w:t>Operating expenses</w:t>
      </w:r>
    </w:p>
    <w:p w14:paraId="6B836C5F" w14:textId="77777777" w:rsidR="00B35549" w:rsidRPr="004E6E4A" w:rsidRDefault="00B35549" w:rsidP="00B35549">
      <w:pPr>
        <w:spacing w:line="260" w:lineRule="atLeast"/>
        <w:jc w:val="thaiDistribute"/>
        <w:rPr>
          <w:rFonts w:hAnsi="Times New Roman" w:cstheme="minorBidi"/>
          <w:sz w:val="22"/>
          <w:szCs w:val="22"/>
          <w:cs/>
        </w:rPr>
      </w:pPr>
    </w:p>
    <w:tbl>
      <w:tblPr>
        <w:tblW w:w="9086" w:type="dxa"/>
        <w:tblInd w:w="450" w:type="dxa"/>
        <w:tblLayout w:type="fixed"/>
        <w:tblLook w:val="01E0" w:firstRow="1" w:lastRow="1" w:firstColumn="1" w:lastColumn="1" w:noHBand="0" w:noVBand="0"/>
      </w:tblPr>
      <w:tblGrid>
        <w:gridCol w:w="5490"/>
        <w:gridCol w:w="990"/>
        <w:gridCol w:w="270"/>
        <w:gridCol w:w="1078"/>
        <w:gridCol w:w="270"/>
        <w:gridCol w:w="988"/>
      </w:tblGrid>
      <w:tr w:rsidR="003A39D0" w:rsidRPr="009F26AC" w14:paraId="183CFA62" w14:textId="77777777" w:rsidTr="003A39D0">
        <w:trPr>
          <w:trHeight w:val="108"/>
          <w:tblHeader/>
        </w:trPr>
        <w:tc>
          <w:tcPr>
            <w:tcW w:w="5490" w:type="dxa"/>
          </w:tcPr>
          <w:p w14:paraId="6422051B" w14:textId="63E5CAF6" w:rsidR="003A39D0" w:rsidRPr="009F26AC" w:rsidRDefault="003A39D0" w:rsidP="003A39D0">
            <w:pPr>
              <w:pStyle w:val="NoSpacing"/>
              <w:rPr>
                <w:rFonts w:ascii="Times New Roman" w:hAnsi="Times New Roman" w:cs="Times New Roman"/>
                <w:b/>
                <w:bCs/>
                <w:sz w:val="22"/>
              </w:rPr>
            </w:pPr>
            <w:r w:rsidRPr="009F26AC">
              <w:rPr>
                <w:rFonts w:ascii="Times New Roman" w:hAnsi="Times New Roman" w:cs="Times New Roman"/>
                <w:b/>
                <w:bCs/>
                <w:sz w:val="22"/>
              </w:rPr>
              <w:t>For the year ended 31 December</w:t>
            </w:r>
          </w:p>
        </w:tc>
        <w:tc>
          <w:tcPr>
            <w:tcW w:w="990" w:type="dxa"/>
            <w:vAlign w:val="center"/>
          </w:tcPr>
          <w:p w14:paraId="082ABA19" w14:textId="519FBE3C" w:rsidR="003A39D0" w:rsidRPr="00D003D5" w:rsidRDefault="004E6E4A" w:rsidP="003A39D0">
            <w:pPr>
              <w:pStyle w:val="NoSpacing"/>
              <w:jc w:val="center"/>
              <w:rPr>
                <w:rFonts w:ascii="Times New Roman" w:hAnsi="Times New Roman"/>
                <w:bCs/>
                <w:i/>
                <w:iCs/>
                <w:sz w:val="22"/>
                <w:szCs w:val="28"/>
              </w:rPr>
            </w:pPr>
            <w:r w:rsidRPr="00D003D5">
              <w:rPr>
                <w:rFonts w:ascii="Times New Roman" w:hAnsi="Times New Roman"/>
                <w:bCs/>
                <w:i/>
                <w:iCs/>
                <w:sz w:val="22"/>
                <w:szCs w:val="28"/>
              </w:rPr>
              <w:t>Note</w:t>
            </w:r>
          </w:p>
        </w:tc>
        <w:tc>
          <w:tcPr>
            <w:tcW w:w="270" w:type="dxa"/>
          </w:tcPr>
          <w:p w14:paraId="6A320A06" w14:textId="77777777" w:rsidR="003A39D0" w:rsidRPr="009F26AC" w:rsidRDefault="003A39D0" w:rsidP="003A39D0">
            <w:pPr>
              <w:pStyle w:val="NoSpacing"/>
              <w:rPr>
                <w:rFonts w:ascii="Times New Roman" w:hAnsi="Times New Roman" w:cs="Times New Roman"/>
                <w:b/>
                <w:sz w:val="22"/>
              </w:rPr>
            </w:pPr>
          </w:p>
        </w:tc>
        <w:tc>
          <w:tcPr>
            <w:tcW w:w="1078" w:type="dxa"/>
            <w:vAlign w:val="center"/>
          </w:tcPr>
          <w:p w14:paraId="1CB78A2F" w14:textId="6152C253" w:rsidR="003A39D0" w:rsidRPr="009F26AC" w:rsidRDefault="003A39D0" w:rsidP="003A39D0">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5</w:t>
            </w:r>
          </w:p>
        </w:tc>
        <w:tc>
          <w:tcPr>
            <w:tcW w:w="270" w:type="dxa"/>
            <w:vAlign w:val="center"/>
          </w:tcPr>
          <w:p w14:paraId="483CE62B" w14:textId="77777777" w:rsidR="003A39D0" w:rsidRPr="009F26AC" w:rsidRDefault="003A39D0" w:rsidP="003A39D0">
            <w:pPr>
              <w:pStyle w:val="NoSpacing"/>
              <w:jc w:val="center"/>
              <w:rPr>
                <w:rFonts w:ascii="Times New Roman" w:hAnsi="Times New Roman" w:cs="Times New Roman"/>
                <w:b/>
                <w:sz w:val="22"/>
              </w:rPr>
            </w:pPr>
          </w:p>
        </w:tc>
        <w:tc>
          <w:tcPr>
            <w:tcW w:w="988" w:type="dxa"/>
            <w:vAlign w:val="center"/>
          </w:tcPr>
          <w:p w14:paraId="6356E931" w14:textId="7A941D95" w:rsidR="003A39D0" w:rsidRPr="009F26AC" w:rsidRDefault="003A39D0" w:rsidP="003A39D0">
            <w:pPr>
              <w:pStyle w:val="NoSpacing"/>
              <w:jc w:val="center"/>
              <w:rPr>
                <w:rFonts w:ascii="Times New Roman" w:hAnsi="Times New Roman" w:cs="Times New Roman"/>
                <w:b/>
                <w:sz w:val="22"/>
              </w:rPr>
            </w:pPr>
            <w:r w:rsidRPr="009F26AC">
              <w:rPr>
                <w:rFonts w:ascii="Times New Roman" w:hAnsi="Times New Roman" w:cs="Times New Roman"/>
                <w:sz w:val="22"/>
              </w:rPr>
              <w:t>202</w:t>
            </w:r>
            <w:r w:rsidR="00892F60">
              <w:rPr>
                <w:rFonts w:ascii="Times New Roman" w:hAnsi="Times New Roman" w:cs="Times New Roman"/>
                <w:sz w:val="22"/>
              </w:rPr>
              <w:t>4</w:t>
            </w:r>
          </w:p>
        </w:tc>
      </w:tr>
      <w:tr w:rsidR="003A39D0" w:rsidRPr="009F26AC" w14:paraId="45DE98FC" w14:textId="77777777" w:rsidTr="003A39D0">
        <w:trPr>
          <w:trHeight w:val="144"/>
        </w:trPr>
        <w:tc>
          <w:tcPr>
            <w:tcW w:w="5490" w:type="dxa"/>
          </w:tcPr>
          <w:p w14:paraId="765E458F" w14:textId="77777777" w:rsidR="003A39D0" w:rsidRPr="009F26AC" w:rsidRDefault="003A39D0" w:rsidP="003A39D0">
            <w:pPr>
              <w:pStyle w:val="NoSpacing"/>
              <w:rPr>
                <w:rFonts w:ascii="Times New Roman" w:hAnsi="Times New Roman" w:cs="Times New Roman"/>
                <w:sz w:val="22"/>
                <w:cs/>
              </w:rPr>
            </w:pPr>
          </w:p>
        </w:tc>
        <w:tc>
          <w:tcPr>
            <w:tcW w:w="990" w:type="dxa"/>
          </w:tcPr>
          <w:p w14:paraId="199F757D" w14:textId="77777777" w:rsidR="003A39D0" w:rsidRPr="00D003D5" w:rsidRDefault="003A39D0" w:rsidP="003A39D0">
            <w:pPr>
              <w:pStyle w:val="NoSpacing"/>
              <w:jc w:val="center"/>
              <w:rPr>
                <w:rFonts w:ascii="Times New Roman" w:hAnsi="Times New Roman" w:cs="Times New Roman"/>
                <w:i/>
                <w:iCs/>
                <w:sz w:val="22"/>
              </w:rPr>
            </w:pPr>
          </w:p>
        </w:tc>
        <w:tc>
          <w:tcPr>
            <w:tcW w:w="270" w:type="dxa"/>
          </w:tcPr>
          <w:p w14:paraId="156AFDAD" w14:textId="77777777" w:rsidR="003A39D0" w:rsidRPr="009F26AC" w:rsidRDefault="003A39D0" w:rsidP="003A39D0">
            <w:pPr>
              <w:pStyle w:val="NoSpacing"/>
              <w:rPr>
                <w:rFonts w:ascii="Times New Roman" w:hAnsi="Times New Roman" w:cs="Times New Roman"/>
                <w:b/>
                <w:sz w:val="22"/>
              </w:rPr>
            </w:pPr>
          </w:p>
        </w:tc>
        <w:tc>
          <w:tcPr>
            <w:tcW w:w="2336" w:type="dxa"/>
            <w:gridSpan w:val="3"/>
          </w:tcPr>
          <w:p w14:paraId="44929157" w14:textId="77777777" w:rsidR="003A39D0" w:rsidRPr="009F26AC" w:rsidRDefault="003A39D0" w:rsidP="003A39D0">
            <w:pPr>
              <w:pStyle w:val="NoSpacing"/>
              <w:jc w:val="center"/>
              <w:rPr>
                <w:rFonts w:ascii="Times New Roman" w:hAnsi="Times New Roman" w:cs="Times New Roman"/>
                <w:i/>
                <w:iCs/>
                <w:sz w:val="22"/>
              </w:rPr>
            </w:pPr>
            <w:r w:rsidRPr="009F26AC">
              <w:rPr>
                <w:rFonts w:ascii="Times New Roman" w:hAnsi="Times New Roman" w:cs="Times New Roman"/>
                <w:i/>
                <w:iCs/>
                <w:sz w:val="22"/>
              </w:rPr>
              <w:t>(in million Baht)</w:t>
            </w:r>
          </w:p>
        </w:tc>
      </w:tr>
      <w:tr w:rsidR="0015377F" w:rsidRPr="009F26AC" w14:paraId="1A069FE2" w14:textId="77777777" w:rsidTr="003A39D0">
        <w:trPr>
          <w:trHeight w:val="144"/>
        </w:trPr>
        <w:tc>
          <w:tcPr>
            <w:tcW w:w="5490" w:type="dxa"/>
          </w:tcPr>
          <w:p w14:paraId="079FE859" w14:textId="2DEB83C2"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sz w:val="22"/>
              </w:rPr>
              <w:t>Management and maintenance expenses of the OFCs</w:t>
            </w:r>
          </w:p>
        </w:tc>
        <w:tc>
          <w:tcPr>
            <w:tcW w:w="990" w:type="dxa"/>
          </w:tcPr>
          <w:p w14:paraId="1CA147EB" w14:textId="6ED110DC" w:rsidR="0015377F" w:rsidRPr="00D003D5" w:rsidRDefault="0015377F" w:rsidP="0015377F">
            <w:pPr>
              <w:pStyle w:val="NoSpacing"/>
              <w:jc w:val="center"/>
              <w:rPr>
                <w:rFonts w:ascii="Times New Roman" w:hAnsi="Times New Roman" w:cs="Times New Roman"/>
                <w:i/>
                <w:iCs/>
                <w:sz w:val="22"/>
              </w:rPr>
            </w:pPr>
            <w:r w:rsidRPr="00D003D5">
              <w:rPr>
                <w:rFonts w:ascii="Times New Roman" w:hAnsi="Times New Roman" w:cs="Times New Roman"/>
                <w:i/>
                <w:iCs/>
                <w:sz w:val="22"/>
              </w:rPr>
              <w:t>5</w:t>
            </w:r>
          </w:p>
        </w:tc>
        <w:tc>
          <w:tcPr>
            <w:tcW w:w="270" w:type="dxa"/>
          </w:tcPr>
          <w:p w14:paraId="7250D4F0" w14:textId="77777777" w:rsidR="0015377F" w:rsidRPr="009F26AC" w:rsidRDefault="0015377F" w:rsidP="0015377F">
            <w:pPr>
              <w:pStyle w:val="NoSpacing"/>
              <w:rPr>
                <w:rFonts w:ascii="Times New Roman" w:hAnsi="Times New Roman" w:cs="Times New Roman"/>
                <w:b/>
                <w:sz w:val="22"/>
              </w:rPr>
            </w:pPr>
          </w:p>
        </w:tc>
        <w:tc>
          <w:tcPr>
            <w:tcW w:w="1078" w:type="dxa"/>
          </w:tcPr>
          <w:p w14:paraId="220601D6" w14:textId="211C7DC9"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sz w:val="22"/>
              </w:rPr>
              <w:t>452</w:t>
            </w:r>
          </w:p>
        </w:tc>
        <w:tc>
          <w:tcPr>
            <w:tcW w:w="270" w:type="dxa"/>
          </w:tcPr>
          <w:p w14:paraId="5B8131F4" w14:textId="77777777" w:rsidR="0015377F" w:rsidRPr="009F26AC" w:rsidRDefault="0015377F" w:rsidP="0015377F">
            <w:pPr>
              <w:pStyle w:val="NoSpacing"/>
              <w:jc w:val="right"/>
              <w:rPr>
                <w:rFonts w:ascii="Times New Roman" w:hAnsi="Times New Roman" w:cs="Times New Roman"/>
                <w:b/>
                <w:sz w:val="22"/>
              </w:rPr>
            </w:pPr>
          </w:p>
        </w:tc>
        <w:tc>
          <w:tcPr>
            <w:tcW w:w="988" w:type="dxa"/>
          </w:tcPr>
          <w:p w14:paraId="066634DC" w14:textId="75C26986"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438</w:t>
            </w:r>
          </w:p>
        </w:tc>
      </w:tr>
      <w:tr w:rsidR="0015377F" w:rsidRPr="009F26AC" w14:paraId="0D3305DC" w14:textId="77777777" w:rsidTr="003A39D0">
        <w:trPr>
          <w:trHeight w:val="144"/>
        </w:trPr>
        <w:tc>
          <w:tcPr>
            <w:tcW w:w="5490" w:type="dxa"/>
          </w:tcPr>
          <w:p w14:paraId="0B307147" w14:textId="0296B4A3"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sz w:val="22"/>
              </w:rPr>
              <w:t>Right of way expenses</w:t>
            </w:r>
          </w:p>
        </w:tc>
        <w:tc>
          <w:tcPr>
            <w:tcW w:w="990" w:type="dxa"/>
          </w:tcPr>
          <w:p w14:paraId="5C7671E7" w14:textId="6580B10B" w:rsidR="0015377F" w:rsidRPr="00D003D5" w:rsidRDefault="0015377F" w:rsidP="0015377F">
            <w:pPr>
              <w:pStyle w:val="NoSpacing"/>
              <w:jc w:val="center"/>
              <w:rPr>
                <w:rFonts w:ascii="Times New Roman" w:hAnsi="Times New Roman" w:cs="Times New Roman"/>
                <w:i/>
                <w:iCs/>
                <w:sz w:val="22"/>
              </w:rPr>
            </w:pPr>
            <w:r w:rsidRPr="00D003D5">
              <w:rPr>
                <w:rFonts w:ascii="Times New Roman" w:hAnsi="Times New Roman" w:cs="Times New Roman"/>
                <w:i/>
                <w:iCs/>
                <w:sz w:val="22"/>
              </w:rPr>
              <w:t>5</w:t>
            </w:r>
          </w:p>
        </w:tc>
        <w:tc>
          <w:tcPr>
            <w:tcW w:w="270" w:type="dxa"/>
          </w:tcPr>
          <w:p w14:paraId="46FCA533" w14:textId="77777777" w:rsidR="0015377F" w:rsidRPr="009F26AC" w:rsidRDefault="0015377F" w:rsidP="0015377F">
            <w:pPr>
              <w:pStyle w:val="NoSpacing"/>
              <w:rPr>
                <w:rFonts w:ascii="Times New Roman" w:hAnsi="Times New Roman" w:cs="Times New Roman"/>
                <w:b/>
                <w:sz w:val="22"/>
              </w:rPr>
            </w:pPr>
          </w:p>
        </w:tc>
        <w:tc>
          <w:tcPr>
            <w:tcW w:w="1078" w:type="dxa"/>
          </w:tcPr>
          <w:p w14:paraId="655A8026" w14:textId="5D123E57"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sz w:val="22"/>
              </w:rPr>
              <w:t>148</w:t>
            </w:r>
          </w:p>
        </w:tc>
        <w:tc>
          <w:tcPr>
            <w:tcW w:w="270" w:type="dxa"/>
          </w:tcPr>
          <w:p w14:paraId="5BF31DDA" w14:textId="77777777" w:rsidR="0015377F" w:rsidRPr="009F26AC" w:rsidRDefault="0015377F" w:rsidP="0015377F">
            <w:pPr>
              <w:pStyle w:val="NoSpacing"/>
              <w:jc w:val="right"/>
              <w:rPr>
                <w:rFonts w:ascii="Times New Roman" w:hAnsi="Times New Roman" w:cs="Times New Roman"/>
                <w:b/>
                <w:sz w:val="22"/>
              </w:rPr>
            </w:pPr>
          </w:p>
        </w:tc>
        <w:tc>
          <w:tcPr>
            <w:tcW w:w="988" w:type="dxa"/>
          </w:tcPr>
          <w:p w14:paraId="18CD0B31" w14:textId="31D61620"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115</w:t>
            </w:r>
          </w:p>
        </w:tc>
      </w:tr>
      <w:tr w:rsidR="0015377F" w:rsidRPr="009F26AC" w14:paraId="75E33ACD" w14:textId="77777777" w:rsidTr="003A39D0">
        <w:trPr>
          <w:trHeight w:val="144"/>
        </w:trPr>
        <w:tc>
          <w:tcPr>
            <w:tcW w:w="5490" w:type="dxa"/>
          </w:tcPr>
          <w:p w14:paraId="79747F18" w14:textId="751E14B2"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sz w:val="22"/>
              </w:rPr>
              <w:t>Insurance expenses</w:t>
            </w:r>
          </w:p>
        </w:tc>
        <w:tc>
          <w:tcPr>
            <w:tcW w:w="990" w:type="dxa"/>
          </w:tcPr>
          <w:p w14:paraId="053CA213" w14:textId="77777777" w:rsidR="0015377F" w:rsidRPr="00D003D5" w:rsidRDefault="0015377F" w:rsidP="0015377F">
            <w:pPr>
              <w:pStyle w:val="NoSpacing"/>
              <w:jc w:val="center"/>
              <w:rPr>
                <w:rFonts w:ascii="Times New Roman" w:hAnsi="Times New Roman" w:cs="Times New Roman"/>
                <w:i/>
                <w:iCs/>
                <w:sz w:val="22"/>
              </w:rPr>
            </w:pPr>
          </w:p>
        </w:tc>
        <w:tc>
          <w:tcPr>
            <w:tcW w:w="270" w:type="dxa"/>
          </w:tcPr>
          <w:p w14:paraId="02226B2D" w14:textId="77777777" w:rsidR="0015377F" w:rsidRPr="009F26AC" w:rsidRDefault="0015377F" w:rsidP="0015377F">
            <w:pPr>
              <w:pStyle w:val="NoSpacing"/>
              <w:rPr>
                <w:rFonts w:ascii="Times New Roman" w:hAnsi="Times New Roman" w:cs="Times New Roman"/>
                <w:b/>
                <w:sz w:val="22"/>
              </w:rPr>
            </w:pPr>
          </w:p>
        </w:tc>
        <w:tc>
          <w:tcPr>
            <w:tcW w:w="1078" w:type="dxa"/>
          </w:tcPr>
          <w:p w14:paraId="7D7660A1" w14:textId="1FEE83E5"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sz w:val="22"/>
              </w:rPr>
              <w:t>8</w:t>
            </w:r>
          </w:p>
        </w:tc>
        <w:tc>
          <w:tcPr>
            <w:tcW w:w="270" w:type="dxa"/>
          </w:tcPr>
          <w:p w14:paraId="4166050A" w14:textId="77777777" w:rsidR="0015377F" w:rsidRPr="009F26AC" w:rsidRDefault="0015377F" w:rsidP="0015377F">
            <w:pPr>
              <w:pStyle w:val="NoSpacing"/>
              <w:jc w:val="right"/>
              <w:rPr>
                <w:rFonts w:ascii="Times New Roman" w:hAnsi="Times New Roman" w:cs="Times New Roman"/>
                <w:b/>
                <w:sz w:val="22"/>
              </w:rPr>
            </w:pPr>
          </w:p>
        </w:tc>
        <w:tc>
          <w:tcPr>
            <w:tcW w:w="988" w:type="dxa"/>
          </w:tcPr>
          <w:p w14:paraId="01DC277B" w14:textId="264715D4"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9</w:t>
            </w:r>
          </w:p>
        </w:tc>
      </w:tr>
      <w:tr w:rsidR="0015377F" w:rsidRPr="009F26AC" w14:paraId="4C86E6F6" w14:textId="77777777" w:rsidTr="003A39D0">
        <w:trPr>
          <w:trHeight w:val="144"/>
        </w:trPr>
        <w:tc>
          <w:tcPr>
            <w:tcW w:w="5490" w:type="dxa"/>
          </w:tcPr>
          <w:p w14:paraId="2953AF41" w14:textId="75A4DC02" w:rsidR="0015377F" w:rsidRPr="009F26AC" w:rsidRDefault="0015377F" w:rsidP="0015377F">
            <w:pPr>
              <w:pStyle w:val="NoSpacing"/>
              <w:tabs>
                <w:tab w:val="clear" w:pos="227"/>
                <w:tab w:val="clear" w:pos="454"/>
              </w:tabs>
              <w:ind w:left="250" w:hanging="250"/>
              <w:rPr>
                <w:rFonts w:ascii="Times New Roman" w:hAnsi="Times New Roman" w:cs="Times New Roman"/>
                <w:i/>
                <w:iCs/>
                <w:sz w:val="22"/>
                <w:cs/>
              </w:rPr>
            </w:pPr>
            <w:r>
              <w:rPr>
                <w:rFonts w:ascii="Times New Roman" w:hAnsi="Times New Roman" w:cs="Times New Roman"/>
                <w:sz w:val="22"/>
              </w:rPr>
              <w:t>Expenses and rental fee relating to subduct for the OFCs relocation</w:t>
            </w:r>
          </w:p>
        </w:tc>
        <w:tc>
          <w:tcPr>
            <w:tcW w:w="990" w:type="dxa"/>
          </w:tcPr>
          <w:p w14:paraId="56E00FAA" w14:textId="77777777" w:rsidR="0015377F" w:rsidRPr="00D003D5" w:rsidRDefault="0015377F" w:rsidP="0015377F">
            <w:pPr>
              <w:pStyle w:val="NoSpacing"/>
              <w:jc w:val="center"/>
              <w:rPr>
                <w:rFonts w:ascii="Times New Roman" w:hAnsi="Times New Roman" w:cs="Times New Roman"/>
                <w:i/>
                <w:iCs/>
                <w:sz w:val="22"/>
              </w:rPr>
            </w:pPr>
          </w:p>
          <w:p w14:paraId="0A7726DC" w14:textId="5EDCC78B" w:rsidR="0015377F" w:rsidRPr="00D003D5" w:rsidRDefault="0015377F" w:rsidP="0015377F">
            <w:pPr>
              <w:pStyle w:val="NoSpacing"/>
              <w:jc w:val="center"/>
              <w:rPr>
                <w:rFonts w:ascii="Times New Roman" w:hAnsi="Times New Roman" w:cs="Times New Roman"/>
                <w:i/>
                <w:iCs/>
                <w:sz w:val="22"/>
              </w:rPr>
            </w:pPr>
            <w:r w:rsidRPr="00D003D5">
              <w:rPr>
                <w:rFonts w:ascii="Times New Roman" w:hAnsi="Times New Roman" w:cs="Times New Roman"/>
                <w:i/>
                <w:iCs/>
                <w:sz w:val="22"/>
              </w:rPr>
              <w:t>5</w:t>
            </w:r>
          </w:p>
        </w:tc>
        <w:tc>
          <w:tcPr>
            <w:tcW w:w="270" w:type="dxa"/>
          </w:tcPr>
          <w:p w14:paraId="181A7C06" w14:textId="77777777" w:rsidR="0015377F" w:rsidRPr="009F26AC" w:rsidRDefault="0015377F" w:rsidP="0015377F">
            <w:pPr>
              <w:pStyle w:val="NoSpacing"/>
              <w:rPr>
                <w:rFonts w:ascii="Times New Roman" w:hAnsi="Times New Roman" w:cs="Times New Roman"/>
                <w:b/>
                <w:sz w:val="22"/>
              </w:rPr>
            </w:pPr>
          </w:p>
        </w:tc>
        <w:tc>
          <w:tcPr>
            <w:tcW w:w="1078" w:type="dxa"/>
          </w:tcPr>
          <w:p w14:paraId="1C46BE70" w14:textId="77777777" w:rsidR="0015377F" w:rsidRDefault="0015377F" w:rsidP="0015377F">
            <w:pPr>
              <w:pStyle w:val="NoSpacing"/>
              <w:jc w:val="right"/>
              <w:rPr>
                <w:rFonts w:ascii="Times New Roman" w:hAnsi="Times New Roman" w:cs="Times New Roman"/>
                <w:sz w:val="22"/>
              </w:rPr>
            </w:pPr>
          </w:p>
          <w:p w14:paraId="4B14AB33" w14:textId="610484C9"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sz w:val="22"/>
              </w:rPr>
              <w:t>-</w:t>
            </w:r>
          </w:p>
        </w:tc>
        <w:tc>
          <w:tcPr>
            <w:tcW w:w="270" w:type="dxa"/>
          </w:tcPr>
          <w:p w14:paraId="72F8A621" w14:textId="77777777" w:rsidR="0015377F" w:rsidRPr="009F26AC" w:rsidRDefault="0015377F" w:rsidP="0015377F">
            <w:pPr>
              <w:pStyle w:val="NoSpacing"/>
              <w:jc w:val="right"/>
              <w:rPr>
                <w:rFonts w:ascii="Times New Roman" w:hAnsi="Times New Roman" w:cs="Times New Roman"/>
                <w:b/>
                <w:sz w:val="22"/>
              </w:rPr>
            </w:pPr>
          </w:p>
        </w:tc>
        <w:tc>
          <w:tcPr>
            <w:tcW w:w="988" w:type="dxa"/>
          </w:tcPr>
          <w:p w14:paraId="4C5E4F48" w14:textId="77777777" w:rsidR="0015377F" w:rsidRDefault="0015377F" w:rsidP="0015377F">
            <w:pPr>
              <w:pStyle w:val="NoSpacing"/>
              <w:jc w:val="right"/>
              <w:rPr>
                <w:rFonts w:ascii="Times New Roman" w:hAnsi="Times New Roman" w:cs="Times New Roman"/>
                <w:sz w:val="22"/>
              </w:rPr>
            </w:pPr>
          </w:p>
          <w:p w14:paraId="480A41B0" w14:textId="59146A7A"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sz w:val="22"/>
              </w:rPr>
              <w:t>29</w:t>
            </w:r>
          </w:p>
        </w:tc>
      </w:tr>
      <w:tr w:rsidR="0015377F" w:rsidRPr="009F26AC" w14:paraId="5BA1F37D" w14:textId="77777777" w:rsidTr="00B43864">
        <w:trPr>
          <w:trHeight w:val="144"/>
        </w:trPr>
        <w:tc>
          <w:tcPr>
            <w:tcW w:w="5490" w:type="dxa"/>
          </w:tcPr>
          <w:p w14:paraId="6E574607" w14:textId="7DA205FB" w:rsidR="0015377F" w:rsidRPr="009F26AC" w:rsidRDefault="0015377F" w:rsidP="0015377F">
            <w:pPr>
              <w:pStyle w:val="NoSpacing"/>
              <w:rPr>
                <w:rFonts w:ascii="Times New Roman" w:hAnsi="Times New Roman" w:cs="Times New Roman"/>
                <w:sz w:val="22"/>
              </w:rPr>
            </w:pPr>
            <w:r w:rsidRPr="009F26AC">
              <w:rPr>
                <w:rFonts w:ascii="Times New Roman" w:hAnsi="Times New Roman" w:cs="Times New Roman"/>
                <w:b/>
                <w:sz w:val="22"/>
              </w:rPr>
              <w:t>Total</w:t>
            </w:r>
          </w:p>
        </w:tc>
        <w:tc>
          <w:tcPr>
            <w:tcW w:w="990" w:type="dxa"/>
          </w:tcPr>
          <w:p w14:paraId="25267281" w14:textId="77777777" w:rsidR="0015377F" w:rsidRPr="00D003D5" w:rsidRDefault="0015377F" w:rsidP="0015377F">
            <w:pPr>
              <w:pStyle w:val="NoSpacing"/>
              <w:jc w:val="center"/>
              <w:rPr>
                <w:rFonts w:ascii="Times New Roman" w:hAnsi="Times New Roman" w:cs="Times New Roman"/>
                <w:i/>
                <w:iCs/>
                <w:sz w:val="22"/>
              </w:rPr>
            </w:pPr>
          </w:p>
        </w:tc>
        <w:tc>
          <w:tcPr>
            <w:tcW w:w="270" w:type="dxa"/>
          </w:tcPr>
          <w:p w14:paraId="4F03915C" w14:textId="77777777" w:rsidR="0015377F" w:rsidRPr="009F26AC" w:rsidRDefault="0015377F" w:rsidP="0015377F">
            <w:pPr>
              <w:pStyle w:val="NoSpacing"/>
              <w:rPr>
                <w:rFonts w:ascii="Times New Roman" w:hAnsi="Times New Roman" w:cs="Times New Roman"/>
                <w:b/>
                <w:sz w:val="22"/>
              </w:rPr>
            </w:pPr>
          </w:p>
        </w:tc>
        <w:tc>
          <w:tcPr>
            <w:tcW w:w="1078" w:type="dxa"/>
            <w:tcBorders>
              <w:top w:val="single" w:sz="4" w:space="0" w:color="auto"/>
              <w:left w:val="nil"/>
              <w:bottom w:val="double" w:sz="4" w:space="0" w:color="auto"/>
              <w:right w:val="nil"/>
            </w:tcBorders>
          </w:tcPr>
          <w:p w14:paraId="56EC4FBC" w14:textId="0566F268" w:rsidR="0015377F" w:rsidRPr="009F26AC" w:rsidRDefault="0015377F" w:rsidP="0015377F">
            <w:pPr>
              <w:pStyle w:val="NoSpacing"/>
              <w:jc w:val="right"/>
              <w:rPr>
                <w:rFonts w:ascii="Times New Roman" w:hAnsi="Times New Roman" w:cs="Times New Roman"/>
                <w:sz w:val="22"/>
              </w:rPr>
            </w:pPr>
            <w:r>
              <w:rPr>
                <w:rFonts w:ascii="Times New Roman" w:hAnsi="Times New Roman" w:cs="Times New Roman"/>
                <w:b/>
                <w:sz w:val="22"/>
              </w:rPr>
              <w:t>608</w:t>
            </w:r>
          </w:p>
        </w:tc>
        <w:tc>
          <w:tcPr>
            <w:tcW w:w="270" w:type="dxa"/>
          </w:tcPr>
          <w:p w14:paraId="42BBCCEB" w14:textId="77777777" w:rsidR="0015377F" w:rsidRPr="009F26AC" w:rsidRDefault="0015377F" w:rsidP="0015377F">
            <w:pPr>
              <w:pStyle w:val="NoSpacing"/>
              <w:jc w:val="right"/>
              <w:rPr>
                <w:rFonts w:ascii="Times New Roman" w:hAnsi="Times New Roman" w:cs="Times New Roman"/>
                <w:b/>
                <w:sz w:val="22"/>
              </w:rPr>
            </w:pPr>
          </w:p>
        </w:tc>
        <w:tc>
          <w:tcPr>
            <w:tcW w:w="988" w:type="dxa"/>
            <w:tcBorders>
              <w:top w:val="single" w:sz="4" w:space="0" w:color="auto"/>
              <w:bottom w:val="double" w:sz="4" w:space="0" w:color="auto"/>
            </w:tcBorders>
          </w:tcPr>
          <w:p w14:paraId="39B1233F" w14:textId="2DCBA9AA" w:rsidR="0015377F" w:rsidRPr="009F26AC" w:rsidRDefault="0015377F" w:rsidP="0015377F">
            <w:pPr>
              <w:pStyle w:val="NoSpacing"/>
              <w:jc w:val="right"/>
              <w:rPr>
                <w:rFonts w:ascii="Times New Roman" w:hAnsi="Times New Roman" w:cs="Times New Roman"/>
                <w:sz w:val="22"/>
              </w:rPr>
            </w:pPr>
            <w:r w:rsidRPr="009F26AC">
              <w:rPr>
                <w:rFonts w:ascii="Times New Roman" w:hAnsi="Times New Roman" w:cs="Times New Roman"/>
                <w:b/>
                <w:sz w:val="22"/>
              </w:rPr>
              <w:t>591</w:t>
            </w:r>
          </w:p>
        </w:tc>
      </w:tr>
    </w:tbl>
    <w:p w14:paraId="726D2D43" w14:textId="386E01EF" w:rsidR="00A641AD" w:rsidRDefault="00A641AD" w:rsidP="00C13BD2">
      <w:pPr>
        <w:overflowPunct/>
        <w:autoSpaceDE/>
        <w:autoSpaceDN/>
        <w:adjustRightInd/>
        <w:spacing w:line="260" w:lineRule="atLeast"/>
        <w:textAlignment w:val="auto"/>
        <w:rPr>
          <w:rFonts w:hAnsi="Times New Roman" w:cs="Times New Roman"/>
          <w:b/>
          <w:bCs/>
          <w:sz w:val="22"/>
          <w:szCs w:val="22"/>
        </w:rPr>
      </w:pPr>
    </w:p>
    <w:p w14:paraId="6F4D0FE7" w14:textId="77777777" w:rsidR="00A641AD" w:rsidRDefault="00A641AD">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672F4CD2" w14:textId="154A00BA" w:rsidR="00262DD6" w:rsidRDefault="00262DD6" w:rsidP="00737866">
      <w:pPr>
        <w:pStyle w:val="ListParagraph"/>
        <w:numPr>
          <w:ilvl w:val="0"/>
          <w:numId w:val="18"/>
        </w:numPr>
        <w:tabs>
          <w:tab w:val="clear" w:pos="340"/>
          <w:tab w:val="left" w:pos="3150"/>
        </w:tabs>
        <w:spacing w:line="260" w:lineRule="atLeast"/>
        <w:ind w:left="540" w:hanging="540"/>
        <w:jc w:val="thaiDistribute"/>
        <w:rPr>
          <w:rFonts w:hAnsi="Times New Roman" w:cs="Times New Roman"/>
          <w:b/>
          <w:bCs/>
        </w:rPr>
      </w:pPr>
      <w:r w:rsidRPr="00BE12F7">
        <w:rPr>
          <w:rFonts w:hAnsi="Times New Roman" w:cs="Times New Roman"/>
          <w:b/>
          <w:bCs/>
        </w:rPr>
        <w:lastRenderedPageBreak/>
        <w:t xml:space="preserve">Distribution of </w:t>
      </w:r>
      <w:r w:rsidR="00BF578F" w:rsidRPr="00BE12F7">
        <w:rPr>
          <w:rFonts w:hAnsi="Times New Roman" w:cs="Times New Roman"/>
          <w:b/>
          <w:bCs/>
        </w:rPr>
        <w:t xml:space="preserve">capital </w:t>
      </w:r>
      <w:r w:rsidRPr="00BE12F7">
        <w:rPr>
          <w:rFonts w:hAnsi="Times New Roman" w:cs="Times New Roman"/>
          <w:b/>
          <w:bCs/>
        </w:rPr>
        <w:t>to unitholders</w:t>
      </w:r>
    </w:p>
    <w:p w14:paraId="5846EBA3" w14:textId="77777777" w:rsidR="00ED1FA5" w:rsidRPr="00F97B0F" w:rsidRDefault="00ED1FA5" w:rsidP="00AD475D">
      <w:pPr>
        <w:overflowPunct/>
        <w:autoSpaceDE/>
        <w:autoSpaceDN/>
        <w:adjustRightInd/>
        <w:ind w:left="540" w:hanging="540"/>
        <w:textAlignment w:val="auto"/>
        <w:rPr>
          <w:rFonts w:hAnsi="Times New Roman" w:cs="Times New Roman"/>
          <w:b/>
          <w:bCs/>
          <w:sz w:val="22"/>
          <w:szCs w:val="22"/>
        </w:rPr>
      </w:pPr>
    </w:p>
    <w:tbl>
      <w:tblPr>
        <w:tblW w:w="9086" w:type="dxa"/>
        <w:tblInd w:w="450" w:type="dxa"/>
        <w:tblLayout w:type="fixed"/>
        <w:tblLook w:val="01E0" w:firstRow="1" w:lastRow="1" w:firstColumn="1" w:lastColumn="1" w:noHBand="0" w:noVBand="0"/>
      </w:tblPr>
      <w:tblGrid>
        <w:gridCol w:w="1890"/>
        <w:gridCol w:w="3420"/>
        <w:gridCol w:w="270"/>
        <w:gridCol w:w="1440"/>
        <w:gridCol w:w="270"/>
        <w:gridCol w:w="1796"/>
      </w:tblGrid>
      <w:tr w:rsidR="00BD193F" w:rsidRPr="009F26AC" w14:paraId="0425E228" w14:textId="77777777" w:rsidTr="00BD193F">
        <w:trPr>
          <w:trHeight w:val="108"/>
          <w:tblHeader/>
        </w:trPr>
        <w:tc>
          <w:tcPr>
            <w:tcW w:w="1890" w:type="dxa"/>
          </w:tcPr>
          <w:p w14:paraId="76C7499D" w14:textId="27D0D06E" w:rsidR="00ED1FA5" w:rsidRPr="009F26AC" w:rsidRDefault="00ED1FA5" w:rsidP="00BD193F">
            <w:pPr>
              <w:pStyle w:val="NoSpacing"/>
              <w:jc w:val="center"/>
              <w:rPr>
                <w:rFonts w:ascii="Times New Roman" w:hAnsi="Times New Roman" w:cs="Times New Roman"/>
                <w:sz w:val="20"/>
                <w:szCs w:val="20"/>
              </w:rPr>
            </w:pPr>
            <w:r w:rsidRPr="009F26AC">
              <w:rPr>
                <w:rFonts w:ascii="Times New Roman" w:hAnsi="Times New Roman" w:cs="Times New Roman"/>
                <w:sz w:val="20"/>
                <w:szCs w:val="20"/>
              </w:rPr>
              <w:t>Declared date</w:t>
            </w:r>
          </w:p>
        </w:tc>
        <w:tc>
          <w:tcPr>
            <w:tcW w:w="3420" w:type="dxa"/>
            <w:vAlign w:val="center"/>
          </w:tcPr>
          <w:p w14:paraId="565FF190" w14:textId="01AC6B2C" w:rsidR="00ED1FA5" w:rsidRPr="009F26AC" w:rsidRDefault="00ED1FA5" w:rsidP="00BD193F">
            <w:pPr>
              <w:pStyle w:val="NoSpacing"/>
              <w:jc w:val="center"/>
              <w:rPr>
                <w:rFonts w:ascii="Times New Roman" w:hAnsi="Times New Roman" w:cs="Times New Roman"/>
                <w:sz w:val="20"/>
                <w:szCs w:val="20"/>
              </w:rPr>
            </w:pPr>
            <w:r w:rsidRPr="009F26AC">
              <w:rPr>
                <w:rFonts w:ascii="Times New Roman" w:hAnsi="Times New Roman" w:cs="Times New Roman"/>
                <w:sz w:val="20"/>
                <w:szCs w:val="20"/>
              </w:rPr>
              <w:t>For the operations in the period</w:t>
            </w:r>
          </w:p>
        </w:tc>
        <w:tc>
          <w:tcPr>
            <w:tcW w:w="270" w:type="dxa"/>
          </w:tcPr>
          <w:p w14:paraId="39C2FFF3" w14:textId="77777777" w:rsidR="00ED1FA5" w:rsidRPr="009F26AC" w:rsidRDefault="00ED1FA5" w:rsidP="00BD193F">
            <w:pPr>
              <w:pStyle w:val="NoSpacing"/>
              <w:jc w:val="center"/>
              <w:rPr>
                <w:rFonts w:ascii="Times New Roman" w:hAnsi="Times New Roman" w:cs="Times New Roman"/>
                <w:sz w:val="20"/>
                <w:szCs w:val="20"/>
              </w:rPr>
            </w:pPr>
          </w:p>
        </w:tc>
        <w:tc>
          <w:tcPr>
            <w:tcW w:w="1440" w:type="dxa"/>
            <w:vAlign w:val="center"/>
          </w:tcPr>
          <w:p w14:paraId="08E1D091" w14:textId="2DD08760" w:rsidR="00ED1FA5" w:rsidRPr="009F26AC" w:rsidRDefault="00ED1FA5" w:rsidP="00BD193F">
            <w:pPr>
              <w:pStyle w:val="NoSpacing"/>
              <w:jc w:val="center"/>
              <w:rPr>
                <w:rFonts w:ascii="Times New Roman" w:hAnsi="Times New Roman" w:cs="Times New Roman"/>
                <w:sz w:val="20"/>
                <w:szCs w:val="20"/>
              </w:rPr>
            </w:pPr>
            <w:r w:rsidRPr="009F26AC">
              <w:rPr>
                <w:rFonts w:ascii="Times New Roman" w:hAnsi="Times New Roman" w:cs="Times New Roman"/>
                <w:sz w:val="20"/>
                <w:szCs w:val="20"/>
              </w:rPr>
              <w:t>Per unit</w:t>
            </w:r>
          </w:p>
        </w:tc>
        <w:tc>
          <w:tcPr>
            <w:tcW w:w="270" w:type="dxa"/>
            <w:vAlign w:val="center"/>
          </w:tcPr>
          <w:p w14:paraId="5A0B027F" w14:textId="77777777" w:rsidR="00ED1FA5" w:rsidRPr="009F26AC" w:rsidRDefault="00ED1FA5" w:rsidP="00BD193F">
            <w:pPr>
              <w:pStyle w:val="NoSpacing"/>
              <w:jc w:val="center"/>
              <w:rPr>
                <w:rFonts w:ascii="Times New Roman" w:hAnsi="Times New Roman" w:cs="Times New Roman"/>
                <w:sz w:val="20"/>
                <w:szCs w:val="20"/>
              </w:rPr>
            </w:pPr>
          </w:p>
        </w:tc>
        <w:tc>
          <w:tcPr>
            <w:tcW w:w="1796" w:type="dxa"/>
            <w:vAlign w:val="center"/>
          </w:tcPr>
          <w:p w14:paraId="736BA856" w14:textId="1024CC76" w:rsidR="00ED1FA5" w:rsidRPr="009F26AC" w:rsidRDefault="00ED1FA5" w:rsidP="00BD193F">
            <w:pPr>
              <w:pStyle w:val="NoSpacing"/>
              <w:jc w:val="center"/>
              <w:rPr>
                <w:rFonts w:ascii="Times New Roman" w:hAnsi="Times New Roman" w:cs="Times New Roman"/>
                <w:sz w:val="20"/>
                <w:szCs w:val="20"/>
              </w:rPr>
            </w:pPr>
            <w:r w:rsidRPr="009F26AC">
              <w:rPr>
                <w:rFonts w:ascii="Times New Roman" w:hAnsi="Times New Roman" w:cs="Times New Roman"/>
                <w:sz w:val="20"/>
                <w:szCs w:val="20"/>
              </w:rPr>
              <w:t>Total</w:t>
            </w:r>
          </w:p>
        </w:tc>
      </w:tr>
      <w:tr w:rsidR="00ED1FA5" w:rsidRPr="009F26AC" w14:paraId="173939AE" w14:textId="77777777" w:rsidTr="00BD193F">
        <w:trPr>
          <w:trHeight w:val="108"/>
          <w:tblHeader/>
        </w:trPr>
        <w:tc>
          <w:tcPr>
            <w:tcW w:w="1890" w:type="dxa"/>
          </w:tcPr>
          <w:p w14:paraId="0AAB651D" w14:textId="77777777" w:rsidR="00ED1FA5" w:rsidRPr="009F26AC" w:rsidRDefault="00ED1FA5" w:rsidP="00BD193F">
            <w:pPr>
              <w:pStyle w:val="NoSpacing"/>
              <w:jc w:val="center"/>
              <w:rPr>
                <w:rFonts w:ascii="Times New Roman" w:hAnsi="Times New Roman" w:cs="Times New Roman"/>
                <w:sz w:val="20"/>
                <w:szCs w:val="20"/>
              </w:rPr>
            </w:pPr>
          </w:p>
        </w:tc>
        <w:tc>
          <w:tcPr>
            <w:tcW w:w="3420" w:type="dxa"/>
            <w:vAlign w:val="center"/>
          </w:tcPr>
          <w:p w14:paraId="6C52B969" w14:textId="77777777" w:rsidR="00ED1FA5" w:rsidRPr="009F26AC" w:rsidRDefault="00ED1FA5" w:rsidP="00BD193F">
            <w:pPr>
              <w:pStyle w:val="NoSpacing"/>
              <w:jc w:val="center"/>
              <w:rPr>
                <w:rFonts w:ascii="Times New Roman" w:hAnsi="Times New Roman" w:cs="Times New Roman"/>
                <w:sz w:val="20"/>
                <w:szCs w:val="20"/>
              </w:rPr>
            </w:pPr>
          </w:p>
        </w:tc>
        <w:tc>
          <w:tcPr>
            <w:tcW w:w="270" w:type="dxa"/>
          </w:tcPr>
          <w:p w14:paraId="3C9FF3F8" w14:textId="77777777" w:rsidR="00ED1FA5" w:rsidRPr="009F26AC" w:rsidRDefault="00ED1FA5" w:rsidP="00BD193F">
            <w:pPr>
              <w:pStyle w:val="NoSpacing"/>
              <w:jc w:val="center"/>
              <w:rPr>
                <w:rFonts w:ascii="Times New Roman" w:hAnsi="Times New Roman" w:cs="Times New Roman"/>
                <w:sz w:val="20"/>
                <w:szCs w:val="20"/>
              </w:rPr>
            </w:pPr>
          </w:p>
        </w:tc>
        <w:tc>
          <w:tcPr>
            <w:tcW w:w="1440" w:type="dxa"/>
            <w:vAlign w:val="center"/>
          </w:tcPr>
          <w:p w14:paraId="5F5F50A0" w14:textId="3922355F" w:rsidR="00ED1FA5" w:rsidRPr="009F26AC" w:rsidRDefault="00ED1FA5" w:rsidP="00BD193F">
            <w:pPr>
              <w:pStyle w:val="NoSpacing"/>
              <w:jc w:val="center"/>
              <w:rPr>
                <w:rFonts w:ascii="Times New Roman" w:hAnsi="Times New Roman" w:cs="Times New Roman"/>
                <w:i/>
                <w:iCs/>
                <w:sz w:val="20"/>
                <w:szCs w:val="20"/>
              </w:rPr>
            </w:pPr>
            <w:r w:rsidRPr="009F26AC">
              <w:rPr>
                <w:rFonts w:ascii="Times New Roman" w:hAnsi="Times New Roman" w:cs="Times New Roman"/>
                <w:i/>
                <w:iCs/>
                <w:sz w:val="20"/>
                <w:szCs w:val="20"/>
              </w:rPr>
              <w:t>(in Baht)</w:t>
            </w:r>
          </w:p>
        </w:tc>
        <w:tc>
          <w:tcPr>
            <w:tcW w:w="270" w:type="dxa"/>
            <w:vAlign w:val="center"/>
          </w:tcPr>
          <w:p w14:paraId="66A4FAAA" w14:textId="77777777" w:rsidR="00ED1FA5" w:rsidRPr="009F26AC" w:rsidRDefault="00ED1FA5" w:rsidP="00BD193F">
            <w:pPr>
              <w:pStyle w:val="NoSpacing"/>
              <w:jc w:val="center"/>
              <w:rPr>
                <w:rFonts w:ascii="Times New Roman" w:hAnsi="Times New Roman" w:cs="Times New Roman"/>
                <w:i/>
                <w:iCs/>
                <w:sz w:val="20"/>
                <w:szCs w:val="20"/>
              </w:rPr>
            </w:pPr>
          </w:p>
        </w:tc>
        <w:tc>
          <w:tcPr>
            <w:tcW w:w="1796" w:type="dxa"/>
            <w:vAlign w:val="center"/>
          </w:tcPr>
          <w:p w14:paraId="62314537" w14:textId="20F1D7D8" w:rsidR="00ED1FA5" w:rsidRPr="009F26AC" w:rsidRDefault="00ED1FA5" w:rsidP="00BD193F">
            <w:pPr>
              <w:pStyle w:val="NoSpacing"/>
              <w:jc w:val="center"/>
              <w:rPr>
                <w:rFonts w:ascii="Times New Roman" w:hAnsi="Times New Roman" w:cs="Times New Roman"/>
                <w:i/>
                <w:iCs/>
                <w:sz w:val="20"/>
                <w:szCs w:val="20"/>
              </w:rPr>
            </w:pPr>
            <w:r w:rsidRPr="009F26AC">
              <w:rPr>
                <w:rFonts w:ascii="Times New Roman" w:hAnsi="Times New Roman" w:cs="Times New Roman"/>
                <w:i/>
                <w:iCs/>
                <w:sz w:val="20"/>
                <w:szCs w:val="20"/>
              </w:rPr>
              <w:t>(in million</w:t>
            </w:r>
            <w:r w:rsidR="00BD193F" w:rsidRPr="009F26AC">
              <w:rPr>
                <w:rFonts w:ascii="Times New Roman" w:hAnsi="Times New Roman" w:cs="Times New Roman"/>
                <w:i/>
                <w:iCs/>
                <w:sz w:val="20"/>
                <w:szCs w:val="20"/>
              </w:rPr>
              <w:t xml:space="preserve"> Baht)</w:t>
            </w:r>
          </w:p>
        </w:tc>
      </w:tr>
      <w:tr w:rsidR="00BD193F" w:rsidRPr="009F26AC" w14:paraId="717FAF01" w14:textId="77777777" w:rsidTr="00BD193F">
        <w:trPr>
          <w:trHeight w:val="144"/>
        </w:trPr>
        <w:tc>
          <w:tcPr>
            <w:tcW w:w="1890" w:type="dxa"/>
          </w:tcPr>
          <w:p w14:paraId="3766D622" w14:textId="76868635" w:rsidR="00ED1FA5" w:rsidRPr="009F26AC" w:rsidRDefault="00892F60" w:rsidP="00C94D87">
            <w:pPr>
              <w:pStyle w:val="NoSpacing"/>
              <w:rPr>
                <w:rFonts w:ascii="Times New Roman" w:hAnsi="Times New Roman" w:cs="Times New Roman"/>
                <w:sz w:val="20"/>
                <w:szCs w:val="20"/>
              </w:rPr>
            </w:pPr>
            <w:r>
              <w:rPr>
                <w:rFonts w:ascii="Times New Roman" w:hAnsi="Times New Roman" w:cs="Times New Roman"/>
                <w:sz w:val="20"/>
                <w:szCs w:val="20"/>
              </w:rPr>
              <w:t>6</w:t>
            </w:r>
            <w:r w:rsidR="00BD193F" w:rsidRPr="009F26AC">
              <w:rPr>
                <w:rFonts w:ascii="Times New Roman" w:hAnsi="Times New Roman" w:cs="Times New Roman"/>
                <w:sz w:val="20"/>
                <w:szCs w:val="20"/>
              </w:rPr>
              <w:t xml:space="preserve"> </w:t>
            </w:r>
            <w:r>
              <w:rPr>
                <w:rFonts w:ascii="Times New Roman" w:hAnsi="Times New Roman" w:cs="Times New Roman"/>
                <w:sz w:val="20"/>
                <w:szCs w:val="20"/>
              </w:rPr>
              <w:t>August</w:t>
            </w:r>
            <w:r w:rsidR="00BD193F" w:rsidRPr="009F26AC">
              <w:rPr>
                <w:rFonts w:ascii="Times New Roman" w:hAnsi="Times New Roman" w:cs="Times New Roman"/>
                <w:sz w:val="20"/>
                <w:szCs w:val="20"/>
              </w:rPr>
              <w:t xml:space="preserve"> 202</w:t>
            </w:r>
            <w:r>
              <w:rPr>
                <w:rFonts w:ascii="Times New Roman" w:hAnsi="Times New Roman" w:cs="Times New Roman"/>
                <w:sz w:val="20"/>
                <w:szCs w:val="20"/>
              </w:rPr>
              <w:t>5</w:t>
            </w:r>
          </w:p>
        </w:tc>
        <w:tc>
          <w:tcPr>
            <w:tcW w:w="3420" w:type="dxa"/>
          </w:tcPr>
          <w:p w14:paraId="7F31A998" w14:textId="23ACC84B" w:rsidR="00ED1FA5" w:rsidRPr="009F26AC" w:rsidRDefault="00892F60" w:rsidP="00BD193F">
            <w:pPr>
              <w:pStyle w:val="NoSpacing"/>
              <w:rPr>
                <w:rFonts w:ascii="Times New Roman" w:hAnsi="Times New Roman" w:cs="Times New Roman"/>
                <w:sz w:val="20"/>
                <w:szCs w:val="20"/>
              </w:rPr>
            </w:pPr>
            <w:r>
              <w:rPr>
                <w:rFonts w:ascii="Times New Roman" w:hAnsi="Times New Roman" w:cs="Times New Roman"/>
                <w:sz w:val="20"/>
                <w:szCs w:val="20"/>
              </w:rPr>
              <w:t>1</w:t>
            </w:r>
            <w:r w:rsidR="00BD193F" w:rsidRPr="009F26AC">
              <w:rPr>
                <w:rFonts w:ascii="Times New Roman" w:hAnsi="Times New Roman" w:cs="Times New Roman"/>
                <w:sz w:val="20"/>
                <w:szCs w:val="20"/>
              </w:rPr>
              <w:t xml:space="preserve"> </w:t>
            </w:r>
            <w:r>
              <w:rPr>
                <w:rFonts w:ascii="Times New Roman" w:hAnsi="Times New Roman" w:cs="Times New Roman"/>
                <w:sz w:val="20"/>
                <w:szCs w:val="20"/>
              </w:rPr>
              <w:t>April</w:t>
            </w:r>
            <w:r w:rsidR="00BD193F" w:rsidRPr="009F26AC">
              <w:rPr>
                <w:rFonts w:ascii="Times New Roman" w:hAnsi="Times New Roman" w:cs="Times New Roman"/>
                <w:sz w:val="20"/>
                <w:szCs w:val="20"/>
              </w:rPr>
              <w:t xml:space="preserve"> 202</w:t>
            </w:r>
            <w:r>
              <w:rPr>
                <w:rFonts w:ascii="Times New Roman" w:hAnsi="Times New Roman" w:cs="Times New Roman"/>
                <w:sz w:val="20"/>
                <w:szCs w:val="20"/>
              </w:rPr>
              <w:t>5</w:t>
            </w:r>
            <w:r w:rsidR="00BD193F" w:rsidRPr="009F26AC">
              <w:rPr>
                <w:rFonts w:ascii="Times New Roman" w:hAnsi="Times New Roman" w:cs="Times New Roman"/>
                <w:sz w:val="20"/>
                <w:szCs w:val="20"/>
              </w:rPr>
              <w:t xml:space="preserve"> to 3</w:t>
            </w:r>
            <w:r>
              <w:rPr>
                <w:rFonts w:ascii="Times New Roman" w:hAnsi="Times New Roman" w:cs="Times New Roman"/>
                <w:sz w:val="20"/>
                <w:szCs w:val="20"/>
              </w:rPr>
              <w:t>0</w:t>
            </w:r>
            <w:r w:rsidR="00BD193F" w:rsidRPr="009F26AC">
              <w:rPr>
                <w:rFonts w:ascii="Times New Roman" w:hAnsi="Times New Roman" w:cs="Times New Roman"/>
                <w:sz w:val="20"/>
                <w:szCs w:val="20"/>
              </w:rPr>
              <w:t xml:space="preserve"> </w:t>
            </w:r>
            <w:r>
              <w:rPr>
                <w:rFonts w:ascii="Times New Roman" w:hAnsi="Times New Roman" w:cs="Times New Roman"/>
                <w:sz w:val="20"/>
                <w:szCs w:val="20"/>
              </w:rPr>
              <w:t>June</w:t>
            </w:r>
            <w:r w:rsidR="00BD193F" w:rsidRPr="009F26AC">
              <w:rPr>
                <w:rFonts w:ascii="Times New Roman" w:hAnsi="Times New Roman" w:cs="Times New Roman"/>
                <w:sz w:val="20"/>
                <w:szCs w:val="20"/>
              </w:rPr>
              <w:t xml:space="preserve"> 202</w:t>
            </w:r>
            <w:r>
              <w:rPr>
                <w:rFonts w:ascii="Times New Roman" w:hAnsi="Times New Roman" w:cs="Times New Roman"/>
                <w:sz w:val="20"/>
                <w:szCs w:val="20"/>
              </w:rPr>
              <w:t>5</w:t>
            </w:r>
          </w:p>
        </w:tc>
        <w:tc>
          <w:tcPr>
            <w:tcW w:w="270" w:type="dxa"/>
          </w:tcPr>
          <w:p w14:paraId="2F4424DB" w14:textId="77777777" w:rsidR="00ED1FA5" w:rsidRPr="009F26AC" w:rsidRDefault="00ED1FA5" w:rsidP="00C94D87">
            <w:pPr>
              <w:pStyle w:val="NoSpacing"/>
              <w:rPr>
                <w:rFonts w:ascii="Times New Roman" w:hAnsi="Times New Roman" w:cs="Times New Roman"/>
                <w:sz w:val="20"/>
                <w:szCs w:val="20"/>
              </w:rPr>
            </w:pPr>
          </w:p>
        </w:tc>
        <w:tc>
          <w:tcPr>
            <w:tcW w:w="1440" w:type="dxa"/>
          </w:tcPr>
          <w:p w14:paraId="6446AA1E" w14:textId="371FC90D" w:rsidR="00ED1FA5" w:rsidRPr="00E91E4C" w:rsidRDefault="00BD193F" w:rsidP="00C94D87">
            <w:pPr>
              <w:pStyle w:val="NoSpacing"/>
              <w:jc w:val="right"/>
              <w:rPr>
                <w:rFonts w:ascii="Times New Roman" w:hAnsi="Times New Roman"/>
                <w:sz w:val="20"/>
                <w:szCs w:val="25"/>
              </w:rPr>
            </w:pPr>
            <w:r w:rsidRPr="009F26AC">
              <w:rPr>
                <w:rFonts w:ascii="Times New Roman" w:hAnsi="Times New Roman" w:cs="Times New Roman"/>
                <w:sz w:val="20"/>
                <w:szCs w:val="20"/>
              </w:rPr>
              <w:t>0.</w:t>
            </w:r>
            <w:r w:rsidR="00892F60">
              <w:rPr>
                <w:rFonts w:ascii="Times New Roman" w:hAnsi="Times New Roman" w:cs="Times New Roman"/>
                <w:sz w:val="20"/>
                <w:szCs w:val="20"/>
              </w:rPr>
              <w:t>1545</w:t>
            </w:r>
            <w:r w:rsidR="00E91E4C">
              <w:rPr>
                <w:rFonts w:ascii="Times New Roman" w:hAnsi="Times New Roman"/>
                <w:sz w:val="20"/>
                <w:szCs w:val="25"/>
              </w:rPr>
              <w:t>50</w:t>
            </w:r>
          </w:p>
        </w:tc>
        <w:tc>
          <w:tcPr>
            <w:tcW w:w="270" w:type="dxa"/>
          </w:tcPr>
          <w:p w14:paraId="05F92275" w14:textId="77777777" w:rsidR="00ED1FA5" w:rsidRPr="009F26AC" w:rsidRDefault="00ED1FA5" w:rsidP="00C94D87">
            <w:pPr>
              <w:pStyle w:val="NoSpacing"/>
              <w:jc w:val="right"/>
              <w:rPr>
                <w:rFonts w:ascii="Times New Roman" w:hAnsi="Times New Roman" w:cs="Times New Roman"/>
                <w:sz w:val="20"/>
                <w:szCs w:val="20"/>
              </w:rPr>
            </w:pPr>
          </w:p>
        </w:tc>
        <w:tc>
          <w:tcPr>
            <w:tcW w:w="1796" w:type="dxa"/>
          </w:tcPr>
          <w:p w14:paraId="41ABA903" w14:textId="1CF0DE5D" w:rsidR="00ED1FA5" w:rsidRPr="009F26AC" w:rsidRDefault="00BD193F" w:rsidP="00C94D87">
            <w:pPr>
              <w:pStyle w:val="NoSpacing"/>
              <w:jc w:val="right"/>
              <w:rPr>
                <w:rFonts w:ascii="Times New Roman" w:hAnsi="Times New Roman" w:cs="Times New Roman"/>
                <w:sz w:val="20"/>
                <w:szCs w:val="20"/>
              </w:rPr>
            </w:pPr>
            <w:r w:rsidRPr="009F26AC">
              <w:rPr>
                <w:rFonts w:ascii="Times New Roman" w:hAnsi="Times New Roman" w:cs="Times New Roman"/>
                <w:sz w:val="20"/>
                <w:szCs w:val="20"/>
              </w:rPr>
              <w:t>1,</w:t>
            </w:r>
            <w:r w:rsidR="00892F60">
              <w:rPr>
                <w:rFonts w:ascii="Times New Roman" w:hAnsi="Times New Roman" w:cs="Times New Roman"/>
                <w:sz w:val="20"/>
                <w:szCs w:val="20"/>
              </w:rPr>
              <w:t>236</w:t>
            </w:r>
          </w:p>
        </w:tc>
      </w:tr>
      <w:tr w:rsidR="0015377F" w:rsidRPr="009F26AC" w14:paraId="7F5522D5" w14:textId="77777777" w:rsidTr="00BD193F">
        <w:trPr>
          <w:trHeight w:val="144"/>
        </w:trPr>
        <w:tc>
          <w:tcPr>
            <w:tcW w:w="1890" w:type="dxa"/>
          </w:tcPr>
          <w:p w14:paraId="4A69AE2D" w14:textId="5956D0A3" w:rsidR="0015377F" w:rsidRPr="009F26AC" w:rsidRDefault="0015377F" w:rsidP="0015377F">
            <w:pPr>
              <w:pStyle w:val="NoSpacing"/>
              <w:rPr>
                <w:rFonts w:ascii="Times New Roman" w:hAnsi="Times New Roman" w:cs="Times New Roman"/>
                <w:sz w:val="20"/>
                <w:szCs w:val="20"/>
              </w:rPr>
            </w:pPr>
            <w:r>
              <w:rPr>
                <w:rFonts w:ascii="Times New Roman" w:hAnsi="Times New Roman" w:cs="Times New Roman"/>
                <w:sz w:val="20"/>
                <w:szCs w:val="20"/>
              </w:rPr>
              <w:t>4 November 2025</w:t>
            </w:r>
          </w:p>
        </w:tc>
        <w:tc>
          <w:tcPr>
            <w:tcW w:w="3420" w:type="dxa"/>
          </w:tcPr>
          <w:p w14:paraId="534BD514" w14:textId="728EE2AA" w:rsidR="0015377F" w:rsidRPr="009F26AC" w:rsidRDefault="0015377F" w:rsidP="0015377F">
            <w:pPr>
              <w:pStyle w:val="NoSpacing"/>
              <w:rPr>
                <w:rFonts w:ascii="Times New Roman" w:hAnsi="Times New Roman" w:cs="Times New Roman"/>
                <w:sz w:val="20"/>
                <w:szCs w:val="20"/>
              </w:rPr>
            </w:pPr>
            <w:r>
              <w:rPr>
                <w:rFonts w:ascii="Times New Roman" w:hAnsi="Times New Roman" w:cs="Times New Roman"/>
                <w:sz w:val="20"/>
                <w:szCs w:val="20"/>
              </w:rPr>
              <w:t>1 July 2025 to 30 September 2025</w:t>
            </w:r>
          </w:p>
        </w:tc>
        <w:tc>
          <w:tcPr>
            <w:tcW w:w="270" w:type="dxa"/>
          </w:tcPr>
          <w:p w14:paraId="1F3A4D37" w14:textId="77777777" w:rsidR="0015377F" w:rsidRPr="009F26AC" w:rsidRDefault="0015377F" w:rsidP="0015377F">
            <w:pPr>
              <w:pStyle w:val="NoSpacing"/>
              <w:rPr>
                <w:rFonts w:ascii="Times New Roman" w:hAnsi="Times New Roman" w:cs="Times New Roman"/>
                <w:sz w:val="20"/>
                <w:szCs w:val="20"/>
              </w:rPr>
            </w:pPr>
          </w:p>
        </w:tc>
        <w:tc>
          <w:tcPr>
            <w:tcW w:w="1440" w:type="dxa"/>
          </w:tcPr>
          <w:p w14:paraId="1AB0EE81" w14:textId="4B76BF60" w:rsidR="0015377F" w:rsidRPr="009F26AC" w:rsidRDefault="0015377F" w:rsidP="0015377F">
            <w:pPr>
              <w:pStyle w:val="NoSpacing"/>
              <w:jc w:val="right"/>
              <w:rPr>
                <w:rFonts w:ascii="Times New Roman" w:hAnsi="Times New Roman" w:cs="Times New Roman"/>
                <w:sz w:val="20"/>
                <w:szCs w:val="20"/>
              </w:rPr>
            </w:pPr>
            <w:r>
              <w:rPr>
                <w:rFonts w:ascii="Times New Roman" w:hAnsi="Times New Roman" w:cs="Times New Roman"/>
                <w:sz w:val="20"/>
                <w:szCs w:val="20"/>
              </w:rPr>
              <w:t>0.1372</w:t>
            </w:r>
            <w:r w:rsidR="00E91E4C">
              <w:rPr>
                <w:rFonts w:ascii="Times New Roman" w:hAnsi="Times New Roman" w:cs="Times New Roman"/>
                <w:sz w:val="20"/>
                <w:szCs w:val="20"/>
              </w:rPr>
              <w:t>24</w:t>
            </w:r>
          </w:p>
        </w:tc>
        <w:tc>
          <w:tcPr>
            <w:tcW w:w="270" w:type="dxa"/>
          </w:tcPr>
          <w:p w14:paraId="10BA9532" w14:textId="77777777" w:rsidR="0015377F" w:rsidRPr="009F26AC" w:rsidRDefault="0015377F" w:rsidP="0015377F">
            <w:pPr>
              <w:pStyle w:val="NoSpacing"/>
              <w:jc w:val="right"/>
              <w:rPr>
                <w:rFonts w:ascii="Times New Roman" w:hAnsi="Times New Roman" w:cs="Times New Roman"/>
                <w:sz w:val="20"/>
                <w:szCs w:val="20"/>
              </w:rPr>
            </w:pPr>
          </w:p>
        </w:tc>
        <w:tc>
          <w:tcPr>
            <w:tcW w:w="1796" w:type="dxa"/>
          </w:tcPr>
          <w:p w14:paraId="60FA59D5" w14:textId="3AD4D9FF" w:rsidR="0015377F" w:rsidRPr="009F26AC" w:rsidRDefault="0015377F" w:rsidP="0015377F">
            <w:pPr>
              <w:pStyle w:val="NoSpacing"/>
              <w:jc w:val="right"/>
              <w:rPr>
                <w:rFonts w:ascii="Times New Roman" w:hAnsi="Times New Roman" w:cs="Times New Roman"/>
                <w:sz w:val="20"/>
                <w:szCs w:val="20"/>
              </w:rPr>
            </w:pPr>
            <w:r>
              <w:rPr>
                <w:rFonts w:ascii="Times New Roman" w:hAnsi="Times New Roman" w:cs="Times New Roman"/>
                <w:sz w:val="20"/>
                <w:szCs w:val="20"/>
              </w:rPr>
              <w:t>1,098</w:t>
            </w:r>
          </w:p>
        </w:tc>
      </w:tr>
      <w:tr w:rsidR="0015377F" w:rsidRPr="009F26AC" w14:paraId="46FF56F9" w14:textId="77777777" w:rsidTr="007E6F44">
        <w:trPr>
          <w:trHeight w:val="144"/>
        </w:trPr>
        <w:tc>
          <w:tcPr>
            <w:tcW w:w="5310" w:type="dxa"/>
            <w:gridSpan w:val="2"/>
            <w:vAlign w:val="bottom"/>
          </w:tcPr>
          <w:p w14:paraId="3FDA99FC" w14:textId="6A39A2F2" w:rsidR="0015377F" w:rsidRPr="009F26AC" w:rsidRDefault="0015377F" w:rsidP="0015377F">
            <w:pPr>
              <w:pStyle w:val="NoSpacing"/>
              <w:rPr>
                <w:rFonts w:ascii="Times New Roman" w:hAnsi="Times New Roman" w:cs="Times New Roman"/>
                <w:i/>
                <w:iCs/>
                <w:sz w:val="20"/>
                <w:szCs w:val="20"/>
              </w:rPr>
            </w:pPr>
            <w:r w:rsidRPr="009F26AC">
              <w:rPr>
                <w:rFonts w:ascii="Times New Roman" w:eastAsia="Arial Unicode MS" w:hAnsi="Times New Roman" w:cs="Times New Roman"/>
                <w:b/>
                <w:bCs/>
                <w:spacing w:val="-2"/>
                <w:sz w:val="20"/>
                <w:szCs w:val="20"/>
              </w:rPr>
              <w:t>Total dividends for the year ended 31 December 202</w:t>
            </w:r>
            <w:r>
              <w:rPr>
                <w:rFonts w:ascii="Times New Roman" w:eastAsia="Arial Unicode MS" w:hAnsi="Times New Roman" w:cs="Times New Roman"/>
                <w:b/>
                <w:bCs/>
                <w:spacing w:val="-2"/>
                <w:sz w:val="20"/>
                <w:szCs w:val="20"/>
              </w:rPr>
              <w:t>5</w:t>
            </w:r>
          </w:p>
        </w:tc>
        <w:tc>
          <w:tcPr>
            <w:tcW w:w="270" w:type="dxa"/>
          </w:tcPr>
          <w:p w14:paraId="40523622" w14:textId="77777777" w:rsidR="0015377F" w:rsidRPr="009F26AC" w:rsidRDefault="0015377F" w:rsidP="0015377F">
            <w:pPr>
              <w:pStyle w:val="NoSpacing"/>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tcPr>
          <w:p w14:paraId="2CF38B2C" w14:textId="62FAABB1" w:rsidR="0015377F" w:rsidRPr="005648A7" w:rsidRDefault="0015377F" w:rsidP="0015377F">
            <w:pPr>
              <w:pStyle w:val="NoSpacing"/>
              <w:jc w:val="right"/>
              <w:rPr>
                <w:rFonts w:ascii="Times New Roman" w:hAnsi="Times New Roman" w:cs="Times New Roman"/>
                <w:b/>
                <w:bCs/>
                <w:sz w:val="20"/>
                <w:szCs w:val="20"/>
              </w:rPr>
            </w:pPr>
            <w:r>
              <w:rPr>
                <w:rFonts w:ascii="Times New Roman" w:hAnsi="Times New Roman" w:cs="Times New Roman"/>
                <w:b/>
                <w:bCs/>
                <w:sz w:val="20"/>
                <w:szCs w:val="20"/>
              </w:rPr>
              <w:t>0.2917</w:t>
            </w:r>
            <w:r w:rsidR="00E91E4C">
              <w:rPr>
                <w:rFonts w:ascii="Times New Roman" w:hAnsi="Times New Roman" w:cs="Times New Roman"/>
                <w:b/>
                <w:bCs/>
                <w:sz w:val="20"/>
                <w:szCs w:val="20"/>
              </w:rPr>
              <w:t>74</w:t>
            </w:r>
          </w:p>
        </w:tc>
        <w:tc>
          <w:tcPr>
            <w:tcW w:w="270" w:type="dxa"/>
          </w:tcPr>
          <w:p w14:paraId="162EE224" w14:textId="77777777" w:rsidR="0015377F" w:rsidRPr="009F26AC" w:rsidRDefault="0015377F" w:rsidP="0015377F">
            <w:pPr>
              <w:pStyle w:val="NoSpacing"/>
              <w:jc w:val="right"/>
              <w:rPr>
                <w:rFonts w:ascii="Times New Roman" w:hAnsi="Times New Roman" w:cs="Times New Roman"/>
                <w:sz w:val="20"/>
                <w:szCs w:val="20"/>
              </w:rPr>
            </w:pPr>
          </w:p>
        </w:tc>
        <w:tc>
          <w:tcPr>
            <w:tcW w:w="1796" w:type="dxa"/>
            <w:tcBorders>
              <w:top w:val="single" w:sz="4" w:space="0" w:color="auto"/>
              <w:left w:val="nil"/>
              <w:bottom w:val="double" w:sz="4" w:space="0" w:color="auto"/>
              <w:right w:val="nil"/>
            </w:tcBorders>
          </w:tcPr>
          <w:p w14:paraId="1FA639AD" w14:textId="63E28E36" w:rsidR="0015377F" w:rsidRPr="005648A7" w:rsidRDefault="0015377F" w:rsidP="0015377F">
            <w:pPr>
              <w:pStyle w:val="NoSpacing"/>
              <w:jc w:val="right"/>
              <w:rPr>
                <w:rFonts w:ascii="Times New Roman" w:hAnsi="Times New Roman" w:cs="Times New Roman"/>
                <w:b/>
                <w:bCs/>
                <w:sz w:val="20"/>
                <w:szCs w:val="20"/>
              </w:rPr>
            </w:pPr>
            <w:r>
              <w:rPr>
                <w:rFonts w:ascii="Times New Roman" w:hAnsi="Times New Roman" w:cs="Times New Roman"/>
                <w:b/>
                <w:bCs/>
                <w:sz w:val="20"/>
                <w:szCs w:val="20"/>
              </w:rPr>
              <w:t>2,334</w:t>
            </w:r>
          </w:p>
        </w:tc>
      </w:tr>
    </w:tbl>
    <w:p w14:paraId="0008658F" w14:textId="33DF2A5F" w:rsidR="0081603D" w:rsidRDefault="0081603D" w:rsidP="00BD193F">
      <w:pPr>
        <w:spacing w:line="260" w:lineRule="atLeast"/>
        <w:jc w:val="thaiDistribute"/>
        <w:rPr>
          <w:rFonts w:hAnsi="Times New Roman" w:cs="Times New Roman"/>
          <w:b/>
          <w:bCs/>
          <w:sz w:val="22"/>
          <w:szCs w:val="22"/>
        </w:rPr>
      </w:pPr>
    </w:p>
    <w:p w14:paraId="477E0BD1" w14:textId="472C0FA4" w:rsidR="004E6E4A" w:rsidRDefault="004E6E4A" w:rsidP="004E6E4A">
      <w:pPr>
        <w:spacing w:line="260" w:lineRule="atLeast"/>
        <w:ind w:firstLine="540"/>
        <w:jc w:val="thaiDistribute"/>
        <w:rPr>
          <w:rFonts w:hAnsi="Times New Roman" w:cs="Times New Roman"/>
          <w:b/>
          <w:bCs/>
          <w:i/>
          <w:iCs/>
          <w:sz w:val="22"/>
          <w:szCs w:val="22"/>
        </w:rPr>
      </w:pPr>
      <w:r w:rsidRPr="004E6E4A">
        <w:rPr>
          <w:rFonts w:hAnsi="Times New Roman" w:cs="Times New Roman"/>
          <w:b/>
          <w:bCs/>
          <w:i/>
          <w:iCs/>
          <w:sz w:val="22"/>
          <w:szCs w:val="22"/>
        </w:rPr>
        <w:t>Dividend policy</w:t>
      </w:r>
    </w:p>
    <w:p w14:paraId="3ACAC944" w14:textId="77777777" w:rsidR="004E6E4A" w:rsidRDefault="004E6E4A" w:rsidP="004E6E4A">
      <w:pPr>
        <w:spacing w:line="260" w:lineRule="atLeast"/>
        <w:ind w:firstLine="540"/>
        <w:jc w:val="thaiDistribute"/>
        <w:rPr>
          <w:rFonts w:hAnsi="Times New Roman" w:cs="Times New Roman"/>
          <w:b/>
          <w:bCs/>
          <w:i/>
          <w:iCs/>
          <w:sz w:val="22"/>
          <w:szCs w:val="22"/>
        </w:rPr>
      </w:pPr>
    </w:p>
    <w:p w14:paraId="3525F2D5" w14:textId="04E4151D" w:rsidR="004E6E4A" w:rsidRDefault="004E6E4A" w:rsidP="004E6E4A">
      <w:pPr>
        <w:spacing w:line="260" w:lineRule="atLeast"/>
        <w:ind w:left="540"/>
        <w:jc w:val="thaiDistribute"/>
        <w:rPr>
          <w:rFonts w:hAnsi="Times New Roman" w:cs="Times New Roman"/>
          <w:sz w:val="22"/>
          <w:szCs w:val="22"/>
        </w:rPr>
      </w:pPr>
      <w:r w:rsidRPr="004E6E4A">
        <w:rPr>
          <w:rFonts w:hAnsi="Times New Roman" w:cs="Times New Roman"/>
          <w:sz w:val="22"/>
          <w:szCs w:val="22"/>
        </w:rPr>
        <w:t>The Fund has a policy to pay dividends to the unitholders not less than twice a year in the case that the Fund has a sufficient amount of accumulative profit (save for the first calendar year period and the last calendar year period of the investment, each of which may not last a full cycle of one calendar year, in light of which the Management Company will consider how many times per annum the dividend payment may be made during that calendar year as deemed appropriate).</w:t>
      </w:r>
    </w:p>
    <w:p w14:paraId="6343515F" w14:textId="77777777" w:rsidR="004E6E4A" w:rsidRDefault="004E6E4A" w:rsidP="004E6E4A">
      <w:pPr>
        <w:spacing w:line="260" w:lineRule="atLeast"/>
        <w:ind w:left="540"/>
        <w:jc w:val="thaiDistribute"/>
        <w:rPr>
          <w:rFonts w:hAnsi="Times New Roman" w:cs="Times New Roman"/>
          <w:sz w:val="22"/>
          <w:szCs w:val="22"/>
        </w:rPr>
      </w:pPr>
    </w:p>
    <w:p w14:paraId="7E76E7F2" w14:textId="4BDE0630" w:rsidR="004E6E4A" w:rsidRPr="004E6E4A" w:rsidRDefault="004E6E4A" w:rsidP="004E6E4A">
      <w:pPr>
        <w:pStyle w:val="ListParagraph"/>
        <w:numPr>
          <w:ilvl w:val="0"/>
          <w:numId w:val="29"/>
        </w:numPr>
        <w:spacing w:line="260" w:lineRule="atLeast"/>
        <w:ind w:left="900"/>
        <w:jc w:val="thaiDistribute"/>
        <w:rPr>
          <w:rFonts w:hAnsi="Times New Roman" w:cs="Times New Roman"/>
          <w:sz w:val="22"/>
          <w:szCs w:val="22"/>
        </w:rPr>
      </w:pPr>
      <w:r w:rsidRPr="004E6E4A">
        <w:rPr>
          <w:rFonts w:hAnsi="Times New Roman" w:cs="Times New Roman"/>
          <w:sz w:val="22"/>
          <w:szCs w:val="22"/>
        </w:rPr>
        <w:t>Any proposed payment of dividend will be made to all unitholders from the adjusted net profit, in aggregate for each financial year, at a rate of no less than 90% of the adjusted net profit within 90 days from the end of the accounting period to which the dividend payment relates.</w:t>
      </w:r>
    </w:p>
    <w:p w14:paraId="32AD230E" w14:textId="68BE5672" w:rsidR="004E6E4A" w:rsidRPr="004E6E4A" w:rsidRDefault="004E6E4A" w:rsidP="004E6E4A">
      <w:pPr>
        <w:pStyle w:val="ListParagraph"/>
        <w:numPr>
          <w:ilvl w:val="0"/>
          <w:numId w:val="29"/>
        </w:numPr>
        <w:spacing w:line="260" w:lineRule="atLeast"/>
        <w:ind w:left="900"/>
        <w:jc w:val="thaiDistribute"/>
        <w:rPr>
          <w:rFonts w:hAnsi="Times New Roman" w:cs="Times New Roman"/>
          <w:sz w:val="22"/>
          <w:szCs w:val="22"/>
        </w:rPr>
      </w:pPr>
      <w:r w:rsidRPr="004E6E4A">
        <w:rPr>
          <w:rFonts w:hAnsi="Times New Roman" w:cs="Times New Roman"/>
          <w:sz w:val="22"/>
          <w:szCs w:val="22"/>
        </w:rPr>
        <w:t xml:space="preserve">In case that the Fund has retained earnings, the Management Company may make a dividend payment to the unitholders from such retained earnings. </w:t>
      </w:r>
    </w:p>
    <w:p w14:paraId="33C74A16" w14:textId="14AA1E2D" w:rsidR="004E6E4A" w:rsidRDefault="004E6E4A" w:rsidP="004E6E4A">
      <w:pPr>
        <w:pStyle w:val="ListParagraph"/>
        <w:numPr>
          <w:ilvl w:val="0"/>
          <w:numId w:val="29"/>
        </w:numPr>
        <w:spacing w:line="260" w:lineRule="atLeast"/>
        <w:ind w:left="900"/>
        <w:jc w:val="thaiDistribute"/>
        <w:rPr>
          <w:rFonts w:hAnsi="Times New Roman" w:cs="Times New Roman"/>
          <w:sz w:val="22"/>
          <w:szCs w:val="22"/>
        </w:rPr>
      </w:pPr>
      <w:r w:rsidRPr="004E6E4A">
        <w:rPr>
          <w:rFonts w:hAnsi="Times New Roman" w:cs="Times New Roman"/>
          <w:sz w:val="22"/>
          <w:szCs w:val="22"/>
        </w:rPr>
        <w:t>In case that the Fund has accumulated losses, the Management Company shall not pay dividend neither out of the adjusted net profit as mentioned 1) nor the retained earnings as mentioned in 2).</w:t>
      </w:r>
    </w:p>
    <w:p w14:paraId="38FA02FE" w14:textId="77777777" w:rsidR="004E6E4A" w:rsidRDefault="004E6E4A" w:rsidP="004E6E4A">
      <w:pPr>
        <w:spacing w:line="260" w:lineRule="atLeast"/>
        <w:ind w:left="540"/>
        <w:jc w:val="thaiDistribute"/>
        <w:rPr>
          <w:rFonts w:hAnsi="Times New Roman" w:cs="Times New Roman"/>
          <w:sz w:val="22"/>
          <w:szCs w:val="22"/>
        </w:rPr>
      </w:pPr>
    </w:p>
    <w:p w14:paraId="2D0FD4C4" w14:textId="77777777" w:rsidR="004E6E4A" w:rsidRDefault="004E6E4A" w:rsidP="004E6E4A">
      <w:pPr>
        <w:spacing w:line="260" w:lineRule="atLeast"/>
        <w:ind w:left="540"/>
        <w:jc w:val="thaiDistribute"/>
        <w:rPr>
          <w:rFonts w:hAnsi="Times New Roman" w:cs="Times New Roman"/>
          <w:sz w:val="22"/>
          <w:szCs w:val="22"/>
        </w:rPr>
      </w:pPr>
      <w:r w:rsidRPr="004E6E4A">
        <w:rPr>
          <w:rFonts w:hAnsi="Times New Roman" w:cs="Times New Roman"/>
          <w:sz w:val="22"/>
          <w:szCs w:val="22"/>
        </w:rPr>
        <w:t>In considering the payment of dividends, if the value of interim dividends per unit to be paid is less than or equal to Baht 0.10, the Management Company reserves its right not to pay dividends at that time and to bring such dividends forward for payment together with the next dividend payment. However, the payment of dividends will be made to all unitholders in aggregate for each financial year, at a rate of no less than 90% of the adjusted net profit.</w:t>
      </w:r>
    </w:p>
    <w:p w14:paraId="2B78A538" w14:textId="77777777" w:rsidR="004E6E4A" w:rsidRPr="004E6E4A" w:rsidRDefault="004E6E4A" w:rsidP="004E6E4A">
      <w:pPr>
        <w:spacing w:line="260" w:lineRule="atLeast"/>
        <w:ind w:left="540"/>
        <w:jc w:val="thaiDistribute"/>
        <w:rPr>
          <w:rFonts w:hAnsi="Times New Roman" w:cs="Times New Roman"/>
          <w:sz w:val="22"/>
          <w:szCs w:val="22"/>
        </w:rPr>
      </w:pPr>
    </w:p>
    <w:p w14:paraId="7FE36FE8" w14:textId="4E672A16" w:rsidR="004E6E4A" w:rsidRDefault="004E6E4A" w:rsidP="004E6E4A">
      <w:pPr>
        <w:spacing w:line="260" w:lineRule="atLeast"/>
        <w:ind w:left="540"/>
        <w:jc w:val="thaiDistribute"/>
        <w:rPr>
          <w:rFonts w:hAnsi="Times New Roman" w:cs="Times New Roman"/>
          <w:sz w:val="22"/>
          <w:szCs w:val="22"/>
        </w:rPr>
      </w:pPr>
      <w:r w:rsidRPr="004E6E4A">
        <w:rPr>
          <w:rFonts w:hAnsi="Times New Roman" w:cs="Times New Roman"/>
          <w:sz w:val="22"/>
          <w:szCs w:val="22"/>
        </w:rPr>
        <w:t>In the future, if amendments or additional determinations related to the Securities Law have an impact on the Fund’s dividend payments, the Fund will abide by the law.</w:t>
      </w:r>
    </w:p>
    <w:p w14:paraId="79E512D0" w14:textId="77777777" w:rsidR="004E6E4A" w:rsidRDefault="004E6E4A" w:rsidP="00507023">
      <w:pPr>
        <w:spacing w:line="260" w:lineRule="atLeast"/>
        <w:jc w:val="both"/>
        <w:rPr>
          <w:rFonts w:hAnsi="Times New Roman" w:cs="Times New Roman"/>
          <w:b/>
          <w:bCs/>
          <w:sz w:val="22"/>
          <w:szCs w:val="22"/>
        </w:rPr>
      </w:pPr>
    </w:p>
    <w:p w14:paraId="4351075C" w14:textId="7005068D" w:rsidR="0081603D" w:rsidRPr="00F97B0F" w:rsidRDefault="005B27D5" w:rsidP="00737866">
      <w:pPr>
        <w:pStyle w:val="ListParagraph"/>
        <w:numPr>
          <w:ilvl w:val="0"/>
          <w:numId w:val="18"/>
        </w:numPr>
        <w:tabs>
          <w:tab w:val="clear" w:pos="340"/>
          <w:tab w:val="left" w:pos="3150"/>
        </w:tabs>
        <w:spacing w:line="260" w:lineRule="atLeast"/>
        <w:ind w:left="540" w:hanging="540"/>
        <w:jc w:val="thaiDistribute"/>
        <w:rPr>
          <w:rFonts w:hAnsi="Times New Roman" w:cstheme="minorBidi"/>
          <w:b/>
          <w:bCs/>
          <w:cs/>
        </w:rPr>
      </w:pPr>
      <w:r>
        <w:rPr>
          <w:rFonts w:hAnsi="Times New Roman" w:cs="Times New Roman"/>
          <w:b/>
          <w:bCs/>
        </w:rPr>
        <w:t>Registered fund capital and fund capital from unitholders</w:t>
      </w:r>
    </w:p>
    <w:p w14:paraId="256F9DCA" w14:textId="77777777" w:rsidR="00F97B0F" w:rsidRDefault="00F97B0F" w:rsidP="00F97B0F">
      <w:pPr>
        <w:spacing w:line="260" w:lineRule="atLeast"/>
        <w:jc w:val="thaiDistribute"/>
        <w:rPr>
          <w:rFonts w:hAnsi="Times New Roman" w:cstheme="minorBidi"/>
          <w:b/>
          <w:bCs/>
          <w:sz w:val="22"/>
          <w:szCs w:val="22"/>
        </w:rPr>
      </w:pPr>
    </w:p>
    <w:tbl>
      <w:tblPr>
        <w:tblW w:w="9086" w:type="dxa"/>
        <w:tblInd w:w="450" w:type="dxa"/>
        <w:tblLayout w:type="fixed"/>
        <w:tblLook w:val="01E0" w:firstRow="1" w:lastRow="1" w:firstColumn="1" w:lastColumn="1" w:noHBand="0" w:noVBand="0"/>
      </w:tblPr>
      <w:tblGrid>
        <w:gridCol w:w="5220"/>
        <w:gridCol w:w="270"/>
        <w:gridCol w:w="1530"/>
        <w:gridCol w:w="270"/>
        <w:gridCol w:w="1796"/>
      </w:tblGrid>
      <w:tr w:rsidR="00F97B0F" w:rsidRPr="00BD193F" w14:paraId="403295F8" w14:textId="77777777" w:rsidTr="00C94D87">
        <w:trPr>
          <w:trHeight w:val="108"/>
          <w:tblHeader/>
        </w:trPr>
        <w:tc>
          <w:tcPr>
            <w:tcW w:w="5220" w:type="dxa"/>
          </w:tcPr>
          <w:p w14:paraId="1BA35756" w14:textId="77777777" w:rsidR="00F97B0F" w:rsidRPr="00BD193F" w:rsidRDefault="00F97B0F" w:rsidP="00C94D87">
            <w:pPr>
              <w:pStyle w:val="NoSpacing"/>
              <w:jc w:val="center"/>
              <w:rPr>
                <w:rFonts w:ascii="Times New Roman" w:hAnsi="Times New Roman" w:cs="Times New Roman"/>
                <w:sz w:val="20"/>
                <w:szCs w:val="20"/>
              </w:rPr>
            </w:pPr>
          </w:p>
        </w:tc>
        <w:tc>
          <w:tcPr>
            <w:tcW w:w="270" w:type="dxa"/>
          </w:tcPr>
          <w:p w14:paraId="645A3EFA" w14:textId="77777777" w:rsidR="00F97B0F" w:rsidRPr="00BD193F" w:rsidRDefault="00F97B0F" w:rsidP="00C94D87">
            <w:pPr>
              <w:pStyle w:val="NoSpacing"/>
              <w:jc w:val="center"/>
              <w:rPr>
                <w:rFonts w:ascii="Times New Roman" w:hAnsi="Times New Roman" w:cs="Times New Roman"/>
                <w:sz w:val="20"/>
                <w:szCs w:val="20"/>
              </w:rPr>
            </w:pPr>
          </w:p>
        </w:tc>
        <w:tc>
          <w:tcPr>
            <w:tcW w:w="1530" w:type="dxa"/>
            <w:vAlign w:val="center"/>
          </w:tcPr>
          <w:p w14:paraId="752EFA9F" w14:textId="77777777" w:rsidR="00F97B0F" w:rsidRPr="00BD193F" w:rsidRDefault="00F97B0F" w:rsidP="00C94D87">
            <w:pPr>
              <w:pStyle w:val="NoSpacing"/>
              <w:jc w:val="center"/>
              <w:rPr>
                <w:rFonts w:ascii="Times New Roman" w:hAnsi="Times New Roman" w:cs="Times New Roman"/>
                <w:sz w:val="20"/>
                <w:szCs w:val="20"/>
              </w:rPr>
            </w:pPr>
            <w:r>
              <w:rPr>
                <w:rFonts w:ascii="Times New Roman" w:hAnsi="Times New Roman" w:cs="Times New Roman"/>
                <w:sz w:val="20"/>
                <w:szCs w:val="20"/>
              </w:rPr>
              <w:t>U</w:t>
            </w:r>
            <w:r w:rsidRPr="00BD193F">
              <w:rPr>
                <w:rFonts w:ascii="Times New Roman" w:hAnsi="Times New Roman" w:cs="Times New Roman"/>
                <w:sz w:val="20"/>
                <w:szCs w:val="20"/>
              </w:rPr>
              <w:t>nit</w:t>
            </w:r>
          </w:p>
        </w:tc>
        <w:tc>
          <w:tcPr>
            <w:tcW w:w="270" w:type="dxa"/>
            <w:vAlign w:val="center"/>
          </w:tcPr>
          <w:p w14:paraId="2651A4FE" w14:textId="77777777" w:rsidR="00F97B0F" w:rsidRPr="00BD193F" w:rsidRDefault="00F97B0F" w:rsidP="00C94D87">
            <w:pPr>
              <w:pStyle w:val="NoSpacing"/>
              <w:jc w:val="center"/>
              <w:rPr>
                <w:rFonts w:ascii="Times New Roman" w:hAnsi="Times New Roman" w:cs="Times New Roman"/>
                <w:sz w:val="20"/>
                <w:szCs w:val="20"/>
              </w:rPr>
            </w:pPr>
          </w:p>
        </w:tc>
        <w:tc>
          <w:tcPr>
            <w:tcW w:w="1796" w:type="dxa"/>
            <w:vAlign w:val="center"/>
          </w:tcPr>
          <w:p w14:paraId="2533683C" w14:textId="77777777" w:rsidR="00F97B0F" w:rsidRPr="00BD193F" w:rsidRDefault="00F97B0F" w:rsidP="00C94D87">
            <w:pPr>
              <w:pStyle w:val="NoSpacing"/>
              <w:jc w:val="center"/>
              <w:rPr>
                <w:rFonts w:ascii="Times New Roman" w:hAnsi="Times New Roman" w:cs="Times New Roman"/>
                <w:sz w:val="20"/>
                <w:szCs w:val="20"/>
              </w:rPr>
            </w:pPr>
            <w:r>
              <w:rPr>
                <w:rFonts w:ascii="Times New Roman" w:hAnsi="Times New Roman" w:cs="Times New Roman"/>
                <w:sz w:val="20"/>
                <w:szCs w:val="20"/>
              </w:rPr>
              <w:t>Amount</w:t>
            </w:r>
          </w:p>
        </w:tc>
      </w:tr>
      <w:tr w:rsidR="00F97B0F" w:rsidRPr="00BD193F" w14:paraId="60B33B3D" w14:textId="77777777" w:rsidTr="00C94D87">
        <w:trPr>
          <w:trHeight w:val="108"/>
          <w:tblHeader/>
        </w:trPr>
        <w:tc>
          <w:tcPr>
            <w:tcW w:w="5220" w:type="dxa"/>
          </w:tcPr>
          <w:p w14:paraId="6FB03291" w14:textId="77777777" w:rsidR="00F97B0F" w:rsidRPr="00BD193F" w:rsidRDefault="00F97B0F" w:rsidP="00C94D87">
            <w:pPr>
              <w:pStyle w:val="NoSpacing"/>
              <w:jc w:val="center"/>
              <w:rPr>
                <w:rFonts w:ascii="Times New Roman" w:hAnsi="Times New Roman" w:cs="Times New Roman"/>
                <w:sz w:val="20"/>
                <w:szCs w:val="20"/>
              </w:rPr>
            </w:pPr>
          </w:p>
        </w:tc>
        <w:tc>
          <w:tcPr>
            <w:tcW w:w="270" w:type="dxa"/>
          </w:tcPr>
          <w:p w14:paraId="5590DEF5" w14:textId="77777777" w:rsidR="00F97B0F" w:rsidRPr="00BD193F" w:rsidRDefault="00F97B0F" w:rsidP="00C94D87">
            <w:pPr>
              <w:pStyle w:val="NoSpacing"/>
              <w:jc w:val="center"/>
              <w:rPr>
                <w:rFonts w:ascii="Times New Roman" w:hAnsi="Times New Roman" w:cs="Times New Roman"/>
                <w:sz w:val="20"/>
                <w:szCs w:val="20"/>
              </w:rPr>
            </w:pPr>
          </w:p>
        </w:tc>
        <w:tc>
          <w:tcPr>
            <w:tcW w:w="1530" w:type="dxa"/>
            <w:vAlign w:val="center"/>
          </w:tcPr>
          <w:p w14:paraId="31C647A1" w14:textId="77777777" w:rsidR="00F97B0F" w:rsidRPr="00D842F4" w:rsidRDefault="00F97B0F" w:rsidP="00C94D87">
            <w:pPr>
              <w:pStyle w:val="NoSpacing"/>
              <w:jc w:val="center"/>
              <w:rPr>
                <w:rFonts w:ascii="Times New Roman" w:hAnsi="Times New Roman" w:cs="Times New Roman"/>
                <w:i/>
                <w:iCs/>
                <w:sz w:val="20"/>
                <w:szCs w:val="20"/>
              </w:rPr>
            </w:pPr>
            <w:r w:rsidRPr="00D842F4">
              <w:rPr>
                <w:rFonts w:ascii="Times New Roman" w:hAnsi="Times New Roman" w:cs="Times New Roman"/>
                <w:i/>
                <w:iCs/>
                <w:sz w:val="20"/>
                <w:szCs w:val="20"/>
              </w:rPr>
              <w:t>(thousand units)</w:t>
            </w:r>
          </w:p>
        </w:tc>
        <w:tc>
          <w:tcPr>
            <w:tcW w:w="270" w:type="dxa"/>
            <w:vAlign w:val="center"/>
          </w:tcPr>
          <w:p w14:paraId="1EB6B12D" w14:textId="77777777" w:rsidR="00F97B0F" w:rsidRPr="00D842F4" w:rsidRDefault="00F97B0F" w:rsidP="00C94D87">
            <w:pPr>
              <w:pStyle w:val="NoSpacing"/>
              <w:jc w:val="center"/>
              <w:rPr>
                <w:rFonts w:ascii="Times New Roman" w:hAnsi="Times New Roman" w:cs="Times New Roman"/>
                <w:i/>
                <w:iCs/>
                <w:sz w:val="20"/>
                <w:szCs w:val="20"/>
              </w:rPr>
            </w:pPr>
          </w:p>
        </w:tc>
        <w:tc>
          <w:tcPr>
            <w:tcW w:w="1796" w:type="dxa"/>
            <w:vAlign w:val="center"/>
          </w:tcPr>
          <w:p w14:paraId="61B7BBF9" w14:textId="77777777" w:rsidR="00F97B0F" w:rsidRPr="00D842F4" w:rsidRDefault="00F97B0F" w:rsidP="00C94D87">
            <w:pPr>
              <w:pStyle w:val="NoSpacing"/>
              <w:jc w:val="center"/>
              <w:rPr>
                <w:rFonts w:ascii="Times New Roman" w:hAnsi="Times New Roman" w:cs="Times New Roman"/>
                <w:i/>
                <w:iCs/>
                <w:sz w:val="20"/>
                <w:szCs w:val="20"/>
              </w:rPr>
            </w:pPr>
            <w:r w:rsidRPr="00D842F4">
              <w:rPr>
                <w:rFonts w:ascii="Times New Roman" w:hAnsi="Times New Roman" w:cs="Times New Roman"/>
                <w:i/>
                <w:iCs/>
                <w:sz w:val="20"/>
                <w:szCs w:val="20"/>
              </w:rPr>
              <w:t>(in million Baht)</w:t>
            </w:r>
          </w:p>
        </w:tc>
      </w:tr>
      <w:tr w:rsidR="00F97B0F" w:rsidRPr="00BD193F" w14:paraId="1058B088" w14:textId="77777777" w:rsidTr="00C94D87">
        <w:trPr>
          <w:trHeight w:val="108"/>
          <w:tblHeader/>
        </w:trPr>
        <w:tc>
          <w:tcPr>
            <w:tcW w:w="5220" w:type="dxa"/>
          </w:tcPr>
          <w:p w14:paraId="56F46FB2" w14:textId="77777777" w:rsidR="00F97B0F" w:rsidRPr="00BD193F" w:rsidRDefault="00F97B0F" w:rsidP="00C94D87">
            <w:pPr>
              <w:pStyle w:val="NoSpacing"/>
              <w:rPr>
                <w:rFonts w:ascii="Times New Roman" w:hAnsi="Times New Roman" w:cs="Times New Roman"/>
                <w:sz w:val="20"/>
                <w:szCs w:val="20"/>
              </w:rPr>
            </w:pPr>
            <w:r>
              <w:rPr>
                <w:rFonts w:ascii="Times New Roman" w:eastAsia="Arial Unicode MS" w:hAnsi="Times New Roman" w:cs="Times New Roman"/>
                <w:b/>
                <w:bCs/>
                <w:spacing w:val="-2"/>
                <w:sz w:val="20"/>
                <w:szCs w:val="20"/>
              </w:rPr>
              <w:t>Fund capital from unitholders</w:t>
            </w:r>
          </w:p>
        </w:tc>
        <w:tc>
          <w:tcPr>
            <w:tcW w:w="270" w:type="dxa"/>
          </w:tcPr>
          <w:p w14:paraId="7A6DE603" w14:textId="77777777" w:rsidR="00F97B0F" w:rsidRPr="00BD193F" w:rsidRDefault="00F97B0F" w:rsidP="00C94D87">
            <w:pPr>
              <w:pStyle w:val="NoSpacing"/>
              <w:jc w:val="center"/>
              <w:rPr>
                <w:rFonts w:ascii="Times New Roman" w:hAnsi="Times New Roman" w:cs="Times New Roman"/>
                <w:sz w:val="20"/>
                <w:szCs w:val="20"/>
              </w:rPr>
            </w:pPr>
          </w:p>
        </w:tc>
        <w:tc>
          <w:tcPr>
            <w:tcW w:w="1530" w:type="dxa"/>
            <w:vAlign w:val="center"/>
          </w:tcPr>
          <w:p w14:paraId="651E05F0" w14:textId="77777777" w:rsidR="00F97B0F" w:rsidRPr="00BD193F" w:rsidRDefault="00F97B0F" w:rsidP="00C94D87">
            <w:pPr>
              <w:pStyle w:val="NoSpacing"/>
              <w:jc w:val="center"/>
              <w:rPr>
                <w:rFonts w:ascii="Times New Roman" w:hAnsi="Times New Roman" w:cs="Times New Roman"/>
                <w:sz w:val="20"/>
                <w:szCs w:val="20"/>
              </w:rPr>
            </w:pPr>
          </w:p>
        </w:tc>
        <w:tc>
          <w:tcPr>
            <w:tcW w:w="270" w:type="dxa"/>
            <w:vAlign w:val="center"/>
          </w:tcPr>
          <w:p w14:paraId="4BD6A3F9" w14:textId="77777777" w:rsidR="00F97B0F" w:rsidRPr="00BD193F" w:rsidRDefault="00F97B0F" w:rsidP="00C94D87">
            <w:pPr>
              <w:pStyle w:val="NoSpacing"/>
              <w:jc w:val="center"/>
              <w:rPr>
                <w:rFonts w:ascii="Times New Roman" w:hAnsi="Times New Roman" w:cs="Times New Roman"/>
                <w:sz w:val="20"/>
                <w:szCs w:val="20"/>
              </w:rPr>
            </w:pPr>
          </w:p>
        </w:tc>
        <w:tc>
          <w:tcPr>
            <w:tcW w:w="1796" w:type="dxa"/>
            <w:vAlign w:val="center"/>
          </w:tcPr>
          <w:p w14:paraId="045D74DB" w14:textId="77777777" w:rsidR="00F97B0F" w:rsidRPr="00BD193F" w:rsidRDefault="00F97B0F" w:rsidP="00C94D87">
            <w:pPr>
              <w:pStyle w:val="NoSpacing"/>
              <w:jc w:val="center"/>
              <w:rPr>
                <w:rFonts w:ascii="Times New Roman" w:hAnsi="Times New Roman" w:cs="Times New Roman"/>
                <w:sz w:val="20"/>
                <w:szCs w:val="20"/>
              </w:rPr>
            </w:pPr>
          </w:p>
        </w:tc>
      </w:tr>
      <w:tr w:rsidR="0015377F" w:rsidRPr="00BD193F" w14:paraId="5F9DC970" w14:textId="77777777" w:rsidTr="00F87606">
        <w:trPr>
          <w:trHeight w:val="144"/>
        </w:trPr>
        <w:tc>
          <w:tcPr>
            <w:tcW w:w="5220" w:type="dxa"/>
          </w:tcPr>
          <w:p w14:paraId="35790302" w14:textId="118D8B86" w:rsidR="0015377F" w:rsidRPr="00BD193F" w:rsidRDefault="0015377F" w:rsidP="0015377F">
            <w:pPr>
              <w:pStyle w:val="NoSpacing"/>
              <w:rPr>
                <w:rFonts w:ascii="Times New Roman" w:hAnsi="Times New Roman" w:cs="Times New Roman"/>
                <w:sz w:val="20"/>
                <w:szCs w:val="20"/>
              </w:rPr>
            </w:pPr>
            <w:r>
              <w:rPr>
                <w:rFonts w:ascii="Times New Roman" w:hAnsi="Times New Roman" w:cs="Times New Roman"/>
                <w:sz w:val="20"/>
                <w:szCs w:val="20"/>
              </w:rPr>
              <w:t>Balance as at 1 January 2025</w:t>
            </w:r>
          </w:p>
        </w:tc>
        <w:tc>
          <w:tcPr>
            <w:tcW w:w="270" w:type="dxa"/>
          </w:tcPr>
          <w:p w14:paraId="7E754701" w14:textId="77777777" w:rsidR="0015377F" w:rsidRPr="00BD193F" w:rsidRDefault="0015377F" w:rsidP="0015377F">
            <w:pPr>
              <w:pStyle w:val="NoSpacing"/>
              <w:rPr>
                <w:rFonts w:ascii="Times New Roman" w:hAnsi="Times New Roman" w:cs="Times New Roman"/>
                <w:sz w:val="20"/>
                <w:szCs w:val="20"/>
              </w:rPr>
            </w:pPr>
          </w:p>
        </w:tc>
        <w:tc>
          <w:tcPr>
            <w:tcW w:w="1530" w:type="dxa"/>
          </w:tcPr>
          <w:p w14:paraId="7431E50D" w14:textId="18A2F97C" w:rsidR="0015377F" w:rsidRPr="00892F60" w:rsidRDefault="0015377F" w:rsidP="0015377F">
            <w:pPr>
              <w:pStyle w:val="NoSpacing"/>
              <w:jc w:val="right"/>
              <w:rPr>
                <w:rFonts w:ascii="Times New Roman" w:hAnsi="Times New Roman" w:cs="Times New Roman"/>
                <w:sz w:val="20"/>
                <w:szCs w:val="20"/>
                <w:highlight w:val="cyan"/>
              </w:rPr>
            </w:pPr>
            <w:r>
              <w:rPr>
                <w:rFonts w:ascii="Times New Roman" w:hAnsi="Times New Roman" w:cs="Times New Roman"/>
                <w:sz w:val="20"/>
                <w:szCs w:val="20"/>
              </w:rPr>
              <w:t>8,000,000</w:t>
            </w:r>
          </w:p>
        </w:tc>
        <w:tc>
          <w:tcPr>
            <w:tcW w:w="270" w:type="dxa"/>
          </w:tcPr>
          <w:p w14:paraId="392D0EF2" w14:textId="77777777" w:rsidR="0015377F" w:rsidRPr="00892F60" w:rsidRDefault="0015377F" w:rsidP="0015377F">
            <w:pPr>
              <w:pStyle w:val="NoSpacing"/>
              <w:jc w:val="right"/>
              <w:rPr>
                <w:rFonts w:ascii="Times New Roman" w:hAnsi="Times New Roman" w:cs="Times New Roman"/>
                <w:sz w:val="20"/>
                <w:szCs w:val="20"/>
                <w:highlight w:val="cyan"/>
              </w:rPr>
            </w:pPr>
          </w:p>
        </w:tc>
        <w:tc>
          <w:tcPr>
            <w:tcW w:w="1796" w:type="dxa"/>
          </w:tcPr>
          <w:p w14:paraId="10A3310F" w14:textId="167ECB85" w:rsidR="0015377F" w:rsidRPr="00892F60" w:rsidRDefault="00387F3A" w:rsidP="0015377F">
            <w:pPr>
              <w:pStyle w:val="NoSpacing"/>
              <w:jc w:val="right"/>
              <w:rPr>
                <w:rFonts w:ascii="Times New Roman" w:hAnsi="Times New Roman" w:cs="Times New Roman"/>
                <w:sz w:val="20"/>
                <w:szCs w:val="20"/>
                <w:highlight w:val="cyan"/>
              </w:rPr>
            </w:pPr>
            <w:r>
              <w:rPr>
                <w:rFonts w:ascii="Times New Roman" w:hAnsi="Times New Roman" w:cs="Times New Roman"/>
                <w:sz w:val="20"/>
                <w:szCs w:val="20"/>
              </w:rPr>
              <w:t>6</w:t>
            </w:r>
            <w:r w:rsidR="0015377F">
              <w:rPr>
                <w:rFonts w:ascii="Times New Roman" w:hAnsi="Times New Roman" w:cs="Times New Roman"/>
                <w:sz w:val="20"/>
                <w:szCs w:val="20"/>
              </w:rPr>
              <w:t>9,804</w:t>
            </w:r>
          </w:p>
        </w:tc>
      </w:tr>
      <w:tr w:rsidR="0015377F" w:rsidRPr="00BD193F" w14:paraId="4F97AA01" w14:textId="77777777" w:rsidTr="00F87606">
        <w:trPr>
          <w:trHeight w:val="144"/>
        </w:trPr>
        <w:tc>
          <w:tcPr>
            <w:tcW w:w="5220" w:type="dxa"/>
          </w:tcPr>
          <w:p w14:paraId="4345C858" w14:textId="77777777" w:rsidR="0015377F" w:rsidRPr="00BD193F" w:rsidRDefault="0015377F" w:rsidP="0015377F">
            <w:pPr>
              <w:pStyle w:val="NoSpacing"/>
              <w:rPr>
                <w:rFonts w:ascii="Times New Roman" w:hAnsi="Times New Roman" w:cs="Times New Roman"/>
                <w:sz w:val="20"/>
                <w:szCs w:val="20"/>
              </w:rPr>
            </w:pPr>
            <w:r>
              <w:rPr>
                <w:rFonts w:ascii="Times New Roman" w:hAnsi="Times New Roman" w:cs="Times New Roman"/>
                <w:sz w:val="20"/>
                <w:szCs w:val="20"/>
              </w:rPr>
              <w:t>Reduction of fund unit value</w:t>
            </w:r>
          </w:p>
        </w:tc>
        <w:tc>
          <w:tcPr>
            <w:tcW w:w="270" w:type="dxa"/>
          </w:tcPr>
          <w:p w14:paraId="6723BF11" w14:textId="77777777" w:rsidR="0015377F" w:rsidRPr="00BD193F" w:rsidRDefault="0015377F" w:rsidP="0015377F">
            <w:pPr>
              <w:pStyle w:val="NoSpacing"/>
              <w:rPr>
                <w:rFonts w:ascii="Times New Roman" w:hAnsi="Times New Roman" w:cs="Times New Roman"/>
                <w:sz w:val="20"/>
                <w:szCs w:val="20"/>
              </w:rPr>
            </w:pPr>
          </w:p>
        </w:tc>
        <w:tc>
          <w:tcPr>
            <w:tcW w:w="1530" w:type="dxa"/>
            <w:tcBorders>
              <w:top w:val="nil"/>
              <w:left w:val="nil"/>
              <w:bottom w:val="single" w:sz="4" w:space="0" w:color="auto"/>
              <w:right w:val="nil"/>
            </w:tcBorders>
          </w:tcPr>
          <w:p w14:paraId="6165ECFB" w14:textId="0D70F2E7" w:rsidR="0015377F" w:rsidRPr="00892F60" w:rsidRDefault="0015377F" w:rsidP="0015377F">
            <w:pPr>
              <w:pStyle w:val="NoSpacing"/>
              <w:jc w:val="right"/>
              <w:rPr>
                <w:rFonts w:ascii="Times New Roman" w:hAnsi="Times New Roman" w:cs="Times New Roman"/>
                <w:sz w:val="20"/>
                <w:szCs w:val="20"/>
                <w:highlight w:val="cyan"/>
              </w:rPr>
            </w:pPr>
            <w:r>
              <w:rPr>
                <w:rFonts w:ascii="Times New Roman" w:hAnsi="Times New Roman" w:cs="Times New Roman"/>
                <w:sz w:val="20"/>
                <w:szCs w:val="20"/>
              </w:rPr>
              <w:t>-</w:t>
            </w:r>
          </w:p>
        </w:tc>
        <w:tc>
          <w:tcPr>
            <w:tcW w:w="270" w:type="dxa"/>
          </w:tcPr>
          <w:p w14:paraId="1E41320D" w14:textId="77777777" w:rsidR="0015377F" w:rsidRPr="00892F60" w:rsidRDefault="0015377F" w:rsidP="0015377F">
            <w:pPr>
              <w:pStyle w:val="NoSpacing"/>
              <w:jc w:val="right"/>
              <w:rPr>
                <w:rFonts w:ascii="Times New Roman" w:hAnsi="Times New Roman" w:cs="Times New Roman"/>
                <w:sz w:val="20"/>
                <w:szCs w:val="20"/>
                <w:highlight w:val="cyan"/>
              </w:rPr>
            </w:pPr>
          </w:p>
        </w:tc>
        <w:tc>
          <w:tcPr>
            <w:tcW w:w="1796" w:type="dxa"/>
          </w:tcPr>
          <w:p w14:paraId="4629E088" w14:textId="41234908" w:rsidR="0015377F" w:rsidRPr="00892F60" w:rsidRDefault="0015377F" w:rsidP="0015377F">
            <w:pPr>
              <w:pStyle w:val="NoSpacing"/>
              <w:tabs>
                <w:tab w:val="clear" w:pos="227"/>
                <w:tab w:val="clear" w:pos="454"/>
                <w:tab w:val="clear" w:pos="680"/>
                <w:tab w:val="clear" w:pos="907"/>
                <w:tab w:val="clear" w:pos="1644"/>
              </w:tabs>
              <w:ind w:right="-56"/>
              <w:jc w:val="right"/>
              <w:rPr>
                <w:rFonts w:ascii="Times New Roman" w:hAnsi="Times New Roman" w:cs="Times New Roman"/>
                <w:sz w:val="20"/>
                <w:szCs w:val="20"/>
                <w:highlight w:val="cyan"/>
              </w:rPr>
            </w:pPr>
            <w:r>
              <w:rPr>
                <w:rFonts w:ascii="Times New Roman" w:hAnsi="Times New Roman" w:cs="Times New Roman"/>
                <w:sz w:val="20"/>
                <w:szCs w:val="20"/>
              </w:rPr>
              <w:t>(2,560)</w:t>
            </w:r>
          </w:p>
        </w:tc>
      </w:tr>
      <w:tr w:rsidR="0015377F" w:rsidRPr="00BD193F" w14:paraId="32773FD4" w14:textId="77777777" w:rsidTr="00F87606">
        <w:trPr>
          <w:trHeight w:val="144"/>
        </w:trPr>
        <w:tc>
          <w:tcPr>
            <w:tcW w:w="5220" w:type="dxa"/>
            <w:vAlign w:val="bottom"/>
          </w:tcPr>
          <w:p w14:paraId="0861D816" w14:textId="54C7024E" w:rsidR="0015377F" w:rsidRPr="00BD193F" w:rsidRDefault="0015377F" w:rsidP="0015377F">
            <w:pPr>
              <w:pStyle w:val="NoSpacing"/>
              <w:rPr>
                <w:rFonts w:ascii="Times New Roman" w:hAnsi="Times New Roman" w:cs="Times New Roman"/>
                <w:i/>
                <w:iCs/>
                <w:sz w:val="20"/>
                <w:szCs w:val="20"/>
              </w:rPr>
            </w:pPr>
            <w:r>
              <w:rPr>
                <w:rFonts w:ascii="Times New Roman" w:eastAsia="Arial Unicode MS" w:hAnsi="Times New Roman" w:cs="Times New Roman"/>
                <w:b/>
                <w:bCs/>
                <w:spacing w:val="-2"/>
                <w:sz w:val="20"/>
                <w:szCs w:val="20"/>
              </w:rPr>
              <w:t>Balance as at 31 December 2025</w:t>
            </w:r>
          </w:p>
        </w:tc>
        <w:tc>
          <w:tcPr>
            <w:tcW w:w="270" w:type="dxa"/>
          </w:tcPr>
          <w:p w14:paraId="2CAB70CD" w14:textId="77777777" w:rsidR="0015377F" w:rsidRPr="00BD193F" w:rsidRDefault="0015377F" w:rsidP="0015377F">
            <w:pPr>
              <w:pStyle w:val="NoSpacing"/>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tcPr>
          <w:p w14:paraId="481333C7" w14:textId="01B58BD4" w:rsidR="0015377F" w:rsidRPr="00892F60" w:rsidRDefault="0015377F" w:rsidP="0015377F">
            <w:pPr>
              <w:pStyle w:val="NoSpacing"/>
              <w:jc w:val="right"/>
              <w:rPr>
                <w:rFonts w:ascii="Times New Roman" w:hAnsi="Times New Roman" w:cs="Times New Roman"/>
                <w:b/>
                <w:bCs/>
                <w:sz w:val="20"/>
                <w:szCs w:val="20"/>
                <w:highlight w:val="cyan"/>
              </w:rPr>
            </w:pPr>
            <w:r>
              <w:rPr>
                <w:rFonts w:ascii="Times New Roman" w:hAnsi="Times New Roman" w:cs="Times New Roman"/>
                <w:b/>
                <w:bCs/>
                <w:sz w:val="20"/>
                <w:szCs w:val="20"/>
              </w:rPr>
              <w:t>8,000,000</w:t>
            </w:r>
          </w:p>
        </w:tc>
        <w:tc>
          <w:tcPr>
            <w:tcW w:w="270" w:type="dxa"/>
          </w:tcPr>
          <w:p w14:paraId="23B621D3" w14:textId="77777777" w:rsidR="0015377F" w:rsidRPr="00892F60" w:rsidRDefault="0015377F" w:rsidP="0015377F">
            <w:pPr>
              <w:pStyle w:val="NoSpacing"/>
              <w:jc w:val="right"/>
              <w:rPr>
                <w:rFonts w:ascii="Times New Roman" w:hAnsi="Times New Roman" w:cs="Times New Roman"/>
                <w:sz w:val="20"/>
                <w:szCs w:val="20"/>
                <w:highlight w:val="cyan"/>
              </w:rPr>
            </w:pPr>
          </w:p>
        </w:tc>
        <w:tc>
          <w:tcPr>
            <w:tcW w:w="1796" w:type="dxa"/>
            <w:tcBorders>
              <w:top w:val="single" w:sz="4" w:space="0" w:color="auto"/>
              <w:left w:val="nil"/>
              <w:bottom w:val="double" w:sz="4" w:space="0" w:color="auto"/>
              <w:right w:val="nil"/>
            </w:tcBorders>
          </w:tcPr>
          <w:p w14:paraId="1D3C6EE6" w14:textId="2CC20847" w:rsidR="0015377F" w:rsidRPr="00892F60" w:rsidRDefault="0015377F" w:rsidP="0015377F">
            <w:pPr>
              <w:pStyle w:val="NoSpacing"/>
              <w:jc w:val="right"/>
              <w:rPr>
                <w:rFonts w:ascii="Times New Roman" w:hAnsi="Times New Roman" w:cs="Times New Roman"/>
                <w:b/>
                <w:bCs/>
                <w:sz w:val="20"/>
                <w:szCs w:val="20"/>
                <w:highlight w:val="cyan"/>
              </w:rPr>
            </w:pPr>
            <w:r>
              <w:rPr>
                <w:rFonts w:ascii="Times New Roman" w:hAnsi="Times New Roman" w:cs="Times New Roman"/>
                <w:b/>
                <w:bCs/>
                <w:sz w:val="20"/>
                <w:szCs w:val="20"/>
              </w:rPr>
              <w:t>67,244</w:t>
            </w:r>
          </w:p>
        </w:tc>
      </w:tr>
    </w:tbl>
    <w:p w14:paraId="46B459EE" w14:textId="4B1A42E3" w:rsidR="00D842F4" w:rsidRDefault="00D842F4" w:rsidP="00F97B0F">
      <w:pPr>
        <w:rPr>
          <w:sz w:val="22"/>
          <w:szCs w:val="22"/>
        </w:rPr>
      </w:pPr>
    </w:p>
    <w:tbl>
      <w:tblPr>
        <w:tblW w:w="9086" w:type="dxa"/>
        <w:tblInd w:w="450" w:type="dxa"/>
        <w:tblLayout w:type="fixed"/>
        <w:tblLook w:val="01E0" w:firstRow="1" w:lastRow="1" w:firstColumn="1" w:lastColumn="1" w:noHBand="0" w:noVBand="0"/>
      </w:tblPr>
      <w:tblGrid>
        <w:gridCol w:w="5220"/>
        <w:gridCol w:w="270"/>
        <w:gridCol w:w="1530"/>
        <w:gridCol w:w="270"/>
        <w:gridCol w:w="1796"/>
      </w:tblGrid>
      <w:tr w:rsidR="00507023" w:rsidRPr="00BD193F" w14:paraId="053051C4" w14:textId="77777777" w:rsidTr="005E43C6">
        <w:trPr>
          <w:trHeight w:val="108"/>
          <w:tblHeader/>
        </w:trPr>
        <w:tc>
          <w:tcPr>
            <w:tcW w:w="5220" w:type="dxa"/>
          </w:tcPr>
          <w:p w14:paraId="356BBEFB" w14:textId="77777777" w:rsidR="00507023" w:rsidRPr="00BD193F" w:rsidRDefault="00507023" w:rsidP="005E43C6">
            <w:pPr>
              <w:pStyle w:val="NoSpacing"/>
              <w:rPr>
                <w:rFonts w:ascii="Times New Roman" w:hAnsi="Times New Roman" w:cs="Times New Roman"/>
                <w:sz w:val="20"/>
                <w:szCs w:val="20"/>
              </w:rPr>
            </w:pPr>
            <w:r>
              <w:rPr>
                <w:rFonts w:ascii="Times New Roman" w:eastAsia="Arial Unicode MS" w:hAnsi="Times New Roman" w:cs="Times New Roman"/>
                <w:b/>
                <w:bCs/>
                <w:spacing w:val="-2"/>
                <w:sz w:val="20"/>
                <w:szCs w:val="20"/>
              </w:rPr>
              <w:t>Fund capital from unitholders</w:t>
            </w:r>
          </w:p>
        </w:tc>
        <w:tc>
          <w:tcPr>
            <w:tcW w:w="270" w:type="dxa"/>
          </w:tcPr>
          <w:p w14:paraId="018A7DA0" w14:textId="77777777" w:rsidR="00507023" w:rsidRPr="00BD193F" w:rsidRDefault="00507023" w:rsidP="005E43C6">
            <w:pPr>
              <w:pStyle w:val="NoSpacing"/>
              <w:jc w:val="center"/>
              <w:rPr>
                <w:rFonts w:ascii="Times New Roman" w:hAnsi="Times New Roman" w:cs="Times New Roman"/>
                <w:sz w:val="20"/>
                <w:szCs w:val="20"/>
              </w:rPr>
            </w:pPr>
          </w:p>
        </w:tc>
        <w:tc>
          <w:tcPr>
            <w:tcW w:w="1530" w:type="dxa"/>
            <w:vAlign w:val="center"/>
          </w:tcPr>
          <w:p w14:paraId="39021FD1" w14:textId="77777777" w:rsidR="00507023" w:rsidRPr="00BD193F" w:rsidRDefault="00507023" w:rsidP="005E43C6">
            <w:pPr>
              <w:pStyle w:val="NoSpacing"/>
              <w:jc w:val="center"/>
              <w:rPr>
                <w:rFonts w:ascii="Times New Roman" w:hAnsi="Times New Roman" w:cs="Times New Roman"/>
                <w:sz w:val="20"/>
                <w:szCs w:val="20"/>
              </w:rPr>
            </w:pPr>
          </w:p>
        </w:tc>
        <w:tc>
          <w:tcPr>
            <w:tcW w:w="270" w:type="dxa"/>
            <w:vAlign w:val="center"/>
          </w:tcPr>
          <w:p w14:paraId="218B73B7" w14:textId="77777777" w:rsidR="00507023" w:rsidRPr="00BD193F" w:rsidRDefault="00507023" w:rsidP="005E43C6">
            <w:pPr>
              <w:pStyle w:val="NoSpacing"/>
              <w:jc w:val="center"/>
              <w:rPr>
                <w:rFonts w:ascii="Times New Roman" w:hAnsi="Times New Roman" w:cs="Times New Roman"/>
                <w:sz w:val="20"/>
                <w:szCs w:val="20"/>
              </w:rPr>
            </w:pPr>
          </w:p>
        </w:tc>
        <w:tc>
          <w:tcPr>
            <w:tcW w:w="1796" w:type="dxa"/>
            <w:vAlign w:val="center"/>
          </w:tcPr>
          <w:p w14:paraId="7DE2E9CD" w14:textId="77777777" w:rsidR="00507023" w:rsidRPr="00BD193F" w:rsidRDefault="00507023" w:rsidP="005E43C6">
            <w:pPr>
              <w:pStyle w:val="NoSpacing"/>
              <w:jc w:val="center"/>
              <w:rPr>
                <w:rFonts w:ascii="Times New Roman" w:hAnsi="Times New Roman" w:cs="Times New Roman"/>
                <w:sz w:val="20"/>
                <w:szCs w:val="20"/>
              </w:rPr>
            </w:pPr>
          </w:p>
        </w:tc>
      </w:tr>
      <w:tr w:rsidR="00892F60" w:rsidRPr="00BD193F" w14:paraId="0EA665A9" w14:textId="77777777" w:rsidTr="005E43C6">
        <w:trPr>
          <w:trHeight w:val="144"/>
        </w:trPr>
        <w:tc>
          <w:tcPr>
            <w:tcW w:w="5220" w:type="dxa"/>
          </w:tcPr>
          <w:p w14:paraId="29BD7C16" w14:textId="23DB4DF6" w:rsidR="00892F60" w:rsidRPr="00BD193F" w:rsidRDefault="00892F60" w:rsidP="00892F60">
            <w:pPr>
              <w:pStyle w:val="NoSpacing"/>
              <w:rPr>
                <w:rFonts w:ascii="Times New Roman" w:hAnsi="Times New Roman" w:cs="Times New Roman"/>
                <w:sz w:val="20"/>
                <w:szCs w:val="20"/>
              </w:rPr>
            </w:pPr>
            <w:r>
              <w:rPr>
                <w:rFonts w:ascii="Times New Roman" w:hAnsi="Times New Roman" w:cs="Times New Roman"/>
                <w:sz w:val="20"/>
                <w:szCs w:val="20"/>
              </w:rPr>
              <w:t>Balance as at 1 January 2024</w:t>
            </w:r>
          </w:p>
        </w:tc>
        <w:tc>
          <w:tcPr>
            <w:tcW w:w="270" w:type="dxa"/>
          </w:tcPr>
          <w:p w14:paraId="654E0E17" w14:textId="77777777" w:rsidR="00892F60" w:rsidRPr="00BD193F" w:rsidRDefault="00892F60" w:rsidP="00892F60">
            <w:pPr>
              <w:pStyle w:val="NoSpacing"/>
              <w:rPr>
                <w:rFonts w:ascii="Times New Roman" w:hAnsi="Times New Roman" w:cs="Times New Roman"/>
                <w:sz w:val="20"/>
                <w:szCs w:val="20"/>
              </w:rPr>
            </w:pPr>
          </w:p>
        </w:tc>
        <w:tc>
          <w:tcPr>
            <w:tcW w:w="1530" w:type="dxa"/>
          </w:tcPr>
          <w:p w14:paraId="7E7F67BC" w14:textId="163F263B" w:rsidR="00892F60" w:rsidRPr="00BD193F" w:rsidRDefault="00892F60" w:rsidP="00892F60">
            <w:pPr>
              <w:pStyle w:val="NoSpacing"/>
              <w:jc w:val="right"/>
              <w:rPr>
                <w:rFonts w:ascii="Times New Roman" w:hAnsi="Times New Roman" w:cs="Times New Roman"/>
                <w:sz w:val="20"/>
                <w:szCs w:val="20"/>
              </w:rPr>
            </w:pPr>
            <w:r>
              <w:rPr>
                <w:rFonts w:ascii="Times New Roman" w:hAnsi="Times New Roman" w:cs="Times New Roman"/>
                <w:sz w:val="20"/>
                <w:szCs w:val="20"/>
              </w:rPr>
              <w:t>8,000,000</w:t>
            </w:r>
          </w:p>
        </w:tc>
        <w:tc>
          <w:tcPr>
            <w:tcW w:w="270" w:type="dxa"/>
          </w:tcPr>
          <w:p w14:paraId="78BBA043" w14:textId="77777777" w:rsidR="00892F60" w:rsidRPr="00BD193F" w:rsidRDefault="00892F60" w:rsidP="00892F60">
            <w:pPr>
              <w:pStyle w:val="NoSpacing"/>
              <w:jc w:val="right"/>
              <w:rPr>
                <w:rFonts w:ascii="Times New Roman" w:hAnsi="Times New Roman" w:cs="Times New Roman"/>
                <w:sz w:val="20"/>
                <w:szCs w:val="20"/>
              </w:rPr>
            </w:pPr>
          </w:p>
        </w:tc>
        <w:tc>
          <w:tcPr>
            <w:tcW w:w="1796" w:type="dxa"/>
          </w:tcPr>
          <w:p w14:paraId="51002C0A" w14:textId="17101E13" w:rsidR="00892F60" w:rsidRPr="00BD193F" w:rsidRDefault="00892F60" w:rsidP="00892F60">
            <w:pPr>
              <w:pStyle w:val="NoSpacing"/>
              <w:jc w:val="right"/>
              <w:rPr>
                <w:rFonts w:ascii="Times New Roman" w:hAnsi="Times New Roman" w:cs="Times New Roman"/>
                <w:sz w:val="20"/>
                <w:szCs w:val="20"/>
              </w:rPr>
            </w:pPr>
            <w:r>
              <w:rPr>
                <w:rFonts w:ascii="Times New Roman" w:hAnsi="Times New Roman" w:cs="Times New Roman"/>
                <w:sz w:val="20"/>
                <w:szCs w:val="20"/>
              </w:rPr>
              <w:t>75,404</w:t>
            </w:r>
          </w:p>
        </w:tc>
      </w:tr>
      <w:tr w:rsidR="00892F60" w:rsidRPr="00BD193F" w14:paraId="6CE5B24B" w14:textId="77777777" w:rsidTr="005E43C6">
        <w:trPr>
          <w:trHeight w:val="144"/>
        </w:trPr>
        <w:tc>
          <w:tcPr>
            <w:tcW w:w="5220" w:type="dxa"/>
          </w:tcPr>
          <w:p w14:paraId="2096B8B2" w14:textId="5E59BE4E" w:rsidR="00892F60" w:rsidRPr="00BD193F" w:rsidRDefault="00892F60" w:rsidP="00892F60">
            <w:pPr>
              <w:pStyle w:val="NoSpacing"/>
              <w:rPr>
                <w:rFonts w:ascii="Times New Roman" w:hAnsi="Times New Roman" w:cs="Times New Roman"/>
                <w:sz w:val="20"/>
                <w:szCs w:val="20"/>
              </w:rPr>
            </w:pPr>
            <w:r>
              <w:rPr>
                <w:rFonts w:ascii="Times New Roman" w:hAnsi="Times New Roman" w:cs="Times New Roman"/>
                <w:sz w:val="20"/>
                <w:szCs w:val="20"/>
              </w:rPr>
              <w:t>Reduction of fund unit value</w:t>
            </w:r>
          </w:p>
        </w:tc>
        <w:tc>
          <w:tcPr>
            <w:tcW w:w="270" w:type="dxa"/>
          </w:tcPr>
          <w:p w14:paraId="51385643" w14:textId="77777777" w:rsidR="00892F60" w:rsidRPr="00BD193F" w:rsidRDefault="00892F60" w:rsidP="00892F60">
            <w:pPr>
              <w:pStyle w:val="NoSpacing"/>
              <w:rPr>
                <w:rFonts w:ascii="Times New Roman" w:hAnsi="Times New Roman" w:cs="Times New Roman"/>
                <w:sz w:val="20"/>
                <w:szCs w:val="20"/>
              </w:rPr>
            </w:pPr>
          </w:p>
        </w:tc>
        <w:tc>
          <w:tcPr>
            <w:tcW w:w="1530" w:type="dxa"/>
            <w:tcBorders>
              <w:bottom w:val="single" w:sz="4" w:space="0" w:color="auto"/>
            </w:tcBorders>
          </w:tcPr>
          <w:p w14:paraId="79521AC2" w14:textId="2547E307" w:rsidR="00892F60" w:rsidRPr="00BD193F" w:rsidRDefault="00892F60" w:rsidP="00892F60">
            <w:pPr>
              <w:pStyle w:val="NoSpacing"/>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DD97D2F" w14:textId="77777777" w:rsidR="00892F60" w:rsidRPr="00BD193F" w:rsidRDefault="00892F60" w:rsidP="00892F60">
            <w:pPr>
              <w:pStyle w:val="NoSpacing"/>
              <w:jc w:val="right"/>
              <w:rPr>
                <w:rFonts w:ascii="Times New Roman" w:hAnsi="Times New Roman" w:cs="Times New Roman"/>
                <w:sz w:val="20"/>
                <w:szCs w:val="20"/>
              </w:rPr>
            </w:pPr>
          </w:p>
        </w:tc>
        <w:tc>
          <w:tcPr>
            <w:tcW w:w="1796" w:type="dxa"/>
          </w:tcPr>
          <w:p w14:paraId="7BA465E3" w14:textId="336E549F" w:rsidR="00892F60" w:rsidRPr="00BD193F" w:rsidRDefault="00892F60" w:rsidP="00892F60">
            <w:pPr>
              <w:pStyle w:val="NoSpacing"/>
              <w:tabs>
                <w:tab w:val="clear" w:pos="227"/>
                <w:tab w:val="clear" w:pos="454"/>
                <w:tab w:val="clear" w:pos="680"/>
                <w:tab w:val="clear" w:pos="907"/>
                <w:tab w:val="clear" w:pos="1644"/>
              </w:tabs>
              <w:ind w:right="-56"/>
              <w:jc w:val="right"/>
              <w:rPr>
                <w:rFonts w:ascii="Times New Roman" w:hAnsi="Times New Roman" w:cs="Times New Roman"/>
                <w:sz w:val="20"/>
                <w:szCs w:val="20"/>
              </w:rPr>
            </w:pPr>
            <w:r>
              <w:rPr>
                <w:rFonts w:ascii="Times New Roman" w:hAnsi="Times New Roman" w:cs="Times New Roman"/>
                <w:sz w:val="20"/>
                <w:szCs w:val="20"/>
              </w:rPr>
              <w:t>(5,600)</w:t>
            </w:r>
          </w:p>
        </w:tc>
      </w:tr>
      <w:tr w:rsidR="00892F60" w:rsidRPr="00BD193F" w14:paraId="690AFFD3" w14:textId="77777777" w:rsidTr="005E43C6">
        <w:trPr>
          <w:trHeight w:val="144"/>
        </w:trPr>
        <w:tc>
          <w:tcPr>
            <w:tcW w:w="5220" w:type="dxa"/>
            <w:vAlign w:val="bottom"/>
          </w:tcPr>
          <w:p w14:paraId="42F5D8C3" w14:textId="31BF82CB" w:rsidR="00892F60" w:rsidRPr="00BD193F" w:rsidRDefault="00892F60" w:rsidP="00892F60">
            <w:pPr>
              <w:pStyle w:val="NoSpacing"/>
              <w:rPr>
                <w:rFonts w:ascii="Times New Roman" w:hAnsi="Times New Roman" w:cs="Times New Roman"/>
                <w:i/>
                <w:iCs/>
                <w:sz w:val="20"/>
                <w:szCs w:val="20"/>
              </w:rPr>
            </w:pPr>
            <w:r>
              <w:rPr>
                <w:rFonts w:ascii="Times New Roman" w:eastAsia="Arial Unicode MS" w:hAnsi="Times New Roman" w:cs="Times New Roman"/>
                <w:b/>
                <w:bCs/>
                <w:spacing w:val="-2"/>
                <w:sz w:val="20"/>
                <w:szCs w:val="20"/>
              </w:rPr>
              <w:t>Balance as at 31 December 2024</w:t>
            </w:r>
          </w:p>
        </w:tc>
        <w:tc>
          <w:tcPr>
            <w:tcW w:w="270" w:type="dxa"/>
          </w:tcPr>
          <w:p w14:paraId="6C8991DF" w14:textId="77777777" w:rsidR="00892F60" w:rsidRPr="00BD193F" w:rsidRDefault="00892F60" w:rsidP="00892F60">
            <w:pPr>
              <w:pStyle w:val="NoSpacing"/>
              <w:rPr>
                <w:rFonts w:ascii="Times New Roman" w:hAnsi="Times New Roman" w:cs="Times New Roman"/>
                <w:sz w:val="20"/>
                <w:szCs w:val="20"/>
              </w:rPr>
            </w:pPr>
          </w:p>
        </w:tc>
        <w:tc>
          <w:tcPr>
            <w:tcW w:w="1530" w:type="dxa"/>
            <w:tcBorders>
              <w:top w:val="single" w:sz="4" w:space="0" w:color="auto"/>
              <w:bottom w:val="double" w:sz="4" w:space="0" w:color="auto"/>
            </w:tcBorders>
          </w:tcPr>
          <w:p w14:paraId="74ADFA77" w14:textId="68618E4A" w:rsidR="00892F60" w:rsidRPr="005648A7" w:rsidRDefault="00892F60" w:rsidP="00892F60">
            <w:pPr>
              <w:pStyle w:val="NoSpacing"/>
              <w:jc w:val="right"/>
              <w:rPr>
                <w:rFonts w:ascii="Times New Roman" w:hAnsi="Times New Roman" w:cs="Times New Roman"/>
                <w:b/>
                <w:bCs/>
                <w:sz w:val="20"/>
                <w:szCs w:val="20"/>
              </w:rPr>
            </w:pPr>
            <w:r w:rsidRPr="005648A7">
              <w:rPr>
                <w:rFonts w:ascii="Times New Roman" w:hAnsi="Times New Roman" w:cs="Times New Roman"/>
                <w:b/>
                <w:bCs/>
                <w:sz w:val="20"/>
                <w:szCs w:val="20"/>
              </w:rPr>
              <w:t>8,000,000</w:t>
            </w:r>
          </w:p>
        </w:tc>
        <w:tc>
          <w:tcPr>
            <w:tcW w:w="270" w:type="dxa"/>
          </w:tcPr>
          <w:p w14:paraId="516E9B25" w14:textId="77777777" w:rsidR="00892F60" w:rsidRPr="00BD193F" w:rsidRDefault="00892F60" w:rsidP="00892F60">
            <w:pPr>
              <w:pStyle w:val="NoSpacing"/>
              <w:jc w:val="right"/>
              <w:rPr>
                <w:rFonts w:ascii="Times New Roman" w:hAnsi="Times New Roman" w:cs="Times New Roman"/>
                <w:sz w:val="20"/>
                <w:szCs w:val="20"/>
              </w:rPr>
            </w:pPr>
          </w:p>
        </w:tc>
        <w:tc>
          <w:tcPr>
            <w:tcW w:w="1796" w:type="dxa"/>
            <w:tcBorders>
              <w:top w:val="single" w:sz="4" w:space="0" w:color="auto"/>
              <w:bottom w:val="double" w:sz="4" w:space="0" w:color="auto"/>
            </w:tcBorders>
          </w:tcPr>
          <w:p w14:paraId="1B42B448" w14:textId="72867837" w:rsidR="00892F60" w:rsidRPr="005648A7" w:rsidRDefault="00892F60" w:rsidP="00892F60">
            <w:pPr>
              <w:pStyle w:val="NoSpacing"/>
              <w:jc w:val="right"/>
              <w:rPr>
                <w:rFonts w:ascii="Times New Roman" w:hAnsi="Times New Roman" w:cs="Times New Roman"/>
                <w:b/>
                <w:bCs/>
                <w:sz w:val="20"/>
                <w:szCs w:val="20"/>
              </w:rPr>
            </w:pPr>
            <w:r w:rsidRPr="005648A7">
              <w:rPr>
                <w:rFonts w:ascii="Times New Roman" w:hAnsi="Times New Roman" w:cs="Times New Roman"/>
                <w:b/>
                <w:bCs/>
                <w:sz w:val="20"/>
                <w:szCs w:val="20"/>
              </w:rPr>
              <w:t>69,804</w:t>
            </w:r>
          </w:p>
        </w:tc>
      </w:tr>
    </w:tbl>
    <w:p w14:paraId="75BC1877" w14:textId="6493A84C" w:rsidR="00A641AD" w:rsidRDefault="00A641AD" w:rsidP="00F97B0F">
      <w:pPr>
        <w:spacing w:line="260" w:lineRule="atLeast"/>
        <w:jc w:val="thaiDistribute"/>
        <w:rPr>
          <w:rFonts w:hAnsi="Times New Roman" w:cstheme="minorBidi"/>
          <w:sz w:val="22"/>
          <w:szCs w:val="22"/>
        </w:rPr>
      </w:pPr>
    </w:p>
    <w:p w14:paraId="0FAC60F3" w14:textId="77777777" w:rsidR="00A641AD" w:rsidRDefault="00A641AD">
      <w:pPr>
        <w:overflowPunct/>
        <w:autoSpaceDE/>
        <w:autoSpaceDN/>
        <w:adjustRightInd/>
        <w:textAlignment w:val="auto"/>
        <w:rPr>
          <w:rFonts w:hAnsi="Times New Roman" w:cstheme="minorBidi"/>
          <w:sz w:val="22"/>
          <w:szCs w:val="22"/>
        </w:rPr>
      </w:pPr>
      <w:r>
        <w:rPr>
          <w:rFonts w:hAnsi="Times New Roman" w:cstheme="minorBidi"/>
          <w:sz w:val="22"/>
          <w:szCs w:val="22"/>
        </w:rPr>
        <w:br w:type="page"/>
      </w:r>
    </w:p>
    <w:p w14:paraId="517F98EF" w14:textId="37D0A7C4" w:rsidR="000A592C" w:rsidRDefault="000A592C" w:rsidP="000A592C">
      <w:pPr>
        <w:spacing w:line="260" w:lineRule="atLeast"/>
        <w:ind w:left="540"/>
        <w:jc w:val="thaiDistribute"/>
        <w:rPr>
          <w:rFonts w:hAnsi="Times New Roman" w:cstheme="minorBidi"/>
          <w:sz w:val="22"/>
          <w:szCs w:val="22"/>
        </w:rPr>
      </w:pPr>
      <w:r w:rsidRPr="000A592C">
        <w:rPr>
          <w:rFonts w:hAnsi="Times New Roman" w:cstheme="minorBidi"/>
          <w:sz w:val="22"/>
          <w:szCs w:val="22"/>
        </w:rPr>
        <w:lastRenderedPageBreak/>
        <w:t xml:space="preserve">During the </w:t>
      </w:r>
      <w:r w:rsidR="008D6BB9">
        <w:rPr>
          <w:rFonts w:hAnsi="Times New Roman" w:cstheme="minorBidi"/>
          <w:sz w:val="22"/>
          <w:szCs w:val="22"/>
        </w:rPr>
        <w:t>year</w:t>
      </w:r>
      <w:r w:rsidRPr="000A592C">
        <w:rPr>
          <w:rFonts w:hAnsi="Times New Roman" w:cstheme="minorBidi"/>
          <w:sz w:val="22"/>
          <w:szCs w:val="22"/>
        </w:rPr>
        <w:t>, the Fund declared a reduction in the investment units without any change in the number of units, in order to reduce excess liquidity remaining, in accordance with the Fund’s capital reduction policy. The details are as follows:</w:t>
      </w:r>
    </w:p>
    <w:p w14:paraId="4C3ABC95" w14:textId="77777777" w:rsidR="000A592C" w:rsidRDefault="000A592C" w:rsidP="000A592C">
      <w:pPr>
        <w:spacing w:line="260" w:lineRule="atLeast"/>
        <w:ind w:left="540"/>
        <w:jc w:val="thaiDistribute"/>
        <w:rPr>
          <w:rFonts w:hAnsi="Times New Roman" w:cstheme="minorBidi"/>
          <w:sz w:val="22"/>
          <w:szCs w:val="22"/>
        </w:rPr>
      </w:pPr>
    </w:p>
    <w:tbl>
      <w:tblPr>
        <w:tblW w:w="9086" w:type="dxa"/>
        <w:tblInd w:w="540" w:type="dxa"/>
        <w:tblLayout w:type="fixed"/>
        <w:tblLook w:val="01E0" w:firstRow="1" w:lastRow="1" w:firstColumn="1" w:lastColumn="1" w:noHBand="0" w:noVBand="0"/>
      </w:tblPr>
      <w:tblGrid>
        <w:gridCol w:w="5220"/>
        <w:gridCol w:w="270"/>
        <w:gridCol w:w="1530"/>
        <w:gridCol w:w="270"/>
        <w:gridCol w:w="1796"/>
      </w:tblGrid>
      <w:tr w:rsidR="00892F60" w:rsidRPr="009713C5" w14:paraId="74478BB0" w14:textId="77777777" w:rsidTr="00DF5E1F">
        <w:trPr>
          <w:trHeight w:val="108"/>
          <w:tblHeader/>
        </w:trPr>
        <w:tc>
          <w:tcPr>
            <w:tcW w:w="5220" w:type="dxa"/>
            <w:tcBorders>
              <w:bottom w:val="single" w:sz="4" w:space="0" w:color="auto"/>
            </w:tcBorders>
          </w:tcPr>
          <w:p w14:paraId="60C9FEE4" w14:textId="77777777" w:rsidR="00892F60" w:rsidRPr="009713C5" w:rsidRDefault="00892F60" w:rsidP="00810159">
            <w:pPr>
              <w:pStyle w:val="NoSpacing"/>
              <w:jc w:val="center"/>
              <w:rPr>
                <w:rFonts w:ascii="Times New Roman" w:hAnsi="Times New Roman" w:cs="Times New Roman"/>
                <w:sz w:val="22"/>
              </w:rPr>
            </w:pPr>
            <w:r w:rsidRPr="009713C5">
              <w:rPr>
                <w:rFonts w:ascii="Times New Roman" w:hAnsi="Times New Roman" w:cs="Times New Roman"/>
                <w:sz w:val="22"/>
              </w:rPr>
              <w:t>Declared date</w:t>
            </w:r>
          </w:p>
        </w:tc>
        <w:tc>
          <w:tcPr>
            <w:tcW w:w="270" w:type="dxa"/>
          </w:tcPr>
          <w:p w14:paraId="404453E2" w14:textId="77777777" w:rsidR="00892F60" w:rsidRPr="009713C5" w:rsidRDefault="00892F60" w:rsidP="00810159">
            <w:pPr>
              <w:pStyle w:val="NoSpacing"/>
              <w:jc w:val="center"/>
              <w:rPr>
                <w:rFonts w:ascii="Times New Roman" w:hAnsi="Times New Roman" w:cs="Times New Roman"/>
                <w:sz w:val="22"/>
              </w:rPr>
            </w:pPr>
          </w:p>
        </w:tc>
        <w:tc>
          <w:tcPr>
            <w:tcW w:w="1530" w:type="dxa"/>
            <w:tcBorders>
              <w:bottom w:val="single" w:sz="4" w:space="0" w:color="auto"/>
            </w:tcBorders>
            <w:vAlign w:val="center"/>
          </w:tcPr>
          <w:p w14:paraId="1852E3E3" w14:textId="77777777" w:rsidR="00892F60" w:rsidRPr="009713C5" w:rsidRDefault="00892F60" w:rsidP="00810159">
            <w:pPr>
              <w:pStyle w:val="NoSpacing"/>
              <w:jc w:val="center"/>
              <w:rPr>
                <w:rFonts w:ascii="Times New Roman" w:hAnsi="Times New Roman" w:cs="Times New Roman"/>
                <w:sz w:val="22"/>
              </w:rPr>
            </w:pPr>
            <w:r w:rsidRPr="009713C5">
              <w:rPr>
                <w:rFonts w:ascii="Times New Roman" w:hAnsi="Times New Roman" w:cs="Times New Roman"/>
                <w:sz w:val="22"/>
              </w:rPr>
              <w:t>Value per unit</w:t>
            </w:r>
          </w:p>
        </w:tc>
        <w:tc>
          <w:tcPr>
            <w:tcW w:w="270" w:type="dxa"/>
            <w:vAlign w:val="center"/>
          </w:tcPr>
          <w:p w14:paraId="3EFD4CB0" w14:textId="77777777" w:rsidR="00892F60" w:rsidRPr="009713C5" w:rsidRDefault="00892F60" w:rsidP="00810159">
            <w:pPr>
              <w:pStyle w:val="NoSpacing"/>
              <w:jc w:val="center"/>
              <w:rPr>
                <w:rFonts w:ascii="Times New Roman" w:hAnsi="Times New Roman" w:cs="Times New Roman"/>
                <w:sz w:val="22"/>
              </w:rPr>
            </w:pPr>
          </w:p>
        </w:tc>
        <w:tc>
          <w:tcPr>
            <w:tcW w:w="1796" w:type="dxa"/>
            <w:tcBorders>
              <w:bottom w:val="single" w:sz="4" w:space="0" w:color="auto"/>
            </w:tcBorders>
            <w:vAlign w:val="center"/>
          </w:tcPr>
          <w:p w14:paraId="1673D1E2" w14:textId="77777777" w:rsidR="00892F60" w:rsidRPr="009713C5" w:rsidRDefault="00892F60" w:rsidP="00810159">
            <w:pPr>
              <w:pStyle w:val="NoSpacing"/>
              <w:jc w:val="center"/>
              <w:rPr>
                <w:rFonts w:ascii="Times New Roman" w:hAnsi="Times New Roman" w:cs="Times New Roman"/>
                <w:sz w:val="22"/>
              </w:rPr>
            </w:pPr>
            <w:r w:rsidRPr="009713C5">
              <w:rPr>
                <w:rFonts w:ascii="Times New Roman" w:hAnsi="Times New Roman" w:cs="Times New Roman"/>
                <w:sz w:val="22"/>
              </w:rPr>
              <w:t>Amount</w:t>
            </w:r>
          </w:p>
        </w:tc>
      </w:tr>
      <w:tr w:rsidR="00892F60" w:rsidRPr="009713C5" w14:paraId="7DA7274C" w14:textId="77777777" w:rsidTr="00DF5E1F">
        <w:trPr>
          <w:trHeight w:val="108"/>
          <w:tblHeader/>
        </w:trPr>
        <w:tc>
          <w:tcPr>
            <w:tcW w:w="5220" w:type="dxa"/>
            <w:tcBorders>
              <w:top w:val="single" w:sz="4" w:space="0" w:color="auto"/>
            </w:tcBorders>
          </w:tcPr>
          <w:p w14:paraId="77C6CECD" w14:textId="77777777" w:rsidR="00892F60" w:rsidRPr="00BF02E7" w:rsidRDefault="00892F60" w:rsidP="00810159">
            <w:pPr>
              <w:pStyle w:val="NoSpacing"/>
              <w:jc w:val="center"/>
              <w:rPr>
                <w:rFonts w:ascii="Times New Roman" w:hAnsi="Times New Roman" w:cs="Times New Roman"/>
                <w:sz w:val="22"/>
                <w:highlight w:val="yellow"/>
              </w:rPr>
            </w:pPr>
          </w:p>
        </w:tc>
        <w:tc>
          <w:tcPr>
            <w:tcW w:w="270" w:type="dxa"/>
          </w:tcPr>
          <w:p w14:paraId="20F89605" w14:textId="77777777" w:rsidR="00892F60" w:rsidRPr="009713C5" w:rsidRDefault="00892F60" w:rsidP="00810159">
            <w:pPr>
              <w:pStyle w:val="NoSpacing"/>
              <w:jc w:val="center"/>
              <w:rPr>
                <w:rFonts w:ascii="Times New Roman" w:hAnsi="Times New Roman" w:cs="Times New Roman"/>
                <w:sz w:val="22"/>
              </w:rPr>
            </w:pPr>
          </w:p>
        </w:tc>
        <w:tc>
          <w:tcPr>
            <w:tcW w:w="1530" w:type="dxa"/>
            <w:tcBorders>
              <w:top w:val="single" w:sz="4" w:space="0" w:color="auto"/>
            </w:tcBorders>
            <w:vAlign w:val="center"/>
          </w:tcPr>
          <w:p w14:paraId="7BA007EB" w14:textId="77777777" w:rsidR="00892F60" w:rsidRPr="009713C5" w:rsidRDefault="00892F60" w:rsidP="00810159">
            <w:pPr>
              <w:pStyle w:val="NoSpacing"/>
              <w:jc w:val="center"/>
              <w:rPr>
                <w:rFonts w:ascii="Times New Roman" w:hAnsi="Times New Roman" w:cs="Times New Roman"/>
                <w:i/>
                <w:iCs/>
                <w:sz w:val="22"/>
              </w:rPr>
            </w:pPr>
            <w:r w:rsidRPr="009713C5">
              <w:rPr>
                <w:rFonts w:ascii="Times New Roman" w:hAnsi="Times New Roman" w:cs="Times New Roman"/>
                <w:i/>
                <w:iCs/>
                <w:sz w:val="22"/>
              </w:rPr>
              <w:t>(in Baht)</w:t>
            </w:r>
          </w:p>
        </w:tc>
        <w:tc>
          <w:tcPr>
            <w:tcW w:w="270" w:type="dxa"/>
            <w:vAlign w:val="center"/>
          </w:tcPr>
          <w:p w14:paraId="455CB4DD" w14:textId="77777777" w:rsidR="00892F60" w:rsidRPr="009713C5" w:rsidRDefault="00892F60" w:rsidP="00810159">
            <w:pPr>
              <w:pStyle w:val="NoSpacing"/>
              <w:jc w:val="center"/>
              <w:rPr>
                <w:rFonts w:ascii="Times New Roman" w:hAnsi="Times New Roman" w:cs="Times New Roman"/>
                <w:i/>
                <w:iCs/>
                <w:sz w:val="22"/>
              </w:rPr>
            </w:pPr>
          </w:p>
        </w:tc>
        <w:tc>
          <w:tcPr>
            <w:tcW w:w="1796" w:type="dxa"/>
            <w:tcBorders>
              <w:top w:val="single" w:sz="4" w:space="0" w:color="auto"/>
            </w:tcBorders>
            <w:vAlign w:val="center"/>
          </w:tcPr>
          <w:p w14:paraId="10934ABE" w14:textId="77777777" w:rsidR="00892F60" w:rsidRPr="009713C5" w:rsidRDefault="00892F60" w:rsidP="00810159">
            <w:pPr>
              <w:pStyle w:val="NoSpacing"/>
              <w:jc w:val="center"/>
              <w:rPr>
                <w:rFonts w:ascii="Times New Roman" w:hAnsi="Times New Roman" w:cs="Times New Roman"/>
                <w:i/>
                <w:iCs/>
                <w:sz w:val="22"/>
              </w:rPr>
            </w:pPr>
            <w:r w:rsidRPr="009713C5">
              <w:rPr>
                <w:rFonts w:ascii="Times New Roman" w:hAnsi="Times New Roman" w:cs="Times New Roman"/>
                <w:i/>
                <w:iCs/>
                <w:sz w:val="22"/>
              </w:rPr>
              <w:t>(in million Baht)</w:t>
            </w:r>
          </w:p>
        </w:tc>
      </w:tr>
      <w:tr w:rsidR="00892F60" w:rsidRPr="009713C5" w14:paraId="5FE0BD63" w14:textId="77777777" w:rsidTr="003200B8">
        <w:trPr>
          <w:trHeight w:val="144"/>
        </w:trPr>
        <w:tc>
          <w:tcPr>
            <w:tcW w:w="5220" w:type="dxa"/>
          </w:tcPr>
          <w:p w14:paraId="109B8B5E" w14:textId="52F1B8EC" w:rsidR="00892F60" w:rsidRPr="009713C5" w:rsidRDefault="003200B8" w:rsidP="00810159">
            <w:pPr>
              <w:pStyle w:val="NoSpacing"/>
              <w:jc w:val="center"/>
              <w:rPr>
                <w:rFonts w:ascii="Times New Roman" w:hAnsi="Times New Roman" w:cs="Times New Roman"/>
                <w:sz w:val="22"/>
              </w:rPr>
            </w:pPr>
            <w:r>
              <w:rPr>
                <w:rFonts w:ascii="Times New Roman" w:hAnsi="Times New Roman" w:cs="Times New Roman"/>
                <w:sz w:val="22"/>
              </w:rPr>
              <w:t>6 February</w:t>
            </w:r>
            <w:r w:rsidR="00892F60">
              <w:rPr>
                <w:rFonts w:ascii="Times New Roman" w:hAnsi="Times New Roman" w:cs="Times New Roman"/>
                <w:sz w:val="22"/>
              </w:rPr>
              <w:t xml:space="preserve"> 2025</w:t>
            </w:r>
          </w:p>
        </w:tc>
        <w:tc>
          <w:tcPr>
            <w:tcW w:w="270" w:type="dxa"/>
          </w:tcPr>
          <w:p w14:paraId="3A3E5942" w14:textId="77777777" w:rsidR="00892F60" w:rsidRPr="009713C5" w:rsidRDefault="00892F60" w:rsidP="00810159">
            <w:pPr>
              <w:pStyle w:val="NoSpacing"/>
              <w:rPr>
                <w:rFonts w:ascii="Times New Roman" w:hAnsi="Times New Roman" w:cs="Times New Roman"/>
                <w:sz w:val="22"/>
              </w:rPr>
            </w:pPr>
          </w:p>
        </w:tc>
        <w:tc>
          <w:tcPr>
            <w:tcW w:w="1530" w:type="dxa"/>
          </w:tcPr>
          <w:p w14:paraId="04F31717" w14:textId="77777777" w:rsidR="00892F60" w:rsidRPr="009713C5" w:rsidRDefault="00892F60" w:rsidP="00AA72FD">
            <w:pPr>
              <w:pStyle w:val="NoSpacing"/>
              <w:ind w:right="-822"/>
              <w:jc w:val="center"/>
              <w:rPr>
                <w:rFonts w:ascii="Times New Roman" w:hAnsi="Times New Roman" w:cs="Times New Roman"/>
                <w:sz w:val="22"/>
              </w:rPr>
            </w:pPr>
            <w:r w:rsidRPr="009713C5">
              <w:rPr>
                <w:rFonts w:ascii="Times New Roman" w:hAnsi="Times New Roman" w:cs="Times New Roman"/>
                <w:sz w:val="22"/>
                <w:cs/>
              </w:rPr>
              <w:t>0.16</w:t>
            </w:r>
          </w:p>
        </w:tc>
        <w:tc>
          <w:tcPr>
            <w:tcW w:w="270" w:type="dxa"/>
          </w:tcPr>
          <w:p w14:paraId="7CC98639" w14:textId="77777777" w:rsidR="00892F60" w:rsidRPr="009713C5" w:rsidRDefault="00892F60" w:rsidP="00810159">
            <w:pPr>
              <w:pStyle w:val="NoSpacing"/>
              <w:jc w:val="right"/>
              <w:rPr>
                <w:rFonts w:ascii="Times New Roman" w:hAnsi="Times New Roman" w:cs="Times New Roman"/>
                <w:sz w:val="22"/>
              </w:rPr>
            </w:pPr>
          </w:p>
        </w:tc>
        <w:tc>
          <w:tcPr>
            <w:tcW w:w="1796" w:type="dxa"/>
          </w:tcPr>
          <w:p w14:paraId="5A2F33BD" w14:textId="77777777" w:rsidR="00892F60" w:rsidRPr="009713C5" w:rsidRDefault="00892F60" w:rsidP="00810159">
            <w:pPr>
              <w:pStyle w:val="NoSpacing"/>
              <w:jc w:val="right"/>
              <w:rPr>
                <w:rFonts w:ascii="Times New Roman" w:hAnsi="Times New Roman" w:cs="Times New Roman"/>
                <w:sz w:val="22"/>
              </w:rPr>
            </w:pPr>
            <w:r>
              <w:rPr>
                <w:rFonts w:ascii="Times New Roman" w:hAnsi="Times New Roman" w:cs="Times New Roman"/>
                <w:sz w:val="22"/>
              </w:rPr>
              <w:t>1,280</w:t>
            </w:r>
          </w:p>
        </w:tc>
      </w:tr>
      <w:tr w:rsidR="003200B8" w:rsidRPr="009713C5" w14:paraId="1FDA9914" w14:textId="77777777" w:rsidTr="003200B8">
        <w:trPr>
          <w:trHeight w:val="144"/>
        </w:trPr>
        <w:tc>
          <w:tcPr>
            <w:tcW w:w="5220" w:type="dxa"/>
            <w:vAlign w:val="bottom"/>
          </w:tcPr>
          <w:p w14:paraId="6A6EAB68" w14:textId="7EB54648" w:rsidR="003200B8" w:rsidRPr="009713C5" w:rsidRDefault="003200B8" w:rsidP="003200B8">
            <w:pPr>
              <w:pStyle w:val="NoSpacing"/>
              <w:jc w:val="center"/>
              <w:rPr>
                <w:rFonts w:ascii="Times New Roman" w:eastAsia="Arial Unicode MS" w:hAnsi="Times New Roman" w:cs="Times New Roman"/>
                <w:b/>
                <w:bCs/>
                <w:spacing w:val="-2"/>
                <w:sz w:val="22"/>
              </w:rPr>
            </w:pPr>
            <w:r w:rsidRPr="003200B8">
              <w:rPr>
                <w:rFonts w:ascii="Times New Roman" w:hAnsi="Times New Roman" w:cs="Times New Roman"/>
                <w:sz w:val="22"/>
              </w:rPr>
              <w:t>6 May 2025</w:t>
            </w:r>
          </w:p>
        </w:tc>
        <w:tc>
          <w:tcPr>
            <w:tcW w:w="270" w:type="dxa"/>
          </w:tcPr>
          <w:p w14:paraId="32B2B655" w14:textId="77777777" w:rsidR="003200B8" w:rsidRPr="009713C5" w:rsidRDefault="003200B8" w:rsidP="00810159">
            <w:pPr>
              <w:pStyle w:val="NoSpacing"/>
              <w:rPr>
                <w:rFonts w:ascii="Times New Roman" w:hAnsi="Times New Roman" w:cs="Times New Roman"/>
                <w:sz w:val="22"/>
              </w:rPr>
            </w:pPr>
          </w:p>
        </w:tc>
        <w:tc>
          <w:tcPr>
            <w:tcW w:w="1530" w:type="dxa"/>
          </w:tcPr>
          <w:p w14:paraId="0D09B6E5" w14:textId="3B50DAFB" w:rsidR="003200B8" w:rsidRPr="003200B8" w:rsidRDefault="003200B8" w:rsidP="00AA72FD">
            <w:pPr>
              <w:pStyle w:val="NoSpacing"/>
              <w:ind w:right="-822"/>
              <w:jc w:val="center"/>
              <w:rPr>
                <w:rFonts w:ascii="Times New Roman" w:hAnsi="Times New Roman" w:cs="Times New Roman"/>
                <w:sz w:val="22"/>
                <w:cs/>
              </w:rPr>
            </w:pPr>
            <w:r>
              <w:rPr>
                <w:rFonts w:ascii="Times New Roman" w:hAnsi="Times New Roman" w:cs="Times New Roman"/>
                <w:sz w:val="22"/>
              </w:rPr>
              <w:t>0.16</w:t>
            </w:r>
          </w:p>
        </w:tc>
        <w:tc>
          <w:tcPr>
            <w:tcW w:w="270" w:type="dxa"/>
          </w:tcPr>
          <w:p w14:paraId="48BA24C4" w14:textId="77777777" w:rsidR="003200B8" w:rsidRPr="009713C5" w:rsidRDefault="003200B8" w:rsidP="00810159">
            <w:pPr>
              <w:pStyle w:val="NoSpacing"/>
              <w:jc w:val="right"/>
              <w:rPr>
                <w:rFonts w:ascii="Times New Roman" w:hAnsi="Times New Roman" w:cs="Times New Roman"/>
                <w:sz w:val="22"/>
              </w:rPr>
            </w:pPr>
          </w:p>
        </w:tc>
        <w:tc>
          <w:tcPr>
            <w:tcW w:w="1796" w:type="dxa"/>
          </w:tcPr>
          <w:p w14:paraId="2821482C" w14:textId="20CBD804" w:rsidR="003200B8" w:rsidRPr="003200B8" w:rsidRDefault="003200B8" w:rsidP="00810159">
            <w:pPr>
              <w:pStyle w:val="NoSpacing"/>
              <w:jc w:val="right"/>
              <w:rPr>
                <w:rFonts w:ascii="Times New Roman" w:hAnsi="Times New Roman" w:cs="Times New Roman"/>
                <w:sz w:val="22"/>
              </w:rPr>
            </w:pPr>
            <w:r>
              <w:rPr>
                <w:rFonts w:ascii="Times New Roman" w:hAnsi="Times New Roman" w:cs="Times New Roman"/>
                <w:sz w:val="22"/>
              </w:rPr>
              <w:t>1,280</w:t>
            </w:r>
          </w:p>
        </w:tc>
      </w:tr>
      <w:tr w:rsidR="00892F60" w:rsidRPr="009713C5" w14:paraId="52CFA422" w14:textId="77777777" w:rsidTr="003200B8">
        <w:trPr>
          <w:trHeight w:val="144"/>
        </w:trPr>
        <w:tc>
          <w:tcPr>
            <w:tcW w:w="5220" w:type="dxa"/>
            <w:vAlign w:val="bottom"/>
          </w:tcPr>
          <w:p w14:paraId="4BCE761A" w14:textId="50338BD9" w:rsidR="00892F60" w:rsidRPr="009713C5" w:rsidRDefault="00892F60" w:rsidP="00810159">
            <w:pPr>
              <w:pStyle w:val="NoSpacing"/>
              <w:rPr>
                <w:rFonts w:ascii="Times New Roman" w:hAnsi="Times New Roman" w:cs="Times New Roman"/>
                <w:i/>
                <w:iCs/>
                <w:sz w:val="22"/>
              </w:rPr>
            </w:pPr>
            <w:r w:rsidRPr="009713C5">
              <w:rPr>
                <w:rFonts w:ascii="Times New Roman" w:eastAsia="Arial Unicode MS" w:hAnsi="Times New Roman" w:cs="Times New Roman"/>
                <w:b/>
                <w:bCs/>
                <w:spacing w:val="-2"/>
                <w:sz w:val="22"/>
              </w:rPr>
              <w:t>Total reduction for the year ended 31 December 202</w:t>
            </w:r>
            <w:r w:rsidR="003200B8">
              <w:rPr>
                <w:rFonts w:ascii="Times New Roman" w:eastAsia="Arial Unicode MS" w:hAnsi="Times New Roman" w:cs="Times New Roman"/>
                <w:b/>
                <w:bCs/>
                <w:spacing w:val="-2"/>
                <w:sz w:val="22"/>
              </w:rPr>
              <w:t>5</w:t>
            </w:r>
          </w:p>
        </w:tc>
        <w:tc>
          <w:tcPr>
            <w:tcW w:w="270" w:type="dxa"/>
          </w:tcPr>
          <w:p w14:paraId="4A9595F1" w14:textId="77777777" w:rsidR="00892F60" w:rsidRPr="009713C5" w:rsidRDefault="00892F60" w:rsidP="00810159">
            <w:pPr>
              <w:pStyle w:val="NoSpacing"/>
              <w:rPr>
                <w:rFonts w:ascii="Times New Roman" w:hAnsi="Times New Roman" w:cs="Times New Roman"/>
                <w:sz w:val="22"/>
              </w:rPr>
            </w:pPr>
          </w:p>
        </w:tc>
        <w:tc>
          <w:tcPr>
            <w:tcW w:w="1530" w:type="dxa"/>
            <w:tcBorders>
              <w:top w:val="single" w:sz="4" w:space="0" w:color="auto"/>
              <w:bottom w:val="double" w:sz="4" w:space="0" w:color="auto"/>
            </w:tcBorders>
          </w:tcPr>
          <w:p w14:paraId="67A617DD" w14:textId="1EC4BD83" w:rsidR="00892F60" w:rsidRPr="005648A7" w:rsidRDefault="00892F60" w:rsidP="00AA72FD">
            <w:pPr>
              <w:pStyle w:val="NoSpacing"/>
              <w:ind w:right="-822"/>
              <w:jc w:val="center"/>
              <w:rPr>
                <w:rFonts w:ascii="Times New Roman" w:hAnsi="Times New Roman" w:cs="Times New Roman"/>
                <w:b/>
                <w:bCs/>
                <w:sz w:val="22"/>
              </w:rPr>
            </w:pPr>
            <w:r w:rsidRPr="005648A7">
              <w:rPr>
                <w:rFonts w:ascii="Times New Roman" w:hAnsi="Times New Roman" w:cs="Times New Roman"/>
                <w:b/>
                <w:bCs/>
                <w:sz w:val="22"/>
                <w:cs/>
              </w:rPr>
              <w:t>0.</w:t>
            </w:r>
            <w:r w:rsidR="003200B8">
              <w:rPr>
                <w:rFonts w:ascii="Times New Roman" w:hAnsi="Times New Roman" w:cs="Times New Roman"/>
                <w:b/>
                <w:bCs/>
                <w:sz w:val="22"/>
              </w:rPr>
              <w:t>32</w:t>
            </w:r>
          </w:p>
        </w:tc>
        <w:tc>
          <w:tcPr>
            <w:tcW w:w="270" w:type="dxa"/>
          </w:tcPr>
          <w:p w14:paraId="69EE66E7" w14:textId="77777777" w:rsidR="00892F60" w:rsidRPr="009713C5" w:rsidRDefault="00892F60" w:rsidP="00810159">
            <w:pPr>
              <w:pStyle w:val="NoSpacing"/>
              <w:jc w:val="right"/>
              <w:rPr>
                <w:rFonts w:ascii="Times New Roman" w:hAnsi="Times New Roman" w:cs="Times New Roman"/>
                <w:sz w:val="22"/>
              </w:rPr>
            </w:pPr>
          </w:p>
        </w:tc>
        <w:tc>
          <w:tcPr>
            <w:tcW w:w="1796" w:type="dxa"/>
            <w:tcBorders>
              <w:top w:val="single" w:sz="4" w:space="0" w:color="auto"/>
              <w:bottom w:val="double" w:sz="4" w:space="0" w:color="auto"/>
            </w:tcBorders>
          </w:tcPr>
          <w:p w14:paraId="79EEA227" w14:textId="212FE0B0" w:rsidR="00892F60" w:rsidRPr="005648A7" w:rsidRDefault="003200B8" w:rsidP="00810159">
            <w:pPr>
              <w:pStyle w:val="NoSpacing"/>
              <w:jc w:val="right"/>
              <w:rPr>
                <w:rFonts w:ascii="Times New Roman" w:hAnsi="Times New Roman" w:cs="Times New Roman"/>
                <w:b/>
                <w:bCs/>
                <w:sz w:val="22"/>
              </w:rPr>
            </w:pPr>
            <w:r>
              <w:rPr>
                <w:rFonts w:ascii="Times New Roman" w:hAnsi="Times New Roman" w:cs="Times New Roman"/>
                <w:b/>
                <w:bCs/>
                <w:sz w:val="22"/>
              </w:rPr>
              <w:t>2,560</w:t>
            </w:r>
          </w:p>
        </w:tc>
      </w:tr>
    </w:tbl>
    <w:p w14:paraId="2F20FD4D" w14:textId="77777777" w:rsidR="00892F60" w:rsidRDefault="00892F60" w:rsidP="000A592C">
      <w:pPr>
        <w:spacing w:line="260" w:lineRule="atLeast"/>
        <w:ind w:left="540"/>
        <w:jc w:val="thaiDistribute"/>
        <w:rPr>
          <w:rFonts w:hAnsi="Times New Roman" w:cstheme="minorBidi"/>
          <w:sz w:val="22"/>
          <w:szCs w:val="22"/>
        </w:rPr>
      </w:pPr>
    </w:p>
    <w:tbl>
      <w:tblPr>
        <w:tblW w:w="9086" w:type="dxa"/>
        <w:tblInd w:w="540" w:type="dxa"/>
        <w:tblLayout w:type="fixed"/>
        <w:tblLook w:val="01E0" w:firstRow="1" w:lastRow="1" w:firstColumn="1" w:lastColumn="1" w:noHBand="0" w:noVBand="0"/>
      </w:tblPr>
      <w:tblGrid>
        <w:gridCol w:w="5220"/>
        <w:gridCol w:w="270"/>
        <w:gridCol w:w="1530"/>
        <w:gridCol w:w="270"/>
        <w:gridCol w:w="1796"/>
      </w:tblGrid>
      <w:tr w:rsidR="00F97B0F" w:rsidRPr="009713C5" w14:paraId="6DE1E4CF" w14:textId="77777777" w:rsidTr="00DF5E1F">
        <w:trPr>
          <w:trHeight w:val="108"/>
          <w:tblHeader/>
        </w:trPr>
        <w:tc>
          <w:tcPr>
            <w:tcW w:w="5220" w:type="dxa"/>
            <w:tcBorders>
              <w:bottom w:val="single" w:sz="4" w:space="0" w:color="auto"/>
            </w:tcBorders>
          </w:tcPr>
          <w:p w14:paraId="6C1D1FA6" w14:textId="23E66FE0" w:rsidR="00F97B0F" w:rsidRPr="009713C5" w:rsidRDefault="00F97B0F" w:rsidP="00C94D87">
            <w:pPr>
              <w:pStyle w:val="NoSpacing"/>
              <w:jc w:val="center"/>
              <w:rPr>
                <w:rFonts w:ascii="Times New Roman" w:hAnsi="Times New Roman" w:cs="Times New Roman"/>
                <w:sz w:val="22"/>
              </w:rPr>
            </w:pPr>
            <w:r w:rsidRPr="009713C5">
              <w:rPr>
                <w:rFonts w:ascii="Times New Roman" w:hAnsi="Times New Roman" w:cs="Times New Roman"/>
                <w:sz w:val="22"/>
              </w:rPr>
              <w:t>Declared date</w:t>
            </w:r>
          </w:p>
        </w:tc>
        <w:tc>
          <w:tcPr>
            <w:tcW w:w="270" w:type="dxa"/>
          </w:tcPr>
          <w:p w14:paraId="34540D54" w14:textId="77777777" w:rsidR="00F97B0F" w:rsidRPr="009713C5" w:rsidRDefault="00F97B0F" w:rsidP="00C94D87">
            <w:pPr>
              <w:pStyle w:val="NoSpacing"/>
              <w:jc w:val="center"/>
              <w:rPr>
                <w:rFonts w:ascii="Times New Roman" w:hAnsi="Times New Roman" w:cs="Times New Roman"/>
                <w:sz w:val="22"/>
              </w:rPr>
            </w:pPr>
          </w:p>
        </w:tc>
        <w:tc>
          <w:tcPr>
            <w:tcW w:w="1530" w:type="dxa"/>
            <w:tcBorders>
              <w:bottom w:val="single" w:sz="4" w:space="0" w:color="auto"/>
            </w:tcBorders>
            <w:vAlign w:val="center"/>
          </w:tcPr>
          <w:p w14:paraId="17902A42" w14:textId="67C5BC5F" w:rsidR="00F97B0F" w:rsidRPr="009713C5" w:rsidRDefault="00F97B0F" w:rsidP="00C94D87">
            <w:pPr>
              <w:pStyle w:val="NoSpacing"/>
              <w:jc w:val="center"/>
              <w:rPr>
                <w:rFonts w:ascii="Times New Roman" w:hAnsi="Times New Roman" w:cs="Times New Roman"/>
                <w:sz w:val="22"/>
              </w:rPr>
            </w:pPr>
            <w:r w:rsidRPr="009713C5">
              <w:rPr>
                <w:rFonts w:ascii="Times New Roman" w:hAnsi="Times New Roman" w:cs="Times New Roman"/>
                <w:sz w:val="22"/>
              </w:rPr>
              <w:t>Value per unit</w:t>
            </w:r>
          </w:p>
        </w:tc>
        <w:tc>
          <w:tcPr>
            <w:tcW w:w="270" w:type="dxa"/>
            <w:vAlign w:val="center"/>
          </w:tcPr>
          <w:p w14:paraId="10B1D82F" w14:textId="77777777" w:rsidR="00F97B0F" w:rsidRPr="009713C5" w:rsidRDefault="00F97B0F" w:rsidP="00C94D87">
            <w:pPr>
              <w:pStyle w:val="NoSpacing"/>
              <w:jc w:val="center"/>
              <w:rPr>
                <w:rFonts w:ascii="Times New Roman" w:hAnsi="Times New Roman" w:cs="Times New Roman"/>
                <w:sz w:val="22"/>
              </w:rPr>
            </w:pPr>
          </w:p>
        </w:tc>
        <w:tc>
          <w:tcPr>
            <w:tcW w:w="1796" w:type="dxa"/>
            <w:tcBorders>
              <w:bottom w:val="single" w:sz="4" w:space="0" w:color="auto"/>
            </w:tcBorders>
            <w:vAlign w:val="center"/>
          </w:tcPr>
          <w:p w14:paraId="11BF2B04" w14:textId="77777777" w:rsidR="00F97B0F" w:rsidRPr="009713C5" w:rsidRDefault="00F97B0F" w:rsidP="00C94D87">
            <w:pPr>
              <w:pStyle w:val="NoSpacing"/>
              <w:jc w:val="center"/>
              <w:rPr>
                <w:rFonts w:ascii="Times New Roman" w:hAnsi="Times New Roman" w:cs="Times New Roman"/>
                <w:sz w:val="22"/>
              </w:rPr>
            </w:pPr>
            <w:r w:rsidRPr="009713C5">
              <w:rPr>
                <w:rFonts w:ascii="Times New Roman" w:hAnsi="Times New Roman" w:cs="Times New Roman"/>
                <w:sz w:val="22"/>
              </w:rPr>
              <w:t>Amount</w:t>
            </w:r>
          </w:p>
        </w:tc>
      </w:tr>
      <w:tr w:rsidR="00F97B0F" w:rsidRPr="009713C5" w14:paraId="0B27FB30" w14:textId="77777777" w:rsidTr="00DF5E1F">
        <w:trPr>
          <w:trHeight w:val="108"/>
          <w:tblHeader/>
        </w:trPr>
        <w:tc>
          <w:tcPr>
            <w:tcW w:w="5220" w:type="dxa"/>
            <w:tcBorders>
              <w:top w:val="single" w:sz="4" w:space="0" w:color="auto"/>
            </w:tcBorders>
          </w:tcPr>
          <w:p w14:paraId="0E13C76C" w14:textId="77777777" w:rsidR="00F97B0F" w:rsidRPr="009713C5" w:rsidRDefault="00F97B0F" w:rsidP="00C94D87">
            <w:pPr>
              <w:pStyle w:val="NoSpacing"/>
              <w:jc w:val="center"/>
              <w:rPr>
                <w:rFonts w:ascii="Times New Roman" w:hAnsi="Times New Roman" w:cs="Times New Roman"/>
                <w:sz w:val="22"/>
              </w:rPr>
            </w:pPr>
          </w:p>
        </w:tc>
        <w:tc>
          <w:tcPr>
            <w:tcW w:w="270" w:type="dxa"/>
          </w:tcPr>
          <w:p w14:paraId="27D63534" w14:textId="77777777" w:rsidR="00F97B0F" w:rsidRPr="009713C5" w:rsidRDefault="00F97B0F" w:rsidP="00C94D87">
            <w:pPr>
              <w:pStyle w:val="NoSpacing"/>
              <w:jc w:val="center"/>
              <w:rPr>
                <w:rFonts w:ascii="Times New Roman" w:hAnsi="Times New Roman" w:cs="Times New Roman"/>
                <w:sz w:val="22"/>
              </w:rPr>
            </w:pPr>
          </w:p>
        </w:tc>
        <w:tc>
          <w:tcPr>
            <w:tcW w:w="1530" w:type="dxa"/>
            <w:tcBorders>
              <w:top w:val="single" w:sz="4" w:space="0" w:color="auto"/>
            </w:tcBorders>
            <w:vAlign w:val="center"/>
          </w:tcPr>
          <w:p w14:paraId="5FC3E3DB" w14:textId="7F90CB23" w:rsidR="00F97B0F" w:rsidRPr="009713C5" w:rsidRDefault="00F97B0F" w:rsidP="00C94D87">
            <w:pPr>
              <w:pStyle w:val="NoSpacing"/>
              <w:jc w:val="center"/>
              <w:rPr>
                <w:rFonts w:ascii="Times New Roman" w:hAnsi="Times New Roman" w:cs="Times New Roman"/>
                <w:i/>
                <w:iCs/>
                <w:sz w:val="22"/>
              </w:rPr>
            </w:pPr>
            <w:r w:rsidRPr="009713C5">
              <w:rPr>
                <w:rFonts w:ascii="Times New Roman" w:hAnsi="Times New Roman" w:cs="Times New Roman"/>
                <w:i/>
                <w:iCs/>
                <w:sz w:val="22"/>
              </w:rPr>
              <w:t>(in Baht)</w:t>
            </w:r>
          </w:p>
        </w:tc>
        <w:tc>
          <w:tcPr>
            <w:tcW w:w="270" w:type="dxa"/>
            <w:vAlign w:val="center"/>
          </w:tcPr>
          <w:p w14:paraId="79092BD6" w14:textId="77777777" w:rsidR="00F97B0F" w:rsidRPr="009713C5" w:rsidRDefault="00F97B0F" w:rsidP="00C94D87">
            <w:pPr>
              <w:pStyle w:val="NoSpacing"/>
              <w:jc w:val="center"/>
              <w:rPr>
                <w:rFonts w:ascii="Times New Roman" w:hAnsi="Times New Roman" w:cs="Times New Roman"/>
                <w:i/>
                <w:iCs/>
                <w:sz w:val="22"/>
              </w:rPr>
            </w:pPr>
          </w:p>
        </w:tc>
        <w:tc>
          <w:tcPr>
            <w:tcW w:w="1796" w:type="dxa"/>
            <w:tcBorders>
              <w:top w:val="single" w:sz="4" w:space="0" w:color="auto"/>
            </w:tcBorders>
            <w:vAlign w:val="center"/>
          </w:tcPr>
          <w:p w14:paraId="6FE3A46E" w14:textId="77777777" w:rsidR="00F97B0F" w:rsidRPr="009713C5" w:rsidRDefault="00F97B0F" w:rsidP="00C94D87">
            <w:pPr>
              <w:pStyle w:val="NoSpacing"/>
              <w:jc w:val="center"/>
              <w:rPr>
                <w:rFonts w:ascii="Times New Roman" w:hAnsi="Times New Roman" w:cs="Times New Roman"/>
                <w:i/>
                <w:iCs/>
                <w:sz w:val="22"/>
              </w:rPr>
            </w:pPr>
            <w:r w:rsidRPr="009713C5">
              <w:rPr>
                <w:rFonts w:ascii="Times New Roman" w:hAnsi="Times New Roman" w:cs="Times New Roman"/>
                <w:i/>
                <w:iCs/>
                <w:sz w:val="22"/>
              </w:rPr>
              <w:t>(in million Baht)</w:t>
            </w:r>
          </w:p>
        </w:tc>
      </w:tr>
      <w:tr w:rsidR="00F97B0F" w:rsidRPr="009713C5" w14:paraId="45AE1DC4" w14:textId="77777777" w:rsidTr="000A592C">
        <w:trPr>
          <w:trHeight w:val="108"/>
          <w:tblHeader/>
        </w:trPr>
        <w:tc>
          <w:tcPr>
            <w:tcW w:w="5220" w:type="dxa"/>
          </w:tcPr>
          <w:p w14:paraId="17DC1138" w14:textId="4C39900B" w:rsidR="00F97B0F" w:rsidRPr="009713C5" w:rsidRDefault="00F97B0F" w:rsidP="00BC1329">
            <w:pPr>
              <w:pStyle w:val="NoSpacing"/>
              <w:jc w:val="center"/>
              <w:rPr>
                <w:rFonts w:ascii="Times New Roman" w:hAnsi="Times New Roman" w:cs="Times New Roman"/>
                <w:sz w:val="22"/>
              </w:rPr>
            </w:pPr>
            <w:r w:rsidRPr="009713C5">
              <w:rPr>
                <w:rFonts w:ascii="Times New Roman" w:hAnsi="Times New Roman" w:cs="Times New Roman"/>
                <w:sz w:val="22"/>
              </w:rPr>
              <w:t>6 February 2024</w:t>
            </w:r>
          </w:p>
        </w:tc>
        <w:tc>
          <w:tcPr>
            <w:tcW w:w="270" w:type="dxa"/>
          </w:tcPr>
          <w:p w14:paraId="708D4E55" w14:textId="77777777" w:rsidR="00F97B0F" w:rsidRPr="009713C5" w:rsidRDefault="00F97B0F" w:rsidP="00C94D87">
            <w:pPr>
              <w:pStyle w:val="NoSpacing"/>
              <w:jc w:val="center"/>
              <w:rPr>
                <w:rFonts w:ascii="Times New Roman" w:hAnsi="Times New Roman" w:cs="Times New Roman"/>
                <w:sz w:val="22"/>
              </w:rPr>
            </w:pPr>
          </w:p>
        </w:tc>
        <w:tc>
          <w:tcPr>
            <w:tcW w:w="1530" w:type="dxa"/>
            <w:vAlign w:val="center"/>
          </w:tcPr>
          <w:p w14:paraId="78030D89" w14:textId="57CE7F6F" w:rsidR="00F97B0F" w:rsidRPr="009713C5" w:rsidRDefault="00B35549" w:rsidP="00AA72FD">
            <w:pPr>
              <w:pStyle w:val="NoSpacing"/>
              <w:ind w:right="-732"/>
              <w:jc w:val="center"/>
              <w:rPr>
                <w:rFonts w:ascii="Times New Roman" w:hAnsi="Times New Roman" w:cs="Times New Roman"/>
                <w:sz w:val="22"/>
              </w:rPr>
            </w:pPr>
            <w:r w:rsidRPr="009713C5">
              <w:rPr>
                <w:rFonts w:ascii="Times New Roman" w:hAnsi="Times New Roman" w:cs="Times New Roman"/>
                <w:sz w:val="22"/>
              </w:rPr>
              <w:t>0.16</w:t>
            </w:r>
          </w:p>
        </w:tc>
        <w:tc>
          <w:tcPr>
            <w:tcW w:w="270" w:type="dxa"/>
            <w:vAlign w:val="center"/>
          </w:tcPr>
          <w:p w14:paraId="282B27F3" w14:textId="77777777" w:rsidR="00F97B0F" w:rsidRPr="009713C5" w:rsidRDefault="00F97B0F" w:rsidP="00C94D87">
            <w:pPr>
              <w:pStyle w:val="NoSpacing"/>
              <w:jc w:val="center"/>
              <w:rPr>
                <w:rFonts w:ascii="Times New Roman" w:hAnsi="Times New Roman" w:cs="Times New Roman"/>
                <w:sz w:val="22"/>
              </w:rPr>
            </w:pPr>
          </w:p>
        </w:tc>
        <w:tc>
          <w:tcPr>
            <w:tcW w:w="1796" w:type="dxa"/>
            <w:vAlign w:val="center"/>
          </w:tcPr>
          <w:p w14:paraId="1AA84D67" w14:textId="262679D7" w:rsidR="00F97B0F" w:rsidRPr="009713C5" w:rsidRDefault="009713C5" w:rsidP="009713C5">
            <w:pPr>
              <w:pStyle w:val="NoSpacing"/>
              <w:jc w:val="right"/>
              <w:rPr>
                <w:rFonts w:ascii="Times New Roman" w:hAnsi="Times New Roman" w:cs="Times New Roman"/>
                <w:sz w:val="22"/>
              </w:rPr>
            </w:pPr>
            <w:r>
              <w:rPr>
                <w:rFonts w:ascii="Times New Roman" w:hAnsi="Times New Roman" w:cs="Times New Roman"/>
                <w:sz w:val="22"/>
              </w:rPr>
              <w:t>1,280</w:t>
            </w:r>
          </w:p>
        </w:tc>
      </w:tr>
      <w:tr w:rsidR="00F97B0F" w:rsidRPr="009713C5" w14:paraId="6F7D9578" w14:textId="77777777" w:rsidTr="000A592C">
        <w:trPr>
          <w:trHeight w:val="144"/>
        </w:trPr>
        <w:tc>
          <w:tcPr>
            <w:tcW w:w="5220" w:type="dxa"/>
          </w:tcPr>
          <w:p w14:paraId="43B8CEA1" w14:textId="41589170" w:rsidR="00F97B0F" w:rsidRPr="009713C5" w:rsidRDefault="00F97B0F" w:rsidP="00BC1329">
            <w:pPr>
              <w:spacing w:line="260" w:lineRule="atLeast"/>
              <w:jc w:val="center"/>
              <w:rPr>
                <w:rFonts w:hAnsi="Times New Roman" w:cs="Times New Roman"/>
                <w:sz w:val="22"/>
                <w:szCs w:val="22"/>
              </w:rPr>
            </w:pPr>
            <w:r w:rsidRPr="009713C5">
              <w:rPr>
                <w:rFonts w:hAnsi="Times New Roman" w:cs="Times New Roman"/>
                <w:sz w:val="22"/>
                <w:szCs w:val="22"/>
              </w:rPr>
              <w:t>30 April 2024</w:t>
            </w:r>
          </w:p>
        </w:tc>
        <w:tc>
          <w:tcPr>
            <w:tcW w:w="270" w:type="dxa"/>
          </w:tcPr>
          <w:p w14:paraId="23DBDBF1" w14:textId="77777777" w:rsidR="00F97B0F" w:rsidRPr="009713C5" w:rsidRDefault="00F97B0F" w:rsidP="00C94D87">
            <w:pPr>
              <w:pStyle w:val="NoSpacing"/>
              <w:rPr>
                <w:rFonts w:ascii="Times New Roman" w:hAnsi="Times New Roman" w:cs="Times New Roman"/>
                <w:sz w:val="22"/>
              </w:rPr>
            </w:pPr>
          </w:p>
        </w:tc>
        <w:tc>
          <w:tcPr>
            <w:tcW w:w="1530" w:type="dxa"/>
          </w:tcPr>
          <w:p w14:paraId="44918424" w14:textId="5A4E9016" w:rsidR="00F97B0F" w:rsidRPr="009713C5" w:rsidRDefault="00B35549" w:rsidP="00AA72FD">
            <w:pPr>
              <w:pStyle w:val="NoSpacing"/>
              <w:ind w:right="-732"/>
              <w:jc w:val="center"/>
              <w:rPr>
                <w:rFonts w:ascii="Times New Roman" w:hAnsi="Times New Roman" w:cs="Times New Roman"/>
                <w:sz w:val="22"/>
              </w:rPr>
            </w:pPr>
            <w:r w:rsidRPr="009713C5">
              <w:rPr>
                <w:rFonts w:ascii="Times New Roman" w:hAnsi="Times New Roman" w:cs="Times New Roman"/>
                <w:sz w:val="22"/>
                <w:cs/>
              </w:rPr>
              <w:t>0.19</w:t>
            </w:r>
          </w:p>
        </w:tc>
        <w:tc>
          <w:tcPr>
            <w:tcW w:w="270" w:type="dxa"/>
          </w:tcPr>
          <w:p w14:paraId="1D873FE2" w14:textId="77777777" w:rsidR="00F97B0F" w:rsidRPr="009713C5" w:rsidRDefault="00F97B0F" w:rsidP="00C94D87">
            <w:pPr>
              <w:pStyle w:val="NoSpacing"/>
              <w:jc w:val="right"/>
              <w:rPr>
                <w:rFonts w:ascii="Times New Roman" w:hAnsi="Times New Roman" w:cs="Times New Roman"/>
                <w:sz w:val="22"/>
              </w:rPr>
            </w:pPr>
          </w:p>
        </w:tc>
        <w:tc>
          <w:tcPr>
            <w:tcW w:w="1796" w:type="dxa"/>
          </w:tcPr>
          <w:p w14:paraId="68AA7CAB" w14:textId="0BDEFC4D" w:rsidR="00F97B0F" w:rsidRPr="009713C5" w:rsidRDefault="009713C5" w:rsidP="00C94D87">
            <w:pPr>
              <w:pStyle w:val="NoSpacing"/>
              <w:jc w:val="right"/>
              <w:rPr>
                <w:rFonts w:ascii="Times New Roman" w:hAnsi="Times New Roman" w:cs="Times New Roman"/>
                <w:sz w:val="22"/>
              </w:rPr>
            </w:pPr>
            <w:r>
              <w:rPr>
                <w:rFonts w:ascii="Times New Roman" w:hAnsi="Times New Roman" w:cs="Times New Roman"/>
                <w:sz w:val="22"/>
              </w:rPr>
              <w:t>1,520</w:t>
            </w:r>
          </w:p>
        </w:tc>
      </w:tr>
      <w:tr w:rsidR="00F97B0F" w:rsidRPr="009713C5" w14:paraId="63651158" w14:textId="77777777" w:rsidTr="000A592C">
        <w:trPr>
          <w:trHeight w:val="144"/>
        </w:trPr>
        <w:tc>
          <w:tcPr>
            <w:tcW w:w="5220" w:type="dxa"/>
          </w:tcPr>
          <w:p w14:paraId="498C1E80" w14:textId="171E8875" w:rsidR="00F97B0F" w:rsidRPr="009713C5" w:rsidRDefault="00F97B0F" w:rsidP="00BC1329">
            <w:pPr>
              <w:spacing w:line="260" w:lineRule="atLeast"/>
              <w:jc w:val="center"/>
              <w:rPr>
                <w:rFonts w:hAnsi="Times New Roman" w:cs="Times New Roman"/>
                <w:sz w:val="22"/>
                <w:szCs w:val="22"/>
              </w:rPr>
            </w:pPr>
            <w:r w:rsidRPr="009713C5">
              <w:rPr>
                <w:rFonts w:hAnsi="Times New Roman" w:cs="Times New Roman"/>
                <w:sz w:val="22"/>
                <w:szCs w:val="22"/>
              </w:rPr>
              <w:t>6 August 2024</w:t>
            </w:r>
          </w:p>
        </w:tc>
        <w:tc>
          <w:tcPr>
            <w:tcW w:w="270" w:type="dxa"/>
          </w:tcPr>
          <w:p w14:paraId="1F7AECD8" w14:textId="77777777" w:rsidR="00F97B0F" w:rsidRPr="009713C5" w:rsidRDefault="00F97B0F" w:rsidP="00C94D87">
            <w:pPr>
              <w:pStyle w:val="NoSpacing"/>
              <w:rPr>
                <w:rFonts w:ascii="Times New Roman" w:hAnsi="Times New Roman" w:cs="Times New Roman"/>
                <w:sz w:val="22"/>
              </w:rPr>
            </w:pPr>
          </w:p>
        </w:tc>
        <w:tc>
          <w:tcPr>
            <w:tcW w:w="1530" w:type="dxa"/>
          </w:tcPr>
          <w:p w14:paraId="49DCD3DD" w14:textId="6BEEE6BA" w:rsidR="00F97B0F" w:rsidRPr="009713C5" w:rsidRDefault="009713C5" w:rsidP="00AA72FD">
            <w:pPr>
              <w:pStyle w:val="NoSpacing"/>
              <w:ind w:right="-732"/>
              <w:jc w:val="center"/>
              <w:rPr>
                <w:rFonts w:ascii="Times New Roman" w:hAnsi="Times New Roman" w:cs="Times New Roman"/>
                <w:sz w:val="22"/>
              </w:rPr>
            </w:pPr>
            <w:r w:rsidRPr="009713C5">
              <w:rPr>
                <w:rFonts w:ascii="Times New Roman" w:hAnsi="Times New Roman" w:cs="Times New Roman"/>
                <w:sz w:val="22"/>
                <w:cs/>
              </w:rPr>
              <w:t>0.19</w:t>
            </w:r>
          </w:p>
        </w:tc>
        <w:tc>
          <w:tcPr>
            <w:tcW w:w="270" w:type="dxa"/>
          </w:tcPr>
          <w:p w14:paraId="37B8A45F" w14:textId="77777777" w:rsidR="00F97B0F" w:rsidRPr="009713C5" w:rsidRDefault="00F97B0F" w:rsidP="00C94D87">
            <w:pPr>
              <w:pStyle w:val="NoSpacing"/>
              <w:jc w:val="right"/>
              <w:rPr>
                <w:rFonts w:ascii="Times New Roman" w:hAnsi="Times New Roman" w:cs="Times New Roman"/>
                <w:sz w:val="22"/>
              </w:rPr>
            </w:pPr>
          </w:p>
        </w:tc>
        <w:tc>
          <w:tcPr>
            <w:tcW w:w="1796" w:type="dxa"/>
          </w:tcPr>
          <w:p w14:paraId="4186973F" w14:textId="0254B7DB" w:rsidR="00F97B0F" w:rsidRPr="009713C5" w:rsidRDefault="009713C5" w:rsidP="00C94D87">
            <w:pPr>
              <w:pStyle w:val="NoSpacing"/>
              <w:jc w:val="right"/>
              <w:rPr>
                <w:rFonts w:ascii="Times New Roman" w:hAnsi="Times New Roman" w:cs="Times New Roman"/>
                <w:sz w:val="22"/>
              </w:rPr>
            </w:pPr>
            <w:r>
              <w:rPr>
                <w:rFonts w:ascii="Times New Roman" w:hAnsi="Times New Roman" w:cs="Times New Roman"/>
                <w:sz w:val="22"/>
              </w:rPr>
              <w:t>1,520</w:t>
            </w:r>
          </w:p>
        </w:tc>
      </w:tr>
      <w:tr w:rsidR="00F97B0F" w:rsidRPr="009713C5" w14:paraId="3923349D" w14:textId="77777777" w:rsidTr="000A592C">
        <w:trPr>
          <w:trHeight w:val="144"/>
        </w:trPr>
        <w:tc>
          <w:tcPr>
            <w:tcW w:w="5220" w:type="dxa"/>
          </w:tcPr>
          <w:p w14:paraId="3FDC0545" w14:textId="3C6AD4A3" w:rsidR="00F97B0F" w:rsidRPr="005461BE" w:rsidRDefault="00F97B0F" w:rsidP="00BC1329">
            <w:pPr>
              <w:pStyle w:val="NoSpacing"/>
              <w:jc w:val="center"/>
              <w:rPr>
                <w:rFonts w:ascii="Times New Roman" w:hAnsi="Times New Roman" w:cstheme="minorBidi"/>
                <w:sz w:val="22"/>
              </w:rPr>
            </w:pPr>
            <w:r w:rsidRPr="009713C5">
              <w:rPr>
                <w:rFonts w:ascii="Times New Roman" w:hAnsi="Times New Roman" w:cs="Times New Roman"/>
                <w:sz w:val="22"/>
              </w:rPr>
              <w:t>1 November</w:t>
            </w:r>
            <w:r w:rsidR="000C4F63">
              <w:rPr>
                <w:rFonts w:ascii="Times New Roman" w:hAnsi="Times New Roman" w:cs="Times New Roman"/>
                <w:sz w:val="22"/>
              </w:rPr>
              <w:t xml:space="preserve"> </w:t>
            </w:r>
            <w:r w:rsidR="005461BE">
              <w:rPr>
                <w:rFonts w:ascii="Times New Roman" w:hAnsi="Times New Roman" w:cstheme="minorBidi"/>
                <w:sz w:val="22"/>
              </w:rPr>
              <w:t>2024</w:t>
            </w:r>
          </w:p>
        </w:tc>
        <w:tc>
          <w:tcPr>
            <w:tcW w:w="270" w:type="dxa"/>
          </w:tcPr>
          <w:p w14:paraId="76C2F876" w14:textId="77777777" w:rsidR="00F97B0F" w:rsidRPr="009713C5" w:rsidRDefault="00F97B0F" w:rsidP="00C94D87">
            <w:pPr>
              <w:pStyle w:val="NoSpacing"/>
              <w:rPr>
                <w:rFonts w:ascii="Times New Roman" w:hAnsi="Times New Roman" w:cs="Times New Roman"/>
                <w:sz w:val="22"/>
              </w:rPr>
            </w:pPr>
          </w:p>
        </w:tc>
        <w:tc>
          <w:tcPr>
            <w:tcW w:w="1530" w:type="dxa"/>
            <w:tcBorders>
              <w:bottom w:val="single" w:sz="4" w:space="0" w:color="auto"/>
            </w:tcBorders>
          </w:tcPr>
          <w:p w14:paraId="30C2C340" w14:textId="52A3B0FA" w:rsidR="00F97B0F" w:rsidRPr="009713C5" w:rsidRDefault="009713C5" w:rsidP="00AA72FD">
            <w:pPr>
              <w:pStyle w:val="NoSpacing"/>
              <w:ind w:right="-732"/>
              <w:jc w:val="center"/>
              <w:rPr>
                <w:rFonts w:ascii="Times New Roman" w:hAnsi="Times New Roman" w:cs="Times New Roman"/>
                <w:sz w:val="22"/>
              </w:rPr>
            </w:pPr>
            <w:r w:rsidRPr="009713C5">
              <w:rPr>
                <w:rFonts w:ascii="Times New Roman" w:hAnsi="Times New Roman" w:cs="Times New Roman"/>
                <w:sz w:val="22"/>
                <w:cs/>
              </w:rPr>
              <w:t>0.16</w:t>
            </w:r>
          </w:p>
        </w:tc>
        <w:tc>
          <w:tcPr>
            <w:tcW w:w="270" w:type="dxa"/>
          </w:tcPr>
          <w:p w14:paraId="3AC935CF" w14:textId="77777777" w:rsidR="00F97B0F" w:rsidRPr="009713C5" w:rsidRDefault="00F97B0F" w:rsidP="00C94D87">
            <w:pPr>
              <w:pStyle w:val="NoSpacing"/>
              <w:jc w:val="right"/>
              <w:rPr>
                <w:rFonts w:ascii="Times New Roman" w:hAnsi="Times New Roman" w:cs="Times New Roman"/>
                <w:sz w:val="22"/>
              </w:rPr>
            </w:pPr>
          </w:p>
        </w:tc>
        <w:tc>
          <w:tcPr>
            <w:tcW w:w="1796" w:type="dxa"/>
            <w:tcBorders>
              <w:bottom w:val="single" w:sz="4" w:space="0" w:color="auto"/>
            </w:tcBorders>
          </w:tcPr>
          <w:p w14:paraId="54220B95" w14:textId="6E3A5A1B" w:rsidR="00F97B0F" w:rsidRPr="009713C5" w:rsidRDefault="009713C5" w:rsidP="00C94D87">
            <w:pPr>
              <w:pStyle w:val="NoSpacing"/>
              <w:jc w:val="right"/>
              <w:rPr>
                <w:rFonts w:ascii="Times New Roman" w:hAnsi="Times New Roman" w:cs="Times New Roman"/>
                <w:sz w:val="22"/>
              </w:rPr>
            </w:pPr>
            <w:r>
              <w:rPr>
                <w:rFonts w:ascii="Times New Roman" w:hAnsi="Times New Roman" w:cs="Times New Roman"/>
                <w:sz w:val="22"/>
              </w:rPr>
              <w:t>1,280</w:t>
            </w:r>
          </w:p>
        </w:tc>
      </w:tr>
      <w:tr w:rsidR="00F97B0F" w:rsidRPr="009713C5" w14:paraId="38782FF2" w14:textId="77777777" w:rsidTr="000A592C">
        <w:trPr>
          <w:trHeight w:val="144"/>
        </w:trPr>
        <w:tc>
          <w:tcPr>
            <w:tcW w:w="5220" w:type="dxa"/>
            <w:vAlign w:val="bottom"/>
          </w:tcPr>
          <w:p w14:paraId="16A62A94" w14:textId="5203F22D" w:rsidR="00F97B0F" w:rsidRPr="009713C5" w:rsidRDefault="00F97B0F" w:rsidP="00C94D87">
            <w:pPr>
              <w:pStyle w:val="NoSpacing"/>
              <w:rPr>
                <w:rFonts w:ascii="Times New Roman" w:hAnsi="Times New Roman" w:cs="Times New Roman"/>
                <w:i/>
                <w:iCs/>
                <w:sz w:val="22"/>
              </w:rPr>
            </w:pPr>
            <w:r w:rsidRPr="009713C5">
              <w:rPr>
                <w:rFonts w:ascii="Times New Roman" w:eastAsia="Arial Unicode MS" w:hAnsi="Times New Roman" w:cs="Times New Roman"/>
                <w:b/>
                <w:bCs/>
                <w:spacing w:val="-2"/>
                <w:sz w:val="22"/>
              </w:rPr>
              <w:t>Total reduction for the year ended 31 December 2024</w:t>
            </w:r>
          </w:p>
        </w:tc>
        <w:tc>
          <w:tcPr>
            <w:tcW w:w="270" w:type="dxa"/>
          </w:tcPr>
          <w:p w14:paraId="7FBC2470" w14:textId="77777777" w:rsidR="00F97B0F" w:rsidRPr="009713C5" w:rsidRDefault="00F97B0F" w:rsidP="00C94D87">
            <w:pPr>
              <w:pStyle w:val="NoSpacing"/>
              <w:rPr>
                <w:rFonts w:ascii="Times New Roman" w:hAnsi="Times New Roman" w:cs="Times New Roman"/>
                <w:sz w:val="22"/>
              </w:rPr>
            </w:pPr>
          </w:p>
        </w:tc>
        <w:tc>
          <w:tcPr>
            <w:tcW w:w="1530" w:type="dxa"/>
            <w:tcBorders>
              <w:top w:val="single" w:sz="4" w:space="0" w:color="auto"/>
              <w:bottom w:val="double" w:sz="4" w:space="0" w:color="auto"/>
            </w:tcBorders>
          </w:tcPr>
          <w:p w14:paraId="6FCED120" w14:textId="568DC858" w:rsidR="00F97B0F" w:rsidRPr="005648A7" w:rsidRDefault="009713C5" w:rsidP="00AA72FD">
            <w:pPr>
              <w:pStyle w:val="NoSpacing"/>
              <w:ind w:right="-732"/>
              <w:jc w:val="center"/>
              <w:rPr>
                <w:rFonts w:ascii="Times New Roman" w:hAnsi="Times New Roman" w:cs="Times New Roman"/>
                <w:b/>
                <w:bCs/>
                <w:sz w:val="22"/>
              </w:rPr>
            </w:pPr>
            <w:r w:rsidRPr="005648A7">
              <w:rPr>
                <w:rFonts w:ascii="Times New Roman" w:hAnsi="Times New Roman" w:cs="Times New Roman"/>
                <w:b/>
                <w:bCs/>
                <w:sz w:val="22"/>
                <w:cs/>
              </w:rPr>
              <w:t>0.70</w:t>
            </w:r>
          </w:p>
        </w:tc>
        <w:tc>
          <w:tcPr>
            <w:tcW w:w="270" w:type="dxa"/>
          </w:tcPr>
          <w:p w14:paraId="6C399CF4" w14:textId="77777777" w:rsidR="00F97B0F" w:rsidRPr="009713C5" w:rsidRDefault="00F97B0F" w:rsidP="00C94D87">
            <w:pPr>
              <w:pStyle w:val="NoSpacing"/>
              <w:jc w:val="right"/>
              <w:rPr>
                <w:rFonts w:ascii="Times New Roman" w:hAnsi="Times New Roman" w:cs="Times New Roman"/>
                <w:sz w:val="22"/>
              </w:rPr>
            </w:pPr>
          </w:p>
        </w:tc>
        <w:tc>
          <w:tcPr>
            <w:tcW w:w="1796" w:type="dxa"/>
            <w:tcBorders>
              <w:top w:val="single" w:sz="4" w:space="0" w:color="auto"/>
              <w:bottom w:val="double" w:sz="4" w:space="0" w:color="auto"/>
            </w:tcBorders>
          </w:tcPr>
          <w:p w14:paraId="79471EDE" w14:textId="242C398E" w:rsidR="00F97B0F" w:rsidRPr="005648A7" w:rsidRDefault="009713C5" w:rsidP="00C94D87">
            <w:pPr>
              <w:pStyle w:val="NoSpacing"/>
              <w:jc w:val="right"/>
              <w:rPr>
                <w:rFonts w:ascii="Times New Roman" w:hAnsi="Times New Roman" w:cs="Times New Roman"/>
                <w:b/>
                <w:bCs/>
                <w:sz w:val="22"/>
              </w:rPr>
            </w:pPr>
            <w:r w:rsidRPr="005648A7">
              <w:rPr>
                <w:rFonts w:ascii="Times New Roman" w:hAnsi="Times New Roman" w:cs="Times New Roman"/>
                <w:b/>
                <w:bCs/>
                <w:sz w:val="22"/>
              </w:rPr>
              <w:t>5,600</w:t>
            </w:r>
          </w:p>
        </w:tc>
      </w:tr>
    </w:tbl>
    <w:p w14:paraId="7CBF40C5" w14:textId="77777777" w:rsidR="00BF02E7" w:rsidRDefault="00BF02E7" w:rsidP="00990D14">
      <w:pPr>
        <w:overflowPunct/>
        <w:autoSpaceDE/>
        <w:autoSpaceDN/>
        <w:adjustRightInd/>
        <w:textAlignment w:val="auto"/>
        <w:rPr>
          <w:rFonts w:hAnsi="Times New Roman" w:cstheme="minorBidi"/>
          <w:b/>
          <w:bCs/>
          <w:sz w:val="22"/>
          <w:szCs w:val="22"/>
        </w:rPr>
      </w:pPr>
    </w:p>
    <w:p w14:paraId="120767E4" w14:textId="77777777" w:rsidR="003D084A" w:rsidRDefault="003D084A" w:rsidP="003D084A">
      <w:pPr>
        <w:spacing w:line="260" w:lineRule="atLeast"/>
        <w:ind w:left="540"/>
        <w:jc w:val="thaiDistribute"/>
        <w:rPr>
          <w:rFonts w:hAnsi="Times New Roman" w:cs="Times New Roman"/>
          <w:b/>
          <w:bCs/>
          <w:i/>
          <w:iCs/>
          <w:sz w:val="22"/>
          <w:szCs w:val="22"/>
        </w:rPr>
      </w:pPr>
      <w:r w:rsidRPr="00507023">
        <w:rPr>
          <w:rFonts w:hAnsi="Times New Roman" w:cs="Times New Roman"/>
          <w:b/>
          <w:bCs/>
          <w:i/>
          <w:iCs/>
          <w:sz w:val="22"/>
          <w:szCs w:val="22"/>
        </w:rPr>
        <w:t>Capital reduction</w:t>
      </w:r>
    </w:p>
    <w:p w14:paraId="412942DC" w14:textId="77777777" w:rsidR="003D084A" w:rsidRDefault="003D084A" w:rsidP="003D084A">
      <w:pPr>
        <w:spacing w:line="260" w:lineRule="atLeast"/>
        <w:ind w:left="540"/>
        <w:jc w:val="thaiDistribute"/>
        <w:rPr>
          <w:rFonts w:hAnsi="Times New Roman" w:cs="Times New Roman"/>
          <w:b/>
          <w:bCs/>
          <w:i/>
          <w:iCs/>
          <w:sz w:val="22"/>
          <w:szCs w:val="22"/>
        </w:rPr>
      </w:pPr>
    </w:p>
    <w:p w14:paraId="66F6D221" w14:textId="77777777" w:rsidR="003D084A" w:rsidRDefault="003D084A" w:rsidP="003D084A">
      <w:pPr>
        <w:spacing w:line="260" w:lineRule="atLeast"/>
        <w:ind w:left="540"/>
        <w:jc w:val="thaiDistribute"/>
        <w:rPr>
          <w:rFonts w:hAnsi="Times New Roman" w:cs="Times New Roman"/>
          <w:sz w:val="22"/>
          <w:szCs w:val="22"/>
        </w:rPr>
      </w:pPr>
      <w:r w:rsidRPr="00507023">
        <w:rPr>
          <w:rFonts w:hAnsi="Times New Roman" w:cs="Times New Roman"/>
          <w:sz w:val="22"/>
          <w:szCs w:val="22"/>
        </w:rPr>
        <w:t>The Management Company may reduce the Fund’s capital in the following cases:</w:t>
      </w:r>
    </w:p>
    <w:p w14:paraId="25E81E85" w14:textId="77777777" w:rsidR="003D084A" w:rsidRPr="00507023" w:rsidRDefault="003D084A" w:rsidP="003D084A">
      <w:pPr>
        <w:spacing w:line="260" w:lineRule="atLeast"/>
        <w:ind w:left="540"/>
        <w:jc w:val="thaiDistribute"/>
        <w:rPr>
          <w:rFonts w:hAnsi="Times New Roman" w:cs="Times New Roman"/>
          <w:sz w:val="22"/>
          <w:szCs w:val="22"/>
        </w:rPr>
      </w:pPr>
    </w:p>
    <w:p w14:paraId="54E7A8AF" w14:textId="77777777" w:rsidR="003D084A" w:rsidRPr="00507023" w:rsidRDefault="003D084A" w:rsidP="003D084A">
      <w:pPr>
        <w:pStyle w:val="ListParagraph"/>
        <w:numPr>
          <w:ilvl w:val="1"/>
          <w:numId w:val="30"/>
        </w:numPr>
        <w:spacing w:line="260" w:lineRule="atLeast"/>
        <w:ind w:left="900"/>
        <w:jc w:val="both"/>
        <w:rPr>
          <w:rFonts w:hAnsi="Times New Roman" w:cs="Times New Roman"/>
          <w:sz w:val="22"/>
          <w:szCs w:val="22"/>
        </w:rPr>
      </w:pPr>
      <w:r w:rsidRPr="00507023">
        <w:rPr>
          <w:rFonts w:hAnsi="Times New Roman" w:cs="Times New Roman"/>
          <w:sz w:val="22"/>
          <w:szCs w:val="22"/>
        </w:rPr>
        <w:t>the reduction of capital according to plans which may be determined by the Fund</w:t>
      </w:r>
    </w:p>
    <w:p w14:paraId="563F2FA5" w14:textId="77777777" w:rsidR="003D084A" w:rsidRPr="00507023" w:rsidRDefault="003D084A" w:rsidP="003D084A">
      <w:pPr>
        <w:pStyle w:val="ListParagraph"/>
        <w:numPr>
          <w:ilvl w:val="1"/>
          <w:numId w:val="30"/>
        </w:numPr>
        <w:spacing w:line="260" w:lineRule="atLeast"/>
        <w:ind w:left="900"/>
        <w:jc w:val="both"/>
        <w:rPr>
          <w:rFonts w:hAnsi="Times New Roman" w:cs="Times New Roman"/>
          <w:sz w:val="22"/>
          <w:szCs w:val="22"/>
        </w:rPr>
      </w:pPr>
      <w:r w:rsidRPr="00507023">
        <w:rPr>
          <w:rFonts w:hAnsi="Times New Roman" w:cs="Times New Roman"/>
          <w:sz w:val="22"/>
          <w:szCs w:val="22"/>
        </w:rPr>
        <w:t>the Fund has excess liquidity after disposal of infrastructure assets and payment of dividend to the unitholders, provided that no retained earnings remain</w:t>
      </w:r>
    </w:p>
    <w:p w14:paraId="5113A043" w14:textId="77777777" w:rsidR="003D084A" w:rsidRPr="00507023" w:rsidRDefault="003D084A" w:rsidP="003D084A">
      <w:pPr>
        <w:pStyle w:val="ListParagraph"/>
        <w:numPr>
          <w:ilvl w:val="1"/>
          <w:numId w:val="30"/>
        </w:numPr>
        <w:spacing w:line="260" w:lineRule="atLeast"/>
        <w:ind w:left="900"/>
        <w:jc w:val="both"/>
        <w:rPr>
          <w:rFonts w:hAnsi="Times New Roman" w:cs="Times New Roman"/>
          <w:sz w:val="22"/>
          <w:szCs w:val="22"/>
        </w:rPr>
      </w:pPr>
      <w:r w:rsidRPr="00507023">
        <w:rPr>
          <w:rFonts w:hAnsi="Times New Roman" w:cs="Times New Roman"/>
          <w:sz w:val="22"/>
          <w:szCs w:val="22"/>
        </w:rPr>
        <w:t>the Fund incurs non-cash expenses and such expenses need not be included for the calculation of the adjusted net profit of the Fund</w:t>
      </w:r>
    </w:p>
    <w:p w14:paraId="78F80394" w14:textId="77777777" w:rsidR="003D084A" w:rsidRDefault="003D084A" w:rsidP="003D084A">
      <w:pPr>
        <w:pStyle w:val="ListParagraph"/>
        <w:numPr>
          <w:ilvl w:val="1"/>
          <w:numId w:val="30"/>
        </w:numPr>
        <w:spacing w:line="260" w:lineRule="atLeast"/>
        <w:ind w:left="900"/>
        <w:jc w:val="both"/>
        <w:rPr>
          <w:rFonts w:hAnsi="Times New Roman" w:cs="Times New Roman"/>
          <w:sz w:val="22"/>
          <w:szCs w:val="22"/>
        </w:rPr>
      </w:pPr>
      <w:r w:rsidRPr="00507023">
        <w:rPr>
          <w:rFonts w:hAnsi="Times New Roman" w:cs="Times New Roman"/>
          <w:sz w:val="22"/>
          <w:szCs w:val="22"/>
        </w:rPr>
        <w:t>other cases as resolved by the unitholders</w:t>
      </w:r>
    </w:p>
    <w:p w14:paraId="5DAE2B6A" w14:textId="77777777" w:rsidR="003D084A" w:rsidRPr="00507023" w:rsidRDefault="003D084A" w:rsidP="003D084A">
      <w:pPr>
        <w:spacing w:line="260" w:lineRule="atLeast"/>
        <w:ind w:left="540"/>
        <w:jc w:val="both"/>
        <w:rPr>
          <w:rFonts w:hAnsi="Times New Roman" w:cs="Times New Roman"/>
          <w:sz w:val="22"/>
          <w:szCs w:val="22"/>
        </w:rPr>
      </w:pPr>
    </w:p>
    <w:p w14:paraId="7DC47C03" w14:textId="658E62E6" w:rsidR="003200B8" w:rsidRDefault="003D084A" w:rsidP="003D084A">
      <w:pPr>
        <w:spacing w:line="260" w:lineRule="atLeast"/>
        <w:ind w:left="540"/>
        <w:jc w:val="both"/>
        <w:rPr>
          <w:rFonts w:hAnsi="Times New Roman" w:cs="Times New Roman"/>
          <w:sz w:val="22"/>
          <w:szCs w:val="22"/>
        </w:rPr>
      </w:pPr>
      <w:r w:rsidRPr="00507023">
        <w:rPr>
          <w:rFonts w:hAnsi="Times New Roman" w:cs="Times New Roman"/>
          <w:sz w:val="22"/>
          <w:szCs w:val="22"/>
        </w:rPr>
        <w:t>The capital reduction pursuant to 1) to 3) above does not require a resolution from the unitholders.</w:t>
      </w:r>
    </w:p>
    <w:p w14:paraId="4F146551" w14:textId="77777777" w:rsidR="0015377F" w:rsidRDefault="0015377F" w:rsidP="003D084A">
      <w:pPr>
        <w:spacing w:line="260" w:lineRule="atLeast"/>
        <w:ind w:left="540"/>
        <w:jc w:val="both"/>
        <w:rPr>
          <w:rFonts w:hAnsi="Times New Roman" w:cs="Times New Roman"/>
          <w:sz w:val="22"/>
          <w:szCs w:val="22"/>
        </w:rPr>
      </w:pPr>
    </w:p>
    <w:p w14:paraId="2FCA1BEC" w14:textId="01DBFB3C" w:rsidR="001B557A" w:rsidRDefault="001B557A" w:rsidP="00737866">
      <w:pPr>
        <w:pStyle w:val="ListParagraph"/>
        <w:numPr>
          <w:ilvl w:val="0"/>
          <w:numId w:val="18"/>
        </w:numPr>
        <w:tabs>
          <w:tab w:val="clear" w:pos="340"/>
          <w:tab w:val="left" w:pos="3150"/>
        </w:tabs>
        <w:spacing w:line="260" w:lineRule="atLeast"/>
        <w:ind w:left="540" w:hanging="540"/>
        <w:jc w:val="thaiDistribute"/>
        <w:rPr>
          <w:rFonts w:hAnsi="Times New Roman" w:cs="Times New Roman"/>
          <w:b/>
          <w:bCs/>
        </w:rPr>
      </w:pPr>
      <w:r w:rsidRPr="001B557A">
        <w:rPr>
          <w:rFonts w:hAnsi="Times New Roman" w:cs="Times New Roman"/>
          <w:b/>
          <w:bCs/>
        </w:rPr>
        <w:t>Information on investment purchase and sale transactions</w:t>
      </w:r>
    </w:p>
    <w:p w14:paraId="4D18277E" w14:textId="77777777" w:rsidR="001B557A" w:rsidRPr="001B557A" w:rsidRDefault="001B557A" w:rsidP="001B557A">
      <w:pPr>
        <w:overflowPunct/>
        <w:autoSpaceDE/>
        <w:autoSpaceDN/>
        <w:adjustRightInd/>
        <w:ind w:left="540" w:hanging="540"/>
        <w:textAlignment w:val="auto"/>
        <w:rPr>
          <w:rFonts w:hAnsi="Times New Roman" w:cs="Times New Roman"/>
          <w:b/>
          <w:bCs/>
          <w:sz w:val="22"/>
          <w:szCs w:val="22"/>
        </w:rPr>
      </w:pPr>
    </w:p>
    <w:p w14:paraId="7991E948" w14:textId="6041AD47" w:rsidR="001B557A" w:rsidRDefault="001B557A" w:rsidP="001B557A">
      <w:pPr>
        <w:spacing w:line="260" w:lineRule="atLeast"/>
        <w:ind w:left="540"/>
        <w:jc w:val="thaiDistribute"/>
        <w:rPr>
          <w:rFonts w:eastAsia="Arial Unicode MS" w:hAnsi="Times New Roman" w:cstheme="minorBidi"/>
          <w:sz w:val="22"/>
          <w:szCs w:val="22"/>
        </w:rPr>
      </w:pPr>
      <w:r w:rsidRPr="008B18BD">
        <w:rPr>
          <w:rFonts w:eastAsia="Arial Unicode MS" w:hAnsi="Times New Roman" w:cs="Times New Roman"/>
          <w:sz w:val="22"/>
          <w:szCs w:val="22"/>
        </w:rPr>
        <w:t>The Fund’s investment</w:t>
      </w:r>
      <w:r>
        <w:rPr>
          <w:rFonts w:eastAsia="Arial Unicode MS" w:hAnsi="Times New Roman" w:cs="Times New Roman"/>
          <w:sz w:val="22"/>
          <w:szCs w:val="22"/>
        </w:rPr>
        <w:t xml:space="preserve"> </w:t>
      </w:r>
      <w:r w:rsidRPr="008B18BD">
        <w:rPr>
          <w:rFonts w:eastAsia="Arial Unicode MS" w:hAnsi="Times New Roman" w:cs="Times New Roman"/>
          <w:sz w:val="22"/>
          <w:szCs w:val="22"/>
        </w:rPr>
        <w:t xml:space="preserve">purchase and sale transactions for the </w:t>
      </w:r>
      <w:r>
        <w:rPr>
          <w:rFonts w:eastAsia="Arial Unicode MS" w:hAnsi="Times New Roman" w:cs="Times New Roman"/>
          <w:sz w:val="22"/>
          <w:szCs w:val="22"/>
        </w:rPr>
        <w:t>year</w:t>
      </w:r>
      <w:r w:rsidRPr="008B18BD">
        <w:rPr>
          <w:rFonts w:eastAsia="Arial Unicode MS" w:hAnsi="Times New Roman" w:cs="Times New Roman"/>
          <w:sz w:val="22"/>
          <w:szCs w:val="22"/>
        </w:rPr>
        <w:t xml:space="preserve"> ended</w:t>
      </w:r>
      <w:r>
        <w:rPr>
          <w:rFonts w:eastAsia="Arial Unicode MS" w:hAnsi="Times New Roman" w:cs="Times New Roman"/>
          <w:sz w:val="22"/>
          <w:szCs w:val="22"/>
        </w:rPr>
        <w:t xml:space="preserve"> </w:t>
      </w:r>
      <w:r w:rsidRPr="008B18BD">
        <w:rPr>
          <w:rFonts w:eastAsia="Arial Unicode MS" w:hAnsi="Times New Roman" w:cs="Times New Roman"/>
          <w:sz w:val="22"/>
          <w:szCs w:val="22"/>
        </w:rPr>
        <w:t>3</w:t>
      </w:r>
      <w:r>
        <w:rPr>
          <w:rFonts w:eastAsia="Arial Unicode MS" w:hAnsi="Times New Roman" w:cs="Times New Roman"/>
          <w:sz w:val="22"/>
          <w:szCs w:val="22"/>
        </w:rPr>
        <w:t>1</w:t>
      </w:r>
      <w:r w:rsidRPr="008B18BD">
        <w:rPr>
          <w:rFonts w:eastAsia="Arial Unicode MS" w:hAnsi="Times New Roman" w:cs="Times New Roman"/>
          <w:sz w:val="22"/>
          <w:szCs w:val="22"/>
        </w:rPr>
        <w:t xml:space="preserve"> </w:t>
      </w:r>
      <w:r>
        <w:rPr>
          <w:rFonts w:eastAsia="Arial Unicode MS" w:hAnsi="Times New Roman" w:cstheme="minorBidi"/>
          <w:sz w:val="22"/>
          <w:szCs w:val="22"/>
        </w:rPr>
        <w:t>December</w:t>
      </w:r>
      <w:r w:rsidRPr="008B18BD">
        <w:rPr>
          <w:rFonts w:eastAsia="Arial Unicode MS" w:hAnsi="Times New Roman" w:cs="Times New Roman"/>
          <w:sz w:val="22"/>
          <w:szCs w:val="22"/>
        </w:rPr>
        <w:t xml:space="preserve"> 202</w:t>
      </w:r>
      <w:r w:rsidR="003200B8">
        <w:rPr>
          <w:rFonts w:eastAsia="Arial Unicode MS" w:hAnsi="Times New Roman" w:cs="Times New Roman"/>
          <w:sz w:val="22"/>
          <w:szCs w:val="22"/>
        </w:rPr>
        <w:t>5</w:t>
      </w:r>
      <w:r w:rsidRPr="008B18BD">
        <w:rPr>
          <w:rFonts w:eastAsia="Arial Unicode MS" w:hAnsi="Times New Roman" w:cs="Times New Roman"/>
          <w:sz w:val="22"/>
          <w:szCs w:val="22"/>
        </w:rPr>
        <w:t>,</w:t>
      </w:r>
      <w:r>
        <w:rPr>
          <w:rFonts w:eastAsia="Arial Unicode MS" w:hAnsi="Times New Roman" w:cs="Times New Roman"/>
          <w:sz w:val="22"/>
          <w:szCs w:val="22"/>
        </w:rPr>
        <w:t xml:space="preserve"> </w:t>
      </w:r>
      <w:r w:rsidRPr="008B18BD">
        <w:rPr>
          <w:rFonts w:eastAsia="Arial Unicode MS" w:hAnsi="Times New Roman" w:cs="Times New Roman"/>
          <w:sz w:val="22"/>
          <w:szCs w:val="22"/>
        </w:rPr>
        <w:t xml:space="preserve">excluding investments in cash at bank, </w:t>
      </w:r>
      <w:r w:rsidRPr="0015377F">
        <w:rPr>
          <w:rFonts w:eastAsia="Arial Unicode MS" w:hAnsi="Times New Roman" w:cs="Times New Roman"/>
          <w:sz w:val="22"/>
          <w:szCs w:val="22"/>
        </w:rPr>
        <w:t xml:space="preserve">amounted to Baht </w:t>
      </w:r>
      <w:r w:rsidR="0015377F" w:rsidRPr="0015377F">
        <w:rPr>
          <w:rFonts w:eastAsia="Arial Unicode MS" w:hAnsi="Times New Roman" w:cs="Times New Roman"/>
          <w:sz w:val="22"/>
          <w:szCs w:val="22"/>
        </w:rPr>
        <w:t>29,495</w:t>
      </w:r>
      <w:r w:rsidRPr="008B18BD">
        <w:rPr>
          <w:rFonts w:eastAsia="Arial Unicode MS" w:hAnsi="Times New Roman" w:cs="Times New Roman"/>
          <w:sz w:val="22"/>
          <w:szCs w:val="22"/>
        </w:rPr>
        <w:t xml:space="preserve"> million </w:t>
      </w:r>
      <w:r w:rsidRPr="00497459">
        <w:rPr>
          <w:rFonts w:eastAsia="Arial Unicode MS" w:hAnsi="Times New Roman" w:cs="Times New Roman"/>
          <w:i/>
          <w:iCs/>
          <w:sz w:val="22"/>
          <w:szCs w:val="22"/>
        </w:rPr>
        <w:t>(202</w:t>
      </w:r>
      <w:r w:rsidR="003200B8">
        <w:rPr>
          <w:rFonts w:eastAsia="Arial Unicode MS" w:hAnsi="Times New Roman" w:cs="Times New Roman"/>
          <w:i/>
          <w:iCs/>
          <w:sz w:val="22"/>
          <w:szCs w:val="22"/>
        </w:rPr>
        <w:t>4</w:t>
      </w:r>
      <w:r w:rsidRPr="00497459">
        <w:rPr>
          <w:rFonts w:eastAsia="Arial Unicode MS" w:hAnsi="Times New Roman" w:cs="Times New Roman"/>
          <w:i/>
          <w:iCs/>
          <w:sz w:val="22"/>
          <w:szCs w:val="22"/>
        </w:rPr>
        <w:t xml:space="preserve">: Baht </w:t>
      </w:r>
      <w:r w:rsidR="003200B8">
        <w:rPr>
          <w:rFonts w:eastAsia="Arial Unicode MS" w:hAnsi="Times New Roman" w:cs="Times New Roman"/>
          <w:i/>
          <w:iCs/>
          <w:sz w:val="22"/>
          <w:szCs w:val="22"/>
        </w:rPr>
        <w:t>35,627</w:t>
      </w:r>
      <w:r w:rsidRPr="00497459">
        <w:rPr>
          <w:rFonts w:eastAsia="Arial Unicode MS" w:hAnsi="Times New Roman" w:cs="Times New Roman"/>
          <w:i/>
          <w:iCs/>
          <w:sz w:val="22"/>
          <w:szCs w:val="22"/>
        </w:rPr>
        <w:t xml:space="preserve"> million)</w:t>
      </w:r>
      <w:r w:rsidRPr="008B18BD">
        <w:rPr>
          <w:rFonts w:eastAsia="Arial Unicode MS" w:hAnsi="Times New Roman" w:cs="Times New Roman"/>
          <w:sz w:val="22"/>
          <w:szCs w:val="22"/>
        </w:rPr>
        <w:t xml:space="preserve"> </w:t>
      </w:r>
      <w:r w:rsidRPr="0015377F">
        <w:rPr>
          <w:rFonts w:eastAsia="Arial Unicode MS" w:hAnsi="Times New Roman" w:cs="Times New Roman"/>
          <w:sz w:val="22"/>
          <w:szCs w:val="22"/>
        </w:rPr>
        <w:t xml:space="preserve">which is </w:t>
      </w:r>
      <w:r w:rsidR="0015377F" w:rsidRPr="0015377F">
        <w:rPr>
          <w:rFonts w:eastAsia="Arial Unicode MS" w:hAnsi="Times New Roman" w:cs="Times New Roman"/>
          <w:sz w:val="22"/>
          <w:szCs w:val="22"/>
        </w:rPr>
        <w:t xml:space="preserve">43.34% </w:t>
      </w:r>
      <w:r w:rsidRPr="00497459">
        <w:rPr>
          <w:rFonts w:eastAsia="Arial Unicode MS" w:hAnsi="Times New Roman" w:cs="Times New Roman"/>
          <w:i/>
          <w:iCs/>
          <w:sz w:val="22"/>
          <w:szCs w:val="22"/>
        </w:rPr>
        <w:t>(202</w:t>
      </w:r>
      <w:r w:rsidR="003200B8">
        <w:rPr>
          <w:rFonts w:eastAsia="Arial Unicode MS" w:hAnsi="Times New Roman" w:cs="Times New Roman"/>
          <w:i/>
          <w:iCs/>
          <w:sz w:val="22"/>
          <w:szCs w:val="22"/>
        </w:rPr>
        <w:t>4</w:t>
      </w:r>
      <w:r w:rsidRPr="00497459">
        <w:rPr>
          <w:rFonts w:eastAsia="Arial Unicode MS" w:hAnsi="Times New Roman" w:cs="Times New Roman"/>
          <w:i/>
          <w:iCs/>
          <w:sz w:val="22"/>
          <w:szCs w:val="22"/>
        </w:rPr>
        <w:t xml:space="preserve">: </w:t>
      </w:r>
      <w:r>
        <w:rPr>
          <w:rFonts w:eastAsia="Arial Unicode MS" w:hAnsi="Times New Roman" w:cs="Times New Roman"/>
          <w:i/>
          <w:iCs/>
          <w:sz w:val="22"/>
          <w:szCs w:val="22"/>
        </w:rPr>
        <w:t>5</w:t>
      </w:r>
      <w:r w:rsidR="003200B8">
        <w:rPr>
          <w:rFonts w:eastAsia="Arial Unicode MS" w:hAnsi="Times New Roman" w:cs="Times New Roman"/>
          <w:i/>
          <w:iCs/>
          <w:sz w:val="22"/>
          <w:szCs w:val="22"/>
        </w:rPr>
        <w:t>3.92</w:t>
      </w:r>
      <w:r w:rsidRPr="00497459">
        <w:rPr>
          <w:rFonts w:eastAsia="Arial Unicode MS" w:hAnsi="Times New Roman" w:cs="Times New Roman"/>
          <w:i/>
          <w:iCs/>
          <w:sz w:val="22"/>
          <w:szCs w:val="22"/>
        </w:rPr>
        <w:t>%)</w:t>
      </w:r>
      <w:r w:rsidRPr="008B18BD">
        <w:rPr>
          <w:rFonts w:eastAsia="Arial Unicode MS" w:hAnsi="Times New Roman" w:cs="Times New Roman"/>
          <w:sz w:val="22"/>
          <w:szCs w:val="22"/>
        </w:rPr>
        <w:t xml:space="preserve"> of the average net asset values during the </w:t>
      </w:r>
      <w:r w:rsidR="009B362A">
        <w:rPr>
          <w:rFonts w:eastAsia="Arial Unicode MS" w:hAnsi="Times New Roman" w:cs="Times New Roman"/>
          <w:sz w:val="22"/>
          <w:szCs w:val="22"/>
        </w:rPr>
        <w:t>year</w:t>
      </w:r>
      <w:r w:rsidRPr="008B18BD">
        <w:rPr>
          <w:rFonts w:eastAsia="Arial Unicode MS" w:hAnsi="Times New Roman" w:cs="Times New Roman"/>
          <w:sz w:val="22"/>
          <w:szCs w:val="22"/>
        </w:rPr>
        <w:t>.</w:t>
      </w:r>
    </w:p>
    <w:p w14:paraId="2E675267" w14:textId="77777777" w:rsidR="003D084A" w:rsidRPr="003D084A" w:rsidRDefault="003D084A" w:rsidP="001B557A">
      <w:pPr>
        <w:spacing w:line="260" w:lineRule="atLeast"/>
        <w:ind w:left="540"/>
        <w:jc w:val="thaiDistribute"/>
        <w:rPr>
          <w:rFonts w:eastAsia="Arial Unicode MS" w:hAnsi="Times New Roman" w:cstheme="minorBidi"/>
          <w:sz w:val="22"/>
          <w:szCs w:val="22"/>
        </w:rPr>
      </w:pPr>
    </w:p>
    <w:p w14:paraId="348970F0" w14:textId="39DDA16C" w:rsidR="00C1620F" w:rsidRDefault="00C1620F" w:rsidP="00737866">
      <w:pPr>
        <w:pStyle w:val="ListParagraph"/>
        <w:numPr>
          <w:ilvl w:val="0"/>
          <w:numId w:val="18"/>
        </w:numPr>
        <w:tabs>
          <w:tab w:val="clear" w:pos="340"/>
          <w:tab w:val="left" w:pos="3150"/>
        </w:tabs>
        <w:spacing w:line="260" w:lineRule="atLeast"/>
        <w:ind w:left="540" w:hanging="540"/>
        <w:jc w:val="thaiDistribute"/>
        <w:rPr>
          <w:rFonts w:hAnsi="Times New Roman" w:cs="Times New Roman"/>
          <w:b/>
          <w:bCs/>
        </w:rPr>
      </w:pPr>
      <w:r>
        <w:rPr>
          <w:rFonts w:hAnsi="Times New Roman" w:cs="Times New Roman"/>
          <w:b/>
          <w:bCs/>
        </w:rPr>
        <w:t>Commitments</w:t>
      </w:r>
    </w:p>
    <w:p w14:paraId="7E2A2C19" w14:textId="77777777" w:rsidR="00C1620F" w:rsidRPr="001633FB" w:rsidRDefault="00C1620F" w:rsidP="00C1620F">
      <w:pPr>
        <w:overflowPunct/>
        <w:autoSpaceDE/>
        <w:autoSpaceDN/>
        <w:adjustRightInd/>
        <w:ind w:left="540" w:hanging="540"/>
        <w:textAlignment w:val="auto"/>
        <w:rPr>
          <w:rFonts w:hAnsi="Times New Roman" w:cs="Times New Roman"/>
          <w:b/>
          <w:bCs/>
          <w:sz w:val="22"/>
          <w:szCs w:val="22"/>
        </w:rPr>
      </w:pPr>
    </w:p>
    <w:p w14:paraId="00A8DE92" w14:textId="0A29C879" w:rsidR="009920C2" w:rsidRPr="00C1620F" w:rsidRDefault="009920C2" w:rsidP="009B362A">
      <w:pPr>
        <w:overflowPunct/>
        <w:autoSpaceDE/>
        <w:autoSpaceDN/>
        <w:adjustRightInd/>
        <w:ind w:left="540"/>
        <w:jc w:val="thaiDistribute"/>
        <w:textAlignment w:val="auto"/>
        <w:rPr>
          <w:rFonts w:hAnsi="Times New Roman" w:cs="Times New Roman"/>
          <w:b/>
          <w:bCs/>
        </w:rPr>
      </w:pPr>
      <w:r w:rsidRPr="008B18BD">
        <w:rPr>
          <w:rFonts w:hAnsi="Times New Roman" w:cs="Times New Roman"/>
          <w:sz w:val="22"/>
          <w:szCs w:val="22"/>
        </w:rPr>
        <w:t>The Fund is committed to pay fees to counterparties under the basis and conditions as disclosed in</w:t>
      </w:r>
      <w:r w:rsidR="00C1620F">
        <w:rPr>
          <w:rFonts w:hAnsi="Times New Roman" w:cs="Times New Roman"/>
          <w:sz w:val="22"/>
          <w:szCs w:val="22"/>
        </w:rPr>
        <w:t xml:space="preserve"> </w:t>
      </w:r>
      <w:r w:rsidRPr="008B18BD">
        <w:rPr>
          <w:rFonts w:hAnsi="Times New Roman" w:cs="Times New Roman"/>
          <w:sz w:val="22"/>
          <w:szCs w:val="22"/>
        </w:rPr>
        <w:t>the Note</w:t>
      </w:r>
      <w:r w:rsidR="00DA0BE9">
        <w:rPr>
          <w:rFonts w:hAnsi="Times New Roman" w:cs="Times New Roman"/>
          <w:sz w:val="22"/>
          <w:szCs w:val="22"/>
        </w:rPr>
        <w:t>s</w:t>
      </w:r>
      <w:r w:rsidRPr="008B18BD">
        <w:rPr>
          <w:rFonts w:hAnsi="Times New Roman" w:cs="Times New Roman"/>
          <w:sz w:val="22"/>
          <w:szCs w:val="22"/>
        </w:rPr>
        <w:t xml:space="preserve"> </w:t>
      </w:r>
      <w:r w:rsidR="001B5939">
        <w:rPr>
          <w:rFonts w:hAnsi="Times New Roman" w:cs="Times New Roman"/>
          <w:sz w:val="22"/>
          <w:szCs w:val="22"/>
        </w:rPr>
        <w:t>7</w:t>
      </w:r>
      <w:r w:rsidRPr="008B18BD">
        <w:rPr>
          <w:rFonts w:hAnsi="Times New Roman" w:cs="Times New Roman"/>
          <w:sz w:val="22"/>
          <w:szCs w:val="22"/>
        </w:rPr>
        <w:t xml:space="preserve"> and 1</w:t>
      </w:r>
      <w:r w:rsidR="00387F3A">
        <w:rPr>
          <w:rFonts w:hAnsi="Times New Roman" w:cstheme="minorBidi"/>
          <w:sz w:val="22"/>
          <w:szCs w:val="22"/>
        </w:rPr>
        <w:t>1</w:t>
      </w:r>
      <w:r w:rsidRPr="008B18BD">
        <w:rPr>
          <w:rFonts w:hAnsi="Times New Roman" w:cs="Times New Roman"/>
          <w:sz w:val="22"/>
          <w:szCs w:val="22"/>
        </w:rPr>
        <w:t xml:space="preserve"> to the financial statements</w:t>
      </w:r>
      <w:r w:rsidR="004E164C">
        <w:rPr>
          <w:rFonts w:hAnsi="Times New Roman" w:cs="Times New Roman"/>
          <w:sz w:val="22"/>
          <w:szCs w:val="22"/>
        </w:rPr>
        <w:t>.</w:t>
      </w:r>
    </w:p>
    <w:p w14:paraId="2481F796" w14:textId="77777777" w:rsidR="001633FB" w:rsidRPr="001633FB" w:rsidRDefault="001633FB" w:rsidP="001633FB">
      <w:pPr>
        <w:spacing w:line="260" w:lineRule="atLeast"/>
        <w:jc w:val="thaiDistribute"/>
        <w:rPr>
          <w:rFonts w:eastAsia="Arial Unicode MS" w:hAnsi="Times New Roman" w:cs="Times New Roman"/>
          <w:sz w:val="22"/>
          <w:szCs w:val="22"/>
        </w:rPr>
      </w:pPr>
    </w:p>
    <w:p w14:paraId="1602A060" w14:textId="624038D5" w:rsidR="001633FB" w:rsidRDefault="001633FB" w:rsidP="00737866">
      <w:pPr>
        <w:pStyle w:val="ListParagraph"/>
        <w:numPr>
          <w:ilvl w:val="0"/>
          <w:numId w:val="18"/>
        </w:numPr>
        <w:tabs>
          <w:tab w:val="clear" w:pos="340"/>
          <w:tab w:val="left" w:pos="3150"/>
        </w:tabs>
        <w:spacing w:line="260" w:lineRule="atLeast"/>
        <w:ind w:left="540" w:hanging="540"/>
        <w:jc w:val="thaiDistribute"/>
        <w:rPr>
          <w:rFonts w:hAnsi="Times New Roman" w:cs="Times New Roman"/>
          <w:b/>
          <w:bCs/>
        </w:rPr>
      </w:pPr>
      <w:r>
        <w:rPr>
          <w:rFonts w:hAnsi="Times New Roman" w:cs="Times New Roman"/>
          <w:b/>
          <w:bCs/>
        </w:rPr>
        <w:t>Segment information</w:t>
      </w:r>
      <w:r w:rsidR="00741900">
        <w:rPr>
          <w:rFonts w:hAnsi="Times New Roman" w:cs="Times New Roman"/>
          <w:b/>
          <w:bCs/>
        </w:rPr>
        <w:t xml:space="preserve"> </w:t>
      </w:r>
      <w:r w:rsidR="006B358B">
        <w:rPr>
          <w:rFonts w:hAnsi="Times New Roman" w:cs="Times New Roman"/>
          <w:b/>
          <w:bCs/>
        </w:rPr>
        <w:t xml:space="preserve">and </w:t>
      </w:r>
      <w:r w:rsidR="00741900" w:rsidRPr="00741900">
        <w:rPr>
          <w:rFonts w:hAnsi="Times New Roman" w:cs="Times New Roman"/>
          <w:b/>
          <w:bCs/>
        </w:rPr>
        <w:t>disaggregation of revenue</w:t>
      </w:r>
    </w:p>
    <w:p w14:paraId="4249D8F8" w14:textId="77777777" w:rsidR="001633FB" w:rsidRDefault="001633FB" w:rsidP="001633FB">
      <w:pPr>
        <w:overflowPunct/>
        <w:autoSpaceDE/>
        <w:autoSpaceDN/>
        <w:adjustRightInd/>
        <w:ind w:left="540" w:hanging="540"/>
        <w:textAlignment w:val="auto"/>
        <w:rPr>
          <w:rFonts w:hAnsi="Times New Roman" w:cs="Times New Roman"/>
          <w:sz w:val="22"/>
          <w:szCs w:val="22"/>
        </w:rPr>
      </w:pPr>
    </w:p>
    <w:p w14:paraId="5AAD618E" w14:textId="74C267FD" w:rsidR="00A94F0E" w:rsidRDefault="00A94F0E" w:rsidP="009B362A">
      <w:pPr>
        <w:overflowPunct/>
        <w:autoSpaceDE/>
        <w:autoSpaceDN/>
        <w:adjustRightInd/>
        <w:ind w:left="540"/>
        <w:jc w:val="thaiDistribute"/>
        <w:textAlignment w:val="auto"/>
        <w:rPr>
          <w:rFonts w:hAnsi="Times New Roman" w:cstheme="minorBidi"/>
          <w:sz w:val="22"/>
          <w:szCs w:val="22"/>
        </w:rPr>
      </w:pPr>
      <w:r w:rsidRPr="008B18BD">
        <w:rPr>
          <w:rFonts w:hAnsi="Times New Roman" w:cs="Times New Roman"/>
          <w:sz w:val="22"/>
          <w:szCs w:val="22"/>
        </w:rPr>
        <w:t>The Fund is principally engaged in the lease of the OFCs. Its operation</w:t>
      </w:r>
      <w:r w:rsidR="00B90640" w:rsidRPr="008B18BD">
        <w:rPr>
          <w:rFonts w:hAnsi="Times New Roman" w:cs="Times New Roman"/>
          <w:sz w:val="22"/>
          <w:szCs w:val="22"/>
        </w:rPr>
        <w:t>s</w:t>
      </w:r>
      <w:r w:rsidRPr="008B18BD">
        <w:rPr>
          <w:rFonts w:hAnsi="Times New Roman" w:cs="Times New Roman"/>
          <w:sz w:val="22"/>
          <w:szCs w:val="22"/>
        </w:rPr>
        <w:t xml:space="preserve"> </w:t>
      </w:r>
      <w:r w:rsidR="00B90640" w:rsidRPr="008B18BD">
        <w:rPr>
          <w:rFonts w:hAnsi="Times New Roman" w:cs="Times New Roman"/>
          <w:sz w:val="22"/>
          <w:szCs w:val="22"/>
        </w:rPr>
        <w:t>are</w:t>
      </w:r>
      <w:r w:rsidRPr="008B18BD">
        <w:rPr>
          <w:rFonts w:hAnsi="Times New Roman" w:cs="Times New Roman"/>
          <w:sz w:val="22"/>
          <w:szCs w:val="22"/>
        </w:rPr>
        <w:t xml:space="preserve"> carried on only </w:t>
      </w:r>
      <w:r w:rsidR="009B362A">
        <w:rPr>
          <w:rFonts w:hAnsi="Times New Roman" w:cs="Times New Roman"/>
          <w:sz w:val="22"/>
          <w:szCs w:val="22"/>
        </w:rPr>
        <w:t xml:space="preserve">in </w:t>
      </w:r>
      <w:r w:rsidRPr="008B18BD">
        <w:rPr>
          <w:rFonts w:hAnsi="Times New Roman" w:cs="Times New Roman"/>
          <w:sz w:val="22"/>
          <w:szCs w:val="22"/>
        </w:rPr>
        <w:t>Thailand.</w:t>
      </w:r>
      <w:r w:rsidR="00741900">
        <w:rPr>
          <w:rFonts w:hAnsi="Times New Roman" w:cs="Times New Roman"/>
          <w:sz w:val="22"/>
          <w:szCs w:val="22"/>
        </w:rPr>
        <w:t xml:space="preserve"> The Fund has one type of income which is rental income.</w:t>
      </w:r>
    </w:p>
    <w:p w14:paraId="61F776F4" w14:textId="0251854F" w:rsidR="00F43F6B" w:rsidRPr="00AD18A9" w:rsidRDefault="00F43F6B" w:rsidP="006541E0">
      <w:pPr>
        <w:spacing w:line="260" w:lineRule="atLeast"/>
        <w:jc w:val="both"/>
        <w:rPr>
          <w:rFonts w:hAnsi="Times New Roman" w:cstheme="minorBidi"/>
          <w:sz w:val="22"/>
          <w:szCs w:val="22"/>
          <w:cs/>
        </w:rPr>
      </w:pPr>
    </w:p>
    <w:sectPr w:rsidR="00F43F6B" w:rsidRPr="00AD18A9" w:rsidSect="000E2D33">
      <w:headerReference w:type="default" r:id="rId8"/>
      <w:footerReference w:type="even" r:id="rId9"/>
      <w:footerReference w:type="default" r:id="rId10"/>
      <w:pgSz w:w="11909" w:h="16834" w:code="9"/>
      <w:pgMar w:top="691" w:right="1152" w:bottom="576" w:left="1152" w:header="720" w:footer="720"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E955E" w14:textId="77777777" w:rsidR="007A4591" w:rsidRDefault="007A4591">
      <w:r>
        <w:separator/>
      </w:r>
    </w:p>
  </w:endnote>
  <w:endnote w:type="continuationSeparator" w:id="0">
    <w:p w14:paraId="1160F660" w14:textId="77777777" w:rsidR="007A4591" w:rsidRDefault="007A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A09C4" w14:textId="77777777" w:rsidR="00F451D9" w:rsidRDefault="00F451D9" w:rsidP="003656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C56FBA" w14:textId="77777777" w:rsidR="00F451D9" w:rsidRDefault="00F451D9" w:rsidP="004F34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888767"/>
      <w:docPartObj>
        <w:docPartGallery w:val="Page Numbers (Bottom of Page)"/>
        <w:docPartUnique/>
      </w:docPartObj>
    </w:sdtPr>
    <w:sdtEndPr>
      <w:rPr>
        <w:noProof/>
        <w:sz w:val="22"/>
        <w:szCs w:val="22"/>
      </w:rPr>
    </w:sdtEndPr>
    <w:sdtContent>
      <w:p w14:paraId="159EA179" w14:textId="3713933A" w:rsidR="00F451D9" w:rsidRPr="0017525A" w:rsidRDefault="008B18BD" w:rsidP="0017525A">
        <w:pPr>
          <w:pStyle w:val="Footer"/>
          <w:jc w:val="center"/>
          <w:rPr>
            <w:sz w:val="22"/>
            <w:szCs w:val="22"/>
          </w:rPr>
        </w:pPr>
        <w:r w:rsidRPr="0017525A">
          <w:rPr>
            <w:sz w:val="22"/>
            <w:szCs w:val="22"/>
          </w:rPr>
          <w:fldChar w:fldCharType="begin"/>
        </w:r>
        <w:r w:rsidRPr="0017525A">
          <w:rPr>
            <w:sz w:val="22"/>
            <w:szCs w:val="22"/>
          </w:rPr>
          <w:instrText xml:space="preserve"> PAGE   \* MERGEFORMAT </w:instrText>
        </w:r>
        <w:r w:rsidRPr="0017525A">
          <w:rPr>
            <w:sz w:val="22"/>
            <w:szCs w:val="22"/>
          </w:rPr>
          <w:fldChar w:fldCharType="separate"/>
        </w:r>
        <w:r w:rsidRPr="0017525A">
          <w:rPr>
            <w:noProof/>
            <w:sz w:val="22"/>
            <w:szCs w:val="22"/>
          </w:rPr>
          <w:t>2</w:t>
        </w:r>
        <w:r w:rsidRPr="0017525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56494" w14:textId="77777777" w:rsidR="007A4591" w:rsidRDefault="007A4591">
      <w:r>
        <w:separator/>
      </w:r>
    </w:p>
  </w:footnote>
  <w:footnote w:type="continuationSeparator" w:id="0">
    <w:p w14:paraId="37BB71E3" w14:textId="77777777" w:rsidR="007A4591" w:rsidRDefault="007A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622F5" w14:textId="4F89CD85" w:rsidR="008B18BD" w:rsidRDefault="000A14C3" w:rsidP="008B18BD">
    <w:pPr>
      <w:spacing w:line="260" w:lineRule="atLeast"/>
      <w:rPr>
        <w:rFonts w:hAnsi="Times New Roman" w:cs="Times New Roman"/>
        <w:b/>
        <w:bCs/>
        <w:sz w:val="28"/>
        <w:szCs w:val="28"/>
      </w:rPr>
    </w:pPr>
    <w:r>
      <w:rPr>
        <w:rFonts w:hAnsi="Times New Roman" w:cs="Times New Roman"/>
        <w:b/>
        <w:bCs/>
        <w:sz w:val="28"/>
        <w:szCs w:val="28"/>
      </w:rPr>
      <w:t>3BB</w:t>
    </w:r>
    <w:r w:rsidR="008B18BD" w:rsidRPr="008B18BD">
      <w:rPr>
        <w:rFonts w:hAnsi="Times New Roman" w:cs="Times New Roman"/>
        <w:b/>
        <w:bCs/>
        <w:sz w:val="28"/>
        <w:szCs w:val="28"/>
      </w:rPr>
      <w:t xml:space="preserve"> Internet Infrastructure Fund</w:t>
    </w:r>
  </w:p>
  <w:p w14:paraId="6AC7DCAE" w14:textId="3A959BBE" w:rsidR="008B18BD" w:rsidRPr="008B18BD" w:rsidRDefault="008B18BD" w:rsidP="008B18BD">
    <w:pPr>
      <w:spacing w:line="260" w:lineRule="atLeast"/>
      <w:rPr>
        <w:rFonts w:hAnsi="Times New Roman" w:cs="Times New Roman"/>
        <w:b/>
        <w:bCs/>
      </w:rPr>
    </w:pPr>
    <w:r w:rsidRPr="008B18BD">
      <w:rPr>
        <w:rFonts w:hAnsi="Times New Roman" w:cs="Times New Roman"/>
        <w:b/>
        <w:bCs/>
      </w:rPr>
      <w:t>Notes to</w:t>
    </w:r>
    <w:r w:rsidR="0070291D">
      <w:rPr>
        <w:rFonts w:hAnsi="Times New Roman" w:cs="Times New Roman"/>
        <w:b/>
        <w:bCs/>
      </w:rPr>
      <w:t xml:space="preserve"> the</w:t>
    </w:r>
    <w:r w:rsidRPr="008B18BD">
      <w:rPr>
        <w:rFonts w:hAnsi="Times New Roman" w:cs="Times New Roman"/>
        <w:b/>
        <w:bCs/>
      </w:rPr>
      <w:t xml:space="preserve"> financial statements</w:t>
    </w:r>
  </w:p>
  <w:p w14:paraId="1069F617" w14:textId="136BB596" w:rsidR="008B18BD" w:rsidRPr="00FA61AC" w:rsidRDefault="008B18BD" w:rsidP="008B18BD">
    <w:pPr>
      <w:spacing w:line="260" w:lineRule="atLeast"/>
      <w:rPr>
        <w:rFonts w:hAnsi="Times New Roman"/>
        <w:b/>
        <w:bCs/>
        <w:szCs w:val="30"/>
      </w:rPr>
    </w:pPr>
    <w:r w:rsidRPr="008B18BD">
      <w:rPr>
        <w:rFonts w:hAnsi="Times New Roman" w:cs="Times New Roman"/>
        <w:b/>
        <w:bCs/>
      </w:rPr>
      <w:t xml:space="preserve">For the </w:t>
    </w:r>
    <w:r w:rsidR="00221319">
      <w:rPr>
        <w:rFonts w:hAnsi="Times New Roman" w:cs="Times New Roman"/>
        <w:b/>
        <w:bCs/>
      </w:rPr>
      <w:t>year</w:t>
    </w:r>
    <w:r w:rsidRPr="008B18BD">
      <w:rPr>
        <w:rFonts w:hAnsi="Times New Roman" w:cs="Times New Roman"/>
        <w:b/>
        <w:bCs/>
      </w:rPr>
      <w:t xml:space="preserve"> ended </w:t>
    </w:r>
    <w:r w:rsidR="00E8394F" w:rsidRPr="00E8394F">
      <w:rPr>
        <w:rFonts w:hAnsi="Times New Roman" w:cs="Times New Roman"/>
        <w:b/>
        <w:bCs/>
      </w:rPr>
      <w:t>3</w:t>
    </w:r>
    <w:r w:rsidR="00221319">
      <w:rPr>
        <w:rFonts w:hAnsi="Times New Roman" w:cs="Times New Roman"/>
        <w:b/>
        <w:bCs/>
      </w:rPr>
      <w:t>1</w:t>
    </w:r>
    <w:r w:rsidR="00E8394F" w:rsidRPr="00E8394F">
      <w:rPr>
        <w:rFonts w:hAnsi="Times New Roman" w:cs="Times New Roman"/>
        <w:b/>
        <w:bCs/>
      </w:rPr>
      <w:t xml:space="preserve"> </w:t>
    </w:r>
    <w:r w:rsidR="00221319">
      <w:rPr>
        <w:rFonts w:hAnsi="Times New Roman" w:cs="Times New Roman"/>
        <w:b/>
        <w:bCs/>
      </w:rPr>
      <w:t>Decemb</w:t>
    </w:r>
    <w:r w:rsidR="00002274">
      <w:rPr>
        <w:rFonts w:hAnsi="Times New Roman" w:cs="Times New Roman"/>
        <w:b/>
        <w:bCs/>
      </w:rPr>
      <w:t>er</w:t>
    </w:r>
    <w:r w:rsidRPr="008B18BD">
      <w:rPr>
        <w:rFonts w:hAnsi="Times New Roman" w:cs="Times New Roman"/>
        <w:b/>
        <w:bCs/>
      </w:rPr>
      <w:t xml:space="preserve"> 202</w:t>
    </w:r>
    <w:r w:rsidR="00FA61AC">
      <w:rPr>
        <w:rFonts w:hAnsi="Times New Roman"/>
        <w:b/>
        <w:bCs/>
        <w:szCs w:val="30"/>
      </w:rPr>
      <w:t>5</w:t>
    </w:r>
  </w:p>
  <w:p w14:paraId="7C886233" w14:textId="66AC3EEC" w:rsidR="00F451D9" w:rsidRDefault="00F451D9" w:rsidP="008B18BD">
    <w:pPr>
      <w:pStyle w:val="Header"/>
      <w:spacing w:line="260" w:lineRule="atLeast"/>
      <w:rPr>
        <w:rFonts w:eastAsia="Arial Unicode MS"/>
      </w:rPr>
    </w:pPr>
  </w:p>
  <w:p w14:paraId="78F6D805" w14:textId="77777777" w:rsidR="008B18BD" w:rsidRPr="008B18BD" w:rsidRDefault="008B18BD" w:rsidP="008B18BD">
    <w:pPr>
      <w:pStyle w:val="Header"/>
      <w:spacing w:line="260" w:lineRule="atLeast"/>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900F99"/>
    <w:multiLevelType w:val="hybridMultilevel"/>
    <w:tmpl w:val="03786C4E"/>
    <w:lvl w:ilvl="0" w:tplc="0409000F">
      <w:start w:val="1"/>
      <w:numFmt w:val="decimal"/>
      <w:lvlText w:val="%1."/>
      <w:lvlJc w:val="left"/>
      <w:pPr>
        <w:ind w:left="1917" w:hanging="360"/>
      </w:pPr>
    </w:lvl>
    <w:lvl w:ilvl="1" w:tplc="04090019" w:tentative="1">
      <w:start w:val="1"/>
      <w:numFmt w:val="lowerLetter"/>
      <w:lvlText w:val="%2."/>
      <w:lvlJc w:val="left"/>
      <w:pPr>
        <w:ind w:left="2637" w:hanging="360"/>
      </w:pPr>
    </w:lvl>
    <w:lvl w:ilvl="2" w:tplc="0409001B" w:tentative="1">
      <w:start w:val="1"/>
      <w:numFmt w:val="lowerRoman"/>
      <w:lvlText w:val="%3."/>
      <w:lvlJc w:val="right"/>
      <w:pPr>
        <w:ind w:left="3357" w:hanging="180"/>
      </w:pPr>
    </w:lvl>
    <w:lvl w:ilvl="3" w:tplc="0409000F" w:tentative="1">
      <w:start w:val="1"/>
      <w:numFmt w:val="decimal"/>
      <w:lvlText w:val="%4."/>
      <w:lvlJc w:val="left"/>
      <w:pPr>
        <w:ind w:left="4077" w:hanging="360"/>
      </w:pPr>
    </w:lvl>
    <w:lvl w:ilvl="4" w:tplc="04090019" w:tentative="1">
      <w:start w:val="1"/>
      <w:numFmt w:val="lowerLetter"/>
      <w:lvlText w:val="%5."/>
      <w:lvlJc w:val="left"/>
      <w:pPr>
        <w:ind w:left="4797" w:hanging="360"/>
      </w:pPr>
    </w:lvl>
    <w:lvl w:ilvl="5" w:tplc="0409001B" w:tentative="1">
      <w:start w:val="1"/>
      <w:numFmt w:val="lowerRoman"/>
      <w:lvlText w:val="%6."/>
      <w:lvlJc w:val="right"/>
      <w:pPr>
        <w:ind w:left="5517" w:hanging="180"/>
      </w:pPr>
    </w:lvl>
    <w:lvl w:ilvl="6" w:tplc="0409000F" w:tentative="1">
      <w:start w:val="1"/>
      <w:numFmt w:val="decimal"/>
      <w:lvlText w:val="%7."/>
      <w:lvlJc w:val="left"/>
      <w:pPr>
        <w:ind w:left="6237" w:hanging="360"/>
      </w:pPr>
    </w:lvl>
    <w:lvl w:ilvl="7" w:tplc="04090019" w:tentative="1">
      <w:start w:val="1"/>
      <w:numFmt w:val="lowerLetter"/>
      <w:lvlText w:val="%8."/>
      <w:lvlJc w:val="left"/>
      <w:pPr>
        <w:ind w:left="6957" w:hanging="360"/>
      </w:pPr>
    </w:lvl>
    <w:lvl w:ilvl="8" w:tplc="0409001B" w:tentative="1">
      <w:start w:val="1"/>
      <w:numFmt w:val="lowerRoman"/>
      <w:lvlText w:val="%9."/>
      <w:lvlJc w:val="right"/>
      <w:pPr>
        <w:ind w:left="7677" w:hanging="180"/>
      </w:pPr>
    </w:lvl>
  </w:abstractNum>
  <w:abstractNum w:abstractNumId="2" w15:restartNumberingAfterBreak="0">
    <w:nsid w:val="03407017"/>
    <w:multiLevelType w:val="hybridMultilevel"/>
    <w:tmpl w:val="3E4A2E64"/>
    <w:lvl w:ilvl="0" w:tplc="6AFE28A6">
      <w:start w:val="1"/>
      <w:numFmt w:val="lowerLetter"/>
      <w:lvlText w:val="(%1)"/>
      <w:lvlJc w:val="left"/>
      <w:pPr>
        <w:ind w:left="360" w:hanging="360"/>
      </w:pPr>
      <w:rPr>
        <w:rFonts w:hint="default"/>
        <w:b/>
        <w:bCs w:val="0"/>
        <w:i/>
        <w:iCs/>
      </w:rPr>
    </w:lvl>
    <w:lvl w:ilvl="1" w:tplc="42D42002">
      <w:start w:val="1"/>
      <w:numFmt w:val="decimal"/>
      <w:lvlText w:val="%2)"/>
      <w:lvlJc w:val="left"/>
      <w:pPr>
        <w:ind w:left="1980" w:hanging="9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E08E6"/>
    <w:multiLevelType w:val="hybridMultilevel"/>
    <w:tmpl w:val="C442CFDA"/>
    <w:lvl w:ilvl="0" w:tplc="9F9CB0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9B221F"/>
    <w:multiLevelType w:val="hybridMultilevel"/>
    <w:tmpl w:val="CB924278"/>
    <w:lvl w:ilvl="0" w:tplc="00D65B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666EA1"/>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7815F70"/>
    <w:multiLevelType w:val="hybridMultilevel"/>
    <w:tmpl w:val="383E1FAA"/>
    <w:lvl w:ilvl="0" w:tplc="04090011">
      <w:start w:val="1"/>
      <w:numFmt w:val="decimal"/>
      <w:lvlText w:val="%1)"/>
      <w:lvlJc w:val="left"/>
      <w:pPr>
        <w:ind w:left="1260" w:hanging="360"/>
      </w:pPr>
    </w:lvl>
    <w:lvl w:ilvl="1" w:tplc="04090011">
      <w:start w:val="1"/>
      <w:numFmt w:val="decimal"/>
      <w:lvlText w:val="%2)"/>
      <w:lvlJc w:val="left"/>
      <w:pPr>
        <w:ind w:left="126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A427DBF"/>
    <w:multiLevelType w:val="multilevel"/>
    <w:tmpl w:val="710E85AC"/>
    <w:lvl w:ilvl="0">
      <w:start w:val="1"/>
      <w:numFmt w:val="decimal"/>
      <w:lvlText w:val="%1"/>
      <w:lvlJc w:val="left"/>
      <w:pPr>
        <w:tabs>
          <w:tab w:val="num" w:pos="340"/>
        </w:tabs>
        <w:ind w:left="340" w:hanging="340"/>
      </w:pPr>
      <w:rPr>
        <w:rFonts w:ascii="Times New Roman" w:hAnsi="Times New Roman" w:cs="Times New Roman" w:hint="default"/>
        <w:b/>
        <w:bCs w:val="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1A4F6FDC"/>
    <w:multiLevelType w:val="hybridMultilevel"/>
    <w:tmpl w:val="39E0A322"/>
    <w:lvl w:ilvl="0" w:tplc="8CA06D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B52E2D"/>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BF1241A"/>
    <w:multiLevelType w:val="hybridMultilevel"/>
    <w:tmpl w:val="7D860820"/>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1E6E1E07"/>
    <w:multiLevelType w:val="multilevel"/>
    <w:tmpl w:val="968863F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1E875C00"/>
    <w:multiLevelType w:val="hybridMultilevel"/>
    <w:tmpl w:val="62F6FAB2"/>
    <w:lvl w:ilvl="0" w:tplc="86420A7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1F623C87"/>
    <w:multiLevelType w:val="hybridMultilevel"/>
    <w:tmpl w:val="AAE82496"/>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A0289"/>
    <w:multiLevelType w:val="hybridMultilevel"/>
    <w:tmpl w:val="F8521C86"/>
    <w:lvl w:ilvl="0" w:tplc="D9121C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3E6471E"/>
    <w:multiLevelType w:val="hybridMultilevel"/>
    <w:tmpl w:val="084497C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33F466BC"/>
    <w:multiLevelType w:val="hybridMultilevel"/>
    <w:tmpl w:val="27A4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8A5224"/>
    <w:multiLevelType w:val="hybridMultilevel"/>
    <w:tmpl w:val="F912CABC"/>
    <w:lvl w:ilvl="0" w:tplc="42C85D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96557"/>
    <w:multiLevelType w:val="hybridMultilevel"/>
    <w:tmpl w:val="87FE943E"/>
    <w:lvl w:ilvl="0" w:tplc="F9142FAE">
      <w:start w:val="1"/>
      <w:numFmt w:val="decimal"/>
      <w:lvlText w:val="%1"/>
      <w:lvlJc w:val="left"/>
      <w:pPr>
        <w:ind w:left="900" w:hanging="54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40AA7B47"/>
    <w:multiLevelType w:val="multilevel"/>
    <w:tmpl w:val="5CD0EC4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44472507"/>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4DE4BA8"/>
    <w:multiLevelType w:val="multilevel"/>
    <w:tmpl w:val="E3387DE6"/>
    <w:lvl w:ilvl="0">
      <w:start w:val="1"/>
      <w:numFmt w:val="lowerLetter"/>
      <w:lvlText w:val="(%1)"/>
      <w:lvlJc w:val="left"/>
      <w:pPr>
        <w:ind w:left="720" w:hanging="360"/>
      </w:pPr>
      <w:rPr>
        <w:rFonts w:hint="default"/>
        <w:b/>
        <w:bCs/>
        <w:i/>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6D4058B"/>
    <w:multiLevelType w:val="hybridMultilevel"/>
    <w:tmpl w:val="AAB0A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CB22E2"/>
    <w:multiLevelType w:val="hybridMultilevel"/>
    <w:tmpl w:val="0F86D024"/>
    <w:lvl w:ilvl="0" w:tplc="51C44C2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02D5D61"/>
    <w:multiLevelType w:val="hybridMultilevel"/>
    <w:tmpl w:val="8CAAE9DE"/>
    <w:lvl w:ilvl="0" w:tplc="E514CE80">
      <w:start w:val="1"/>
      <w:numFmt w:val="lowerLetter"/>
      <w:lvlText w:val="%1)"/>
      <w:lvlJc w:val="left"/>
      <w:pPr>
        <w:ind w:left="1205" w:hanging="60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8" w15:restartNumberingAfterBreak="0">
    <w:nsid w:val="637F3CF7"/>
    <w:multiLevelType w:val="multilevel"/>
    <w:tmpl w:val="710E85AC"/>
    <w:lvl w:ilvl="0">
      <w:start w:val="1"/>
      <w:numFmt w:val="decimal"/>
      <w:lvlText w:val="%1"/>
      <w:lvlJc w:val="left"/>
      <w:pPr>
        <w:tabs>
          <w:tab w:val="num" w:pos="340"/>
        </w:tabs>
        <w:ind w:left="340" w:hanging="340"/>
      </w:pPr>
      <w:rPr>
        <w:rFonts w:ascii="Times New Roman" w:hAnsi="Times New Roman" w:cs="Times New Roman" w:hint="default"/>
        <w:b/>
        <w:bCs w:val="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4F72739"/>
    <w:multiLevelType w:val="hybridMultilevel"/>
    <w:tmpl w:val="F3B8850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DD55ECC"/>
    <w:multiLevelType w:val="multilevel"/>
    <w:tmpl w:val="840086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6FB55132"/>
    <w:multiLevelType w:val="hybridMultilevel"/>
    <w:tmpl w:val="76B4320C"/>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480302"/>
    <w:multiLevelType w:val="hybridMultilevel"/>
    <w:tmpl w:val="2C565960"/>
    <w:lvl w:ilvl="0" w:tplc="0409000F">
      <w:start w:val="1"/>
      <w:numFmt w:val="decimal"/>
      <w:lvlText w:val="%1."/>
      <w:lvlJc w:val="left"/>
      <w:pPr>
        <w:ind w:left="2045" w:hanging="360"/>
      </w:pPr>
    </w:lvl>
    <w:lvl w:ilvl="1" w:tplc="04090019" w:tentative="1">
      <w:start w:val="1"/>
      <w:numFmt w:val="lowerLetter"/>
      <w:lvlText w:val="%2."/>
      <w:lvlJc w:val="left"/>
      <w:pPr>
        <w:ind w:left="2765" w:hanging="360"/>
      </w:pPr>
    </w:lvl>
    <w:lvl w:ilvl="2" w:tplc="0409001B" w:tentative="1">
      <w:start w:val="1"/>
      <w:numFmt w:val="lowerRoman"/>
      <w:lvlText w:val="%3."/>
      <w:lvlJc w:val="right"/>
      <w:pPr>
        <w:ind w:left="3485" w:hanging="180"/>
      </w:pPr>
    </w:lvl>
    <w:lvl w:ilvl="3" w:tplc="0409000F" w:tentative="1">
      <w:start w:val="1"/>
      <w:numFmt w:val="decimal"/>
      <w:lvlText w:val="%4."/>
      <w:lvlJc w:val="left"/>
      <w:pPr>
        <w:ind w:left="4205" w:hanging="360"/>
      </w:pPr>
    </w:lvl>
    <w:lvl w:ilvl="4" w:tplc="04090019" w:tentative="1">
      <w:start w:val="1"/>
      <w:numFmt w:val="lowerLetter"/>
      <w:lvlText w:val="%5."/>
      <w:lvlJc w:val="left"/>
      <w:pPr>
        <w:ind w:left="4925" w:hanging="360"/>
      </w:pPr>
    </w:lvl>
    <w:lvl w:ilvl="5" w:tplc="0409001B" w:tentative="1">
      <w:start w:val="1"/>
      <w:numFmt w:val="lowerRoman"/>
      <w:lvlText w:val="%6."/>
      <w:lvlJc w:val="right"/>
      <w:pPr>
        <w:ind w:left="5645" w:hanging="180"/>
      </w:pPr>
    </w:lvl>
    <w:lvl w:ilvl="6" w:tplc="0409000F" w:tentative="1">
      <w:start w:val="1"/>
      <w:numFmt w:val="decimal"/>
      <w:lvlText w:val="%7."/>
      <w:lvlJc w:val="left"/>
      <w:pPr>
        <w:ind w:left="6365" w:hanging="360"/>
      </w:pPr>
    </w:lvl>
    <w:lvl w:ilvl="7" w:tplc="04090019" w:tentative="1">
      <w:start w:val="1"/>
      <w:numFmt w:val="lowerLetter"/>
      <w:lvlText w:val="%8."/>
      <w:lvlJc w:val="left"/>
      <w:pPr>
        <w:ind w:left="7085" w:hanging="360"/>
      </w:pPr>
    </w:lvl>
    <w:lvl w:ilvl="8" w:tplc="0409001B" w:tentative="1">
      <w:start w:val="1"/>
      <w:numFmt w:val="lowerRoman"/>
      <w:lvlText w:val="%9."/>
      <w:lvlJc w:val="right"/>
      <w:pPr>
        <w:ind w:left="7805" w:hanging="180"/>
      </w:pPr>
    </w:lvl>
  </w:abstractNum>
  <w:abstractNum w:abstractNumId="34" w15:restartNumberingAfterBreak="0">
    <w:nsid w:val="77932522"/>
    <w:multiLevelType w:val="hybridMultilevel"/>
    <w:tmpl w:val="465C90F8"/>
    <w:lvl w:ilvl="0" w:tplc="BD840BAC">
      <w:start w:val="1"/>
      <w:numFmt w:val="thaiLetters"/>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num w:numId="1" w16cid:durableId="1258905098">
    <w:abstractNumId w:val="5"/>
  </w:num>
  <w:num w:numId="2" w16cid:durableId="49304519">
    <w:abstractNumId w:val="13"/>
  </w:num>
  <w:num w:numId="3" w16cid:durableId="2146115692">
    <w:abstractNumId w:val="10"/>
  </w:num>
  <w:num w:numId="4" w16cid:durableId="2076007285">
    <w:abstractNumId w:val="23"/>
  </w:num>
  <w:num w:numId="5" w16cid:durableId="1292324909">
    <w:abstractNumId w:val="6"/>
  </w:num>
  <w:num w:numId="6" w16cid:durableId="1209416032">
    <w:abstractNumId w:val="34"/>
  </w:num>
  <w:num w:numId="7" w16cid:durableId="2101218805">
    <w:abstractNumId w:val="16"/>
  </w:num>
  <w:num w:numId="8" w16cid:durableId="726760903">
    <w:abstractNumId w:val="18"/>
  </w:num>
  <w:num w:numId="9" w16cid:durableId="364982258">
    <w:abstractNumId w:val="26"/>
  </w:num>
  <w:num w:numId="10" w16cid:durableId="843055608">
    <w:abstractNumId w:val="3"/>
  </w:num>
  <w:num w:numId="11" w16cid:durableId="486899420">
    <w:abstractNumId w:val="31"/>
  </w:num>
  <w:num w:numId="12" w16cid:durableId="1424912527">
    <w:abstractNumId w:val="25"/>
  </w:num>
  <w:num w:numId="13" w16cid:durableId="645431271">
    <w:abstractNumId w:val="33"/>
  </w:num>
  <w:num w:numId="14" w16cid:durableId="15321084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5632914">
    <w:abstractNumId w:val="9"/>
  </w:num>
  <w:num w:numId="16" w16cid:durableId="568463561">
    <w:abstractNumId w:val="12"/>
  </w:num>
  <w:num w:numId="17" w16cid:durableId="1840653556">
    <w:abstractNumId w:val="4"/>
  </w:num>
  <w:num w:numId="18" w16cid:durableId="1116101383">
    <w:abstractNumId w:val="28"/>
  </w:num>
  <w:num w:numId="19" w16cid:durableId="1864632016">
    <w:abstractNumId w:val="20"/>
  </w:num>
  <w:num w:numId="20" w16cid:durableId="895510409">
    <w:abstractNumId w:val="22"/>
  </w:num>
  <w:num w:numId="21" w16cid:durableId="1671832090">
    <w:abstractNumId w:val="30"/>
  </w:num>
  <w:num w:numId="22" w16cid:durableId="104734742">
    <w:abstractNumId w:val="19"/>
  </w:num>
  <w:num w:numId="23" w16cid:durableId="967661066">
    <w:abstractNumId w:val="8"/>
  </w:num>
  <w:num w:numId="24" w16cid:durableId="1931768605">
    <w:abstractNumId w:val="2"/>
  </w:num>
  <w:num w:numId="25" w16cid:durableId="868025533">
    <w:abstractNumId w:val="15"/>
  </w:num>
  <w:num w:numId="26" w16cid:durableId="1020089627">
    <w:abstractNumId w:val="21"/>
  </w:num>
  <w:num w:numId="27" w16cid:durableId="234244527">
    <w:abstractNumId w:val="17"/>
  </w:num>
  <w:num w:numId="28" w16cid:durableId="117375807">
    <w:abstractNumId w:val="24"/>
  </w:num>
  <w:num w:numId="29" w16cid:durableId="226496007">
    <w:abstractNumId w:val="29"/>
  </w:num>
  <w:num w:numId="30" w16cid:durableId="1786777681">
    <w:abstractNumId w:val="7"/>
  </w:num>
  <w:num w:numId="31" w16cid:durableId="2054884364">
    <w:abstractNumId w:val="11"/>
  </w:num>
  <w:num w:numId="32" w16cid:durableId="408502539">
    <w:abstractNumId w:val="0"/>
  </w:num>
  <w:num w:numId="33" w16cid:durableId="1194538626">
    <w:abstractNumId w:val="14"/>
  </w:num>
  <w:num w:numId="34" w16cid:durableId="925577301">
    <w:abstractNumId w:val="32"/>
  </w:num>
  <w:num w:numId="35" w16cid:durableId="1010452894">
    <w:abstractNumId w:val="27"/>
  </w:num>
  <w:num w:numId="36" w16cid:durableId="154339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97B"/>
    <w:rsid w:val="00001D9B"/>
    <w:rsid w:val="00002274"/>
    <w:rsid w:val="00002CA2"/>
    <w:rsid w:val="000035B1"/>
    <w:rsid w:val="00004E9D"/>
    <w:rsid w:val="000073DD"/>
    <w:rsid w:val="00007763"/>
    <w:rsid w:val="000103DD"/>
    <w:rsid w:val="00010753"/>
    <w:rsid w:val="00010EF5"/>
    <w:rsid w:val="00011010"/>
    <w:rsid w:val="000113AD"/>
    <w:rsid w:val="00011E04"/>
    <w:rsid w:val="00013C66"/>
    <w:rsid w:val="00014D6B"/>
    <w:rsid w:val="00015945"/>
    <w:rsid w:val="00015C9D"/>
    <w:rsid w:val="0001748E"/>
    <w:rsid w:val="000202A5"/>
    <w:rsid w:val="00020685"/>
    <w:rsid w:val="00021937"/>
    <w:rsid w:val="00022A46"/>
    <w:rsid w:val="00022EB4"/>
    <w:rsid w:val="00023285"/>
    <w:rsid w:val="00024094"/>
    <w:rsid w:val="000240B3"/>
    <w:rsid w:val="00024134"/>
    <w:rsid w:val="00026066"/>
    <w:rsid w:val="0002669E"/>
    <w:rsid w:val="0003076B"/>
    <w:rsid w:val="00030A9D"/>
    <w:rsid w:val="00031C1E"/>
    <w:rsid w:val="00031C90"/>
    <w:rsid w:val="00032921"/>
    <w:rsid w:val="00032ABA"/>
    <w:rsid w:val="0003353D"/>
    <w:rsid w:val="0003587D"/>
    <w:rsid w:val="00036926"/>
    <w:rsid w:val="000369FB"/>
    <w:rsid w:val="000371B6"/>
    <w:rsid w:val="000422AF"/>
    <w:rsid w:val="00042F40"/>
    <w:rsid w:val="00042F9F"/>
    <w:rsid w:val="00043016"/>
    <w:rsid w:val="00044193"/>
    <w:rsid w:val="0004538B"/>
    <w:rsid w:val="0004549B"/>
    <w:rsid w:val="00045B2D"/>
    <w:rsid w:val="00046372"/>
    <w:rsid w:val="00046376"/>
    <w:rsid w:val="000468AC"/>
    <w:rsid w:val="00046A36"/>
    <w:rsid w:val="000477FA"/>
    <w:rsid w:val="000507AE"/>
    <w:rsid w:val="00051CBB"/>
    <w:rsid w:val="00052D4D"/>
    <w:rsid w:val="00052FE2"/>
    <w:rsid w:val="00053250"/>
    <w:rsid w:val="00055D4F"/>
    <w:rsid w:val="0005630A"/>
    <w:rsid w:val="00056A1F"/>
    <w:rsid w:val="00056F29"/>
    <w:rsid w:val="00060519"/>
    <w:rsid w:val="00060A7A"/>
    <w:rsid w:val="00061AAB"/>
    <w:rsid w:val="00061F64"/>
    <w:rsid w:val="0006405A"/>
    <w:rsid w:val="00064792"/>
    <w:rsid w:val="00064BDA"/>
    <w:rsid w:val="00065001"/>
    <w:rsid w:val="00065AF8"/>
    <w:rsid w:val="00065E9C"/>
    <w:rsid w:val="000669FF"/>
    <w:rsid w:val="00066AC2"/>
    <w:rsid w:val="00067CB2"/>
    <w:rsid w:val="00070327"/>
    <w:rsid w:val="00070A1D"/>
    <w:rsid w:val="000714EF"/>
    <w:rsid w:val="00073325"/>
    <w:rsid w:val="00073471"/>
    <w:rsid w:val="00073A67"/>
    <w:rsid w:val="00073D72"/>
    <w:rsid w:val="00074B34"/>
    <w:rsid w:val="00075140"/>
    <w:rsid w:val="0007541E"/>
    <w:rsid w:val="000756FE"/>
    <w:rsid w:val="00076929"/>
    <w:rsid w:val="0008038F"/>
    <w:rsid w:val="0008110E"/>
    <w:rsid w:val="0008149D"/>
    <w:rsid w:val="00081561"/>
    <w:rsid w:val="00081F03"/>
    <w:rsid w:val="000820BC"/>
    <w:rsid w:val="000824BD"/>
    <w:rsid w:val="00082E16"/>
    <w:rsid w:val="00083993"/>
    <w:rsid w:val="0008486C"/>
    <w:rsid w:val="00085B79"/>
    <w:rsid w:val="000861BB"/>
    <w:rsid w:val="00086AD9"/>
    <w:rsid w:val="00086D7A"/>
    <w:rsid w:val="00090AB7"/>
    <w:rsid w:val="000914A6"/>
    <w:rsid w:val="000A0FFE"/>
    <w:rsid w:val="000A14C3"/>
    <w:rsid w:val="000A1BF5"/>
    <w:rsid w:val="000A2004"/>
    <w:rsid w:val="000A338B"/>
    <w:rsid w:val="000A4B68"/>
    <w:rsid w:val="000A592C"/>
    <w:rsid w:val="000A5A20"/>
    <w:rsid w:val="000A761A"/>
    <w:rsid w:val="000A799C"/>
    <w:rsid w:val="000A7B0C"/>
    <w:rsid w:val="000A7CB0"/>
    <w:rsid w:val="000B2AAF"/>
    <w:rsid w:val="000B3D98"/>
    <w:rsid w:val="000B4CAF"/>
    <w:rsid w:val="000B552E"/>
    <w:rsid w:val="000B5B88"/>
    <w:rsid w:val="000B70F0"/>
    <w:rsid w:val="000B7D55"/>
    <w:rsid w:val="000B7D85"/>
    <w:rsid w:val="000C18AA"/>
    <w:rsid w:val="000C4271"/>
    <w:rsid w:val="000C4CD3"/>
    <w:rsid w:val="000C4F63"/>
    <w:rsid w:val="000C580B"/>
    <w:rsid w:val="000C603F"/>
    <w:rsid w:val="000C60C6"/>
    <w:rsid w:val="000C667A"/>
    <w:rsid w:val="000C68ED"/>
    <w:rsid w:val="000D0B0D"/>
    <w:rsid w:val="000D1FD1"/>
    <w:rsid w:val="000D28B2"/>
    <w:rsid w:val="000D31EE"/>
    <w:rsid w:val="000D4A81"/>
    <w:rsid w:val="000D4AB7"/>
    <w:rsid w:val="000D4FAD"/>
    <w:rsid w:val="000D57FE"/>
    <w:rsid w:val="000D587D"/>
    <w:rsid w:val="000D6481"/>
    <w:rsid w:val="000D6ADF"/>
    <w:rsid w:val="000D7195"/>
    <w:rsid w:val="000E080B"/>
    <w:rsid w:val="000E1BE7"/>
    <w:rsid w:val="000E2D33"/>
    <w:rsid w:val="000E2D9E"/>
    <w:rsid w:val="000E3949"/>
    <w:rsid w:val="000E4A71"/>
    <w:rsid w:val="000E58F1"/>
    <w:rsid w:val="000E6408"/>
    <w:rsid w:val="000E709C"/>
    <w:rsid w:val="000E71C7"/>
    <w:rsid w:val="000F0520"/>
    <w:rsid w:val="000F0B30"/>
    <w:rsid w:val="000F33A2"/>
    <w:rsid w:val="000F3708"/>
    <w:rsid w:val="000F3A21"/>
    <w:rsid w:val="000F5D3B"/>
    <w:rsid w:val="000F624C"/>
    <w:rsid w:val="000F688E"/>
    <w:rsid w:val="000F6A8F"/>
    <w:rsid w:val="000F7C99"/>
    <w:rsid w:val="001005BC"/>
    <w:rsid w:val="00100B62"/>
    <w:rsid w:val="00101EBF"/>
    <w:rsid w:val="001021CE"/>
    <w:rsid w:val="0010370F"/>
    <w:rsid w:val="00103720"/>
    <w:rsid w:val="00103C7B"/>
    <w:rsid w:val="00103F24"/>
    <w:rsid w:val="00106E14"/>
    <w:rsid w:val="001109D6"/>
    <w:rsid w:val="00112A0D"/>
    <w:rsid w:val="00113129"/>
    <w:rsid w:val="001138AB"/>
    <w:rsid w:val="001140CB"/>
    <w:rsid w:val="001145A8"/>
    <w:rsid w:val="001154D5"/>
    <w:rsid w:val="0011606A"/>
    <w:rsid w:val="001173C8"/>
    <w:rsid w:val="00123C92"/>
    <w:rsid w:val="00123DEC"/>
    <w:rsid w:val="00123F22"/>
    <w:rsid w:val="00124A33"/>
    <w:rsid w:val="001262B6"/>
    <w:rsid w:val="00127A11"/>
    <w:rsid w:val="00130FA8"/>
    <w:rsid w:val="00131532"/>
    <w:rsid w:val="00132DDC"/>
    <w:rsid w:val="001353DE"/>
    <w:rsid w:val="001368B0"/>
    <w:rsid w:val="00136EA2"/>
    <w:rsid w:val="00137B76"/>
    <w:rsid w:val="00140AF5"/>
    <w:rsid w:val="00140B1C"/>
    <w:rsid w:val="00140B56"/>
    <w:rsid w:val="00141DAB"/>
    <w:rsid w:val="0014374C"/>
    <w:rsid w:val="00143B1B"/>
    <w:rsid w:val="0014564D"/>
    <w:rsid w:val="001465B6"/>
    <w:rsid w:val="00146A13"/>
    <w:rsid w:val="00147842"/>
    <w:rsid w:val="00150B14"/>
    <w:rsid w:val="00151B05"/>
    <w:rsid w:val="0015377F"/>
    <w:rsid w:val="00154096"/>
    <w:rsid w:val="00154958"/>
    <w:rsid w:val="00154BF9"/>
    <w:rsid w:val="00154C4F"/>
    <w:rsid w:val="00155E90"/>
    <w:rsid w:val="001561E2"/>
    <w:rsid w:val="00156376"/>
    <w:rsid w:val="00156FDB"/>
    <w:rsid w:val="001602C1"/>
    <w:rsid w:val="0016054A"/>
    <w:rsid w:val="0016111B"/>
    <w:rsid w:val="0016118E"/>
    <w:rsid w:val="00162324"/>
    <w:rsid w:val="0016295A"/>
    <w:rsid w:val="001633FB"/>
    <w:rsid w:val="0016399C"/>
    <w:rsid w:val="001641BE"/>
    <w:rsid w:val="00164257"/>
    <w:rsid w:val="00165059"/>
    <w:rsid w:val="00165F4A"/>
    <w:rsid w:val="00165F68"/>
    <w:rsid w:val="00166F45"/>
    <w:rsid w:val="0016721C"/>
    <w:rsid w:val="0016770D"/>
    <w:rsid w:val="00170966"/>
    <w:rsid w:val="00170BAD"/>
    <w:rsid w:val="00171262"/>
    <w:rsid w:val="0017224A"/>
    <w:rsid w:val="0017305B"/>
    <w:rsid w:val="001751C6"/>
    <w:rsid w:val="0017525A"/>
    <w:rsid w:val="00176717"/>
    <w:rsid w:val="001804BE"/>
    <w:rsid w:val="001805AA"/>
    <w:rsid w:val="00180AF6"/>
    <w:rsid w:val="00181711"/>
    <w:rsid w:val="00181F7E"/>
    <w:rsid w:val="001820EC"/>
    <w:rsid w:val="00182407"/>
    <w:rsid w:val="0018319D"/>
    <w:rsid w:val="00183759"/>
    <w:rsid w:val="0018402D"/>
    <w:rsid w:val="00184125"/>
    <w:rsid w:val="00184580"/>
    <w:rsid w:val="001845D5"/>
    <w:rsid w:val="00184878"/>
    <w:rsid w:val="00186C47"/>
    <w:rsid w:val="00187143"/>
    <w:rsid w:val="00187CCE"/>
    <w:rsid w:val="00187EE4"/>
    <w:rsid w:val="00190FDD"/>
    <w:rsid w:val="001934A4"/>
    <w:rsid w:val="00193F71"/>
    <w:rsid w:val="001944E1"/>
    <w:rsid w:val="00194C32"/>
    <w:rsid w:val="00196AF8"/>
    <w:rsid w:val="00196C69"/>
    <w:rsid w:val="00197B2D"/>
    <w:rsid w:val="001A0E25"/>
    <w:rsid w:val="001A1456"/>
    <w:rsid w:val="001A1C12"/>
    <w:rsid w:val="001A25AE"/>
    <w:rsid w:val="001A2771"/>
    <w:rsid w:val="001A3B77"/>
    <w:rsid w:val="001A5281"/>
    <w:rsid w:val="001A53E2"/>
    <w:rsid w:val="001A5BF1"/>
    <w:rsid w:val="001A76CD"/>
    <w:rsid w:val="001B116F"/>
    <w:rsid w:val="001B2020"/>
    <w:rsid w:val="001B20C0"/>
    <w:rsid w:val="001B39BD"/>
    <w:rsid w:val="001B477D"/>
    <w:rsid w:val="001B4E51"/>
    <w:rsid w:val="001B557A"/>
    <w:rsid w:val="001B5650"/>
    <w:rsid w:val="001B5939"/>
    <w:rsid w:val="001B6235"/>
    <w:rsid w:val="001B7020"/>
    <w:rsid w:val="001B7478"/>
    <w:rsid w:val="001B75ED"/>
    <w:rsid w:val="001B774A"/>
    <w:rsid w:val="001C1E85"/>
    <w:rsid w:val="001C2F66"/>
    <w:rsid w:val="001C5D75"/>
    <w:rsid w:val="001C6207"/>
    <w:rsid w:val="001C71B8"/>
    <w:rsid w:val="001D0830"/>
    <w:rsid w:val="001D0A58"/>
    <w:rsid w:val="001D18B7"/>
    <w:rsid w:val="001D3677"/>
    <w:rsid w:val="001D3AE0"/>
    <w:rsid w:val="001D47AF"/>
    <w:rsid w:val="001D4DFF"/>
    <w:rsid w:val="001D7441"/>
    <w:rsid w:val="001E0FA9"/>
    <w:rsid w:val="001E1063"/>
    <w:rsid w:val="001E1B0B"/>
    <w:rsid w:val="001E2677"/>
    <w:rsid w:val="001E354E"/>
    <w:rsid w:val="001E40E7"/>
    <w:rsid w:val="001E48E0"/>
    <w:rsid w:val="001E5711"/>
    <w:rsid w:val="001F0841"/>
    <w:rsid w:val="001F1E8C"/>
    <w:rsid w:val="001F2EC0"/>
    <w:rsid w:val="001F343F"/>
    <w:rsid w:val="001F37EF"/>
    <w:rsid w:val="001F3B21"/>
    <w:rsid w:val="001F5246"/>
    <w:rsid w:val="001F5765"/>
    <w:rsid w:val="001F6310"/>
    <w:rsid w:val="001F670D"/>
    <w:rsid w:val="001F69A3"/>
    <w:rsid w:val="001F7A08"/>
    <w:rsid w:val="00200313"/>
    <w:rsid w:val="00200417"/>
    <w:rsid w:val="002004DE"/>
    <w:rsid w:val="00200D2C"/>
    <w:rsid w:val="00200DDC"/>
    <w:rsid w:val="00200E73"/>
    <w:rsid w:val="002017A5"/>
    <w:rsid w:val="00201911"/>
    <w:rsid w:val="002029F7"/>
    <w:rsid w:val="00202A5C"/>
    <w:rsid w:val="00202E52"/>
    <w:rsid w:val="0020364B"/>
    <w:rsid w:val="002038AB"/>
    <w:rsid w:val="00203F77"/>
    <w:rsid w:val="00203FAB"/>
    <w:rsid w:val="00204539"/>
    <w:rsid w:val="00205D0E"/>
    <w:rsid w:val="00206470"/>
    <w:rsid w:val="002077B4"/>
    <w:rsid w:val="0021194C"/>
    <w:rsid w:val="00211A5B"/>
    <w:rsid w:val="00212819"/>
    <w:rsid w:val="00213351"/>
    <w:rsid w:val="0021507A"/>
    <w:rsid w:val="002159D9"/>
    <w:rsid w:val="00216B15"/>
    <w:rsid w:val="00216B82"/>
    <w:rsid w:val="00217042"/>
    <w:rsid w:val="002174BC"/>
    <w:rsid w:val="002177D8"/>
    <w:rsid w:val="002179F4"/>
    <w:rsid w:val="00221319"/>
    <w:rsid w:val="00221A7B"/>
    <w:rsid w:val="00221C6F"/>
    <w:rsid w:val="00221D54"/>
    <w:rsid w:val="00223750"/>
    <w:rsid w:val="00225BA5"/>
    <w:rsid w:val="00225CA1"/>
    <w:rsid w:val="00226216"/>
    <w:rsid w:val="0022719F"/>
    <w:rsid w:val="00227D4F"/>
    <w:rsid w:val="00230631"/>
    <w:rsid w:val="002315D3"/>
    <w:rsid w:val="002328FF"/>
    <w:rsid w:val="002341F3"/>
    <w:rsid w:val="002356C4"/>
    <w:rsid w:val="00236FFB"/>
    <w:rsid w:val="00237B60"/>
    <w:rsid w:val="002409AE"/>
    <w:rsid w:val="00240A0E"/>
    <w:rsid w:val="0024235A"/>
    <w:rsid w:val="00242366"/>
    <w:rsid w:val="00243041"/>
    <w:rsid w:val="00244163"/>
    <w:rsid w:val="0024542C"/>
    <w:rsid w:val="002461E3"/>
    <w:rsid w:val="00246FDF"/>
    <w:rsid w:val="002473AA"/>
    <w:rsid w:val="002475D3"/>
    <w:rsid w:val="0024779D"/>
    <w:rsid w:val="00247BCF"/>
    <w:rsid w:val="002501D8"/>
    <w:rsid w:val="00251583"/>
    <w:rsid w:val="00252B41"/>
    <w:rsid w:val="00253B2C"/>
    <w:rsid w:val="00254A0A"/>
    <w:rsid w:val="00255DC3"/>
    <w:rsid w:val="002575D2"/>
    <w:rsid w:val="00257A62"/>
    <w:rsid w:val="00257CC2"/>
    <w:rsid w:val="0026075E"/>
    <w:rsid w:val="0026113C"/>
    <w:rsid w:val="00261576"/>
    <w:rsid w:val="00261820"/>
    <w:rsid w:val="00262DD6"/>
    <w:rsid w:val="00262EF7"/>
    <w:rsid w:val="0026460B"/>
    <w:rsid w:val="00266603"/>
    <w:rsid w:val="00271DD2"/>
    <w:rsid w:val="00272A6A"/>
    <w:rsid w:val="00272A76"/>
    <w:rsid w:val="00273B93"/>
    <w:rsid w:val="00273E8E"/>
    <w:rsid w:val="00274736"/>
    <w:rsid w:val="00277490"/>
    <w:rsid w:val="0027755E"/>
    <w:rsid w:val="002775BE"/>
    <w:rsid w:val="0027761B"/>
    <w:rsid w:val="00277D82"/>
    <w:rsid w:val="0028343F"/>
    <w:rsid w:val="00283A20"/>
    <w:rsid w:val="00284D9E"/>
    <w:rsid w:val="00284FBC"/>
    <w:rsid w:val="002863B0"/>
    <w:rsid w:val="00286598"/>
    <w:rsid w:val="00286AEA"/>
    <w:rsid w:val="002920E8"/>
    <w:rsid w:val="0029397D"/>
    <w:rsid w:val="00294267"/>
    <w:rsid w:val="00294523"/>
    <w:rsid w:val="002946FA"/>
    <w:rsid w:val="0029529B"/>
    <w:rsid w:val="00295359"/>
    <w:rsid w:val="002958A8"/>
    <w:rsid w:val="002963C9"/>
    <w:rsid w:val="002965DC"/>
    <w:rsid w:val="0029742F"/>
    <w:rsid w:val="002977F3"/>
    <w:rsid w:val="002A0426"/>
    <w:rsid w:val="002A0CD6"/>
    <w:rsid w:val="002A15DB"/>
    <w:rsid w:val="002A2DED"/>
    <w:rsid w:val="002A2FA3"/>
    <w:rsid w:val="002A3864"/>
    <w:rsid w:val="002A3E14"/>
    <w:rsid w:val="002A3E89"/>
    <w:rsid w:val="002A4F64"/>
    <w:rsid w:val="002A5611"/>
    <w:rsid w:val="002A6224"/>
    <w:rsid w:val="002A71B8"/>
    <w:rsid w:val="002A7534"/>
    <w:rsid w:val="002B0072"/>
    <w:rsid w:val="002B020B"/>
    <w:rsid w:val="002B298D"/>
    <w:rsid w:val="002B3C7E"/>
    <w:rsid w:val="002B45E0"/>
    <w:rsid w:val="002B4666"/>
    <w:rsid w:val="002B7851"/>
    <w:rsid w:val="002C094B"/>
    <w:rsid w:val="002C0DBE"/>
    <w:rsid w:val="002C0F71"/>
    <w:rsid w:val="002C113C"/>
    <w:rsid w:val="002C1336"/>
    <w:rsid w:val="002C1E9C"/>
    <w:rsid w:val="002C212B"/>
    <w:rsid w:val="002C22A7"/>
    <w:rsid w:val="002C24B1"/>
    <w:rsid w:val="002C2B4B"/>
    <w:rsid w:val="002C34C5"/>
    <w:rsid w:val="002C4848"/>
    <w:rsid w:val="002C6562"/>
    <w:rsid w:val="002C67A3"/>
    <w:rsid w:val="002C69B8"/>
    <w:rsid w:val="002C7097"/>
    <w:rsid w:val="002D1AA0"/>
    <w:rsid w:val="002D1B2E"/>
    <w:rsid w:val="002D2097"/>
    <w:rsid w:val="002D34F0"/>
    <w:rsid w:val="002D3E06"/>
    <w:rsid w:val="002D632D"/>
    <w:rsid w:val="002D6392"/>
    <w:rsid w:val="002D65D8"/>
    <w:rsid w:val="002E187A"/>
    <w:rsid w:val="002E1894"/>
    <w:rsid w:val="002E40F0"/>
    <w:rsid w:val="002E4710"/>
    <w:rsid w:val="002E7AFB"/>
    <w:rsid w:val="002F0775"/>
    <w:rsid w:val="002F1698"/>
    <w:rsid w:val="002F1E06"/>
    <w:rsid w:val="002F1EC6"/>
    <w:rsid w:val="002F2A40"/>
    <w:rsid w:val="002F2A74"/>
    <w:rsid w:val="002F3841"/>
    <w:rsid w:val="002F3D95"/>
    <w:rsid w:val="002F4835"/>
    <w:rsid w:val="002F4B90"/>
    <w:rsid w:val="002F5DCB"/>
    <w:rsid w:val="002F7074"/>
    <w:rsid w:val="002F74D6"/>
    <w:rsid w:val="002F7FB9"/>
    <w:rsid w:val="0030016D"/>
    <w:rsid w:val="00300320"/>
    <w:rsid w:val="003029F3"/>
    <w:rsid w:val="003033AE"/>
    <w:rsid w:val="003045A2"/>
    <w:rsid w:val="0030652A"/>
    <w:rsid w:val="003073DC"/>
    <w:rsid w:val="003108D0"/>
    <w:rsid w:val="00312406"/>
    <w:rsid w:val="003125AC"/>
    <w:rsid w:val="003132FC"/>
    <w:rsid w:val="0031637E"/>
    <w:rsid w:val="00316B21"/>
    <w:rsid w:val="00317D4E"/>
    <w:rsid w:val="003200B8"/>
    <w:rsid w:val="003208F1"/>
    <w:rsid w:val="00322931"/>
    <w:rsid w:val="00322A26"/>
    <w:rsid w:val="003237F7"/>
    <w:rsid w:val="00323A76"/>
    <w:rsid w:val="00324175"/>
    <w:rsid w:val="00324D80"/>
    <w:rsid w:val="00325673"/>
    <w:rsid w:val="003268A5"/>
    <w:rsid w:val="00326FF6"/>
    <w:rsid w:val="00327265"/>
    <w:rsid w:val="003272FE"/>
    <w:rsid w:val="00331829"/>
    <w:rsid w:val="00332098"/>
    <w:rsid w:val="00333892"/>
    <w:rsid w:val="00333BAC"/>
    <w:rsid w:val="00334932"/>
    <w:rsid w:val="00335DC7"/>
    <w:rsid w:val="00336085"/>
    <w:rsid w:val="00336E04"/>
    <w:rsid w:val="0033782E"/>
    <w:rsid w:val="00337ACD"/>
    <w:rsid w:val="00341C31"/>
    <w:rsid w:val="003433BA"/>
    <w:rsid w:val="00343755"/>
    <w:rsid w:val="003438F7"/>
    <w:rsid w:val="00344FBB"/>
    <w:rsid w:val="00350947"/>
    <w:rsid w:val="00351878"/>
    <w:rsid w:val="00351EB0"/>
    <w:rsid w:val="003525C6"/>
    <w:rsid w:val="0035264F"/>
    <w:rsid w:val="00352B8C"/>
    <w:rsid w:val="00354D7E"/>
    <w:rsid w:val="00355B35"/>
    <w:rsid w:val="00356046"/>
    <w:rsid w:val="00356536"/>
    <w:rsid w:val="00356BE1"/>
    <w:rsid w:val="003574CD"/>
    <w:rsid w:val="00357D18"/>
    <w:rsid w:val="00357EC8"/>
    <w:rsid w:val="00362532"/>
    <w:rsid w:val="00362ADE"/>
    <w:rsid w:val="003632C9"/>
    <w:rsid w:val="00363995"/>
    <w:rsid w:val="00363F26"/>
    <w:rsid w:val="0036429A"/>
    <w:rsid w:val="00364EB7"/>
    <w:rsid w:val="003656ED"/>
    <w:rsid w:val="00366C19"/>
    <w:rsid w:val="003672AE"/>
    <w:rsid w:val="00367360"/>
    <w:rsid w:val="00367785"/>
    <w:rsid w:val="00367ABB"/>
    <w:rsid w:val="00371B89"/>
    <w:rsid w:val="00372C6E"/>
    <w:rsid w:val="00373762"/>
    <w:rsid w:val="00374046"/>
    <w:rsid w:val="00374ACD"/>
    <w:rsid w:val="00376AFC"/>
    <w:rsid w:val="00376CFB"/>
    <w:rsid w:val="003774BB"/>
    <w:rsid w:val="00380136"/>
    <w:rsid w:val="003813D6"/>
    <w:rsid w:val="0038163A"/>
    <w:rsid w:val="003837F0"/>
    <w:rsid w:val="00383E22"/>
    <w:rsid w:val="003850E1"/>
    <w:rsid w:val="00385653"/>
    <w:rsid w:val="00386829"/>
    <w:rsid w:val="003868E5"/>
    <w:rsid w:val="00386D6C"/>
    <w:rsid w:val="003870CB"/>
    <w:rsid w:val="00387BEF"/>
    <w:rsid w:val="00387F3A"/>
    <w:rsid w:val="00390B04"/>
    <w:rsid w:val="00392B72"/>
    <w:rsid w:val="003954CE"/>
    <w:rsid w:val="003959CD"/>
    <w:rsid w:val="00397622"/>
    <w:rsid w:val="003A16BE"/>
    <w:rsid w:val="003A1C29"/>
    <w:rsid w:val="003A20D3"/>
    <w:rsid w:val="003A2359"/>
    <w:rsid w:val="003A2DE7"/>
    <w:rsid w:val="003A30A5"/>
    <w:rsid w:val="003A39D0"/>
    <w:rsid w:val="003A67A0"/>
    <w:rsid w:val="003A6F44"/>
    <w:rsid w:val="003A7334"/>
    <w:rsid w:val="003A7FBB"/>
    <w:rsid w:val="003B0A42"/>
    <w:rsid w:val="003B0F00"/>
    <w:rsid w:val="003B12DE"/>
    <w:rsid w:val="003B2A4A"/>
    <w:rsid w:val="003B2FD2"/>
    <w:rsid w:val="003B3982"/>
    <w:rsid w:val="003B398B"/>
    <w:rsid w:val="003B4537"/>
    <w:rsid w:val="003B733C"/>
    <w:rsid w:val="003B7B38"/>
    <w:rsid w:val="003C0E64"/>
    <w:rsid w:val="003C33EA"/>
    <w:rsid w:val="003C4847"/>
    <w:rsid w:val="003C4BF8"/>
    <w:rsid w:val="003C772F"/>
    <w:rsid w:val="003D084A"/>
    <w:rsid w:val="003D0A43"/>
    <w:rsid w:val="003D2432"/>
    <w:rsid w:val="003D3573"/>
    <w:rsid w:val="003D4855"/>
    <w:rsid w:val="003D48E5"/>
    <w:rsid w:val="003D4A98"/>
    <w:rsid w:val="003D6C6A"/>
    <w:rsid w:val="003D6F8F"/>
    <w:rsid w:val="003E147D"/>
    <w:rsid w:val="003E2C6E"/>
    <w:rsid w:val="003E3688"/>
    <w:rsid w:val="003E4BBE"/>
    <w:rsid w:val="003E4E44"/>
    <w:rsid w:val="003E50F9"/>
    <w:rsid w:val="003E6C3B"/>
    <w:rsid w:val="003E7ACE"/>
    <w:rsid w:val="003F126C"/>
    <w:rsid w:val="003F1F31"/>
    <w:rsid w:val="003F2A5C"/>
    <w:rsid w:val="003F2EE8"/>
    <w:rsid w:val="003F2FB5"/>
    <w:rsid w:val="003F4289"/>
    <w:rsid w:val="003F5904"/>
    <w:rsid w:val="003F5970"/>
    <w:rsid w:val="003F5971"/>
    <w:rsid w:val="003F5C8E"/>
    <w:rsid w:val="00400552"/>
    <w:rsid w:val="0040102E"/>
    <w:rsid w:val="004016D6"/>
    <w:rsid w:val="0040484B"/>
    <w:rsid w:val="00404DF4"/>
    <w:rsid w:val="004055A1"/>
    <w:rsid w:val="00410CBE"/>
    <w:rsid w:val="004119CC"/>
    <w:rsid w:val="00412FE7"/>
    <w:rsid w:val="0041433F"/>
    <w:rsid w:val="00415DFD"/>
    <w:rsid w:val="004169E1"/>
    <w:rsid w:val="00416A16"/>
    <w:rsid w:val="004177A9"/>
    <w:rsid w:val="00421010"/>
    <w:rsid w:val="0042108C"/>
    <w:rsid w:val="004219A8"/>
    <w:rsid w:val="00421A86"/>
    <w:rsid w:val="0042201B"/>
    <w:rsid w:val="0042209A"/>
    <w:rsid w:val="00422EC7"/>
    <w:rsid w:val="00424322"/>
    <w:rsid w:val="0042471C"/>
    <w:rsid w:val="004253C4"/>
    <w:rsid w:val="00426D79"/>
    <w:rsid w:val="0042787F"/>
    <w:rsid w:val="00430BE7"/>
    <w:rsid w:val="00431775"/>
    <w:rsid w:val="00431EFD"/>
    <w:rsid w:val="00433F6A"/>
    <w:rsid w:val="00434052"/>
    <w:rsid w:val="0043423C"/>
    <w:rsid w:val="0043425B"/>
    <w:rsid w:val="00436A85"/>
    <w:rsid w:val="004414B6"/>
    <w:rsid w:val="00441B78"/>
    <w:rsid w:val="00442620"/>
    <w:rsid w:val="00442E5A"/>
    <w:rsid w:val="00443786"/>
    <w:rsid w:val="00444BA9"/>
    <w:rsid w:val="004450DE"/>
    <w:rsid w:val="00446296"/>
    <w:rsid w:val="00447D94"/>
    <w:rsid w:val="0045007A"/>
    <w:rsid w:val="004503E9"/>
    <w:rsid w:val="00451508"/>
    <w:rsid w:val="0045238F"/>
    <w:rsid w:val="00452498"/>
    <w:rsid w:val="00452E0B"/>
    <w:rsid w:val="004533D6"/>
    <w:rsid w:val="00453AF7"/>
    <w:rsid w:val="00454B5A"/>
    <w:rsid w:val="00455C30"/>
    <w:rsid w:val="004574B2"/>
    <w:rsid w:val="00460102"/>
    <w:rsid w:val="004603DF"/>
    <w:rsid w:val="00460F30"/>
    <w:rsid w:val="0046418A"/>
    <w:rsid w:val="00465373"/>
    <w:rsid w:val="004656DC"/>
    <w:rsid w:val="00466468"/>
    <w:rsid w:val="00466C2F"/>
    <w:rsid w:val="00467C00"/>
    <w:rsid w:val="004708D4"/>
    <w:rsid w:val="00470D93"/>
    <w:rsid w:val="00471950"/>
    <w:rsid w:val="0047271E"/>
    <w:rsid w:val="00473C3B"/>
    <w:rsid w:val="00473D29"/>
    <w:rsid w:val="00473DB9"/>
    <w:rsid w:val="00474646"/>
    <w:rsid w:val="004750B2"/>
    <w:rsid w:val="004764FD"/>
    <w:rsid w:val="00481698"/>
    <w:rsid w:val="0048241C"/>
    <w:rsid w:val="004831A8"/>
    <w:rsid w:val="00483CA6"/>
    <w:rsid w:val="00484470"/>
    <w:rsid w:val="0048515C"/>
    <w:rsid w:val="0048528C"/>
    <w:rsid w:val="0048632D"/>
    <w:rsid w:val="0048638A"/>
    <w:rsid w:val="004866F3"/>
    <w:rsid w:val="00486D66"/>
    <w:rsid w:val="00494B3B"/>
    <w:rsid w:val="004956FB"/>
    <w:rsid w:val="00495B42"/>
    <w:rsid w:val="004963ED"/>
    <w:rsid w:val="00497459"/>
    <w:rsid w:val="004A0953"/>
    <w:rsid w:val="004A0D00"/>
    <w:rsid w:val="004A0D3E"/>
    <w:rsid w:val="004A10A0"/>
    <w:rsid w:val="004A2A14"/>
    <w:rsid w:val="004A3318"/>
    <w:rsid w:val="004A381A"/>
    <w:rsid w:val="004A3C46"/>
    <w:rsid w:val="004A3FD0"/>
    <w:rsid w:val="004A43CC"/>
    <w:rsid w:val="004A4870"/>
    <w:rsid w:val="004A4BA9"/>
    <w:rsid w:val="004A5869"/>
    <w:rsid w:val="004A691B"/>
    <w:rsid w:val="004A6E5C"/>
    <w:rsid w:val="004A6F8C"/>
    <w:rsid w:val="004A79EC"/>
    <w:rsid w:val="004A7F09"/>
    <w:rsid w:val="004A7F21"/>
    <w:rsid w:val="004B02D9"/>
    <w:rsid w:val="004B1BE7"/>
    <w:rsid w:val="004B1D2D"/>
    <w:rsid w:val="004B1F56"/>
    <w:rsid w:val="004B26CB"/>
    <w:rsid w:val="004B2A22"/>
    <w:rsid w:val="004B2C41"/>
    <w:rsid w:val="004B3668"/>
    <w:rsid w:val="004B3F2A"/>
    <w:rsid w:val="004B4772"/>
    <w:rsid w:val="004B4BD8"/>
    <w:rsid w:val="004B50E1"/>
    <w:rsid w:val="004B559B"/>
    <w:rsid w:val="004B7B1F"/>
    <w:rsid w:val="004B7D93"/>
    <w:rsid w:val="004C2509"/>
    <w:rsid w:val="004C2CBA"/>
    <w:rsid w:val="004C32BD"/>
    <w:rsid w:val="004C3CC1"/>
    <w:rsid w:val="004C6A54"/>
    <w:rsid w:val="004C7143"/>
    <w:rsid w:val="004C72F1"/>
    <w:rsid w:val="004C7D56"/>
    <w:rsid w:val="004D01DE"/>
    <w:rsid w:val="004D11E2"/>
    <w:rsid w:val="004D1E8B"/>
    <w:rsid w:val="004D2B01"/>
    <w:rsid w:val="004D2EF4"/>
    <w:rsid w:val="004D390C"/>
    <w:rsid w:val="004D3C1E"/>
    <w:rsid w:val="004D40FF"/>
    <w:rsid w:val="004D4DA0"/>
    <w:rsid w:val="004D5B14"/>
    <w:rsid w:val="004E09B9"/>
    <w:rsid w:val="004E0B8B"/>
    <w:rsid w:val="004E13D4"/>
    <w:rsid w:val="004E164C"/>
    <w:rsid w:val="004E2B5B"/>
    <w:rsid w:val="004E2C11"/>
    <w:rsid w:val="004E2DA4"/>
    <w:rsid w:val="004E3656"/>
    <w:rsid w:val="004E3806"/>
    <w:rsid w:val="004E47AD"/>
    <w:rsid w:val="004E4E35"/>
    <w:rsid w:val="004E6701"/>
    <w:rsid w:val="004E6E4A"/>
    <w:rsid w:val="004E735E"/>
    <w:rsid w:val="004E795E"/>
    <w:rsid w:val="004F1FE7"/>
    <w:rsid w:val="004F2A5C"/>
    <w:rsid w:val="004F34CB"/>
    <w:rsid w:val="004F39CF"/>
    <w:rsid w:val="004F4007"/>
    <w:rsid w:val="004F5BF2"/>
    <w:rsid w:val="004F6CB8"/>
    <w:rsid w:val="004F7617"/>
    <w:rsid w:val="004F7944"/>
    <w:rsid w:val="0050048A"/>
    <w:rsid w:val="00500705"/>
    <w:rsid w:val="00503060"/>
    <w:rsid w:val="005031A7"/>
    <w:rsid w:val="00503247"/>
    <w:rsid w:val="005035B3"/>
    <w:rsid w:val="00504A6D"/>
    <w:rsid w:val="00506698"/>
    <w:rsid w:val="00507023"/>
    <w:rsid w:val="00507123"/>
    <w:rsid w:val="0050721F"/>
    <w:rsid w:val="005073E9"/>
    <w:rsid w:val="00507DF7"/>
    <w:rsid w:val="0051058C"/>
    <w:rsid w:val="00510A00"/>
    <w:rsid w:val="00510BDE"/>
    <w:rsid w:val="00510CBD"/>
    <w:rsid w:val="005110C4"/>
    <w:rsid w:val="00511ED8"/>
    <w:rsid w:val="00511FF4"/>
    <w:rsid w:val="005127ED"/>
    <w:rsid w:val="00513EA3"/>
    <w:rsid w:val="00514250"/>
    <w:rsid w:val="00514FAC"/>
    <w:rsid w:val="005158E3"/>
    <w:rsid w:val="00516628"/>
    <w:rsid w:val="00516ED8"/>
    <w:rsid w:val="0052190E"/>
    <w:rsid w:val="0052204A"/>
    <w:rsid w:val="00523170"/>
    <w:rsid w:val="00523321"/>
    <w:rsid w:val="00523E9A"/>
    <w:rsid w:val="0052406D"/>
    <w:rsid w:val="005252FD"/>
    <w:rsid w:val="00525590"/>
    <w:rsid w:val="00525CD1"/>
    <w:rsid w:val="00526455"/>
    <w:rsid w:val="00526958"/>
    <w:rsid w:val="005270B2"/>
    <w:rsid w:val="00527561"/>
    <w:rsid w:val="00527DFD"/>
    <w:rsid w:val="0053034B"/>
    <w:rsid w:val="0053091A"/>
    <w:rsid w:val="00530CFC"/>
    <w:rsid w:val="005316C2"/>
    <w:rsid w:val="00531791"/>
    <w:rsid w:val="00531E5C"/>
    <w:rsid w:val="00532C89"/>
    <w:rsid w:val="00532E18"/>
    <w:rsid w:val="00533493"/>
    <w:rsid w:val="005339FD"/>
    <w:rsid w:val="00533A68"/>
    <w:rsid w:val="005353AC"/>
    <w:rsid w:val="00536976"/>
    <w:rsid w:val="00536BA9"/>
    <w:rsid w:val="0053724D"/>
    <w:rsid w:val="005375E5"/>
    <w:rsid w:val="00543EA5"/>
    <w:rsid w:val="00544D66"/>
    <w:rsid w:val="00545F31"/>
    <w:rsid w:val="005461BE"/>
    <w:rsid w:val="00547E54"/>
    <w:rsid w:val="005501AE"/>
    <w:rsid w:val="00551A50"/>
    <w:rsid w:val="00553354"/>
    <w:rsid w:val="0055546B"/>
    <w:rsid w:val="00556AE3"/>
    <w:rsid w:val="00557844"/>
    <w:rsid w:val="00557989"/>
    <w:rsid w:val="00560AF6"/>
    <w:rsid w:val="00563D82"/>
    <w:rsid w:val="0056445C"/>
    <w:rsid w:val="005648A7"/>
    <w:rsid w:val="00564EAB"/>
    <w:rsid w:val="005655D3"/>
    <w:rsid w:val="00567541"/>
    <w:rsid w:val="005722E9"/>
    <w:rsid w:val="00572D3A"/>
    <w:rsid w:val="00572FA5"/>
    <w:rsid w:val="00575F48"/>
    <w:rsid w:val="00576C26"/>
    <w:rsid w:val="00577A4F"/>
    <w:rsid w:val="0058074A"/>
    <w:rsid w:val="00582794"/>
    <w:rsid w:val="005833C3"/>
    <w:rsid w:val="00583730"/>
    <w:rsid w:val="00585E81"/>
    <w:rsid w:val="00586480"/>
    <w:rsid w:val="005905EB"/>
    <w:rsid w:val="005908CF"/>
    <w:rsid w:val="00591165"/>
    <w:rsid w:val="0059203E"/>
    <w:rsid w:val="005936E9"/>
    <w:rsid w:val="00593F0F"/>
    <w:rsid w:val="00594EF4"/>
    <w:rsid w:val="005959FE"/>
    <w:rsid w:val="005961DF"/>
    <w:rsid w:val="00596308"/>
    <w:rsid w:val="00596ADF"/>
    <w:rsid w:val="00596EEF"/>
    <w:rsid w:val="0059728A"/>
    <w:rsid w:val="005977C1"/>
    <w:rsid w:val="00597C8D"/>
    <w:rsid w:val="005A06AB"/>
    <w:rsid w:val="005A1AF4"/>
    <w:rsid w:val="005A1E96"/>
    <w:rsid w:val="005A2722"/>
    <w:rsid w:val="005A2C10"/>
    <w:rsid w:val="005A3556"/>
    <w:rsid w:val="005A4EB0"/>
    <w:rsid w:val="005A5D04"/>
    <w:rsid w:val="005A785B"/>
    <w:rsid w:val="005A7B60"/>
    <w:rsid w:val="005A7EBF"/>
    <w:rsid w:val="005B17A4"/>
    <w:rsid w:val="005B1E74"/>
    <w:rsid w:val="005B27D5"/>
    <w:rsid w:val="005B30B3"/>
    <w:rsid w:val="005B3385"/>
    <w:rsid w:val="005B3C1B"/>
    <w:rsid w:val="005B3D06"/>
    <w:rsid w:val="005B3DD1"/>
    <w:rsid w:val="005B660B"/>
    <w:rsid w:val="005C04F9"/>
    <w:rsid w:val="005C07CB"/>
    <w:rsid w:val="005C0F1D"/>
    <w:rsid w:val="005C1AF6"/>
    <w:rsid w:val="005C3317"/>
    <w:rsid w:val="005C3E40"/>
    <w:rsid w:val="005C5059"/>
    <w:rsid w:val="005C64A1"/>
    <w:rsid w:val="005C687C"/>
    <w:rsid w:val="005C6D7A"/>
    <w:rsid w:val="005C7F91"/>
    <w:rsid w:val="005D0A0C"/>
    <w:rsid w:val="005D0C63"/>
    <w:rsid w:val="005D0DD3"/>
    <w:rsid w:val="005D1647"/>
    <w:rsid w:val="005D1C2D"/>
    <w:rsid w:val="005D2EA0"/>
    <w:rsid w:val="005D30F1"/>
    <w:rsid w:val="005D3A53"/>
    <w:rsid w:val="005D5B7A"/>
    <w:rsid w:val="005D60BE"/>
    <w:rsid w:val="005D67DA"/>
    <w:rsid w:val="005D7622"/>
    <w:rsid w:val="005D7B9B"/>
    <w:rsid w:val="005E00FA"/>
    <w:rsid w:val="005E2722"/>
    <w:rsid w:val="005E3EE5"/>
    <w:rsid w:val="005E3F5F"/>
    <w:rsid w:val="005F093E"/>
    <w:rsid w:val="005F1813"/>
    <w:rsid w:val="005F1F27"/>
    <w:rsid w:val="005F2270"/>
    <w:rsid w:val="005F240E"/>
    <w:rsid w:val="005F2816"/>
    <w:rsid w:val="005F2CE5"/>
    <w:rsid w:val="005F2D6E"/>
    <w:rsid w:val="005F37E2"/>
    <w:rsid w:val="005F3AEE"/>
    <w:rsid w:val="005F4B32"/>
    <w:rsid w:val="005F4C3D"/>
    <w:rsid w:val="005F4F11"/>
    <w:rsid w:val="006007D0"/>
    <w:rsid w:val="00602B6F"/>
    <w:rsid w:val="00602DC1"/>
    <w:rsid w:val="00602DF5"/>
    <w:rsid w:val="006041EA"/>
    <w:rsid w:val="00604A1E"/>
    <w:rsid w:val="00604FA8"/>
    <w:rsid w:val="006068E0"/>
    <w:rsid w:val="0060691A"/>
    <w:rsid w:val="00606C07"/>
    <w:rsid w:val="00607B9C"/>
    <w:rsid w:val="006131B2"/>
    <w:rsid w:val="00613DD8"/>
    <w:rsid w:val="00616256"/>
    <w:rsid w:val="006168AE"/>
    <w:rsid w:val="00616EFF"/>
    <w:rsid w:val="00617A2F"/>
    <w:rsid w:val="006220BE"/>
    <w:rsid w:val="00624F86"/>
    <w:rsid w:val="006251C3"/>
    <w:rsid w:val="006263C4"/>
    <w:rsid w:val="0062788B"/>
    <w:rsid w:val="00631F51"/>
    <w:rsid w:val="006340DB"/>
    <w:rsid w:val="006340E8"/>
    <w:rsid w:val="006341E6"/>
    <w:rsid w:val="00634A30"/>
    <w:rsid w:val="006360D0"/>
    <w:rsid w:val="00636F67"/>
    <w:rsid w:val="00637248"/>
    <w:rsid w:val="0064085C"/>
    <w:rsid w:val="00641B5A"/>
    <w:rsid w:val="006420EA"/>
    <w:rsid w:val="00642E6F"/>
    <w:rsid w:val="00642F22"/>
    <w:rsid w:val="00643577"/>
    <w:rsid w:val="00644A3C"/>
    <w:rsid w:val="00645718"/>
    <w:rsid w:val="00647667"/>
    <w:rsid w:val="006501CC"/>
    <w:rsid w:val="00651F17"/>
    <w:rsid w:val="006522CB"/>
    <w:rsid w:val="00652587"/>
    <w:rsid w:val="0065385D"/>
    <w:rsid w:val="006541E0"/>
    <w:rsid w:val="00654287"/>
    <w:rsid w:val="00655B2A"/>
    <w:rsid w:val="006565E9"/>
    <w:rsid w:val="006568D2"/>
    <w:rsid w:val="00656990"/>
    <w:rsid w:val="0066384A"/>
    <w:rsid w:val="006652CF"/>
    <w:rsid w:val="00665578"/>
    <w:rsid w:val="0066564D"/>
    <w:rsid w:val="0066720B"/>
    <w:rsid w:val="00667BD9"/>
    <w:rsid w:val="00670EEF"/>
    <w:rsid w:val="0067102E"/>
    <w:rsid w:val="00671925"/>
    <w:rsid w:val="00672A14"/>
    <w:rsid w:val="00672BB0"/>
    <w:rsid w:val="006733E6"/>
    <w:rsid w:val="00673909"/>
    <w:rsid w:val="00674E74"/>
    <w:rsid w:val="0067632A"/>
    <w:rsid w:val="00677141"/>
    <w:rsid w:val="00677C41"/>
    <w:rsid w:val="006800F6"/>
    <w:rsid w:val="006808CA"/>
    <w:rsid w:val="006809E1"/>
    <w:rsid w:val="0068173A"/>
    <w:rsid w:val="0068382F"/>
    <w:rsid w:val="00684D30"/>
    <w:rsid w:val="00685BE4"/>
    <w:rsid w:val="00685FEC"/>
    <w:rsid w:val="00686E14"/>
    <w:rsid w:val="00687987"/>
    <w:rsid w:val="0069360E"/>
    <w:rsid w:val="00693644"/>
    <w:rsid w:val="0069367D"/>
    <w:rsid w:val="00693CFC"/>
    <w:rsid w:val="006951E3"/>
    <w:rsid w:val="00697241"/>
    <w:rsid w:val="006974DB"/>
    <w:rsid w:val="00697DA2"/>
    <w:rsid w:val="006A0202"/>
    <w:rsid w:val="006A04BF"/>
    <w:rsid w:val="006A0E95"/>
    <w:rsid w:val="006A2255"/>
    <w:rsid w:val="006A28BC"/>
    <w:rsid w:val="006A2A56"/>
    <w:rsid w:val="006A4C3D"/>
    <w:rsid w:val="006A4ED7"/>
    <w:rsid w:val="006A5757"/>
    <w:rsid w:val="006A59CD"/>
    <w:rsid w:val="006B1141"/>
    <w:rsid w:val="006B358B"/>
    <w:rsid w:val="006B3EFD"/>
    <w:rsid w:val="006B64AD"/>
    <w:rsid w:val="006C00F3"/>
    <w:rsid w:val="006C0CEE"/>
    <w:rsid w:val="006C60E0"/>
    <w:rsid w:val="006C64E1"/>
    <w:rsid w:val="006C71C7"/>
    <w:rsid w:val="006C79AC"/>
    <w:rsid w:val="006C7A1A"/>
    <w:rsid w:val="006D18AA"/>
    <w:rsid w:val="006D1A12"/>
    <w:rsid w:val="006D1AF3"/>
    <w:rsid w:val="006D2197"/>
    <w:rsid w:val="006D2360"/>
    <w:rsid w:val="006D3799"/>
    <w:rsid w:val="006D552B"/>
    <w:rsid w:val="006D55F8"/>
    <w:rsid w:val="006E002E"/>
    <w:rsid w:val="006E0AE5"/>
    <w:rsid w:val="006E111F"/>
    <w:rsid w:val="006E174C"/>
    <w:rsid w:val="006E23ED"/>
    <w:rsid w:val="006E4A18"/>
    <w:rsid w:val="006E5191"/>
    <w:rsid w:val="006E57C4"/>
    <w:rsid w:val="006E642C"/>
    <w:rsid w:val="006E7E97"/>
    <w:rsid w:val="006F061B"/>
    <w:rsid w:val="006F0C31"/>
    <w:rsid w:val="006F1139"/>
    <w:rsid w:val="006F2A8C"/>
    <w:rsid w:val="006F2FA6"/>
    <w:rsid w:val="006F3033"/>
    <w:rsid w:val="006F3EF1"/>
    <w:rsid w:val="006F4160"/>
    <w:rsid w:val="006F6BC0"/>
    <w:rsid w:val="006F6D00"/>
    <w:rsid w:val="006F6D72"/>
    <w:rsid w:val="006F6EBA"/>
    <w:rsid w:val="00700745"/>
    <w:rsid w:val="007011B8"/>
    <w:rsid w:val="00701568"/>
    <w:rsid w:val="00701814"/>
    <w:rsid w:val="0070291D"/>
    <w:rsid w:val="00703CF1"/>
    <w:rsid w:val="00705743"/>
    <w:rsid w:val="00705980"/>
    <w:rsid w:val="007066A0"/>
    <w:rsid w:val="00706922"/>
    <w:rsid w:val="00707A83"/>
    <w:rsid w:val="0071024D"/>
    <w:rsid w:val="00710848"/>
    <w:rsid w:val="00711D91"/>
    <w:rsid w:val="00712719"/>
    <w:rsid w:val="00712BB9"/>
    <w:rsid w:val="00713168"/>
    <w:rsid w:val="007132F1"/>
    <w:rsid w:val="007139DF"/>
    <w:rsid w:val="0071421B"/>
    <w:rsid w:val="00715207"/>
    <w:rsid w:val="00715217"/>
    <w:rsid w:val="0071528A"/>
    <w:rsid w:val="00715BBD"/>
    <w:rsid w:val="00715FE9"/>
    <w:rsid w:val="007173F6"/>
    <w:rsid w:val="00717CD5"/>
    <w:rsid w:val="00722012"/>
    <w:rsid w:val="0072211F"/>
    <w:rsid w:val="0072212A"/>
    <w:rsid w:val="0072245D"/>
    <w:rsid w:val="00723BD1"/>
    <w:rsid w:val="00723D2E"/>
    <w:rsid w:val="00725025"/>
    <w:rsid w:val="00725749"/>
    <w:rsid w:val="0072633B"/>
    <w:rsid w:val="00726592"/>
    <w:rsid w:val="00726699"/>
    <w:rsid w:val="0072677E"/>
    <w:rsid w:val="00726993"/>
    <w:rsid w:val="00726E56"/>
    <w:rsid w:val="00727AB4"/>
    <w:rsid w:val="00727B32"/>
    <w:rsid w:val="007301A8"/>
    <w:rsid w:val="00730A22"/>
    <w:rsid w:val="00730FB0"/>
    <w:rsid w:val="00731665"/>
    <w:rsid w:val="00731FB9"/>
    <w:rsid w:val="0073212B"/>
    <w:rsid w:val="00733B78"/>
    <w:rsid w:val="00733BC7"/>
    <w:rsid w:val="007374E1"/>
    <w:rsid w:val="00737866"/>
    <w:rsid w:val="00737C36"/>
    <w:rsid w:val="00740D6E"/>
    <w:rsid w:val="00741900"/>
    <w:rsid w:val="00741C09"/>
    <w:rsid w:val="00742439"/>
    <w:rsid w:val="00742497"/>
    <w:rsid w:val="00742590"/>
    <w:rsid w:val="00742772"/>
    <w:rsid w:val="007430A5"/>
    <w:rsid w:val="007431E0"/>
    <w:rsid w:val="00744A54"/>
    <w:rsid w:val="00745A23"/>
    <w:rsid w:val="00746706"/>
    <w:rsid w:val="0074692E"/>
    <w:rsid w:val="0074703A"/>
    <w:rsid w:val="007478A2"/>
    <w:rsid w:val="00747E1C"/>
    <w:rsid w:val="007512AC"/>
    <w:rsid w:val="007526AB"/>
    <w:rsid w:val="00752726"/>
    <w:rsid w:val="00752793"/>
    <w:rsid w:val="0075286E"/>
    <w:rsid w:val="00753349"/>
    <w:rsid w:val="007535ED"/>
    <w:rsid w:val="00754DC8"/>
    <w:rsid w:val="00756471"/>
    <w:rsid w:val="00756748"/>
    <w:rsid w:val="00757539"/>
    <w:rsid w:val="00761233"/>
    <w:rsid w:val="0076206E"/>
    <w:rsid w:val="007624F1"/>
    <w:rsid w:val="0076254B"/>
    <w:rsid w:val="0076303E"/>
    <w:rsid w:val="0076338B"/>
    <w:rsid w:val="007633A8"/>
    <w:rsid w:val="0076444E"/>
    <w:rsid w:val="00765168"/>
    <w:rsid w:val="00766D2D"/>
    <w:rsid w:val="007702B3"/>
    <w:rsid w:val="00771854"/>
    <w:rsid w:val="007720DB"/>
    <w:rsid w:val="00773CCD"/>
    <w:rsid w:val="007748FB"/>
    <w:rsid w:val="00775664"/>
    <w:rsid w:val="007762D4"/>
    <w:rsid w:val="00776811"/>
    <w:rsid w:val="007808FA"/>
    <w:rsid w:val="007818B7"/>
    <w:rsid w:val="0078197C"/>
    <w:rsid w:val="007823AA"/>
    <w:rsid w:val="00783204"/>
    <w:rsid w:val="00783D8C"/>
    <w:rsid w:val="00784B99"/>
    <w:rsid w:val="00786EEA"/>
    <w:rsid w:val="0078759B"/>
    <w:rsid w:val="007905A1"/>
    <w:rsid w:val="007911FF"/>
    <w:rsid w:val="0079186E"/>
    <w:rsid w:val="00791C93"/>
    <w:rsid w:val="00792027"/>
    <w:rsid w:val="00793797"/>
    <w:rsid w:val="00794DF1"/>
    <w:rsid w:val="00795216"/>
    <w:rsid w:val="007966D1"/>
    <w:rsid w:val="00797DA1"/>
    <w:rsid w:val="00797DE1"/>
    <w:rsid w:val="00797F48"/>
    <w:rsid w:val="007A03A2"/>
    <w:rsid w:val="007A06E9"/>
    <w:rsid w:val="007A07D3"/>
    <w:rsid w:val="007A0AFD"/>
    <w:rsid w:val="007A3080"/>
    <w:rsid w:val="007A36B8"/>
    <w:rsid w:val="007A418B"/>
    <w:rsid w:val="007A4591"/>
    <w:rsid w:val="007A5AE9"/>
    <w:rsid w:val="007A6D50"/>
    <w:rsid w:val="007A72A4"/>
    <w:rsid w:val="007B106E"/>
    <w:rsid w:val="007B2245"/>
    <w:rsid w:val="007B5463"/>
    <w:rsid w:val="007B5789"/>
    <w:rsid w:val="007B5B52"/>
    <w:rsid w:val="007B5FDD"/>
    <w:rsid w:val="007B5FE4"/>
    <w:rsid w:val="007B639C"/>
    <w:rsid w:val="007B7A0D"/>
    <w:rsid w:val="007C2563"/>
    <w:rsid w:val="007C25EF"/>
    <w:rsid w:val="007C29FA"/>
    <w:rsid w:val="007C3783"/>
    <w:rsid w:val="007C3E6F"/>
    <w:rsid w:val="007C5ADE"/>
    <w:rsid w:val="007C6B94"/>
    <w:rsid w:val="007C6E12"/>
    <w:rsid w:val="007C7CF6"/>
    <w:rsid w:val="007D2C89"/>
    <w:rsid w:val="007D372D"/>
    <w:rsid w:val="007D3896"/>
    <w:rsid w:val="007D3B6A"/>
    <w:rsid w:val="007D4854"/>
    <w:rsid w:val="007D5917"/>
    <w:rsid w:val="007D6AF2"/>
    <w:rsid w:val="007D7B4D"/>
    <w:rsid w:val="007D7BC2"/>
    <w:rsid w:val="007E01B7"/>
    <w:rsid w:val="007E06B3"/>
    <w:rsid w:val="007E0C5C"/>
    <w:rsid w:val="007E0DD0"/>
    <w:rsid w:val="007E107D"/>
    <w:rsid w:val="007E1453"/>
    <w:rsid w:val="007E15D3"/>
    <w:rsid w:val="007E1A1A"/>
    <w:rsid w:val="007E21E9"/>
    <w:rsid w:val="007E2543"/>
    <w:rsid w:val="007E2737"/>
    <w:rsid w:val="007E303C"/>
    <w:rsid w:val="007E3716"/>
    <w:rsid w:val="007E3F0F"/>
    <w:rsid w:val="007E6D50"/>
    <w:rsid w:val="007E7088"/>
    <w:rsid w:val="007E7655"/>
    <w:rsid w:val="007F02B9"/>
    <w:rsid w:val="007F0592"/>
    <w:rsid w:val="007F06E6"/>
    <w:rsid w:val="007F0930"/>
    <w:rsid w:val="007F0FE5"/>
    <w:rsid w:val="007F1449"/>
    <w:rsid w:val="007F1A20"/>
    <w:rsid w:val="007F2DCC"/>
    <w:rsid w:val="007F3348"/>
    <w:rsid w:val="007F3E6D"/>
    <w:rsid w:val="007F4F91"/>
    <w:rsid w:val="00800AA0"/>
    <w:rsid w:val="00800AD5"/>
    <w:rsid w:val="00801011"/>
    <w:rsid w:val="008012D2"/>
    <w:rsid w:val="00801C6C"/>
    <w:rsid w:val="0080254E"/>
    <w:rsid w:val="00803BFA"/>
    <w:rsid w:val="00804726"/>
    <w:rsid w:val="00805A07"/>
    <w:rsid w:val="00805F78"/>
    <w:rsid w:val="0080718F"/>
    <w:rsid w:val="0081197A"/>
    <w:rsid w:val="00813DE5"/>
    <w:rsid w:val="00815500"/>
    <w:rsid w:val="0081603D"/>
    <w:rsid w:val="00817052"/>
    <w:rsid w:val="0082158C"/>
    <w:rsid w:val="00821A6E"/>
    <w:rsid w:val="00823DE4"/>
    <w:rsid w:val="008247EE"/>
    <w:rsid w:val="00825F18"/>
    <w:rsid w:val="008266CA"/>
    <w:rsid w:val="00826C15"/>
    <w:rsid w:val="0083107D"/>
    <w:rsid w:val="00832903"/>
    <w:rsid w:val="00832DA6"/>
    <w:rsid w:val="00833D5B"/>
    <w:rsid w:val="0083447A"/>
    <w:rsid w:val="00834DAD"/>
    <w:rsid w:val="008354F5"/>
    <w:rsid w:val="008362E8"/>
    <w:rsid w:val="00836895"/>
    <w:rsid w:val="00837572"/>
    <w:rsid w:val="00837EF9"/>
    <w:rsid w:val="00840FAB"/>
    <w:rsid w:val="00841D50"/>
    <w:rsid w:val="008449E8"/>
    <w:rsid w:val="0084505C"/>
    <w:rsid w:val="008453FC"/>
    <w:rsid w:val="00845EEA"/>
    <w:rsid w:val="00846943"/>
    <w:rsid w:val="00847454"/>
    <w:rsid w:val="008475AE"/>
    <w:rsid w:val="00847AFA"/>
    <w:rsid w:val="00850B4D"/>
    <w:rsid w:val="0085200C"/>
    <w:rsid w:val="00852786"/>
    <w:rsid w:val="008529BE"/>
    <w:rsid w:val="00854B9B"/>
    <w:rsid w:val="00854CA1"/>
    <w:rsid w:val="00855DE3"/>
    <w:rsid w:val="0085645D"/>
    <w:rsid w:val="008568D0"/>
    <w:rsid w:val="008570FF"/>
    <w:rsid w:val="00857943"/>
    <w:rsid w:val="00860491"/>
    <w:rsid w:val="008608F8"/>
    <w:rsid w:val="00860B14"/>
    <w:rsid w:val="00860D97"/>
    <w:rsid w:val="0086113D"/>
    <w:rsid w:val="008621BE"/>
    <w:rsid w:val="00862EA2"/>
    <w:rsid w:val="00863C30"/>
    <w:rsid w:val="00863DF9"/>
    <w:rsid w:val="008654F0"/>
    <w:rsid w:val="008658E7"/>
    <w:rsid w:val="00865E09"/>
    <w:rsid w:val="0086777B"/>
    <w:rsid w:val="008714D3"/>
    <w:rsid w:val="00871832"/>
    <w:rsid w:val="008726B1"/>
    <w:rsid w:val="00873165"/>
    <w:rsid w:val="008731F6"/>
    <w:rsid w:val="00873445"/>
    <w:rsid w:val="00873F68"/>
    <w:rsid w:val="00874858"/>
    <w:rsid w:val="00875DAF"/>
    <w:rsid w:val="00875DC0"/>
    <w:rsid w:val="00876BFC"/>
    <w:rsid w:val="00880B97"/>
    <w:rsid w:val="0088168C"/>
    <w:rsid w:val="00881DC5"/>
    <w:rsid w:val="0088380B"/>
    <w:rsid w:val="00883CC2"/>
    <w:rsid w:val="00884D07"/>
    <w:rsid w:val="00885172"/>
    <w:rsid w:val="008857BC"/>
    <w:rsid w:val="00885B65"/>
    <w:rsid w:val="008862AB"/>
    <w:rsid w:val="008869D0"/>
    <w:rsid w:val="00887597"/>
    <w:rsid w:val="00887AEE"/>
    <w:rsid w:val="008901DA"/>
    <w:rsid w:val="008917CD"/>
    <w:rsid w:val="00892C49"/>
    <w:rsid w:val="00892F60"/>
    <w:rsid w:val="008932E4"/>
    <w:rsid w:val="0089502B"/>
    <w:rsid w:val="0089549F"/>
    <w:rsid w:val="00895C85"/>
    <w:rsid w:val="00895F04"/>
    <w:rsid w:val="008961C2"/>
    <w:rsid w:val="008967A6"/>
    <w:rsid w:val="00896CDD"/>
    <w:rsid w:val="008971FB"/>
    <w:rsid w:val="0089743C"/>
    <w:rsid w:val="00897835"/>
    <w:rsid w:val="008A0C21"/>
    <w:rsid w:val="008A1171"/>
    <w:rsid w:val="008A176B"/>
    <w:rsid w:val="008A24C4"/>
    <w:rsid w:val="008A422A"/>
    <w:rsid w:val="008A493D"/>
    <w:rsid w:val="008A586F"/>
    <w:rsid w:val="008A60BD"/>
    <w:rsid w:val="008A6447"/>
    <w:rsid w:val="008A6E20"/>
    <w:rsid w:val="008A7DC5"/>
    <w:rsid w:val="008B02A0"/>
    <w:rsid w:val="008B0984"/>
    <w:rsid w:val="008B13AA"/>
    <w:rsid w:val="008B14D4"/>
    <w:rsid w:val="008B18BD"/>
    <w:rsid w:val="008B22B3"/>
    <w:rsid w:val="008B2BED"/>
    <w:rsid w:val="008B4132"/>
    <w:rsid w:val="008B4644"/>
    <w:rsid w:val="008B648B"/>
    <w:rsid w:val="008B65AE"/>
    <w:rsid w:val="008B7A5E"/>
    <w:rsid w:val="008B7CBC"/>
    <w:rsid w:val="008B7EAB"/>
    <w:rsid w:val="008C01ED"/>
    <w:rsid w:val="008C14AE"/>
    <w:rsid w:val="008C15C9"/>
    <w:rsid w:val="008C18B9"/>
    <w:rsid w:val="008C1A88"/>
    <w:rsid w:val="008C1F27"/>
    <w:rsid w:val="008C4420"/>
    <w:rsid w:val="008C4D5B"/>
    <w:rsid w:val="008C743A"/>
    <w:rsid w:val="008C750E"/>
    <w:rsid w:val="008C78AB"/>
    <w:rsid w:val="008D006D"/>
    <w:rsid w:val="008D0381"/>
    <w:rsid w:val="008D0462"/>
    <w:rsid w:val="008D0C62"/>
    <w:rsid w:val="008D1AE0"/>
    <w:rsid w:val="008D252D"/>
    <w:rsid w:val="008D36E9"/>
    <w:rsid w:val="008D3ED4"/>
    <w:rsid w:val="008D51FD"/>
    <w:rsid w:val="008D6AE5"/>
    <w:rsid w:val="008D6BB9"/>
    <w:rsid w:val="008D700A"/>
    <w:rsid w:val="008D7308"/>
    <w:rsid w:val="008D7379"/>
    <w:rsid w:val="008D7888"/>
    <w:rsid w:val="008E0A49"/>
    <w:rsid w:val="008E2872"/>
    <w:rsid w:val="008E3AA4"/>
    <w:rsid w:val="008E447D"/>
    <w:rsid w:val="008E4BB8"/>
    <w:rsid w:val="008E4F08"/>
    <w:rsid w:val="008E57C9"/>
    <w:rsid w:val="008F03D1"/>
    <w:rsid w:val="008F20EC"/>
    <w:rsid w:val="008F32A9"/>
    <w:rsid w:val="008F3822"/>
    <w:rsid w:val="008F3D3A"/>
    <w:rsid w:val="008F458B"/>
    <w:rsid w:val="008F482F"/>
    <w:rsid w:val="008F4884"/>
    <w:rsid w:val="008F4D26"/>
    <w:rsid w:val="008F4FCF"/>
    <w:rsid w:val="008F54AB"/>
    <w:rsid w:val="008F6D8F"/>
    <w:rsid w:val="00900CA2"/>
    <w:rsid w:val="0090151C"/>
    <w:rsid w:val="00902F7D"/>
    <w:rsid w:val="00903229"/>
    <w:rsid w:val="0090604B"/>
    <w:rsid w:val="00906650"/>
    <w:rsid w:val="00907E81"/>
    <w:rsid w:val="009110E2"/>
    <w:rsid w:val="0091144E"/>
    <w:rsid w:val="00912A21"/>
    <w:rsid w:val="00912CC7"/>
    <w:rsid w:val="00913164"/>
    <w:rsid w:val="00914231"/>
    <w:rsid w:val="0091477B"/>
    <w:rsid w:val="00914BBC"/>
    <w:rsid w:val="009154F5"/>
    <w:rsid w:val="00916502"/>
    <w:rsid w:val="009166AA"/>
    <w:rsid w:val="00916CD6"/>
    <w:rsid w:val="0091756E"/>
    <w:rsid w:val="009177E4"/>
    <w:rsid w:val="009179CD"/>
    <w:rsid w:val="009202A3"/>
    <w:rsid w:val="009212F5"/>
    <w:rsid w:val="009228DC"/>
    <w:rsid w:val="009242C0"/>
    <w:rsid w:val="00925162"/>
    <w:rsid w:val="009251B1"/>
    <w:rsid w:val="00925C34"/>
    <w:rsid w:val="00926750"/>
    <w:rsid w:val="009304AA"/>
    <w:rsid w:val="009315AA"/>
    <w:rsid w:val="00931D89"/>
    <w:rsid w:val="009341FE"/>
    <w:rsid w:val="0093514C"/>
    <w:rsid w:val="00935372"/>
    <w:rsid w:val="00935530"/>
    <w:rsid w:val="0093703A"/>
    <w:rsid w:val="009408F6"/>
    <w:rsid w:val="00940C25"/>
    <w:rsid w:val="00940CA1"/>
    <w:rsid w:val="00941F40"/>
    <w:rsid w:val="00942114"/>
    <w:rsid w:val="00942C5D"/>
    <w:rsid w:val="00943477"/>
    <w:rsid w:val="00944621"/>
    <w:rsid w:val="00944B28"/>
    <w:rsid w:val="00944ECD"/>
    <w:rsid w:val="00950E32"/>
    <w:rsid w:val="00951168"/>
    <w:rsid w:val="009515DA"/>
    <w:rsid w:val="00951631"/>
    <w:rsid w:val="0095207A"/>
    <w:rsid w:val="00952754"/>
    <w:rsid w:val="00953415"/>
    <w:rsid w:val="00956507"/>
    <w:rsid w:val="00961B20"/>
    <w:rsid w:val="00962880"/>
    <w:rsid w:val="00962989"/>
    <w:rsid w:val="0096309F"/>
    <w:rsid w:val="009631B6"/>
    <w:rsid w:val="009704A7"/>
    <w:rsid w:val="00970523"/>
    <w:rsid w:val="00970770"/>
    <w:rsid w:val="00970AFA"/>
    <w:rsid w:val="009713C5"/>
    <w:rsid w:val="00971821"/>
    <w:rsid w:val="0097198C"/>
    <w:rsid w:val="00972202"/>
    <w:rsid w:val="00973209"/>
    <w:rsid w:val="00973B2B"/>
    <w:rsid w:val="0097449D"/>
    <w:rsid w:val="00974544"/>
    <w:rsid w:val="00975ECB"/>
    <w:rsid w:val="0098075B"/>
    <w:rsid w:val="009809BC"/>
    <w:rsid w:val="00981071"/>
    <w:rsid w:val="009811DB"/>
    <w:rsid w:val="0098171E"/>
    <w:rsid w:val="00981C98"/>
    <w:rsid w:val="00982246"/>
    <w:rsid w:val="009831A4"/>
    <w:rsid w:val="00983D92"/>
    <w:rsid w:val="00984D6D"/>
    <w:rsid w:val="00985B91"/>
    <w:rsid w:val="00986A95"/>
    <w:rsid w:val="00990D14"/>
    <w:rsid w:val="0099148D"/>
    <w:rsid w:val="00991EA1"/>
    <w:rsid w:val="009920C2"/>
    <w:rsid w:val="0099320D"/>
    <w:rsid w:val="00993BC4"/>
    <w:rsid w:val="00994302"/>
    <w:rsid w:val="00995004"/>
    <w:rsid w:val="00995DA5"/>
    <w:rsid w:val="00996427"/>
    <w:rsid w:val="00997201"/>
    <w:rsid w:val="009975C2"/>
    <w:rsid w:val="009976D2"/>
    <w:rsid w:val="009A25A2"/>
    <w:rsid w:val="009A2F80"/>
    <w:rsid w:val="009A3891"/>
    <w:rsid w:val="009A71FE"/>
    <w:rsid w:val="009A7254"/>
    <w:rsid w:val="009A77B1"/>
    <w:rsid w:val="009A7DAF"/>
    <w:rsid w:val="009A7E17"/>
    <w:rsid w:val="009B0B2C"/>
    <w:rsid w:val="009B10C0"/>
    <w:rsid w:val="009B13D8"/>
    <w:rsid w:val="009B263B"/>
    <w:rsid w:val="009B2A0F"/>
    <w:rsid w:val="009B362A"/>
    <w:rsid w:val="009B36A7"/>
    <w:rsid w:val="009B3737"/>
    <w:rsid w:val="009B61BD"/>
    <w:rsid w:val="009B6471"/>
    <w:rsid w:val="009C2F7C"/>
    <w:rsid w:val="009C3C7B"/>
    <w:rsid w:val="009C53F7"/>
    <w:rsid w:val="009C5687"/>
    <w:rsid w:val="009C5832"/>
    <w:rsid w:val="009C6360"/>
    <w:rsid w:val="009C6E67"/>
    <w:rsid w:val="009D017E"/>
    <w:rsid w:val="009D052B"/>
    <w:rsid w:val="009D0C99"/>
    <w:rsid w:val="009D0DFA"/>
    <w:rsid w:val="009D1F61"/>
    <w:rsid w:val="009D20F7"/>
    <w:rsid w:val="009D3E1E"/>
    <w:rsid w:val="009D4070"/>
    <w:rsid w:val="009D4C21"/>
    <w:rsid w:val="009D65AC"/>
    <w:rsid w:val="009D6684"/>
    <w:rsid w:val="009D685E"/>
    <w:rsid w:val="009D6AD6"/>
    <w:rsid w:val="009D79CB"/>
    <w:rsid w:val="009E10FE"/>
    <w:rsid w:val="009E1AE3"/>
    <w:rsid w:val="009E2525"/>
    <w:rsid w:val="009E60DA"/>
    <w:rsid w:val="009E6B18"/>
    <w:rsid w:val="009E7AB3"/>
    <w:rsid w:val="009E7E2E"/>
    <w:rsid w:val="009F0EEC"/>
    <w:rsid w:val="009F2268"/>
    <w:rsid w:val="009F26AC"/>
    <w:rsid w:val="009F3E19"/>
    <w:rsid w:val="009F5679"/>
    <w:rsid w:val="009F5BA9"/>
    <w:rsid w:val="009F617D"/>
    <w:rsid w:val="009F6E1D"/>
    <w:rsid w:val="009F745B"/>
    <w:rsid w:val="00A00143"/>
    <w:rsid w:val="00A009C0"/>
    <w:rsid w:val="00A017EA"/>
    <w:rsid w:val="00A03D96"/>
    <w:rsid w:val="00A053E6"/>
    <w:rsid w:val="00A05F17"/>
    <w:rsid w:val="00A06B6F"/>
    <w:rsid w:val="00A06BFB"/>
    <w:rsid w:val="00A1042C"/>
    <w:rsid w:val="00A11546"/>
    <w:rsid w:val="00A118CE"/>
    <w:rsid w:val="00A12375"/>
    <w:rsid w:val="00A1238F"/>
    <w:rsid w:val="00A12FBC"/>
    <w:rsid w:val="00A14281"/>
    <w:rsid w:val="00A14D84"/>
    <w:rsid w:val="00A15422"/>
    <w:rsid w:val="00A15BBF"/>
    <w:rsid w:val="00A16781"/>
    <w:rsid w:val="00A16AED"/>
    <w:rsid w:val="00A16C8D"/>
    <w:rsid w:val="00A17260"/>
    <w:rsid w:val="00A17C1C"/>
    <w:rsid w:val="00A20236"/>
    <w:rsid w:val="00A20F8B"/>
    <w:rsid w:val="00A20FD1"/>
    <w:rsid w:val="00A24383"/>
    <w:rsid w:val="00A2443C"/>
    <w:rsid w:val="00A24C6E"/>
    <w:rsid w:val="00A24DAD"/>
    <w:rsid w:val="00A250DA"/>
    <w:rsid w:val="00A257DC"/>
    <w:rsid w:val="00A258E1"/>
    <w:rsid w:val="00A25BED"/>
    <w:rsid w:val="00A264A5"/>
    <w:rsid w:val="00A269B1"/>
    <w:rsid w:val="00A26DE0"/>
    <w:rsid w:val="00A278AD"/>
    <w:rsid w:val="00A278F8"/>
    <w:rsid w:val="00A31482"/>
    <w:rsid w:val="00A3177A"/>
    <w:rsid w:val="00A33B50"/>
    <w:rsid w:val="00A347CF"/>
    <w:rsid w:val="00A34973"/>
    <w:rsid w:val="00A34E73"/>
    <w:rsid w:val="00A35F67"/>
    <w:rsid w:val="00A36F74"/>
    <w:rsid w:val="00A40520"/>
    <w:rsid w:val="00A41976"/>
    <w:rsid w:val="00A41DF4"/>
    <w:rsid w:val="00A4238F"/>
    <w:rsid w:val="00A4277D"/>
    <w:rsid w:val="00A438A5"/>
    <w:rsid w:val="00A43D70"/>
    <w:rsid w:val="00A45907"/>
    <w:rsid w:val="00A45AF3"/>
    <w:rsid w:val="00A46B38"/>
    <w:rsid w:val="00A46E93"/>
    <w:rsid w:val="00A47B59"/>
    <w:rsid w:val="00A47EC6"/>
    <w:rsid w:val="00A5085D"/>
    <w:rsid w:val="00A50FBC"/>
    <w:rsid w:val="00A517B7"/>
    <w:rsid w:val="00A51A15"/>
    <w:rsid w:val="00A52226"/>
    <w:rsid w:val="00A524D8"/>
    <w:rsid w:val="00A52B4A"/>
    <w:rsid w:val="00A52F71"/>
    <w:rsid w:val="00A5384D"/>
    <w:rsid w:val="00A54AC8"/>
    <w:rsid w:val="00A567D3"/>
    <w:rsid w:val="00A57078"/>
    <w:rsid w:val="00A573D6"/>
    <w:rsid w:val="00A5770E"/>
    <w:rsid w:val="00A5782D"/>
    <w:rsid w:val="00A57AEA"/>
    <w:rsid w:val="00A62257"/>
    <w:rsid w:val="00A62496"/>
    <w:rsid w:val="00A62899"/>
    <w:rsid w:val="00A628A6"/>
    <w:rsid w:val="00A641AD"/>
    <w:rsid w:val="00A64BD9"/>
    <w:rsid w:val="00A65E38"/>
    <w:rsid w:val="00A66097"/>
    <w:rsid w:val="00A71B73"/>
    <w:rsid w:val="00A71EA1"/>
    <w:rsid w:val="00A72BA8"/>
    <w:rsid w:val="00A731C0"/>
    <w:rsid w:val="00A753D5"/>
    <w:rsid w:val="00A75544"/>
    <w:rsid w:val="00A756F3"/>
    <w:rsid w:val="00A76E63"/>
    <w:rsid w:val="00A77628"/>
    <w:rsid w:val="00A77D01"/>
    <w:rsid w:val="00A800D5"/>
    <w:rsid w:val="00A805A2"/>
    <w:rsid w:val="00A80C2A"/>
    <w:rsid w:val="00A80F2A"/>
    <w:rsid w:val="00A8112A"/>
    <w:rsid w:val="00A81FB1"/>
    <w:rsid w:val="00A82C15"/>
    <w:rsid w:val="00A84993"/>
    <w:rsid w:val="00A84B16"/>
    <w:rsid w:val="00A84F56"/>
    <w:rsid w:val="00A8596E"/>
    <w:rsid w:val="00A868F0"/>
    <w:rsid w:val="00A9072B"/>
    <w:rsid w:val="00A90D63"/>
    <w:rsid w:val="00A9128A"/>
    <w:rsid w:val="00A917C0"/>
    <w:rsid w:val="00A93286"/>
    <w:rsid w:val="00A93696"/>
    <w:rsid w:val="00A93CB7"/>
    <w:rsid w:val="00A93EA7"/>
    <w:rsid w:val="00A94891"/>
    <w:rsid w:val="00A94F0E"/>
    <w:rsid w:val="00A96B34"/>
    <w:rsid w:val="00A97042"/>
    <w:rsid w:val="00A97F20"/>
    <w:rsid w:val="00AA189D"/>
    <w:rsid w:val="00AA1D09"/>
    <w:rsid w:val="00AA24DD"/>
    <w:rsid w:val="00AA2D67"/>
    <w:rsid w:val="00AA3057"/>
    <w:rsid w:val="00AA3067"/>
    <w:rsid w:val="00AA3A16"/>
    <w:rsid w:val="00AA3FDA"/>
    <w:rsid w:val="00AA4369"/>
    <w:rsid w:val="00AA4A0C"/>
    <w:rsid w:val="00AA5158"/>
    <w:rsid w:val="00AA6B58"/>
    <w:rsid w:val="00AA72FD"/>
    <w:rsid w:val="00AA75E1"/>
    <w:rsid w:val="00AB02FB"/>
    <w:rsid w:val="00AB05F4"/>
    <w:rsid w:val="00AB14D0"/>
    <w:rsid w:val="00AB38F8"/>
    <w:rsid w:val="00AB3EE8"/>
    <w:rsid w:val="00AB3F0F"/>
    <w:rsid w:val="00AB5A9B"/>
    <w:rsid w:val="00AB619D"/>
    <w:rsid w:val="00AB74D0"/>
    <w:rsid w:val="00AB79CD"/>
    <w:rsid w:val="00AB7B6D"/>
    <w:rsid w:val="00AC08D4"/>
    <w:rsid w:val="00AC0D94"/>
    <w:rsid w:val="00AC1669"/>
    <w:rsid w:val="00AC17D1"/>
    <w:rsid w:val="00AC1B70"/>
    <w:rsid w:val="00AC2212"/>
    <w:rsid w:val="00AC28C7"/>
    <w:rsid w:val="00AC45C6"/>
    <w:rsid w:val="00AC47CC"/>
    <w:rsid w:val="00AC4D2E"/>
    <w:rsid w:val="00AC50A3"/>
    <w:rsid w:val="00AC5181"/>
    <w:rsid w:val="00AC527E"/>
    <w:rsid w:val="00AC5F12"/>
    <w:rsid w:val="00AC639C"/>
    <w:rsid w:val="00AC654C"/>
    <w:rsid w:val="00AC6F1D"/>
    <w:rsid w:val="00AD18A9"/>
    <w:rsid w:val="00AD21E8"/>
    <w:rsid w:val="00AD24D9"/>
    <w:rsid w:val="00AD475D"/>
    <w:rsid w:val="00AD4A53"/>
    <w:rsid w:val="00AD5075"/>
    <w:rsid w:val="00AD75D5"/>
    <w:rsid w:val="00AE2282"/>
    <w:rsid w:val="00AE41B3"/>
    <w:rsid w:val="00AF03A9"/>
    <w:rsid w:val="00AF05DE"/>
    <w:rsid w:val="00AF4098"/>
    <w:rsid w:val="00AF5392"/>
    <w:rsid w:val="00AF59D5"/>
    <w:rsid w:val="00AF6266"/>
    <w:rsid w:val="00AF6B92"/>
    <w:rsid w:val="00AF71F7"/>
    <w:rsid w:val="00AF7B3D"/>
    <w:rsid w:val="00AF7E71"/>
    <w:rsid w:val="00AF7F9B"/>
    <w:rsid w:val="00B00464"/>
    <w:rsid w:val="00B009F1"/>
    <w:rsid w:val="00B012AA"/>
    <w:rsid w:val="00B02222"/>
    <w:rsid w:val="00B0379D"/>
    <w:rsid w:val="00B04403"/>
    <w:rsid w:val="00B054D2"/>
    <w:rsid w:val="00B05687"/>
    <w:rsid w:val="00B05D52"/>
    <w:rsid w:val="00B0622D"/>
    <w:rsid w:val="00B0688A"/>
    <w:rsid w:val="00B10804"/>
    <w:rsid w:val="00B1173B"/>
    <w:rsid w:val="00B1182E"/>
    <w:rsid w:val="00B118E9"/>
    <w:rsid w:val="00B130B9"/>
    <w:rsid w:val="00B13A2C"/>
    <w:rsid w:val="00B1771B"/>
    <w:rsid w:val="00B17A0E"/>
    <w:rsid w:val="00B17AFF"/>
    <w:rsid w:val="00B21F4D"/>
    <w:rsid w:val="00B21FF0"/>
    <w:rsid w:val="00B222A8"/>
    <w:rsid w:val="00B228A8"/>
    <w:rsid w:val="00B22C46"/>
    <w:rsid w:val="00B232CB"/>
    <w:rsid w:val="00B23CFF"/>
    <w:rsid w:val="00B2475F"/>
    <w:rsid w:val="00B256EA"/>
    <w:rsid w:val="00B2684F"/>
    <w:rsid w:val="00B26A22"/>
    <w:rsid w:val="00B27678"/>
    <w:rsid w:val="00B30031"/>
    <w:rsid w:val="00B309F5"/>
    <w:rsid w:val="00B31556"/>
    <w:rsid w:val="00B31D5D"/>
    <w:rsid w:val="00B334E9"/>
    <w:rsid w:val="00B35549"/>
    <w:rsid w:val="00B378A3"/>
    <w:rsid w:val="00B4097B"/>
    <w:rsid w:val="00B415A5"/>
    <w:rsid w:val="00B42C7B"/>
    <w:rsid w:val="00B43A91"/>
    <w:rsid w:val="00B43BF2"/>
    <w:rsid w:val="00B455F8"/>
    <w:rsid w:val="00B45E2F"/>
    <w:rsid w:val="00B473B8"/>
    <w:rsid w:val="00B4780D"/>
    <w:rsid w:val="00B50081"/>
    <w:rsid w:val="00B50245"/>
    <w:rsid w:val="00B50994"/>
    <w:rsid w:val="00B51A12"/>
    <w:rsid w:val="00B5383B"/>
    <w:rsid w:val="00B53D04"/>
    <w:rsid w:val="00B54F0C"/>
    <w:rsid w:val="00B54F2A"/>
    <w:rsid w:val="00B55276"/>
    <w:rsid w:val="00B56D89"/>
    <w:rsid w:val="00B57442"/>
    <w:rsid w:val="00B62F8B"/>
    <w:rsid w:val="00B647D5"/>
    <w:rsid w:val="00B64E68"/>
    <w:rsid w:val="00B651FF"/>
    <w:rsid w:val="00B659A9"/>
    <w:rsid w:val="00B65CFB"/>
    <w:rsid w:val="00B66138"/>
    <w:rsid w:val="00B66466"/>
    <w:rsid w:val="00B7059A"/>
    <w:rsid w:val="00B70BC4"/>
    <w:rsid w:val="00B71244"/>
    <w:rsid w:val="00B74265"/>
    <w:rsid w:val="00B76957"/>
    <w:rsid w:val="00B76BC8"/>
    <w:rsid w:val="00B76ED5"/>
    <w:rsid w:val="00B77C99"/>
    <w:rsid w:val="00B77E0D"/>
    <w:rsid w:val="00B81190"/>
    <w:rsid w:val="00B81911"/>
    <w:rsid w:val="00B84C72"/>
    <w:rsid w:val="00B84DD1"/>
    <w:rsid w:val="00B86549"/>
    <w:rsid w:val="00B86809"/>
    <w:rsid w:val="00B86E60"/>
    <w:rsid w:val="00B871DF"/>
    <w:rsid w:val="00B87406"/>
    <w:rsid w:val="00B90640"/>
    <w:rsid w:val="00B912FC"/>
    <w:rsid w:val="00B91B99"/>
    <w:rsid w:val="00B92D8C"/>
    <w:rsid w:val="00B93F5E"/>
    <w:rsid w:val="00B94F5E"/>
    <w:rsid w:val="00B95D57"/>
    <w:rsid w:val="00B96070"/>
    <w:rsid w:val="00B967C5"/>
    <w:rsid w:val="00B96C1F"/>
    <w:rsid w:val="00BA04D0"/>
    <w:rsid w:val="00BA2204"/>
    <w:rsid w:val="00BA28E2"/>
    <w:rsid w:val="00BA370D"/>
    <w:rsid w:val="00BA4C05"/>
    <w:rsid w:val="00BA5025"/>
    <w:rsid w:val="00BA55AD"/>
    <w:rsid w:val="00BA6BDE"/>
    <w:rsid w:val="00BB196C"/>
    <w:rsid w:val="00BB1B51"/>
    <w:rsid w:val="00BB1FA3"/>
    <w:rsid w:val="00BB2093"/>
    <w:rsid w:val="00BB266E"/>
    <w:rsid w:val="00BB3D1B"/>
    <w:rsid w:val="00BB4325"/>
    <w:rsid w:val="00BB4D32"/>
    <w:rsid w:val="00BB613C"/>
    <w:rsid w:val="00BB68C9"/>
    <w:rsid w:val="00BB6B6C"/>
    <w:rsid w:val="00BC0280"/>
    <w:rsid w:val="00BC0694"/>
    <w:rsid w:val="00BC1302"/>
    <w:rsid w:val="00BC1329"/>
    <w:rsid w:val="00BC39E0"/>
    <w:rsid w:val="00BC3C5C"/>
    <w:rsid w:val="00BC6AD6"/>
    <w:rsid w:val="00BC7B10"/>
    <w:rsid w:val="00BC7F49"/>
    <w:rsid w:val="00BD078F"/>
    <w:rsid w:val="00BD0A82"/>
    <w:rsid w:val="00BD1138"/>
    <w:rsid w:val="00BD18E1"/>
    <w:rsid w:val="00BD193F"/>
    <w:rsid w:val="00BD34B1"/>
    <w:rsid w:val="00BD4AC5"/>
    <w:rsid w:val="00BD4BDE"/>
    <w:rsid w:val="00BD7836"/>
    <w:rsid w:val="00BD7B46"/>
    <w:rsid w:val="00BD7F6C"/>
    <w:rsid w:val="00BE12F7"/>
    <w:rsid w:val="00BE1564"/>
    <w:rsid w:val="00BE2448"/>
    <w:rsid w:val="00BE2B1A"/>
    <w:rsid w:val="00BE2F32"/>
    <w:rsid w:val="00BE3A79"/>
    <w:rsid w:val="00BE5B00"/>
    <w:rsid w:val="00BE7672"/>
    <w:rsid w:val="00BE7FF8"/>
    <w:rsid w:val="00BF02E7"/>
    <w:rsid w:val="00BF0A5E"/>
    <w:rsid w:val="00BF103E"/>
    <w:rsid w:val="00BF1990"/>
    <w:rsid w:val="00BF4C1C"/>
    <w:rsid w:val="00BF4C9F"/>
    <w:rsid w:val="00BF578F"/>
    <w:rsid w:val="00BF5E49"/>
    <w:rsid w:val="00BF6C19"/>
    <w:rsid w:val="00BF716E"/>
    <w:rsid w:val="00BF7C49"/>
    <w:rsid w:val="00C001E4"/>
    <w:rsid w:val="00C05BC6"/>
    <w:rsid w:val="00C05D8D"/>
    <w:rsid w:val="00C06A5F"/>
    <w:rsid w:val="00C077CF"/>
    <w:rsid w:val="00C07F92"/>
    <w:rsid w:val="00C10106"/>
    <w:rsid w:val="00C10F7B"/>
    <w:rsid w:val="00C1109B"/>
    <w:rsid w:val="00C11432"/>
    <w:rsid w:val="00C11796"/>
    <w:rsid w:val="00C125CE"/>
    <w:rsid w:val="00C13BD2"/>
    <w:rsid w:val="00C13C57"/>
    <w:rsid w:val="00C14359"/>
    <w:rsid w:val="00C15741"/>
    <w:rsid w:val="00C1620F"/>
    <w:rsid w:val="00C17664"/>
    <w:rsid w:val="00C17D88"/>
    <w:rsid w:val="00C17E18"/>
    <w:rsid w:val="00C2089F"/>
    <w:rsid w:val="00C22976"/>
    <w:rsid w:val="00C23B80"/>
    <w:rsid w:val="00C25403"/>
    <w:rsid w:val="00C256AD"/>
    <w:rsid w:val="00C25712"/>
    <w:rsid w:val="00C25CBF"/>
    <w:rsid w:val="00C2677E"/>
    <w:rsid w:val="00C26D39"/>
    <w:rsid w:val="00C27274"/>
    <w:rsid w:val="00C273A0"/>
    <w:rsid w:val="00C27FFD"/>
    <w:rsid w:val="00C307B2"/>
    <w:rsid w:val="00C30917"/>
    <w:rsid w:val="00C31134"/>
    <w:rsid w:val="00C324AD"/>
    <w:rsid w:val="00C32836"/>
    <w:rsid w:val="00C34BB5"/>
    <w:rsid w:val="00C34D1B"/>
    <w:rsid w:val="00C36291"/>
    <w:rsid w:val="00C37C5E"/>
    <w:rsid w:val="00C42AEC"/>
    <w:rsid w:val="00C42B37"/>
    <w:rsid w:val="00C44297"/>
    <w:rsid w:val="00C44EA0"/>
    <w:rsid w:val="00C46023"/>
    <w:rsid w:val="00C4674D"/>
    <w:rsid w:val="00C4795C"/>
    <w:rsid w:val="00C52696"/>
    <w:rsid w:val="00C533F1"/>
    <w:rsid w:val="00C53AA4"/>
    <w:rsid w:val="00C54459"/>
    <w:rsid w:val="00C5532D"/>
    <w:rsid w:val="00C55B1D"/>
    <w:rsid w:val="00C57049"/>
    <w:rsid w:val="00C57A0A"/>
    <w:rsid w:val="00C607B0"/>
    <w:rsid w:val="00C60914"/>
    <w:rsid w:val="00C60C37"/>
    <w:rsid w:val="00C611BB"/>
    <w:rsid w:val="00C617DD"/>
    <w:rsid w:val="00C6291F"/>
    <w:rsid w:val="00C63F6E"/>
    <w:rsid w:val="00C63FE0"/>
    <w:rsid w:val="00C6430C"/>
    <w:rsid w:val="00C6474D"/>
    <w:rsid w:val="00C66B32"/>
    <w:rsid w:val="00C67004"/>
    <w:rsid w:val="00C674FE"/>
    <w:rsid w:val="00C701E2"/>
    <w:rsid w:val="00C7218E"/>
    <w:rsid w:val="00C72ABE"/>
    <w:rsid w:val="00C75245"/>
    <w:rsid w:val="00C76140"/>
    <w:rsid w:val="00C76659"/>
    <w:rsid w:val="00C770EB"/>
    <w:rsid w:val="00C80161"/>
    <w:rsid w:val="00C80185"/>
    <w:rsid w:val="00C80A5F"/>
    <w:rsid w:val="00C811A3"/>
    <w:rsid w:val="00C825D1"/>
    <w:rsid w:val="00C826FC"/>
    <w:rsid w:val="00C83D7D"/>
    <w:rsid w:val="00C84149"/>
    <w:rsid w:val="00C85FF5"/>
    <w:rsid w:val="00C86DC9"/>
    <w:rsid w:val="00C86F87"/>
    <w:rsid w:val="00C8782F"/>
    <w:rsid w:val="00C878D2"/>
    <w:rsid w:val="00C907C3"/>
    <w:rsid w:val="00C92188"/>
    <w:rsid w:val="00C921A2"/>
    <w:rsid w:val="00C93042"/>
    <w:rsid w:val="00C93085"/>
    <w:rsid w:val="00C954BE"/>
    <w:rsid w:val="00C9568A"/>
    <w:rsid w:val="00C978B7"/>
    <w:rsid w:val="00C97B16"/>
    <w:rsid w:val="00C97C19"/>
    <w:rsid w:val="00CA0E60"/>
    <w:rsid w:val="00CA11D0"/>
    <w:rsid w:val="00CA151D"/>
    <w:rsid w:val="00CA21BD"/>
    <w:rsid w:val="00CA25F9"/>
    <w:rsid w:val="00CA31E9"/>
    <w:rsid w:val="00CA4FF3"/>
    <w:rsid w:val="00CA57F7"/>
    <w:rsid w:val="00CA5B31"/>
    <w:rsid w:val="00CA605F"/>
    <w:rsid w:val="00CA7BB4"/>
    <w:rsid w:val="00CB1710"/>
    <w:rsid w:val="00CB2435"/>
    <w:rsid w:val="00CB2822"/>
    <w:rsid w:val="00CB2AA3"/>
    <w:rsid w:val="00CB3C1D"/>
    <w:rsid w:val="00CB492F"/>
    <w:rsid w:val="00CB4EEE"/>
    <w:rsid w:val="00CB606B"/>
    <w:rsid w:val="00CB7922"/>
    <w:rsid w:val="00CC052F"/>
    <w:rsid w:val="00CC18F4"/>
    <w:rsid w:val="00CC2FB4"/>
    <w:rsid w:val="00CC3AF9"/>
    <w:rsid w:val="00CC3E5E"/>
    <w:rsid w:val="00CC4749"/>
    <w:rsid w:val="00CC4C03"/>
    <w:rsid w:val="00CC6650"/>
    <w:rsid w:val="00CC7558"/>
    <w:rsid w:val="00CD0D09"/>
    <w:rsid w:val="00CD24A2"/>
    <w:rsid w:val="00CD29AF"/>
    <w:rsid w:val="00CD2FF8"/>
    <w:rsid w:val="00CD3F95"/>
    <w:rsid w:val="00CD5479"/>
    <w:rsid w:val="00CD57C7"/>
    <w:rsid w:val="00CD5832"/>
    <w:rsid w:val="00CD6563"/>
    <w:rsid w:val="00CD6F93"/>
    <w:rsid w:val="00CE13FC"/>
    <w:rsid w:val="00CE3B45"/>
    <w:rsid w:val="00CE55A1"/>
    <w:rsid w:val="00CE60C4"/>
    <w:rsid w:val="00CE62B6"/>
    <w:rsid w:val="00CE75D6"/>
    <w:rsid w:val="00CF0840"/>
    <w:rsid w:val="00CF0894"/>
    <w:rsid w:val="00CF2245"/>
    <w:rsid w:val="00CF29F8"/>
    <w:rsid w:val="00CF33DE"/>
    <w:rsid w:val="00CF3418"/>
    <w:rsid w:val="00CF5688"/>
    <w:rsid w:val="00CF5C8B"/>
    <w:rsid w:val="00CF6B29"/>
    <w:rsid w:val="00CF7242"/>
    <w:rsid w:val="00CF7C4B"/>
    <w:rsid w:val="00D003D5"/>
    <w:rsid w:val="00D011DA"/>
    <w:rsid w:val="00D01C78"/>
    <w:rsid w:val="00D0252E"/>
    <w:rsid w:val="00D025AE"/>
    <w:rsid w:val="00D031B5"/>
    <w:rsid w:val="00D037B8"/>
    <w:rsid w:val="00D03CA3"/>
    <w:rsid w:val="00D03D4B"/>
    <w:rsid w:val="00D04C6C"/>
    <w:rsid w:val="00D05888"/>
    <w:rsid w:val="00D0750B"/>
    <w:rsid w:val="00D10303"/>
    <w:rsid w:val="00D104EF"/>
    <w:rsid w:val="00D10BE8"/>
    <w:rsid w:val="00D11C6C"/>
    <w:rsid w:val="00D12795"/>
    <w:rsid w:val="00D12ECB"/>
    <w:rsid w:val="00D162AB"/>
    <w:rsid w:val="00D169CA"/>
    <w:rsid w:val="00D16CD2"/>
    <w:rsid w:val="00D16D13"/>
    <w:rsid w:val="00D1775A"/>
    <w:rsid w:val="00D206CA"/>
    <w:rsid w:val="00D21A76"/>
    <w:rsid w:val="00D222E1"/>
    <w:rsid w:val="00D23D83"/>
    <w:rsid w:val="00D2461A"/>
    <w:rsid w:val="00D2783D"/>
    <w:rsid w:val="00D309AD"/>
    <w:rsid w:val="00D309CD"/>
    <w:rsid w:val="00D33A22"/>
    <w:rsid w:val="00D34C22"/>
    <w:rsid w:val="00D34D29"/>
    <w:rsid w:val="00D34DE8"/>
    <w:rsid w:val="00D3561D"/>
    <w:rsid w:val="00D36A12"/>
    <w:rsid w:val="00D4044E"/>
    <w:rsid w:val="00D40E07"/>
    <w:rsid w:val="00D40FC1"/>
    <w:rsid w:val="00D4274B"/>
    <w:rsid w:val="00D455F1"/>
    <w:rsid w:val="00D45EBE"/>
    <w:rsid w:val="00D45F87"/>
    <w:rsid w:val="00D463DC"/>
    <w:rsid w:val="00D464EC"/>
    <w:rsid w:val="00D46DDC"/>
    <w:rsid w:val="00D50444"/>
    <w:rsid w:val="00D50D54"/>
    <w:rsid w:val="00D51CC7"/>
    <w:rsid w:val="00D546BC"/>
    <w:rsid w:val="00D54ACD"/>
    <w:rsid w:val="00D54BD8"/>
    <w:rsid w:val="00D54C88"/>
    <w:rsid w:val="00D55599"/>
    <w:rsid w:val="00D562B6"/>
    <w:rsid w:val="00D56418"/>
    <w:rsid w:val="00D5647B"/>
    <w:rsid w:val="00D5659E"/>
    <w:rsid w:val="00D618FA"/>
    <w:rsid w:val="00D61D6E"/>
    <w:rsid w:val="00D629D2"/>
    <w:rsid w:val="00D62B2F"/>
    <w:rsid w:val="00D62DAA"/>
    <w:rsid w:val="00D64BAD"/>
    <w:rsid w:val="00D66886"/>
    <w:rsid w:val="00D67D0A"/>
    <w:rsid w:val="00D70383"/>
    <w:rsid w:val="00D718FE"/>
    <w:rsid w:val="00D72524"/>
    <w:rsid w:val="00D72A40"/>
    <w:rsid w:val="00D72D07"/>
    <w:rsid w:val="00D73132"/>
    <w:rsid w:val="00D7466C"/>
    <w:rsid w:val="00D747CB"/>
    <w:rsid w:val="00D74EFE"/>
    <w:rsid w:val="00D76722"/>
    <w:rsid w:val="00D777D3"/>
    <w:rsid w:val="00D80934"/>
    <w:rsid w:val="00D81E67"/>
    <w:rsid w:val="00D81FB8"/>
    <w:rsid w:val="00D8297D"/>
    <w:rsid w:val="00D82A25"/>
    <w:rsid w:val="00D82DD0"/>
    <w:rsid w:val="00D8372A"/>
    <w:rsid w:val="00D842F4"/>
    <w:rsid w:val="00D84DBA"/>
    <w:rsid w:val="00D87622"/>
    <w:rsid w:val="00D90AB3"/>
    <w:rsid w:val="00D90B2A"/>
    <w:rsid w:val="00D90C32"/>
    <w:rsid w:val="00D923AA"/>
    <w:rsid w:val="00D93302"/>
    <w:rsid w:val="00D93B2B"/>
    <w:rsid w:val="00D940AF"/>
    <w:rsid w:val="00D94B8B"/>
    <w:rsid w:val="00D94F20"/>
    <w:rsid w:val="00D9631A"/>
    <w:rsid w:val="00DA0BE9"/>
    <w:rsid w:val="00DA1C4C"/>
    <w:rsid w:val="00DA204D"/>
    <w:rsid w:val="00DA2C93"/>
    <w:rsid w:val="00DA614A"/>
    <w:rsid w:val="00DA686A"/>
    <w:rsid w:val="00DA6B00"/>
    <w:rsid w:val="00DA6FC6"/>
    <w:rsid w:val="00DB06DE"/>
    <w:rsid w:val="00DB1881"/>
    <w:rsid w:val="00DB35DE"/>
    <w:rsid w:val="00DB4B37"/>
    <w:rsid w:val="00DB4F90"/>
    <w:rsid w:val="00DB5257"/>
    <w:rsid w:val="00DB5AB6"/>
    <w:rsid w:val="00DB6E86"/>
    <w:rsid w:val="00DB6EDF"/>
    <w:rsid w:val="00DB77B5"/>
    <w:rsid w:val="00DB791D"/>
    <w:rsid w:val="00DB7A69"/>
    <w:rsid w:val="00DC192C"/>
    <w:rsid w:val="00DC3D13"/>
    <w:rsid w:val="00DC5CB5"/>
    <w:rsid w:val="00DC744C"/>
    <w:rsid w:val="00DC7EE6"/>
    <w:rsid w:val="00DD0434"/>
    <w:rsid w:val="00DD0894"/>
    <w:rsid w:val="00DD0A2D"/>
    <w:rsid w:val="00DD1BFA"/>
    <w:rsid w:val="00DD1C4B"/>
    <w:rsid w:val="00DD3798"/>
    <w:rsid w:val="00DD3BDF"/>
    <w:rsid w:val="00DD4347"/>
    <w:rsid w:val="00DD57F0"/>
    <w:rsid w:val="00DD5928"/>
    <w:rsid w:val="00DD5B2D"/>
    <w:rsid w:val="00DD7326"/>
    <w:rsid w:val="00DD7537"/>
    <w:rsid w:val="00DD764D"/>
    <w:rsid w:val="00DE1B67"/>
    <w:rsid w:val="00DE1FEF"/>
    <w:rsid w:val="00DE2AF3"/>
    <w:rsid w:val="00DE2C6C"/>
    <w:rsid w:val="00DE3030"/>
    <w:rsid w:val="00DE362F"/>
    <w:rsid w:val="00DE4594"/>
    <w:rsid w:val="00DE6023"/>
    <w:rsid w:val="00DE6715"/>
    <w:rsid w:val="00DF1174"/>
    <w:rsid w:val="00DF16DD"/>
    <w:rsid w:val="00DF27EA"/>
    <w:rsid w:val="00DF2BCF"/>
    <w:rsid w:val="00DF5C9D"/>
    <w:rsid w:val="00DF5E1F"/>
    <w:rsid w:val="00DF68CD"/>
    <w:rsid w:val="00DF70F5"/>
    <w:rsid w:val="00DF71C7"/>
    <w:rsid w:val="00E0003E"/>
    <w:rsid w:val="00E003A8"/>
    <w:rsid w:val="00E00B58"/>
    <w:rsid w:val="00E01270"/>
    <w:rsid w:val="00E01564"/>
    <w:rsid w:val="00E027D1"/>
    <w:rsid w:val="00E032BC"/>
    <w:rsid w:val="00E04009"/>
    <w:rsid w:val="00E04B92"/>
    <w:rsid w:val="00E05253"/>
    <w:rsid w:val="00E064EF"/>
    <w:rsid w:val="00E06F5E"/>
    <w:rsid w:val="00E13A6D"/>
    <w:rsid w:val="00E13A99"/>
    <w:rsid w:val="00E13D6F"/>
    <w:rsid w:val="00E140D0"/>
    <w:rsid w:val="00E1421F"/>
    <w:rsid w:val="00E143AB"/>
    <w:rsid w:val="00E14AEC"/>
    <w:rsid w:val="00E14EF2"/>
    <w:rsid w:val="00E16E0D"/>
    <w:rsid w:val="00E17E0A"/>
    <w:rsid w:val="00E20188"/>
    <w:rsid w:val="00E20435"/>
    <w:rsid w:val="00E20F56"/>
    <w:rsid w:val="00E2133B"/>
    <w:rsid w:val="00E21446"/>
    <w:rsid w:val="00E21661"/>
    <w:rsid w:val="00E21A30"/>
    <w:rsid w:val="00E22775"/>
    <w:rsid w:val="00E2480A"/>
    <w:rsid w:val="00E27F41"/>
    <w:rsid w:val="00E3000C"/>
    <w:rsid w:val="00E30B4A"/>
    <w:rsid w:val="00E30D79"/>
    <w:rsid w:val="00E30FAD"/>
    <w:rsid w:val="00E31D9F"/>
    <w:rsid w:val="00E32DAE"/>
    <w:rsid w:val="00E330CB"/>
    <w:rsid w:val="00E33819"/>
    <w:rsid w:val="00E36115"/>
    <w:rsid w:val="00E36C66"/>
    <w:rsid w:val="00E409F2"/>
    <w:rsid w:val="00E41607"/>
    <w:rsid w:val="00E424E8"/>
    <w:rsid w:val="00E4527E"/>
    <w:rsid w:val="00E46881"/>
    <w:rsid w:val="00E46FCF"/>
    <w:rsid w:val="00E472A9"/>
    <w:rsid w:val="00E47AD1"/>
    <w:rsid w:val="00E500DC"/>
    <w:rsid w:val="00E510AC"/>
    <w:rsid w:val="00E51E13"/>
    <w:rsid w:val="00E52CA4"/>
    <w:rsid w:val="00E531FD"/>
    <w:rsid w:val="00E549F1"/>
    <w:rsid w:val="00E54B3D"/>
    <w:rsid w:val="00E577FF"/>
    <w:rsid w:val="00E57CE6"/>
    <w:rsid w:val="00E6014C"/>
    <w:rsid w:val="00E608FA"/>
    <w:rsid w:val="00E614F2"/>
    <w:rsid w:val="00E62065"/>
    <w:rsid w:val="00E621A1"/>
    <w:rsid w:val="00E630FE"/>
    <w:rsid w:val="00E63C94"/>
    <w:rsid w:val="00E63EE6"/>
    <w:rsid w:val="00E6452A"/>
    <w:rsid w:val="00E64612"/>
    <w:rsid w:val="00E6529E"/>
    <w:rsid w:val="00E6615C"/>
    <w:rsid w:val="00E669E9"/>
    <w:rsid w:val="00E6747C"/>
    <w:rsid w:val="00E70AEA"/>
    <w:rsid w:val="00E727B5"/>
    <w:rsid w:val="00E72B80"/>
    <w:rsid w:val="00E745A1"/>
    <w:rsid w:val="00E74A11"/>
    <w:rsid w:val="00E75885"/>
    <w:rsid w:val="00E76894"/>
    <w:rsid w:val="00E76CC3"/>
    <w:rsid w:val="00E76EB4"/>
    <w:rsid w:val="00E80156"/>
    <w:rsid w:val="00E80D0F"/>
    <w:rsid w:val="00E81E91"/>
    <w:rsid w:val="00E820A6"/>
    <w:rsid w:val="00E8373B"/>
    <w:rsid w:val="00E8394F"/>
    <w:rsid w:val="00E86ABC"/>
    <w:rsid w:val="00E91660"/>
    <w:rsid w:val="00E91E4C"/>
    <w:rsid w:val="00E91EF8"/>
    <w:rsid w:val="00E92090"/>
    <w:rsid w:val="00E925F0"/>
    <w:rsid w:val="00E931A2"/>
    <w:rsid w:val="00E9425F"/>
    <w:rsid w:val="00E94379"/>
    <w:rsid w:val="00E94C2C"/>
    <w:rsid w:val="00EA01D7"/>
    <w:rsid w:val="00EA1804"/>
    <w:rsid w:val="00EA1F5A"/>
    <w:rsid w:val="00EA29EE"/>
    <w:rsid w:val="00EA2B07"/>
    <w:rsid w:val="00EA3942"/>
    <w:rsid w:val="00EA3E16"/>
    <w:rsid w:val="00EA4089"/>
    <w:rsid w:val="00EA4D65"/>
    <w:rsid w:val="00EA4E18"/>
    <w:rsid w:val="00EA5503"/>
    <w:rsid w:val="00EA600E"/>
    <w:rsid w:val="00EA6BD8"/>
    <w:rsid w:val="00EA7793"/>
    <w:rsid w:val="00EA7F75"/>
    <w:rsid w:val="00EB04FB"/>
    <w:rsid w:val="00EB33FB"/>
    <w:rsid w:val="00EB3ACF"/>
    <w:rsid w:val="00EB43C4"/>
    <w:rsid w:val="00EB4607"/>
    <w:rsid w:val="00EB4909"/>
    <w:rsid w:val="00EB564C"/>
    <w:rsid w:val="00EB62FF"/>
    <w:rsid w:val="00EB75B8"/>
    <w:rsid w:val="00EB7756"/>
    <w:rsid w:val="00EB7804"/>
    <w:rsid w:val="00EB7EF5"/>
    <w:rsid w:val="00EC114C"/>
    <w:rsid w:val="00EC20C7"/>
    <w:rsid w:val="00EC39AC"/>
    <w:rsid w:val="00EC4134"/>
    <w:rsid w:val="00EC5643"/>
    <w:rsid w:val="00EC62E9"/>
    <w:rsid w:val="00EC7512"/>
    <w:rsid w:val="00EC7DB9"/>
    <w:rsid w:val="00ED0330"/>
    <w:rsid w:val="00ED0BBE"/>
    <w:rsid w:val="00ED1122"/>
    <w:rsid w:val="00ED1FA5"/>
    <w:rsid w:val="00ED3C5E"/>
    <w:rsid w:val="00ED49A7"/>
    <w:rsid w:val="00ED57F6"/>
    <w:rsid w:val="00ED5829"/>
    <w:rsid w:val="00ED5E9D"/>
    <w:rsid w:val="00ED6C81"/>
    <w:rsid w:val="00ED7EF4"/>
    <w:rsid w:val="00EE1B95"/>
    <w:rsid w:val="00EE1D56"/>
    <w:rsid w:val="00EE3BEF"/>
    <w:rsid w:val="00EE426B"/>
    <w:rsid w:val="00EE4299"/>
    <w:rsid w:val="00EE578F"/>
    <w:rsid w:val="00EE5DE5"/>
    <w:rsid w:val="00EE64D3"/>
    <w:rsid w:val="00EE6DE8"/>
    <w:rsid w:val="00EE7B16"/>
    <w:rsid w:val="00EF09D4"/>
    <w:rsid w:val="00EF0FA3"/>
    <w:rsid w:val="00EF1F04"/>
    <w:rsid w:val="00EF2852"/>
    <w:rsid w:val="00EF2F7F"/>
    <w:rsid w:val="00EF396F"/>
    <w:rsid w:val="00EF4B8A"/>
    <w:rsid w:val="00EF5F52"/>
    <w:rsid w:val="00EF5FB4"/>
    <w:rsid w:val="00EF797D"/>
    <w:rsid w:val="00EF7C1D"/>
    <w:rsid w:val="00F00678"/>
    <w:rsid w:val="00F00F0D"/>
    <w:rsid w:val="00F02078"/>
    <w:rsid w:val="00F02195"/>
    <w:rsid w:val="00F029C4"/>
    <w:rsid w:val="00F030B7"/>
    <w:rsid w:val="00F037C6"/>
    <w:rsid w:val="00F03B61"/>
    <w:rsid w:val="00F03EDA"/>
    <w:rsid w:val="00F04BC6"/>
    <w:rsid w:val="00F05763"/>
    <w:rsid w:val="00F059A1"/>
    <w:rsid w:val="00F069EF"/>
    <w:rsid w:val="00F07F22"/>
    <w:rsid w:val="00F10C41"/>
    <w:rsid w:val="00F11243"/>
    <w:rsid w:val="00F11D52"/>
    <w:rsid w:val="00F13275"/>
    <w:rsid w:val="00F13861"/>
    <w:rsid w:val="00F13D16"/>
    <w:rsid w:val="00F14F30"/>
    <w:rsid w:val="00F154BF"/>
    <w:rsid w:val="00F169B3"/>
    <w:rsid w:val="00F202FB"/>
    <w:rsid w:val="00F20851"/>
    <w:rsid w:val="00F20E0C"/>
    <w:rsid w:val="00F20F5F"/>
    <w:rsid w:val="00F211E9"/>
    <w:rsid w:val="00F21948"/>
    <w:rsid w:val="00F22387"/>
    <w:rsid w:val="00F22C53"/>
    <w:rsid w:val="00F237CF"/>
    <w:rsid w:val="00F23F79"/>
    <w:rsid w:val="00F24826"/>
    <w:rsid w:val="00F26DA9"/>
    <w:rsid w:val="00F27C19"/>
    <w:rsid w:val="00F30D72"/>
    <w:rsid w:val="00F31CB6"/>
    <w:rsid w:val="00F320CD"/>
    <w:rsid w:val="00F335AB"/>
    <w:rsid w:val="00F340E1"/>
    <w:rsid w:val="00F341DC"/>
    <w:rsid w:val="00F3447B"/>
    <w:rsid w:val="00F348FA"/>
    <w:rsid w:val="00F353B0"/>
    <w:rsid w:val="00F36381"/>
    <w:rsid w:val="00F364C3"/>
    <w:rsid w:val="00F3753A"/>
    <w:rsid w:val="00F378A0"/>
    <w:rsid w:val="00F40499"/>
    <w:rsid w:val="00F407CE"/>
    <w:rsid w:val="00F42397"/>
    <w:rsid w:val="00F42AA2"/>
    <w:rsid w:val="00F42C08"/>
    <w:rsid w:val="00F43ABF"/>
    <w:rsid w:val="00F43B3B"/>
    <w:rsid w:val="00F43F6B"/>
    <w:rsid w:val="00F451D9"/>
    <w:rsid w:val="00F46545"/>
    <w:rsid w:val="00F46E06"/>
    <w:rsid w:val="00F47510"/>
    <w:rsid w:val="00F4753F"/>
    <w:rsid w:val="00F478C5"/>
    <w:rsid w:val="00F503A7"/>
    <w:rsid w:val="00F507F2"/>
    <w:rsid w:val="00F52507"/>
    <w:rsid w:val="00F5289F"/>
    <w:rsid w:val="00F52AF8"/>
    <w:rsid w:val="00F54D41"/>
    <w:rsid w:val="00F55D06"/>
    <w:rsid w:val="00F55D20"/>
    <w:rsid w:val="00F56058"/>
    <w:rsid w:val="00F57F60"/>
    <w:rsid w:val="00F60FEE"/>
    <w:rsid w:val="00F622FA"/>
    <w:rsid w:val="00F62334"/>
    <w:rsid w:val="00F6426C"/>
    <w:rsid w:val="00F6451B"/>
    <w:rsid w:val="00F649E3"/>
    <w:rsid w:val="00F67B4B"/>
    <w:rsid w:val="00F72D80"/>
    <w:rsid w:val="00F737D0"/>
    <w:rsid w:val="00F74F5B"/>
    <w:rsid w:val="00F80EA7"/>
    <w:rsid w:val="00F82D6E"/>
    <w:rsid w:val="00F830F3"/>
    <w:rsid w:val="00F83732"/>
    <w:rsid w:val="00F83B72"/>
    <w:rsid w:val="00F900CA"/>
    <w:rsid w:val="00F90429"/>
    <w:rsid w:val="00F91EB1"/>
    <w:rsid w:val="00F91EF1"/>
    <w:rsid w:val="00F925C9"/>
    <w:rsid w:val="00F92713"/>
    <w:rsid w:val="00F92E1D"/>
    <w:rsid w:val="00F92FFD"/>
    <w:rsid w:val="00F930DB"/>
    <w:rsid w:val="00F932B1"/>
    <w:rsid w:val="00F94A9A"/>
    <w:rsid w:val="00F94CB8"/>
    <w:rsid w:val="00F97B0F"/>
    <w:rsid w:val="00FA0960"/>
    <w:rsid w:val="00FA221C"/>
    <w:rsid w:val="00FA2221"/>
    <w:rsid w:val="00FA283E"/>
    <w:rsid w:val="00FA2931"/>
    <w:rsid w:val="00FA29E5"/>
    <w:rsid w:val="00FA3569"/>
    <w:rsid w:val="00FA392F"/>
    <w:rsid w:val="00FA4709"/>
    <w:rsid w:val="00FA53F2"/>
    <w:rsid w:val="00FA55AD"/>
    <w:rsid w:val="00FA56B8"/>
    <w:rsid w:val="00FA61AC"/>
    <w:rsid w:val="00FA62E9"/>
    <w:rsid w:val="00FA64D7"/>
    <w:rsid w:val="00FA6940"/>
    <w:rsid w:val="00FA6F05"/>
    <w:rsid w:val="00FA7574"/>
    <w:rsid w:val="00FA7E52"/>
    <w:rsid w:val="00FB0B60"/>
    <w:rsid w:val="00FB0FBF"/>
    <w:rsid w:val="00FB1633"/>
    <w:rsid w:val="00FB19FC"/>
    <w:rsid w:val="00FB2740"/>
    <w:rsid w:val="00FB2778"/>
    <w:rsid w:val="00FB289A"/>
    <w:rsid w:val="00FB2A2D"/>
    <w:rsid w:val="00FB38D9"/>
    <w:rsid w:val="00FB4E4F"/>
    <w:rsid w:val="00FB5628"/>
    <w:rsid w:val="00FB69A7"/>
    <w:rsid w:val="00FB6AAF"/>
    <w:rsid w:val="00FB7E9D"/>
    <w:rsid w:val="00FC0410"/>
    <w:rsid w:val="00FC18B9"/>
    <w:rsid w:val="00FC234B"/>
    <w:rsid w:val="00FC265F"/>
    <w:rsid w:val="00FC2D63"/>
    <w:rsid w:val="00FC3392"/>
    <w:rsid w:val="00FC3FAE"/>
    <w:rsid w:val="00FC4701"/>
    <w:rsid w:val="00FC4E2C"/>
    <w:rsid w:val="00FC4EDE"/>
    <w:rsid w:val="00FC4F2A"/>
    <w:rsid w:val="00FC52C9"/>
    <w:rsid w:val="00FC580E"/>
    <w:rsid w:val="00FC7362"/>
    <w:rsid w:val="00FC7C2F"/>
    <w:rsid w:val="00FC7F01"/>
    <w:rsid w:val="00FD0CB0"/>
    <w:rsid w:val="00FD0CE4"/>
    <w:rsid w:val="00FD1090"/>
    <w:rsid w:val="00FD2BB1"/>
    <w:rsid w:val="00FD2E6A"/>
    <w:rsid w:val="00FD36AA"/>
    <w:rsid w:val="00FD44F7"/>
    <w:rsid w:val="00FD4848"/>
    <w:rsid w:val="00FD4B25"/>
    <w:rsid w:val="00FD6478"/>
    <w:rsid w:val="00FD660C"/>
    <w:rsid w:val="00FD76D0"/>
    <w:rsid w:val="00FD7CDB"/>
    <w:rsid w:val="00FD7F02"/>
    <w:rsid w:val="00FE13D8"/>
    <w:rsid w:val="00FE189D"/>
    <w:rsid w:val="00FE1FB3"/>
    <w:rsid w:val="00FE230E"/>
    <w:rsid w:val="00FE2986"/>
    <w:rsid w:val="00FE3817"/>
    <w:rsid w:val="00FE4E3A"/>
    <w:rsid w:val="00FE596E"/>
    <w:rsid w:val="00FE64A6"/>
    <w:rsid w:val="00FF076A"/>
    <w:rsid w:val="00FF1E95"/>
    <w:rsid w:val="00FF3478"/>
    <w:rsid w:val="00FF3CCC"/>
    <w:rsid w:val="00FF42E0"/>
    <w:rsid w:val="00FF4CD8"/>
    <w:rsid w:val="00FF5041"/>
    <w:rsid w:val="00FF6374"/>
    <w:rsid w:val="00FF70E1"/>
    <w:rsid w:val="00FF75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85E63"/>
  <w15:docId w15:val="{B147C042-2566-4E50-BC3E-6D0EC225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97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B91B99"/>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qFormat/>
    <w:rsid w:val="00B4097B"/>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rsid w:val="00B4097B"/>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link w:val="Heading4Char"/>
    <w:qFormat/>
    <w:rsid w:val="00B4097B"/>
    <w:pPr>
      <w:keepNext/>
      <w:tabs>
        <w:tab w:val="right" w:pos="7200"/>
        <w:tab w:val="right" w:pos="8540"/>
      </w:tabs>
      <w:spacing w:after="120" w:line="380" w:lineRule="exact"/>
      <w:jc w:val="center"/>
      <w:outlineLvl w:val="3"/>
    </w:pPr>
    <w:rPr>
      <w:rFonts w:ascii="Angsana New" w:hAnsi="Angsana New"/>
      <w:sz w:val="34"/>
      <w:szCs w:val="34"/>
      <w:lang w:val="x-none" w:eastAsia="x-none"/>
    </w:rPr>
  </w:style>
  <w:style w:type="paragraph" w:styleId="Heading6">
    <w:name w:val="heading 6"/>
    <w:basedOn w:val="Normal"/>
    <w:next w:val="Normal"/>
    <w:qFormat/>
    <w:rsid w:val="00B4097B"/>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8">
    <w:name w:val="heading 8"/>
    <w:basedOn w:val="Normal"/>
    <w:next w:val="Normal"/>
    <w:qFormat/>
    <w:rsid w:val="00B4097B"/>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rsid w:val="00F2238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อักขระ"/>
    <w:basedOn w:val="Normal"/>
    <w:rsid w:val="00B4097B"/>
    <w:pPr>
      <w:spacing w:after="160" w:line="240" w:lineRule="exact"/>
    </w:pPr>
    <w:rPr>
      <w:rFonts w:ascii="Verdana" w:hAnsi="Verdana"/>
      <w:sz w:val="20"/>
      <w:szCs w:val="20"/>
    </w:rPr>
  </w:style>
  <w:style w:type="paragraph" w:styleId="Footer">
    <w:name w:val="footer"/>
    <w:basedOn w:val="Normal"/>
    <w:link w:val="FooterChar"/>
    <w:uiPriority w:val="99"/>
    <w:rsid w:val="00B4097B"/>
    <w:pPr>
      <w:tabs>
        <w:tab w:val="center" w:pos="4153"/>
        <w:tab w:val="right" w:pos="8306"/>
      </w:tabs>
    </w:pPr>
  </w:style>
  <w:style w:type="character" w:styleId="PageNumber">
    <w:name w:val="page number"/>
    <w:rsid w:val="00B4097B"/>
    <w:rPr>
      <w:rFonts w:cs="Times New Roman"/>
    </w:rPr>
  </w:style>
  <w:style w:type="paragraph" w:styleId="Header">
    <w:name w:val="header"/>
    <w:basedOn w:val="Normal"/>
    <w:link w:val="HeaderChar"/>
    <w:rsid w:val="00B4097B"/>
    <w:pPr>
      <w:tabs>
        <w:tab w:val="center" w:pos="4153"/>
        <w:tab w:val="right" w:pos="8306"/>
      </w:tabs>
    </w:pPr>
  </w:style>
  <w:style w:type="paragraph" w:styleId="BodyTextIndent">
    <w:name w:val="Body Text Indent"/>
    <w:basedOn w:val="Normal"/>
    <w:link w:val="BodyTextIndentChar"/>
    <w:rsid w:val="00B4097B"/>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3">
    <w:name w:val="Body Text Indent 3"/>
    <w:basedOn w:val="Normal"/>
    <w:link w:val="BodyTextIndent3Char"/>
    <w:rsid w:val="00B4097B"/>
    <w:pPr>
      <w:tabs>
        <w:tab w:val="right" w:pos="7200"/>
        <w:tab w:val="right" w:pos="8540"/>
      </w:tabs>
      <w:spacing w:before="120" w:after="120" w:line="380" w:lineRule="exact"/>
      <w:ind w:left="360" w:hanging="360"/>
      <w:jc w:val="thaiDistribute"/>
    </w:pPr>
    <w:rPr>
      <w:rFonts w:ascii="Angsana New" w:hAnsi="Angsana New"/>
      <w:sz w:val="34"/>
      <w:szCs w:val="34"/>
      <w:lang w:val="x-none" w:eastAsia="x-none"/>
    </w:rPr>
  </w:style>
  <w:style w:type="paragraph" w:styleId="BodyText2">
    <w:name w:val="Body Text 2"/>
    <w:basedOn w:val="Normal"/>
    <w:rsid w:val="00B4097B"/>
    <w:pPr>
      <w:spacing w:after="120" w:line="480" w:lineRule="auto"/>
    </w:pPr>
  </w:style>
  <w:style w:type="paragraph" w:customStyle="1" w:styleId="Char">
    <w:name w:val="Char"/>
    <w:basedOn w:val="Normal"/>
    <w:rsid w:val="00B4097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39"/>
    <w:rsid w:val="006656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1775A"/>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rsid w:val="00AC5F12"/>
    <w:rPr>
      <w:rFonts w:ascii="Angsana New" w:hAnsi="Angsana New"/>
      <w:sz w:val="34"/>
      <w:szCs w:val="34"/>
    </w:rPr>
  </w:style>
  <w:style w:type="paragraph" w:styleId="BalloonText">
    <w:name w:val="Balloon Text"/>
    <w:basedOn w:val="Normal"/>
    <w:link w:val="BalloonTextChar"/>
    <w:rsid w:val="00C324AD"/>
    <w:rPr>
      <w:rFonts w:ascii="Tahoma" w:hAnsi="Tahoma"/>
      <w:sz w:val="16"/>
      <w:szCs w:val="20"/>
      <w:lang w:val="x-none" w:eastAsia="x-none"/>
    </w:rPr>
  </w:style>
  <w:style w:type="character" w:customStyle="1" w:styleId="BalloonTextChar">
    <w:name w:val="Balloon Text Char"/>
    <w:link w:val="BalloonText"/>
    <w:rsid w:val="00C324AD"/>
    <w:rPr>
      <w:rFonts w:ascii="Tahoma" w:hAnsi="Tahoma"/>
      <w:sz w:val="16"/>
    </w:rPr>
  </w:style>
  <w:style w:type="character" w:customStyle="1" w:styleId="Heading4Char">
    <w:name w:val="Heading 4 Char"/>
    <w:link w:val="Heading4"/>
    <w:rsid w:val="00EB7EF5"/>
    <w:rPr>
      <w:rFonts w:ascii="Angsana New" w:hAnsi="Angsana New"/>
      <w:sz w:val="34"/>
      <w:szCs w:val="34"/>
    </w:rPr>
  </w:style>
  <w:style w:type="character" w:customStyle="1" w:styleId="hps">
    <w:name w:val="hps"/>
    <w:basedOn w:val="DefaultParagraphFont"/>
    <w:rsid w:val="00254A0A"/>
  </w:style>
  <w:style w:type="paragraph" w:styleId="ListParagraph">
    <w:name w:val="List Paragraph"/>
    <w:basedOn w:val="Normal"/>
    <w:link w:val="ListParagraphChar"/>
    <w:uiPriority w:val="34"/>
    <w:qFormat/>
    <w:rsid w:val="00A84993"/>
    <w:pPr>
      <w:ind w:left="720"/>
      <w:contextualSpacing/>
    </w:pPr>
    <w:rPr>
      <w:szCs w:val="30"/>
    </w:rPr>
  </w:style>
  <w:style w:type="character" w:customStyle="1" w:styleId="HeaderChar">
    <w:name w:val="Header Char"/>
    <w:link w:val="Header"/>
    <w:rsid w:val="00E621A1"/>
    <w:rPr>
      <w:rFonts w:hAnsi="Tms Rmn"/>
      <w:sz w:val="24"/>
      <w:szCs w:val="24"/>
    </w:rPr>
  </w:style>
  <w:style w:type="paragraph" w:styleId="BodyTextIndent2">
    <w:name w:val="Body Text Indent 2"/>
    <w:basedOn w:val="Normal"/>
    <w:link w:val="BodyTextIndent2Char"/>
    <w:rsid w:val="00F930DB"/>
    <w:pPr>
      <w:spacing w:after="120" w:line="480" w:lineRule="auto"/>
      <w:ind w:left="360"/>
    </w:pPr>
    <w:rPr>
      <w:szCs w:val="30"/>
    </w:rPr>
  </w:style>
  <w:style w:type="character" w:customStyle="1" w:styleId="BodyTextIndent2Char">
    <w:name w:val="Body Text Indent 2 Char"/>
    <w:basedOn w:val="DefaultParagraphFont"/>
    <w:link w:val="BodyTextIndent2"/>
    <w:rsid w:val="00F930DB"/>
    <w:rPr>
      <w:rFonts w:hAnsi="Tms Rmn"/>
      <w:sz w:val="24"/>
      <w:szCs w:val="30"/>
    </w:rPr>
  </w:style>
  <w:style w:type="character" w:customStyle="1" w:styleId="BodyTextIndentChar">
    <w:name w:val="Body Text Indent Char"/>
    <w:link w:val="BodyTextIndent"/>
    <w:rsid w:val="0024779D"/>
    <w:rPr>
      <w:rFonts w:ascii="Angsana New" w:hAnsi="Angsana New"/>
      <w:sz w:val="34"/>
      <w:szCs w:val="34"/>
    </w:rPr>
  </w:style>
  <w:style w:type="table" w:customStyle="1" w:styleId="TableGrid1">
    <w:name w:val="Table Grid1"/>
    <w:basedOn w:val="TableNormal"/>
    <w:next w:val="TableGrid"/>
    <w:uiPriority w:val="59"/>
    <w:rsid w:val="00821A6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C69B8"/>
    <w:rPr>
      <w:rFonts w:hAnsi="Tms Rmn"/>
      <w:sz w:val="24"/>
      <w:szCs w:val="24"/>
    </w:rPr>
  </w:style>
  <w:style w:type="character" w:styleId="CommentReference">
    <w:name w:val="annotation reference"/>
    <w:basedOn w:val="DefaultParagraphFont"/>
    <w:semiHidden/>
    <w:unhideWhenUsed/>
    <w:rsid w:val="00981071"/>
    <w:rPr>
      <w:sz w:val="16"/>
      <w:szCs w:val="16"/>
    </w:rPr>
  </w:style>
  <w:style w:type="paragraph" w:styleId="CommentText">
    <w:name w:val="annotation text"/>
    <w:basedOn w:val="Normal"/>
    <w:link w:val="CommentTextChar"/>
    <w:unhideWhenUsed/>
    <w:rsid w:val="00981071"/>
    <w:rPr>
      <w:sz w:val="20"/>
      <w:szCs w:val="25"/>
    </w:rPr>
  </w:style>
  <w:style w:type="character" w:customStyle="1" w:styleId="CommentTextChar">
    <w:name w:val="Comment Text Char"/>
    <w:basedOn w:val="DefaultParagraphFont"/>
    <w:link w:val="CommentText"/>
    <w:rsid w:val="00981071"/>
    <w:rPr>
      <w:rFonts w:hAnsi="Tms Rmn"/>
      <w:szCs w:val="25"/>
    </w:rPr>
  </w:style>
  <w:style w:type="paragraph" w:styleId="CommentSubject">
    <w:name w:val="annotation subject"/>
    <w:basedOn w:val="CommentText"/>
    <w:next w:val="CommentText"/>
    <w:link w:val="CommentSubjectChar"/>
    <w:semiHidden/>
    <w:unhideWhenUsed/>
    <w:rsid w:val="00981071"/>
    <w:rPr>
      <w:b/>
      <w:bCs/>
    </w:rPr>
  </w:style>
  <w:style w:type="character" w:customStyle="1" w:styleId="CommentSubjectChar">
    <w:name w:val="Comment Subject Char"/>
    <w:basedOn w:val="CommentTextChar"/>
    <w:link w:val="CommentSubject"/>
    <w:semiHidden/>
    <w:rsid w:val="00981071"/>
    <w:rPr>
      <w:rFonts w:hAnsi="Tms Rmn"/>
      <w:b/>
      <w:bCs/>
      <w:szCs w:val="25"/>
    </w:rPr>
  </w:style>
  <w:style w:type="paragraph" w:customStyle="1" w:styleId="paragraph">
    <w:name w:val="paragraph"/>
    <w:basedOn w:val="Normal"/>
    <w:rsid w:val="00061AAB"/>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61AAB"/>
  </w:style>
  <w:style w:type="character" w:customStyle="1" w:styleId="eop">
    <w:name w:val="eop"/>
    <w:basedOn w:val="DefaultParagraphFont"/>
    <w:rsid w:val="00061AAB"/>
  </w:style>
  <w:style w:type="paragraph" w:styleId="TOC2">
    <w:name w:val="toc 2"/>
    <w:basedOn w:val="Normal"/>
    <w:next w:val="Normal"/>
    <w:autoRedefine/>
    <w:rsid w:val="007A6D50"/>
    <w:pPr>
      <w:overflowPunct/>
      <w:autoSpaceDE/>
      <w:autoSpaceDN/>
      <w:adjustRightInd/>
      <w:spacing w:line="260" w:lineRule="atLeast"/>
      <w:ind w:left="200"/>
      <w:jc w:val="both"/>
      <w:textAlignment w:val="auto"/>
    </w:pPr>
    <w:rPr>
      <w:rFonts w:ascii="Arial" w:hAnsi="Arial"/>
      <w:sz w:val="20"/>
      <w:szCs w:val="25"/>
    </w:rPr>
  </w:style>
  <w:style w:type="paragraph" w:styleId="Revision">
    <w:name w:val="Revision"/>
    <w:hidden/>
    <w:uiPriority w:val="99"/>
    <w:semiHidden/>
    <w:rsid w:val="00DB77B5"/>
    <w:rPr>
      <w:rFonts w:hAnsi="Tms Rmn"/>
      <w:sz w:val="24"/>
      <w:szCs w:val="30"/>
    </w:rPr>
  </w:style>
  <w:style w:type="paragraph" w:customStyle="1" w:styleId="IndexHeading1">
    <w:name w:val="Index Heading1"/>
    <w:aliases w:val="ixh"/>
    <w:basedOn w:val="BodyText"/>
    <w:rsid w:val="008F482F"/>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styleId="BodyText">
    <w:name w:val="Body Text"/>
    <w:basedOn w:val="Normal"/>
    <w:link w:val="BodyTextChar"/>
    <w:semiHidden/>
    <w:unhideWhenUsed/>
    <w:rsid w:val="008F482F"/>
    <w:pPr>
      <w:spacing w:after="120"/>
    </w:pPr>
    <w:rPr>
      <w:szCs w:val="30"/>
    </w:rPr>
  </w:style>
  <w:style w:type="character" w:customStyle="1" w:styleId="BodyTextChar">
    <w:name w:val="Body Text Char"/>
    <w:basedOn w:val="DefaultParagraphFont"/>
    <w:link w:val="BodyText"/>
    <w:semiHidden/>
    <w:rsid w:val="008F482F"/>
    <w:rPr>
      <w:rFonts w:hAnsi="Tms Rmn"/>
      <w:sz w:val="24"/>
      <w:szCs w:val="30"/>
    </w:rPr>
  </w:style>
  <w:style w:type="paragraph" w:customStyle="1" w:styleId="index">
    <w:name w:val="index"/>
    <w:aliases w:val="ix"/>
    <w:basedOn w:val="BodyText"/>
    <w:rsid w:val="008F482F"/>
    <w:pPr>
      <w:numPr>
        <w:numId w:val="17"/>
      </w:numPr>
      <w:overflowPunct/>
      <w:autoSpaceDE/>
      <w:autoSpaceDN/>
      <w:adjustRightInd/>
      <w:spacing w:after="20" w:line="260" w:lineRule="atLeast"/>
      <w:textAlignment w:val="auto"/>
    </w:pPr>
    <w:rPr>
      <w:rFonts w:hAnsi="Times New Roman"/>
      <w:sz w:val="22"/>
      <w:szCs w:val="20"/>
      <w:lang w:val="en-GB" w:bidi="ar-SA"/>
    </w:rPr>
  </w:style>
  <w:style w:type="character" w:customStyle="1" w:styleId="Heading1Char">
    <w:name w:val="Heading 1 Char"/>
    <w:basedOn w:val="DefaultParagraphFont"/>
    <w:link w:val="Heading1"/>
    <w:rsid w:val="00B91B99"/>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A25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C607B0"/>
    <w:rPr>
      <w:rFonts w:hAnsi="Tms Rmn"/>
      <w:sz w:val="24"/>
      <w:szCs w:val="30"/>
    </w:rPr>
  </w:style>
  <w:style w:type="paragraph" w:customStyle="1" w:styleId="block">
    <w:name w:val="block"/>
    <w:aliases w:val="b,b + Angsana New,Bold,Thai Distributed Justification,Left:  0....,Normal + Angsana New,Left:  1 cm,Rig...,15 pt"/>
    <w:basedOn w:val="BodyText"/>
    <w:link w:val="blockChar"/>
    <w:rsid w:val="00363F26"/>
    <w:pPr>
      <w:overflowPunct/>
      <w:autoSpaceDE/>
      <w:autoSpaceDN/>
      <w:adjustRightInd/>
      <w:spacing w:after="260" w:line="260" w:lineRule="atLeast"/>
      <w:ind w:left="567"/>
      <w:textAlignment w:val="auto"/>
    </w:pPr>
    <w:rPr>
      <w:rFonts w:hAnsi="Times New Roman"/>
      <w:sz w:val="22"/>
      <w:szCs w:val="20"/>
      <w:lang w:val="en-AU" w:bidi="ar-SA"/>
    </w:rPr>
  </w:style>
  <w:style w:type="character" w:customStyle="1" w:styleId="blockChar">
    <w:name w:val="block Char"/>
    <w:aliases w:val="b Char"/>
    <w:link w:val="block"/>
    <w:locked/>
    <w:rsid w:val="00123C92"/>
    <w:rPr>
      <w:sz w:val="22"/>
      <w:lang w:val="en-AU" w:bidi="ar-SA"/>
    </w:rPr>
  </w:style>
  <w:style w:type="paragraph" w:styleId="ListBullet3">
    <w:name w:val="List Bullet 3"/>
    <w:basedOn w:val="ListBullet"/>
    <w:autoRedefine/>
    <w:rsid w:val="008F03D1"/>
    <w:pPr>
      <w:numPr>
        <w:numId w:val="32"/>
      </w:numPr>
      <w:tabs>
        <w:tab w:val="clear" w:pos="926"/>
        <w:tab w:val="left" w:pos="227"/>
      </w:tabs>
      <w:overflowPunct/>
      <w:autoSpaceDE/>
      <w:autoSpaceDN/>
      <w:adjustRightInd/>
      <w:spacing w:line="260" w:lineRule="atLeast"/>
      <w:ind w:left="227" w:hanging="227"/>
      <w:contextualSpacing w:val="0"/>
      <w:textAlignment w:val="auto"/>
    </w:pPr>
    <w:rPr>
      <w:rFonts w:hAnsi="Times New Roman" w:cs="Times New Roman"/>
      <w:sz w:val="18"/>
      <w:szCs w:val="20"/>
      <w:lang w:val="en-GB" w:bidi="ar-SA"/>
    </w:rPr>
  </w:style>
  <w:style w:type="paragraph" w:styleId="ListBullet">
    <w:name w:val="List Bullet"/>
    <w:basedOn w:val="Normal"/>
    <w:semiHidden/>
    <w:unhideWhenUsed/>
    <w:rsid w:val="008F03D1"/>
    <w:pPr>
      <w:numPr>
        <w:numId w:val="33"/>
      </w:numPr>
      <w:contextualSpacing/>
    </w:pPr>
    <w:rPr>
      <w:szCs w:val="30"/>
    </w:rPr>
  </w:style>
  <w:style w:type="paragraph" w:customStyle="1" w:styleId="acctfourfigures">
    <w:name w:val="acct four figures"/>
    <w:aliases w:val="a4,a4 + 8 pt,(Complex) + 8 pt,(Complex),Thai Distribute...,a4 + Angsana New,Before:  3 pt,Line spacing:  At l..."/>
    <w:basedOn w:val="Normal"/>
    <w:rsid w:val="0041433F"/>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41433F"/>
    <w:pPr>
      <w:overflowPunct/>
      <w:autoSpaceDE/>
      <w:autoSpaceDN/>
      <w:adjustRightInd/>
      <w:spacing w:line="260" w:lineRule="atLeast"/>
      <w:jc w:val="center"/>
      <w:textAlignment w:val="auto"/>
    </w:pPr>
    <w:rPr>
      <w:rFonts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55163">
      <w:bodyDiv w:val="1"/>
      <w:marLeft w:val="0"/>
      <w:marRight w:val="0"/>
      <w:marTop w:val="0"/>
      <w:marBottom w:val="0"/>
      <w:divBdr>
        <w:top w:val="none" w:sz="0" w:space="0" w:color="auto"/>
        <w:left w:val="none" w:sz="0" w:space="0" w:color="auto"/>
        <w:bottom w:val="none" w:sz="0" w:space="0" w:color="auto"/>
        <w:right w:val="none" w:sz="0" w:space="0" w:color="auto"/>
      </w:divBdr>
    </w:div>
    <w:div w:id="87435464">
      <w:bodyDiv w:val="1"/>
      <w:marLeft w:val="0"/>
      <w:marRight w:val="0"/>
      <w:marTop w:val="0"/>
      <w:marBottom w:val="0"/>
      <w:divBdr>
        <w:top w:val="none" w:sz="0" w:space="0" w:color="auto"/>
        <w:left w:val="none" w:sz="0" w:space="0" w:color="auto"/>
        <w:bottom w:val="none" w:sz="0" w:space="0" w:color="auto"/>
        <w:right w:val="none" w:sz="0" w:space="0" w:color="auto"/>
      </w:divBdr>
    </w:div>
    <w:div w:id="177935019">
      <w:bodyDiv w:val="1"/>
      <w:marLeft w:val="0"/>
      <w:marRight w:val="0"/>
      <w:marTop w:val="0"/>
      <w:marBottom w:val="0"/>
      <w:divBdr>
        <w:top w:val="none" w:sz="0" w:space="0" w:color="auto"/>
        <w:left w:val="none" w:sz="0" w:space="0" w:color="auto"/>
        <w:bottom w:val="none" w:sz="0" w:space="0" w:color="auto"/>
        <w:right w:val="none" w:sz="0" w:space="0" w:color="auto"/>
      </w:divBdr>
      <w:divsChild>
        <w:div w:id="516700247">
          <w:marLeft w:val="0"/>
          <w:marRight w:val="0"/>
          <w:marTop w:val="0"/>
          <w:marBottom w:val="0"/>
          <w:divBdr>
            <w:top w:val="none" w:sz="0" w:space="0" w:color="auto"/>
            <w:left w:val="none" w:sz="0" w:space="0" w:color="auto"/>
            <w:bottom w:val="none" w:sz="0" w:space="0" w:color="auto"/>
            <w:right w:val="none" w:sz="0" w:space="0" w:color="auto"/>
          </w:divBdr>
          <w:divsChild>
            <w:div w:id="1284729644">
              <w:marLeft w:val="0"/>
              <w:marRight w:val="0"/>
              <w:marTop w:val="0"/>
              <w:marBottom w:val="0"/>
              <w:divBdr>
                <w:top w:val="none" w:sz="0" w:space="0" w:color="auto"/>
                <w:left w:val="none" w:sz="0" w:space="0" w:color="auto"/>
                <w:bottom w:val="none" w:sz="0" w:space="0" w:color="auto"/>
                <w:right w:val="none" w:sz="0" w:space="0" w:color="auto"/>
              </w:divBdr>
              <w:divsChild>
                <w:div w:id="986471679">
                  <w:marLeft w:val="0"/>
                  <w:marRight w:val="0"/>
                  <w:marTop w:val="0"/>
                  <w:marBottom w:val="0"/>
                  <w:divBdr>
                    <w:top w:val="none" w:sz="0" w:space="0" w:color="auto"/>
                    <w:left w:val="none" w:sz="0" w:space="0" w:color="auto"/>
                    <w:bottom w:val="none" w:sz="0" w:space="0" w:color="auto"/>
                    <w:right w:val="none" w:sz="0" w:space="0" w:color="auto"/>
                  </w:divBdr>
                  <w:divsChild>
                    <w:div w:id="428547596">
                      <w:marLeft w:val="0"/>
                      <w:marRight w:val="0"/>
                      <w:marTop w:val="0"/>
                      <w:marBottom w:val="0"/>
                      <w:divBdr>
                        <w:top w:val="none" w:sz="0" w:space="0" w:color="auto"/>
                        <w:left w:val="none" w:sz="0" w:space="0" w:color="auto"/>
                        <w:bottom w:val="none" w:sz="0" w:space="0" w:color="auto"/>
                        <w:right w:val="none" w:sz="0" w:space="0" w:color="auto"/>
                      </w:divBdr>
                      <w:divsChild>
                        <w:div w:id="1494418416">
                          <w:marLeft w:val="0"/>
                          <w:marRight w:val="0"/>
                          <w:marTop w:val="0"/>
                          <w:marBottom w:val="0"/>
                          <w:divBdr>
                            <w:top w:val="none" w:sz="0" w:space="0" w:color="auto"/>
                            <w:left w:val="none" w:sz="0" w:space="0" w:color="auto"/>
                            <w:bottom w:val="none" w:sz="0" w:space="0" w:color="auto"/>
                            <w:right w:val="none" w:sz="0" w:space="0" w:color="auto"/>
                          </w:divBdr>
                          <w:divsChild>
                            <w:div w:id="1904296757">
                              <w:marLeft w:val="0"/>
                              <w:marRight w:val="0"/>
                              <w:marTop w:val="0"/>
                              <w:marBottom w:val="0"/>
                              <w:divBdr>
                                <w:top w:val="none" w:sz="0" w:space="0" w:color="auto"/>
                                <w:left w:val="none" w:sz="0" w:space="0" w:color="auto"/>
                                <w:bottom w:val="none" w:sz="0" w:space="0" w:color="auto"/>
                                <w:right w:val="none" w:sz="0" w:space="0" w:color="auto"/>
                              </w:divBdr>
                              <w:divsChild>
                                <w:div w:id="925841540">
                                  <w:marLeft w:val="0"/>
                                  <w:marRight w:val="0"/>
                                  <w:marTop w:val="0"/>
                                  <w:marBottom w:val="0"/>
                                  <w:divBdr>
                                    <w:top w:val="none" w:sz="0" w:space="0" w:color="auto"/>
                                    <w:left w:val="none" w:sz="0" w:space="0" w:color="auto"/>
                                    <w:bottom w:val="none" w:sz="0" w:space="0" w:color="auto"/>
                                    <w:right w:val="none" w:sz="0" w:space="0" w:color="auto"/>
                                  </w:divBdr>
                                  <w:divsChild>
                                    <w:div w:id="584649418">
                                      <w:marLeft w:val="0"/>
                                      <w:marRight w:val="0"/>
                                      <w:marTop w:val="0"/>
                                      <w:marBottom w:val="0"/>
                                      <w:divBdr>
                                        <w:top w:val="none" w:sz="0" w:space="0" w:color="auto"/>
                                        <w:left w:val="none" w:sz="0" w:space="0" w:color="auto"/>
                                        <w:bottom w:val="none" w:sz="0" w:space="0" w:color="auto"/>
                                        <w:right w:val="none" w:sz="0" w:space="0" w:color="auto"/>
                                      </w:divBdr>
                                      <w:divsChild>
                                        <w:div w:id="2061785872">
                                          <w:marLeft w:val="0"/>
                                          <w:marRight w:val="0"/>
                                          <w:marTop w:val="0"/>
                                          <w:marBottom w:val="0"/>
                                          <w:divBdr>
                                            <w:top w:val="none" w:sz="0" w:space="0" w:color="auto"/>
                                            <w:left w:val="none" w:sz="0" w:space="0" w:color="auto"/>
                                            <w:bottom w:val="none" w:sz="0" w:space="0" w:color="auto"/>
                                            <w:right w:val="none" w:sz="0" w:space="0" w:color="auto"/>
                                          </w:divBdr>
                                        </w:div>
                                        <w:div w:id="1381709899">
                                          <w:marLeft w:val="0"/>
                                          <w:marRight w:val="0"/>
                                          <w:marTop w:val="0"/>
                                          <w:marBottom w:val="0"/>
                                          <w:divBdr>
                                            <w:top w:val="none" w:sz="0" w:space="0" w:color="auto"/>
                                            <w:left w:val="none" w:sz="0" w:space="0" w:color="auto"/>
                                            <w:bottom w:val="none" w:sz="0" w:space="0" w:color="auto"/>
                                            <w:right w:val="none" w:sz="0" w:space="0" w:color="auto"/>
                                          </w:divBdr>
                                          <w:divsChild>
                                            <w:div w:id="54764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1376">
                                      <w:marLeft w:val="0"/>
                                      <w:marRight w:val="0"/>
                                      <w:marTop w:val="0"/>
                                      <w:marBottom w:val="0"/>
                                      <w:divBdr>
                                        <w:top w:val="none" w:sz="0" w:space="0" w:color="auto"/>
                                        <w:left w:val="none" w:sz="0" w:space="0" w:color="auto"/>
                                        <w:bottom w:val="none" w:sz="0" w:space="0" w:color="auto"/>
                                        <w:right w:val="none" w:sz="0" w:space="0" w:color="auto"/>
                                      </w:divBdr>
                                    </w:div>
                                  </w:divsChild>
                                </w:div>
                                <w:div w:id="225800163">
                                  <w:marLeft w:val="0"/>
                                  <w:marRight w:val="0"/>
                                  <w:marTop w:val="0"/>
                                  <w:marBottom w:val="0"/>
                                  <w:divBdr>
                                    <w:top w:val="none" w:sz="0" w:space="0" w:color="auto"/>
                                    <w:left w:val="none" w:sz="0" w:space="0" w:color="auto"/>
                                    <w:bottom w:val="none" w:sz="0" w:space="0" w:color="auto"/>
                                    <w:right w:val="none" w:sz="0" w:space="0" w:color="auto"/>
                                  </w:divBdr>
                                  <w:divsChild>
                                    <w:div w:id="2037078957">
                                      <w:marLeft w:val="0"/>
                                      <w:marRight w:val="0"/>
                                      <w:marTop w:val="0"/>
                                      <w:marBottom w:val="0"/>
                                      <w:divBdr>
                                        <w:top w:val="none" w:sz="0" w:space="0" w:color="auto"/>
                                        <w:left w:val="none" w:sz="0" w:space="0" w:color="auto"/>
                                        <w:bottom w:val="none" w:sz="0" w:space="0" w:color="auto"/>
                                        <w:right w:val="none" w:sz="0" w:space="0" w:color="auto"/>
                                      </w:divBdr>
                                      <w:divsChild>
                                        <w:div w:id="610015097">
                                          <w:marLeft w:val="0"/>
                                          <w:marRight w:val="0"/>
                                          <w:marTop w:val="0"/>
                                          <w:marBottom w:val="0"/>
                                          <w:divBdr>
                                            <w:top w:val="none" w:sz="0" w:space="0" w:color="auto"/>
                                            <w:left w:val="none" w:sz="0" w:space="0" w:color="auto"/>
                                            <w:bottom w:val="none" w:sz="0" w:space="0" w:color="auto"/>
                                            <w:right w:val="none" w:sz="0" w:space="0" w:color="auto"/>
                                          </w:divBdr>
                                          <w:divsChild>
                                            <w:div w:id="1306854915">
                                              <w:marLeft w:val="0"/>
                                              <w:marRight w:val="0"/>
                                              <w:marTop w:val="0"/>
                                              <w:marBottom w:val="0"/>
                                              <w:divBdr>
                                                <w:top w:val="none" w:sz="0" w:space="0" w:color="auto"/>
                                                <w:left w:val="none" w:sz="0" w:space="0" w:color="auto"/>
                                                <w:bottom w:val="none" w:sz="0" w:space="0" w:color="auto"/>
                                                <w:right w:val="none" w:sz="0" w:space="0" w:color="auto"/>
                                              </w:divBdr>
                                              <w:divsChild>
                                                <w:div w:id="1215700839">
                                                  <w:marLeft w:val="0"/>
                                                  <w:marRight w:val="0"/>
                                                  <w:marTop w:val="0"/>
                                                  <w:marBottom w:val="0"/>
                                                  <w:divBdr>
                                                    <w:top w:val="none" w:sz="0" w:space="0" w:color="auto"/>
                                                    <w:left w:val="none" w:sz="0" w:space="0" w:color="auto"/>
                                                    <w:bottom w:val="none" w:sz="0" w:space="0" w:color="auto"/>
                                                    <w:right w:val="none" w:sz="0" w:space="0" w:color="auto"/>
                                                  </w:divBdr>
                                                  <w:divsChild>
                                                    <w:div w:id="65341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4899528">
      <w:bodyDiv w:val="1"/>
      <w:marLeft w:val="0"/>
      <w:marRight w:val="0"/>
      <w:marTop w:val="0"/>
      <w:marBottom w:val="0"/>
      <w:divBdr>
        <w:top w:val="none" w:sz="0" w:space="0" w:color="auto"/>
        <w:left w:val="none" w:sz="0" w:space="0" w:color="auto"/>
        <w:bottom w:val="none" w:sz="0" w:space="0" w:color="auto"/>
        <w:right w:val="none" w:sz="0" w:space="0" w:color="auto"/>
      </w:divBdr>
    </w:div>
    <w:div w:id="331178929">
      <w:bodyDiv w:val="1"/>
      <w:marLeft w:val="0"/>
      <w:marRight w:val="0"/>
      <w:marTop w:val="0"/>
      <w:marBottom w:val="0"/>
      <w:divBdr>
        <w:top w:val="none" w:sz="0" w:space="0" w:color="auto"/>
        <w:left w:val="none" w:sz="0" w:space="0" w:color="auto"/>
        <w:bottom w:val="none" w:sz="0" w:space="0" w:color="auto"/>
        <w:right w:val="none" w:sz="0" w:space="0" w:color="auto"/>
      </w:divBdr>
    </w:div>
    <w:div w:id="689068853">
      <w:bodyDiv w:val="1"/>
      <w:marLeft w:val="0"/>
      <w:marRight w:val="0"/>
      <w:marTop w:val="0"/>
      <w:marBottom w:val="0"/>
      <w:divBdr>
        <w:top w:val="none" w:sz="0" w:space="0" w:color="auto"/>
        <w:left w:val="none" w:sz="0" w:space="0" w:color="auto"/>
        <w:bottom w:val="none" w:sz="0" w:space="0" w:color="auto"/>
        <w:right w:val="none" w:sz="0" w:space="0" w:color="auto"/>
      </w:divBdr>
      <w:divsChild>
        <w:div w:id="1166093980">
          <w:marLeft w:val="0"/>
          <w:marRight w:val="0"/>
          <w:marTop w:val="0"/>
          <w:marBottom w:val="0"/>
          <w:divBdr>
            <w:top w:val="none" w:sz="0" w:space="0" w:color="auto"/>
            <w:left w:val="none" w:sz="0" w:space="0" w:color="auto"/>
            <w:bottom w:val="none" w:sz="0" w:space="0" w:color="auto"/>
            <w:right w:val="none" w:sz="0" w:space="0" w:color="auto"/>
          </w:divBdr>
        </w:div>
      </w:divsChild>
    </w:div>
    <w:div w:id="1241600818">
      <w:bodyDiv w:val="1"/>
      <w:marLeft w:val="0"/>
      <w:marRight w:val="0"/>
      <w:marTop w:val="0"/>
      <w:marBottom w:val="0"/>
      <w:divBdr>
        <w:top w:val="none" w:sz="0" w:space="0" w:color="auto"/>
        <w:left w:val="none" w:sz="0" w:space="0" w:color="auto"/>
        <w:bottom w:val="none" w:sz="0" w:space="0" w:color="auto"/>
        <w:right w:val="none" w:sz="0" w:space="0" w:color="auto"/>
      </w:divBdr>
      <w:divsChild>
        <w:div w:id="1806073323">
          <w:marLeft w:val="0"/>
          <w:marRight w:val="0"/>
          <w:marTop w:val="0"/>
          <w:marBottom w:val="0"/>
          <w:divBdr>
            <w:top w:val="none" w:sz="0" w:space="0" w:color="auto"/>
            <w:left w:val="none" w:sz="0" w:space="0" w:color="auto"/>
            <w:bottom w:val="none" w:sz="0" w:space="0" w:color="auto"/>
            <w:right w:val="none" w:sz="0" w:space="0" w:color="auto"/>
          </w:divBdr>
          <w:divsChild>
            <w:div w:id="499084675">
              <w:marLeft w:val="0"/>
              <w:marRight w:val="0"/>
              <w:marTop w:val="0"/>
              <w:marBottom w:val="0"/>
              <w:divBdr>
                <w:top w:val="none" w:sz="0" w:space="0" w:color="auto"/>
                <w:left w:val="none" w:sz="0" w:space="0" w:color="auto"/>
                <w:bottom w:val="none" w:sz="0" w:space="0" w:color="auto"/>
                <w:right w:val="none" w:sz="0" w:space="0" w:color="auto"/>
              </w:divBdr>
              <w:divsChild>
                <w:div w:id="139427773">
                  <w:marLeft w:val="0"/>
                  <w:marRight w:val="0"/>
                  <w:marTop w:val="0"/>
                  <w:marBottom w:val="0"/>
                  <w:divBdr>
                    <w:top w:val="none" w:sz="0" w:space="0" w:color="auto"/>
                    <w:left w:val="none" w:sz="0" w:space="0" w:color="auto"/>
                    <w:bottom w:val="none" w:sz="0" w:space="0" w:color="auto"/>
                    <w:right w:val="none" w:sz="0" w:space="0" w:color="auto"/>
                  </w:divBdr>
                  <w:divsChild>
                    <w:div w:id="73861057">
                      <w:marLeft w:val="0"/>
                      <w:marRight w:val="0"/>
                      <w:marTop w:val="0"/>
                      <w:marBottom w:val="0"/>
                      <w:divBdr>
                        <w:top w:val="none" w:sz="0" w:space="0" w:color="auto"/>
                        <w:left w:val="none" w:sz="0" w:space="0" w:color="auto"/>
                        <w:bottom w:val="none" w:sz="0" w:space="0" w:color="auto"/>
                        <w:right w:val="none" w:sz="0" w:space="0" w:color="auto"/>
                      </w:divBdr>
                      <w:divsChild>
                        <w:div w:id="1894655956">
                          <w:marLeft w:val="0"/>
                          <w:marRight w:val="0"/>
                          <w:marTop w:val="0"/>
                          <w:marBottom w:val="0"/>
                          <w:divBdr>
                            <w:top w:val="none" w:sz="0" w:space="0" w:color="auto"/>
                            <w:left w:val="none" w:sz="0" w:space="0" w:color="auto"/>
                            <w:bottom w:val="none" w:sz="0" w:space="0" w:color="auto"/>
                            <w:right w:val="none" w:sz="0" w:space="0" w:color="auto"/>
                          </w:divBdr>
                          <w:divsChild>
                            <w:div w:id="2087336990">
                              <w:marLeft w:val="0"/>
                              <w:marRight w:val="0"/>
                              <w:marTop w:val="0"/>
                              <w:marBottom w:val="0"/>
                              <w:divBdr>
                                <w:top w:val="none" w:sz="0" w:space="0" w:color="auto"/>
                                <w:left w:val="none" w:sz="0" w:space="0" w:color="auto"/>
                                <w:bottom w:val="none" w:sz="0" w:space="0" w:color="auto"/>
                                <w:right w:val="none" w:sz="0" w:space="0" w:color="auto"/>
                              </w:divBdr>
                              <w:divsChild>
                                <w:div w:id="856577567">
                                  <w:marLeft w:val="0"/>
                                  <w:marRight w:val="0"/>
                                  <w:marTop w:val="0"/>
                                  <w:marBottom w:val="0"/>
                                  <w:divBdr>
                                    <w:top w:val="none" w:sz="0" w:space="0" w:color="auto"/>
                                    <w:left w:val="none" w:sz="0" w:space="0" w:color="auto"/>
                                    <w:bottom w:val="none" w:sz="0" w:space="0" w:color="auto"/>
                                    <w:right w:val="none" w:sz="0" w:space="0" w:color="auto"/>
                                  </w:divBdr>
                                  <w:divsChild>
                                    <w:div w:id="1028144987">
                                      <w:marLeft w:val="0"/>
                                      <w:marRight w:val="0"/>
                                      <w:marTop w:val="0"/>
                                      <w:marBottom w:val="0"/>
                                      <w:divBdr>
                                        <w:top w:val="none" w:sz="0" w:space="0" w:color="auto"/>
                                        <w:left w:val="none" w:sz="0" w:space="0" w:color="auto"/>
                                        <w:bottom w:val="none" w:sz="0" w:space="0" w:color="auto"/>
                                        <w:right w:val="none" w:sz="0" w:space="0" w:color="auto"/>
                                      </w:divBdr>
                                      <w:divsChild>
                                        <w:div w:id="553008116">
                                          <w:marLeft w:val="0"/>
                                          <w:marRight w:val="0"/>
                                          <w:marTop w:val="0"/>
                                          <w:marBottom w:val="0"/>
                                          <w:divBdr>
                                            <w:top w:val="none" w:sz="0" w:space="0" w:color="auto"/>
                                            <w:left w:val="none" w:sz="0" w:space="0" w:color="auto"/>
                                            <w:bottom w:val="none" w:sz="0" w:space="0" w:color="auto"/>
                                            <w:right w:val="none" w:sz="0" w:space="0" w:color="auto"/>
                                          </w:divBdr>
                                        </w:div>
                                        <w:div w:id="1981768065">
                                          <w:marLeft w:val="0"/>
                                          <w:marRight w:val="0"/>
                                          <w:marTop w:val="0"/>
                                          <w:marBottom w:val="0"/>
                                          <w:divBdr>
                                            <w:top w:val="none" w:sz="0" w:space="0" w:color="auto"/>
                                            <w:left w:val="none" w:sz="0" w:space="0" w:color="auto"/>
                                            <w:bottom w:val="none" w:sz="0" w:space="0" w:color="auto"/>
                                            <w:right w:val="none" w:sz="0" w:space="0" w:color="auto"/>
                                          </w:divBdr>
                                          <w:divsChild>
                                            <w:div w:id="45063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99609">
                                      <w:marLeft w:val="0"/>
                                      <w:marRight w:val="0"/>
                                      <w:marTop w:val="0"/>
                                      <w:marBottom w:val="0"/>
                                      <w:divBdr>
                                        <w:top w:val="none" w:sz="0" w:space="0" w:color="auto"/>
                                        <w:left w:val="none" w:sz="0" w:space="0" w:color="auto"/>
                                        <w:bottom w:val="none" w:sz="0" w:space="0" w:color="auto"/>
                                        <w:right w:val="none" w:sz="0" w:space="0" w:color="auto"/>
                                      </w:divBdr>
                                    </w:div>
                                  </w:divsChild>
                                </w:div>
                                <w:div w:id="1610433237">
                                  <w:marLeft w:val="0"/>
                                  <w:marRight w:val="0"/>
                                  <w:marTop w:val="0"/>
                                  <w:marBottom w:val="0"/>
                                  <w:divBdr>
                                    <w:top w:val="none" w:sz="0" w:space="0" w:color="auto"/>
                                    <w:left w:val="none" w:sz="0" w:space="0" w:color="auto"/>
                                    <w:bottom w:val="none" w:sz="0" w:space="0" w:color="auto"/>
                                    <w:right w:val="none" w:sz="0" w:space="0" w:color="auto"/>
                                  </w:divBdr>
                                  <w:divsChild>
                                    <w:div w:id="855078572">
                                      <w:marLeft w:val="0"/>
                                      <w:marRight w:val="0"/>
                                      <w:marTop w:val="0"/>
                                      <w:marBottom w:val="0"/>
                                      <w:divBdr>
                                        <w:top w:val="none" w:sz="0" w:space="0" w:color="auto"/>
                                        <w:left w:val="none" w:sz="0" w:space="0" w:color="auto"/>
                                        <w:bottom w:val="none" w:sz="0" w:space="0" w:color="auto"/>
                                        <w:right w:val="none" w:sz="0" w:space="0" w:color="auto"/>
                                      </w:divBdr>
                                      <w:divsChild>
                                        <w:div w:id="1234701621">
                                          <w:marLeft w:val="0"/>
                                          <w:marRight w:val="0"/>
                                          <w:marTop w:val="0"/>
                                          <w:marBottom w:val="0"/>
                                          <w:divBdr>
                                            <w:top w:val="none" w:sz="0" w:space="0" w:color="auto"/>
                                            <w:left w:val="none" w:sz="0" w:space="0" w:color="auto"/>
                                            <w:bottom w:val="none" w:sz="0" w:space="0" w:color="auto"/>
                                            <w:right w:val="none" w:sz="0" w:space="0" w:color="auto"/>
                                          </w:divBdr>
                                          <w:divsChild>
                                            <w:div w:id="84038420">
                                              <w:marLeft w:val="0"/>
                                              <w:marRight w:val="0"/>
                                              <w:marTop w:val="0"/>
                                              <w:marBottom w:val="0"/>
                                              <w:divBdr>
                                                <w:top w:val="none" w:sz="0" w:space="0" w:color="auto"/>
                                                <w:left w:val="none" w:sz="0" w:space="0" w:color="auto"/>
                                                <w:bottom w:val="none" w:sz="0" w:space="0" w:color="auto"/>
                                                <w:right w:val="none" w:sz="0" w:space="0" w:color="auto"/>
                                              </w:divBdr>
                                              <w:divsChild>
                                                <w:div w:id="1048577805">
                                                  <w:marLeft w:val="0"/>
                                                  <w:marRight w:val="0"/>
                                                  <w:marTop w:val="0"/>
                                                  <w:marBottom w:val="0"/>
                                                  <w:divBdr>
                                                    <w:top w:val="none" w:sz="0" w:space="0" w:color="auto"/>
                                                    <w:left w:val="none" w:sz="0" w:space="0" w:color="auto"/>
                                                    <w:bottom w:val="none" w:sz="0" w:space="0" w:color="auto"/>
                                                    <w:right w:val="none" w:sz="0" w:space="0" w:color="auto"/>
                                                  </w:divBdr>
                                                  <w:divsChild>
                                                    <w:div w:id="375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446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747C9-250C-40D9-9B4F-B1D7586C5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15</Pages>
  <Words>5578</Words>
  <Characters>33304</Characters>
  <Application>Microsoft Office Word</Application>
  <DocSecurity>0</DocSecurity>
  <Lines>1513</Lines>
  <Paragraphs>810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Nontanun, Acharamongkol</cp:lastModifiedBy>
  <cp:revision>27</cp:revision>
  <cp:lastPrinted>2025-01-22T09:28:00Z</cp:lastPrinted>
  <dcterms:created xsi:type="dcterms:W3CDTF">2026-01-20T10:05:00Z</dcterms:created>
  <dcterms:modified xsi:type="dcterms:W3CDTF">2026-01-28T06:58:00Z</dcterms:modified>
</cp:coreProperties>
</file>