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AA3E5" w14:textId="77777777" w:rsidR="002421BC" w:rsidRDefault="002421BC" w:rsidP="008B4BEB">
      <w:pPr>
        <w:spacing w:after="240" w:line="380" w:lineRule="exact"/>
        <w:ind w:right="-43"/>
        <w:rPr>
          <w:rFonts w:asciiTheme="majorBidi" w:hAnsiTheme="majorBidi" w:cstheme="majorBidi"/>
          <w:b/>
          <w:bCs/>
          <w:sz w:val="28"/>
          <w:szCs w:val="28"/>
        </w:rPr>
      </w:pPr>
    </w:p>
    <w:p w14:paraId="49A50B06" w14:textId="77777777" w:rsidR="004B1AB9" w:rsidRPr="00CC34CC" w:rsidRDefault="004B1AB9" w:rsidP="008B4BEB">
      <w:pPr>
        <w:spacing w:after="240" w:line="380" w:lineRule="exact"/>
        <w:ind w:right="-43"/>
        <w:rPr>
          <w:rFonts w:asciiTheme="majorBidi" w:eastAsia="Arial Unicode MS" w:hAnsiTheme="majorBidi" w:cstheme="majorBidi"/>
          <w:b/>
          <w:bCs/>
          <w:sz w:val="28"/>
          <w:szCs w:val="28"/>
        </w:rPr>
      </w:pPr>
      <w:r w:rsidRPr="00CC34CC">
        <w:rPr>
          <w:rFonts w:asciiTheme="majorBidi" w:hAnsiTheme="majorBidi" w:cstheme="majorBidi"/>
          <w:b/>
          <w:bCs/>
          <w:sz w:val="28"/>
          <w:szCs w:val="28"/>
        </w:rPr>
        <w:t>Independent Auditor’s Report on Review of Interim Financial Information</w:t>
      </w:r>
    </w:p>
    <w:p w14:paraId="54A1A242" w14:textId="77777777" w:rsidR="0091666A" w:rsidRPr="00E004B9" w:rsidRDefault="000836B3" w:rsidP="0082045E">
      <w:pPr>
        <w:pStyle w:val="NormalWeb"/>
        <w:spacing w:before="0" w:beforeAutospacing="0" w:after="0" w:afterAutospacing="0"/>
        <w:ind w:right="-475"/>
        <w:rPr>
          <w:rStyle w:val="Strong"/>
          <w:rFonts w:ascii="Angsana New" w:hAnsi="Angsana New" w:cs="Angsana New"/>
          <w:sz w:val="28"/>
          <w:szCs w:val="28"/>
        </w:rPr>
      </w:pPr>
      <w:r w:rsidRPr="00E004B9">
        <w:rPr>
          <w:rStyle w:val="Strong"/>
          <w:rFonts w:ascii="Angsana New" w:hAnsi="Angsana New" w:cs="Angsana New"/>
          <w:sz w:val="28"/>
          <w:szCs w:val="28"/>
        </w:rPr>
        <w:t xml:space="preserve">To the Board of Directors and the Shareholders of </w:t>
      </w:r>
      <w:bookmarkStart w:id="0" w:name="_Hlk205735504"/>
      <w:r w:rsidR="00CB2BB1" w:rsidRPr="00E004B9">
        <w:rPr>
          <w:rStyle w:val="Strong"/>
          <w:rFonts w:ascii="Angsana New" w:hAnsi="Angsana New" w:cs="Angsana New"/>
          <w:sz w:val="28"/>
          <w:szCs w:val="28"/>
        </w:rPr>
        <w:t xml:space="preserve">Madame Bioscience Public Company Limited </w:t>
      </w:r>
      <w:bookmarkEnd w:id="0"/>
    </w:p>
    <w:p w14:paraId="625AB519" w14:textId="18B201A2" w:rsidR="000836B3" w:rsidRDefault="00CB2BB1" w:rsidP="0082045E">
      <w:pPr>
        <w:pStyle w:val="NormalWeb"/>
        <w:spacing w:before="0" w:beforeAutospacing="0" w:after="0" w:afterAutospacing="0"/>
        <w:ind w:right="-475"/>
        <w:rPr>
          <w:rStyle w:val="Strong"/>
          <w:rFonts w:ascii="Angsana New" w:hAnsi="Angsana New" w:cs="Angsana New"/>
          <w:sz w:val="28"/>
          <w:szCs w:val="28"/>
        </w:rPr>
      </w:pPr>
      <w:r w:rsidRPr="00E004B9">
        <w:rPr>
          <w:rStyle w:val="Strong"/>
          <w:rFonts w:ascii="Angsana New" w:hAnsi="Angsana New" w:cs="Angsana New"/>
          <w:sz w:val="28"/>
          <w:szCs w:val="28"/>
        </w:rPr>
        <w:t>(Formerly known as “</w:t>
      </w:r>
      <w:r w:rsidR="00396070" w:rsidRPr="00E004B9">
        <w:rPr>
          <w:rStyle w:val="Strong"/>
          <w:rFonts w:ascii="Angsana New" w:hAnsi="Angsana New" w:cs="Angsana New"/>
          <w:sz w:val="28"/>
          <w:szCs w:val="28"/>
        </w:rPr>
        <w:t>Global Consumer Public Company Limited</w:t>
      </w:r>
      <w:r w:rsidRPr="00E004B9">
        <w:rPr>
          <w:rStyle w:val="Strong"/>
          <w:rFonts w:ascii="Angsana New" w:hAnsi="Angsana New" w:cs="Angsana New"/>
          <w:sz w:val="28"/>
          <w:szCs w:val="28"/>
        </w:rPr>
        <w:t>”)</w:t>
      </w:r>
    </w:p>
    <w:p w14:paraId="0F6BC03E" w14:textId="77777777" w:rsidR="00E004B9" w:rsidRPr="00E004B9" w:rsidRDefault="00E004B9" w:rsidP="0082045E">
      <w:pPr>
        <w:pStyle w:val="NormalWeb"/>
        <w:spacing w:before="0" w:beforeAutospacing="0" w:after="0" w:afterAutospacing="0"/>
        <w:ind w:right="-475"/>
        <w:rPr>
          <w:rStyle w:val="Strong"/>
          <w:rFonts w:ascii="Angsana New" w:hAnsi="Angsana New" w:cs="Angsana New"/>
          <w:sz w:val="28"/>
          <w:szCs w:val="28"/>
          <w:cs/>
        </w:rPr>
      </w:pPr>
    </w:p>
    <w:p w14:paraId="5DB2F861" w14:textId="58C1909F" w:rsidR="000836B3" w:rsidRPr="00CC34CC" w:rsidRDefault="000836B3" w:rsidP="00E004B9">
      <w:pPr>
        <w:overflowPunct/>
        <w:autoSpaceDE/>
        <w:autoSpaceDN/>
        <w:adjustRightInd/>
        <w:spacing w:before="120" w:after="120"/>
        <w:jc w:val="both"/>
        <w:textAlignment w:val="auto"/>
        <w:rPr>
          <w:rFonts w:asciiTheme="majorBidi" w:hAnsiTheme="majorBidi" w:cstheme="majorBidi"/>
          <w:noProof/>
          <w:spacing w:val="-2"/>
          <w:sz w:val="28"/>
          <w:szCs w:val="28"/>
        </w:rPr>
      </w:pPr>
      <w:r w:rsidRPr="00CC34CC">
        <w:rPr>
          <w:rFonts w:asciiTheme="majorBidi" w:hAnsiTheme="majorBidi" w:cstheme="majorBidi"/>
          <w:noProof/>
          <w:spacing w:val="-2"/>
          <w:sz w:val="28"/>
          <w:szCs w:val="28"/>
        </w:rPr>
        <w:t xml:space="preserve">I have reviewed the </w:t>
      </w:r>
      <w:r w:rsidR="009A4AD8">
        <w:rPr>
          <w:rFonts w:asciiTheme="majorBidi" w:hAnsiTheme="majorBidi" w:cstheme="majorBidi"/>
          <w:noProof/>
          <w:spacing w:val="-2"/>
          <w:sz w:val="28"/>
          <w:szCs w:val="28"/>
        </w:rPr>
        <w:t xml:space="preserve">accompanying </w:t>
      </w:r>
      <w:r w:rsidRPr="00CC34CC">
        <w:rPr>
          <w:rFonts w:asciiTheme="majorBidi" w:hAnsiTheme="majorBidi" w:cstheme="majorBidi"/>
          <w:noProof/>
          <w:spacing w:val="-2"/>
          <w:sz w:val="28"/>
          <w:szCs w:val="28"/>
        </w:rPr>
        <w:t xml:space="preserve">consolidated and separate statements of financial position of </w:t>
      </w:r>
      <w:r w:rsidR="00E004B9" w:rsidRPr="00E004B9">
        <w:rPr>
          <w:rFonts w:asciiTheme="majorBidi" w:hAnsiTheme="majorBidi" w:cstheme="majorBidi"/>
          <w:noProof/>
          <w:spacing w:val="-2"/>
          <w:sz w:val="28"/>
          <w:szCs w:val="28"/>
        </w:rPr>
        <w:t xml:space="preserve">Madame Bioscience Public Company Limited </w:t>
      </w:r>
      <w:r w:rsidRPr="00CC34CC">
        <w:rPr>
          <w:rFonts w:asciiTheme="majorBidi" w:hAnsiTheme="majorBidi" w:cstheme="majorBidi"/>
          <w:noProof/>
          <w:spacing w:val="-2"/>
          <w:sz w:val="28"/>
          <w:szCs w:val="28"/>
        </w:rPr>
        <w:t xml:space="preserve">and its subsidiaries </w:t>
      </w:r>
      <w:r w:rsidR="009A4AD8">
        <w:rPr>
          <w:rFonts w:asciiTheme="majorBidi" w:hAnsiTheme="majorBidi" w:cstheme="majorBidi"/>
          <w:noProof/>
          <w:spacing w:val="-2"/>
          <w:sz w:val="28"/>
          <w:szCs w:val="28"/>
        </w:rPr>
        <w:t xml:space="preserve">and of </w:t>
      </w:r>
      <w:r w:rsidR="00834602" w:rsidRPr="00E004B9">
        <w:rPr>
          <w:rFonts w:asciiTheme="majorBidi" w:hAnsiTheme="majorBidi" w:cstheme="majorBidi"/>
          <w:noProof/>
          <w:spacing w:val="-2"/>
          <w:sz w:val="28"/>
          <w:szCs w:val="28"/>
        </w:rPr>
        <w:t>Madame Bioscience Public Company Limited</w:t>
      </w:r>
      <w:r w:rsidR="009A4AD8">
        <w:rPr>
          <w:rFonts w:asciiTheme="majorBidi" w:hAnsiTheme="majorBidi" w:cstheme="majorBidi"/>
          <w:noProof/>
          <w:spacing w:val="-2"/>
          <w:sz w:val="28"/>
          <w:szCs w:val="28"/>
        </w:rPr>
        <w:t>, respectively</w:t>
      </w:r>
      <w:r w:rsidR="009423EE">
        <w:rPr>
          <w:rFonts w:asciiTheme="majorBidi" w:hAnsiTheme="majorBidi" w:cstheme="majorBidi"/>
          <w:noProof/>
          <w:spacing w:val="-2"/>
          <w:sz w:val="28"/>
          <w:szCs w:val="28"/>
        </w:rPr>
        <w:t>,</w:t>
      </w:r>
      <w:r w:rsidRPr="00CC34CC">
        <w:rPr>
          <w:rFonts w:asciiTheme="majorBidi" w:hAnsiTheme="majorBidi" w:cstheme="majorBidi"/>
          <w:noProof/>
          <w:spacing w:val="-2"/>
          <w:sz w:val="28"/>
          <w:szCs w:val="28"/>
        </w:rPr>
        <w:t xml:space="preserve"> as </w:t>
      </w:r>
      <w:r w:rsidRPr="00B023D0">
        <w:rPr>
          <w:rFonts w:asciiTheme="majorBidi" w:hAnsiTheme="majorBidi" w:cstheme="majorBidi"/>
          <w:noProof/>
          <w:spacing w:val="-2"/>
          <w:sz w:val="28"/>
          <w:szCs w:val="28"/>
        </w:rPr>
        <w:t xml:space="preserve">at </w:t>
      </w:r>
      <w:r w:rsidR="001379D2" w:rsidRPr="00A91C77">
        <w:rPr>
          <w:rFonts w:asciiTheme="majorBidi" w:hAnsiTheme="majorBidi" w:cstheme="majorBidi"/>
          <w:noProof/>
          <w:spacing w:val="-4"/>
          <w:sz w:val="28"/>
          <w:szCs w:val="28"/>
        </w:rPr>
        <w:t>3</w:t>
      </w:r>
      <w:r w:rsidR="00B75794" w:rsidRPr="00A91C77">
        <w:rPr>
          <w:rFonts w:asciiTheme="majorBidi" w:hAnsiTheme="majorBidi" w:cstheme="majorBidi"/>
          <w:noProof/>
          <w:spacing w:val="-4"/>
          <w:sz w:val="28"/>
          <w:szCs w:val="28"/>
        </w:rPr>
        <w:t>0</w:t>
      </w:r>
      <w:r w:rsidR="001379D2" w:rsidRPr="00A91C77">
        <w:rPr>
          <w:rFonts w:asciiTheme="majorBidi" w:hAnsiTheme="majorBidi" w:cstheme="majorBidi"/>
          <w:noProof/>
          <w:spacing w:val="-4"/>
          <w:sz w:val="28"/>
          <w:szCs w:val="28"/>
        </w:rPr>
        <w:t xml:space="preserve"> </w:t>
      </w:r>
      <w:r w:rsidR="00A91C77" w:rsidRPr="00A91C77">
        <w:rPr>
          <w:rFonts w:asciiTheme="majorBidi" w:hAnsiTheme="majorBidi" w:cstheme="majorBidi"/>
          <w:noProof/>
          <w:spacing w:val="-4"/>
          <w:sz w:val="28"/>
          <w:szCs w:val="28"/>
        </w:rPr>
        <w:t>September</w:t>
      </w:r>
      <w:r w:rsidR="00B75794" w:rsidRPr="00A91C77">
        <w:rPr>
          <w:rFonts w:asciiTheme="majorBidi" w:hAnsiTheme="majorBidi" w:cstheme="majorBidi"/>
          <w:noProof/>
          <w:spacing w:val="-4"/>
          <w:sz w:val="28"/>
          <w:szCs w:val="28"/>
        </w:rPr>
        <w:t xml:space="preserve"> </w:t>
      </w:r>
      <w:r w:rsidR="001379D2" w:rsidRPr="00A91C77">
        <w:rPr>
          <w:rFonts w:asciiTheme="majorBidi" w:hAnsiTheme="majorBidi" w:cstheme="majorBidi"/>
          <w:noProof/>
          <w:spacing w:val="-4"/>
          <w:sz w:val="28"/>
          <w:szCs w:val="28"/>
        </w:rPr>
        <w:t>2025</w:t>
      </w:r>
      <w:r w:rsidRPr="00A91C77">
        <w:rPr>
          <w:rFonts w:asciiTheme="majorBidi" w:hAnsiTheme="majorBidi" w:cstheme="majorBidi"/>
          <w:noProof/>
          <w:spacing w:val="-4"/>
          <w:sz w:val="28"/>
          <w:szCs w:val="28"/>
        </w:rPr>
        <w:t>,</w:t>
      </w:r>
      <w:r w:rsidRPr="00B023D0">
        <w:rPr>
          <w:rFonts w:asciiTheme="majorBidi" w:hAnsiTheme="majorBidi" w:cstheme="majorBidi"/>
          <w:noProof/>
          <w:spacing w:val="-2"/>
          <w:sz w:val="28"/>
          <w:szCs w:val="28"/>
        </w:rPr>
        <w:t xml:space="preserve"> </w:t>
      </w:r>
      <w:r w:rsidR="00924D27" w:rsidRPr="00924D27">
        <w:rPr>
          <w:rFonts w:asciiTheme="majorBidi" w:hAnsiTheme="majorBidi" w:cstheme="majorBidi"/>
          <w:noProof/>
          <w:spacing w:val="-2"/>
          <w:sz w:val="28"/>
          <w:szCs w:val="28"/>
        </w:rPr>
        <w:t xml:space="preserve">the  consolidated and separate statements of profit or loss </w:t>
      </w:r>
      <w:r w:rsidR="00020BED" w:rsidRPr="00924D27">
        <w:rPr>
          <w:rFonts w:asciiTheme="majorBidi" w:hAnsiTheme="majorBidi" w:cstheme="majorBidi"/>
          <w:noProof/>
          <w:spacing w:val="-2"/>
          <w:sz w:val="28"/>
          <w:szCs w:val="28"/>
        </w:rPr>
        <w:t>for the three-month</w:t>
      </w:r>
      <w:r w:rsidR="00020BED">
        <w:rPr>
          <w:rFonts w:asciiTheme="majorBidi" w:hAnsiTheme="majorBidi" w:cstheme="majorBidi"/>
          <w:noProof/>
          <w:spacing w:val="-2"/>
          <w:sz w:val="28"/>
          <w:szCs w:val="28"/>
        </w:rPr>
        <w:t xml:space="preserve"> and </w:t>
      </w:r>
      <w:r w:rsidR="00A91C77">
        <w:rPr>
          <w:rFonts w:asciiTheme="majorBidi" w:hAnsiTheme="majorBidi" w:cstheme="majorBidi"/>
          <w:noProof/>
          <w:spacing w:val="-2"/>
          <w:sz w:val="28"/>
          <w:szCs w:val="28"/>
        </w:rPr>
        <w:t>nine</w:t>
      </w:r>
      <w:r w:rsidR="00020BED">
        <w:rPr>
          <w:rFonts w:asciiTheme="majorBidi" w:hAnsiTheme="majorBidi" w:cstheme="majorBidi"/>
          <w:noProof/>
          <w:spacing w:val="-2"/>
          <w:sz w:val="28"/>
          <w:szCs w:val="28"/>
        </w:rPr>
        <w:t xml:space="preserve">-month </w:t>
      </w:r>
      <w:r w:rsidR="00020BED" w:rsidRPr="00924D27">
        <w:rPr>
          <w:rFonts w:asciiTheme="majorBidi" w:hAnsiTheme="majorBidi" w:cstheme="majorBidi"/>
          <w:noProof/>
          <w:spacing w:val="-2"/>
          <w:sz w:val="28"/>
          <w:szCs w:val="28"/>
        </w:rPr>
        <w:t>period</w:t>
      </w:r>
      <w:r w:rsidR="00020BED">
        <w:rPr>
          <w:rFonts w:asciiTheme="majorBidi" w:hAnsiTheme="majorBidi" w:cstheme="majorBidi"/>
          <w:noProof/>
          <w:spacing w:val="-2"/>
          <w:sz w:val="28"/>
          <w:szCs w:val="28"/>
        </w:rPr>
        <w:t>s</w:t>
      </w:r>
      <w:r w:rsidR="00020BED" w:rsidRPr="00924D27">
        <w:rPr>
          <w:rFonts w:asciiTheme="majorBidi" w:hAnsiTheme="majorBidi" w:cstheme="majorBidi"/>
          <w:noProof/>
          <w:spacing w:val="-2"/>
          <w:sz w:val="28"/>
          <w:szCs w:val="28"/>
        </w:rPr>
        <w:t xml:space="preserve"> ended </w:t>
      </w:r>
      <w:r w:rsidR="00020BED">
        <w:rPr>
          <w:rFonts w:asciiTheme="majorBidi" w:hAnsiTheme="majorBidi" w:cstheme="majorBidi"/>
          <w:noProof/>
          <w:spacing w:val="-2"/>
          <w:sz w:val="28"/>
          <w:szCs w:val="28"/>
        </w:rPr>
        <w:t xml:space="preserve">30 </w:t>
      </w:r>
      <w:r w:rsidR="00A91C77">
        <w:rPr>
          <w:rFonts w:asciiTheme="majorBidi" w:hAnsiTheme="majorBidi" w:cstheme="majorBidi"/>
          <w:noProof/>
          <w:spacing w:val="-2"/>
          <w:sz w:val="28"/>
          <w:szCs w:val="28"/>
        </w:rPr>
        <w:t>September</w:t>
      </w:r>
      <w:r w:rsidR="00020BED">
        <w:rPr>
          <w:rFonts w:asciiTheme="majorBidi" w:hAnsiTheme="majorBidi" w:cstheme="majorBidi"/>
          <w:noProof/>
          <w:spacing w:val="-2"/>
          <w:sz w:val="28"/>
          <w:szCs w:val="28"/>
        </w:rPr>
        <w:t xml:space="preserve"> 2025 </w:t>
      </w:r>
      <w:r w:rsidR="00924D27" w:rsidRPr="00924D27">
        <w:rPr>
          <w:rFonts w:asciiTheme="majorBidi" w:hAnsiTheme="majorBidi" w:cstheme="majorBidi"/>
          <w:noProof/>
          <w:spacing w:val="-2"/>
          <w:sz w:val="28"/>
          <w:szCs w:val="28"/>
        </w:rPr>
        <w:t>and other comprehensive income</w:t>
      </w:r>
      <w:r w:rsidR="009423EE">
        <w:rPr>
          <w:rFonts w:asciiTheme="majorBidi" w:hAnsiTheme="majorBidi" w:cstheme="majorBidi"/>
          <w:noProof/>
          <w:spacing w:val="-2"/>
          <w:sz w:val="28"/>
          <w:szCs w:val="28"/>
        </w:rPr>
        <w:t xml:space="preserve">, </w:t>
      </w:r>
      <w:r w:rsidR="009423EE" w:rsidRPr="00A91C77">
        <w:rPr>
          <w:rFonts w:asciiTheme="majorBidi" w:hAnsiTheme="majorBidi" w:cstheme="majorBidi"/>
          <w:noProof/>
          <w:spacing w:val="-6"/>
          <w:sz w:val="28"/>
          <w:szCs w:val="28"/>
        </w:rPr>
        <w:t>changes in shareholders’ equity and cash flows</w:t>
      </w:r>
      <w:r w:rsidR="00924D27" w:rsidRPr="00A91C77">
        <w:rPr>
          <w:rFonts w:asciiTheme="majorBidi" w:hAnsiTheme="majorBidi" w:cstheme="majorBidi"/>
          <w:noProof/>
          <w:spacing w:val="-6"/>
          <w:sz w:val="28"/>
          <w:szCs w:val="28"/>
        </w:rPr>
        <w:t xml:space="preserve"> for the </w:t>
      </w:r>
      <w:r w:rsidR="00A91C77" w:rsidRPr="00A91C77">
        <w:rPr>
          <w:rFonts w:asciiTheme="majorBidi" w:hAnsiTheme="majorBidi" w:cstheme="majorBidi"/>
          <w:noProof/>
          <w:spacing w:val="-6"/>
          <w:sz w:val="28"/>
          <w:szCs w:val="28"/>
        </w:rPr>
        <w:t>nine</w:t>
      </w:r>
      <w:r w:rsidR="00160E1F" w:rsidRPr="00A91C77">
        <w:rPr>
          <w:rFonts w:asciiTheme="majorBidi" w:hAnsiTheme="majorBidi" w:cstheme="majorBidi"/>
          <w:noProof/>
          <w:spacing w:val="-6"/>
          <w:sz w:val="28"/>
          <w:szCs w:val="28"/>
        </w:rPr>
        <w:t xml:space="preserve">-month </w:t>
      </w:r>
      <w:r w:rsidR="00924D27" w:rsidRPr="00A91C77">
        <w:rPr>
          <w:rFonts w:asciiTheme="majorBidi" w:hAnsiTheme="majorBidi" w:cstheme="majorBidi"/>
          <w:noProof/>
          <w:spacing w:val="-6"/>
          <w:sz w:val="28"/>
          <w:szCs w:val="28"/>
        </w:rPr>
        <w:t xml:space="preserve">period ended </w:t>
      </w:r>
      <w:r w:rsidR="00B75794" w:rsidRPr="00A91C77">
        <w:rPr>
          <w:rFonts w:asciiTheme="majorBidi" w:hAnsiTheme="majorBidi" w:cstheme="majorBidi"/>
          <w:noProof/>
          <w:spacing w:val="-6"/>
          <w:sz w:val="28"/>
          <w:szCs w:val="28"/>
        </w:rPr>
        <w:t xml:space="preserve">30 </w:t>
      </w:r>
      <w:r w:rsidR="00A91C77" w:rsidRPr="00A91C77">
        <w:rPr>
          <w:rFonts w:asciiTheme="majorBidi" w:hAnsiTheme="majorBidi" w:cstheme="majorBidi"/>
          <w:noProof/>
          <w:spacing w:val="-6"/>
          <w:sz w:val="28"/>
          <w:szCs w:val="28"/>
        </w:rPr>
        <w:t>September</w:t>
      </w:r>
      <w:r w:rsidR="00B75794" w:rsidRPr="00A91C77">
        <w:rPr>
          <w:rFonts w:asciiTheme="majorBidi" w:hAnsiTheme="majorBidi" w:cstheme="majorBidi"/>
          <w:noProof/>
          <w:spacing w:val="-6"/>
          <w:sz w:val="28"/>
          <w:szCs w:val="28"/>
        </w:rPr>
        <w:t xml:space="preserve"> 2025</w:t>
      </w:r>
      <w:r w:rsidR="00B75794">
        <w:rPr>
          <w:rFonts w:asciiTheme="majorBidi" w:hAnsiTheme="majorBidi" w:cstheme="majorBidi"/>
          <w:noProof/>
          <w:spacing w:val="-2"/>
          <w:sz w:val="28"/>
          <w:szCs w:val="28"/>
        </w:rPr>
        <w:t xml:space="preserve"> </w:t>
      </w:r>
      <w:r w:rsidR="00924D27" w:rsidRPr="00924D27">
        <w:rPr>
          <w:rFonts w:asciiTheme="majorBidi" w:hAnsiTheme="majorBidi" w:cstheme="majorBidi"/>
          <w:noProof/>
          <w:spacing w:val="-2"/>
          <w:sz w:val="28"/>
          <w:szCs w:val="28"/>
        </w:rPr>
        <w:t>and condensed notes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Scope of review </w:t>
      </w:r>
    </w:p>
    <w:p w14:paraId="03568AA3" w14:textId="0347DA1D" w:rsidR="000836B3" w:rsidRPr="00CC34CC" w:rsidRDefault="000836B3" w:rsidP="00C855A9">
      <w:pPr>
        <w:overflowPunct/>
        <w:autoSpaceDE/>
        <w:autoSpaceDN/>
        <w:adjustRightInd/>
        <w:spacing w:after="120"/>
        <w:jc w:val="thaiDistribute"/>
        <w:textAlignment w:val="auto"/>
        <w:rPr>
          <w:rFonts w:asciiTheme="majorBidi" w:hAnsiTheme="majorBidi" w:cstheme="majorBidi"/>
          <w:sz w:val="28"/>
          <w:szCs w:val="28"/>
        </w:rPr>
      </w:pPr>
      <w:r w:rsidRPr="00CC34CC">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sidRPr="00CC34CC">
        <w:rPr>
          <w:rFonts w:asciiTheme="majorBidi" w:hAnsiTheme="majorBidi" w:cstheme="majorBidi"/>
          <w:sz w:val="28"/>
          <w:szCs w:val="28"/>
        </w:rPr>
        <w:t>.</w:t>
      </w:r>
    </w:p>
    <w:p w14:paraId="0484311F" w14:textId="379C5430"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Conclusion </w:t>
      </w:r>
    </w:p>
    <w:p w14:paraId="510A8838" w14:textId="025272AF" w:rsidR="00B33D94" w:rsidRPr="00CC34CC" w:rsidRDefault="000836B3" w:rsidP="00E404C7">
      <w:pPr>
        <w:overflowPunct/>
        <w:autoSpaceDE/>
        <w:autoSpaceDN/>
        <w:adjustRightInd/>
        <w:jc w:val="thaiDistribute"/>
        <w:textAlignment w:val="auto"/>
        <w:rPr>
          <w:rFonts w:asciiTheme="majorBidi" w:hAnsiTheme="majorBidi" w:cstheme="majorBidi"/>
          <w:sz w:val="28"/>
          <w:szCs w:val="28"/>
        </w:rPr>
      </w:pPr>
      <w:r w:rsidRPr="00CC34C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EA34F84" w14:textId="03B480F8" w:rsidR="002F2B92" w:rsidRPr="00CC34CC" w:rsidRDefault="002F2B92">
      <w:pPr>
        <w:overflowPunct/>
        <w:autoSpaceDE/>
        <w:autoSpaceDN/>
        <w:adjustRightInd/>
        <w:textAlignment w:val="auto"/>
        <w:rPr>
          <w:rFonts w:asciiTheme="majorBidi" w:hAnsiTheme="majorBidi" w:cstheme="majorBidi"/>
          <w:sz w:val="28"/>
          <w:szCs w:val="28"/>
        </w:rPr>
      </w:pPr>
      <w:r w:rsidRPr="00CC34CC">
        <w:rPr>
          <w:rFonts w:asciiTheme="majorBidi" w:hAnsiTheme="majorBidi" w:cstheme="majorBidi"/>
          <w:sz w:val="28"/>
          <w:szCs w:val="28"/>
        </w:rPr>
        <w:br w:type="page"/>
      </w:r>
    </w:p>
    <w:p w14:paraId="00B0A2A1" w14:textId="73A743C5" w:rsidR="00CC1EDE" w:rsidRPr="00CC34CC" w:rsidRDefault="00CC1EDE" w:rsidP="00C855A9">
      <w:pPr>
        <w:overflowPunct/>
        <w:autoSpaceDE/>
        <w:autoSpaceDN/>
        <w:adjustRightInd/>
        <w:spacing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lastRenderedPageBreak/>
        <w:t>Emphasis of Matter</w:t>
      </w:r>
      <w:r w:rsidR="00CC34CC">
        <w:rPr>
          <w:rFonts w:asciiTheme="majorBidi" w:hAnsiTheme="majorBidi" w:cstheme="majorBidi"/>
          <w:b/>
          <w:bCs/>
          <w:sz w:val="28"/>
          <w:szCs w:val="28"/>
        </w:rPr>
        <w:t>s</w:t>
      </w:r>
      <w:r w:rsidRPr="00CC34CC">
        <w:rPr>
          <w:rFonts w:asciiTheme="majorBidi" w:hAnsiTheme="majorBidi" w:cstheme="majorBidi"/>
          <w:b/>
          <w:bCs/>
          <w:sz w:val="28"/>
          <w:szCs w:val="28"/>
        </w:rPr>
        <w:t xml:space="preserve"> </w:t>
      </w:r>
    </w:p>
    <w:p w14:paraId="45552386" w14:textId="0BB9E82D" w:rsidR="00CB7AA1" w:rsidRPr="00CC34CC" w:rsidRDefault="00CC34CC" w:rsidP="00C855A9">
      <w:pPr>
        <w:overflowPunct/>
        <w:autoSpaceDE/>
        <w:autoSpaceDN/>
        <w:adjustRightInd/>
        <w:spacing w:before="120"/>
        <w:textAlignment w:val="auto"/>
        <w:rPr>
          <w:rFonts w:asciiTheme="majorBidi" w:hAnsiTheme="majorBidi" w:cstheme="majorBidi"/>
          <w:sz w:val="28"/>
          <w:szCs w:val="28"/>
        </w:rPr>
      </w:pPr>
      <w:r w:rsidRPr="00CC34CC">
        <w:rPr>
          <w:rFonts w:asciiTheme="majorBidi" w:hAnsiTheme="majorBidi" w:cstheme="majorBidi"/>
          <w:sz w:val="28"/>
          <w:szCs w:val="28"/>
        </w:rPr>
        <w:t>We draw attention to the following Notes to the interim financial statements:</w:t>
      </w:r>
    </w:p>
    <w:p w14:paraId="6060ADDA" w14:textId="50933113" w:rsidR="00A40EBA" w:rsidRPr="00D42787" w:rsidRDefault="00F322C3" w:rsidP="00600092">
      <w:pPr>
        <w:pStyle w:val="ListParagraph"/>
        <w:numPr>
          <w:ilvl w:val="0"/>
          <w:numId w:val="17"/>
        </w:numPr>
        <w:tabs>
          <w:tab w:val="center" w:pos="6480"/>
        </w:tabs>
        <w:spacing w:before="120" w:line="360" w:lineRule="exact"/>
        <w:ind w:right="-43"/>
        <w:jc w:val="both"/>
        <w:rPr>
          <w:rFonts w:asciiTheme="majorBidi" w:hAnsiTheme="majorBidi" w:cstheme="majorBidi"/>
          <w:sz w:val="28"/>
        </w:rPr>
      </w:pPr>
      <w:bookmarkStart w:id="1" w:name="_Hlk197706073"/>
      <w:r w:rsidRPr="007E17FE">
        <w:rPr>
          <w:rFonts w:asciiTheme="majorBidi" w:hAnsiTheme="majorBidi" w:cstheme="majorBidi"/>
          <w:sz w:val="28"/>
          <w:szCs w:val="28"/>
        </w:rPr>
        <w:t>Note 1, as at 30 September 2025, the Group has current liabilities exceeding its current assets by Baht 1</w:t>
      </w:r>
      <w:r w:rsidR="008D5E30">
        <w:rPr>
          <w:rFonts w:asciiTheme="majorBidi" w:hAnsiTheme="majorBidi" w:cstheme="majorBidi"/>
          <w:sz w:val="28"/>
          <w:szCs w:val="28"/>
        </w:rPr>
        <w:t>3.48</w:t>
      </w:r>
      <w:r w:rsidRPr="007E17FE">
        <w:rPr>
          <w:rFonts w:asciiTheme="majorBidi" w:hAnsiTheme="majorBidi" w:cstheme="majorBidi"/>
          <w:sz w:val="28"/>
          <w:szCs w:val="28"/>
        </w:rPr>
        <w:t xml:space="preserve"> million (As at 31 December 2024 : Baht 240.19 million) and also has accumulated deficits of Baht </w:t>
      </w:r>
      <w:r w:rsidR="00EA5FF1">
        <w:rPr>
          <w:rFonts w:asciiTheme="majorBidi" w:hAnsiTheme="majorBidi" w:cstheme="majorBidi"/>
          <w:sz w:val="28"/>
          <w:szCs w:val="28"/>
        </w:rPr>
        <w:t>905.73</w:t>
      </w:r>
      <w:r w:rsidRPr="007E17FE">
        <w:rPr>
          <w:rFonts w:asciiTheme="majorBidi" w:hAnsiTheme="majorBidi" w:cstheme="majorBidi"/>
          <w:sz w:val="28"/>
          <w:szCs w:val="28"/>
        </w:rPr>
        <w:t xml:space="preserve"> million (As at 31 December 2024 : Baht 1,13</w:t>
      </w:r>
      <w:r w:rsidR="00FB4FE8">
        <w:rPr>
          <w:rFonts w:asciiTheme="majorBidi" w:hAnsiTheme="majorBidi" w:cstheme="majorBidi"/>
          <w:sz w:val="28"/>
          <w:szCs w:val="28"/>
        </w:rPr>
        <w:t>1</w:t>
      </w:r>
      <w:r w:rsidRPr="007E17FE">
        <w:rPr>
          <w:rFonts w:asciiTheme="majorBidi" w:hAnsiTheme="majorBidi" w:cstheme="majorBidi"/>
          <w:sz w:val="28"/>
          <w:szCs w:val="28"/>
        </w:rPr>
        <w:t>.</w:t>
      </w:r>
      <w:r w:rsidR="00FB4FE8">
        <w:rPr>
          <w:rFonts w:asciiTheme="majorBidi" w:hAnsiTheme="majorBidi" w:cstheme="majorBidi"/>
          <w:sz w:val="28"/>
          <w:szCs w:val="28"/>
        </w:rPr>
        <w:t>83</w:t>
      </w:r>
      <w:r w:rsidRPr="007E17FE">
        <w:rPr>
          <w:rFonts w:asciiTheme="majorBidi" w:hAnsiTheme="majorBidi" w:cstheme="majorBidi"/>
          <w:sz w:val="28"/>
          <w:szCs w:val="28"/>
        </w:rPr>
        <w:t xml:space="preserve"> million). Referring to Note </w:t>
      </w:r>
      <w:r w:rsidR="004D0549" w:rsidRPr="007E17FE">
        <w:rPr>
          <w:rFonts w:asciiTheme="majorBidi" w:hAnsiTheme="majorBidi" w:cstheme="majorBidi"/>
          <w:sz w:val="28"/>
          <w:szCs w:val="28"/>
        </w:rPr>
        <w:t>21</w:t>
      </w:r>
      <w:r w:rsidRPr="007E17FE">
        <w:rPr>
          <w:rFonts w:asciiTheme="majorBidi" w:hAnsiTheme="majorBidi" w:cstheme="majorBidi"/>
          <w:sz w:val="28"/>
          <w:szCs w:val="28"/>
        </w:rPr>
        <w:t>, the Group has debentures, including accrued interest totaling Baht 70.85 million which will be fully repaid within 25 February 2026. The next repayments are due on 25 November 2025 amounting to Baht 35.10 million. Referring to Note 2</w:t>
      </w:r>
      <w:r w:rsidR="004D0549" w:rsidRPr="007E17FE">
        <w:rPr>
          <w:rFonts w:asciiTheme="majorBidi" w:hAnsiTheme="majorBidi" w:cstheme="majorBidi"/>
          <w:sz w:val="28"/>
          <w:szCs w:val="28"/>
        </w:rPr>
        <w:t>3</w:t>
      </w:r>
      <w:r w:rsidRPr="007E17FE">
        <w:rPr>
          <w:rFonts w:asciiTheme="majorBidi" w:hAnsiTheme="majorBidi" w:cstheme="majorBidi"/>
          <w:sz w:val="28"/>
          <w:szCs w:val="28"/>
        </w:rPr>
        <w:t>, the Company also has convertible debentures, including accrued interest, that are subject to early redemption prior to the maturity date</w:t>
      </w:r>
      <w:r w:rsidRPr="00D42787">
        <w:rPr>
          <w:rFonts w:asciiTheme="majorBidi" w:hAnsiTheme="majorBidi" w:cstheme="majorBidi"/>
          <w:sz w:val="28"/>
          <w:szCs w:val="28"/>
        </w:rPr>
        <w:t>.</w:t>
      </w:r>
      <w:r w:rsidRPr="00D42787">
        <w:rPr>
          <w:rFonts w:asciiTheme="majorBidi" w:hAnsiTheme="majorBidi" w:cstheme="majorBidi" w:hint="cs"/>
          <w:sz w:val="28"/>
          <w:szCs w:val="28"/>
          <w:cs/>
        </w:rPr>
        <w:t xml:space="preserve"> </w:t>
      </w:r>
      <w:r w:rsidR="00F92BF5" w:rsidRPr="00D42787">
        <w:rPr>
          <w:rFonts w:asciiTheme="majorBidi" w:hAnsiTheme="majorBidi" w:cstheme="majorBidi"/>
          <w:sz w:val="28"/>
          <w:szCs w:val="28"/>
        </w:rPr>
        <w:t xml:space="preserve">The remaining value of Baht </w:t>
      </w:r>
      <w:r w:rsidR="006D2B8B" w:rsidRPr="00D42787">
        <w:rPr>
          <w:rFonts w:asciiTheme="majorBidi" w:hAnsiTheme="majorBidi" w:cstheme="majorBidi"/>
          <w:sz w:val="28"/>
          <w:szCs w:val="28"/>
        </w:rPr>
        <w:t>4</w:t>
      </w:r>
      <w:r w:rsidR="00CB7551" w:rsidRPr="00D42787">
        <w:rPr>
          <w:rFonts w:asciiTheme="majorBidi" w:hAnsiTheme="majorBidi" w:cstheme="majorBidi"/>
          <w:sz w:val="28"/>
          <w:szCs w:val="28"/>
        </w:rPr>
        <w:t>5</w:t>
      </w:r>
      <w:r w:rsidR="00F92BF5" w:rsidRPr="00D42787">
        <w:rPr>
          <w:rFonts w:asciiTheme="majorBidi" w:hAnsiTheme="majorBidi" w:cstheme="majorBidi"/>
          <w:sz w:val="28"/>
          <w:szCs w:val="28"/>
        </w:rPr>
        <w:t xml:space="preserve"> million will be </w:t>
      </w:r>
      <w:r w:rsidR="00877F31" w:rsidRPr="00D42787">
        <w:rPr>
          <w:rFonts w:asciiTheme="majorBidi" w:hAnsiTheme="majorBidi" w:cstheme="majorBidi"/>
          <w:sz w:val="28"/>
          <w:szCs w:val="28"/>
        </w:rPr>
        <w:t>redempted</w:t>
      </w:r>
      <w:r w:rsidR="00F92BF5" w:rsidRPr="00D42787">
        <w:rPr>
          <w:rFonts w:asciiTheme="majorBidi" w:hAnsiTheme="majorBidi" w:cstheme="majorBidi"/>
          <w:sz w:val="28"/>
          <w:szCs w:val="28"/>
        </w:rPr>
        <w:t xml:space="preserve"> on </w:t>
      </w:r>
      <w:r w:rsidR="00106622" w:rsidRPr="00D42787">
        <w:rPr>
          <w:rFonts w:asciiTheme="majorBidi" w:hAnsiTheme="majorBidi" w:cstheme="majorBidi"/>
          <w:sz w:val="28"/>
          <w:szCs w:val="28"/>
        </w:rPr>
        <w:t>4</w:t>
      </w:r>
      <w:r w:rsidR="00F92BF5" w:rsidRPr="00D42787">
        <w:rPr>
          <w:rFonts w:asciiTheme="majorBidi" w:hAnsiTheme="majorBidi" w:cstheme="majorBidi"/>
          <w:sz w:val="28"/>
          <w:szCs w:val="28"/>
        </w:rPr>
        <w:t xml:space="preserve"> December 2025</w:t>
      </w:r>
      <w:r w:rsidR="00AC367E">
        <w:rPr>
          <w:rFonts w:asciiTheme="majorBidi" w:hAnsiTheme="majorBidi" w:cstheme="majorBidi"/>
          <w:sz w:val="28"/>
          <w:szCs w:val="28"/>
        </w:rPr>
        <w:t>,</w:t>
      </w:r>
      <w:r w:rsidR="00F92BF5" w:rsidRPr="00D42787">
        <w:rPr>
          <w:rFonts w:asciiTheme="majorBidi" w:hAnsiTheme="majorBidi" w:cstheme="majorBidi"/>
          <w:sz w:val="28"/>
          <w:szCs w:val="28"/>
        </w:rPr>
        <w:t xml:space="preserve"> </w:t>
      </w:r>
      <w:r w:rsidR="00D75C6B" w:rsidRPr="00D42787">
        <w:rPr>
          <w:rFonts w:asciiTheme="majorBidi" w:hAnsiTheme="majorBidi" w:cstheme="majorBidi"/>
          <w:sz w:val="28"/>
          <w:szCs w:val="28"/>
        </w:rPr>
        <w:t xml:space="preserve">recording to </w:t>
      </w:r>
      <w:r w:rsidR="00D44252" w:rsidRPr="00D42787">
        <w:rPr>
          <w:rFonts w:asciiTheme="majorBidi" w:hAnsiTheme="majorBidi" w:cstheme="majorBidi"/>
          <w:sz w:val="28"/>
          <w:szCs w:val="28"/>
        </w:rPr>
        <w:t>executive committee meeting.</w:t>
      </w:r>
      <w:r w:rsidR="002738EA" w:rsidRPr="00D42787">
        <w:rPr>
          <w:rFonts w:asciiTheme="majorBidi" w:hAnsiTheme="majorBidi" w:cstheme="majorBidi"/>
          <w:sz w:val="28"/>
        </w:rPr>
        <w:t xml:space="preserve"> </w:t>
      </w:r>
    </w:p>
    <w:bookmarkEnd w:id="1"/>
    <w:p w14:paraId="398AE9E0" w14:textId="1DFCF9F7" w:rsidR="00227529" w:rsidRDefault="00227529" w:rsidP="00227529">
      <w:pPr>
        <w:pStyle w:val="ListParagraph"/>
        <w:tabs>
          <w:tab w:val="center" w:pos="6480"/>
        </w:tabs>
        <w:spacing w:before="120" w:after="120" w:line="360" w:lineRule="exact"/>
        <w:ind w:right="-43"/>
        <w:contextualSpacing w:val="0"/>
        <w:jc w:val="both"/>
        <w:rPr>
          <w:rFonts w:asciiTheme="majorBidi" w:hAnsiTheme="majorBidi" w:cstheme="majorBidi"/>
          <w:sz w:val="28"/>
          <w:szCs w:val="28"/>
        </w:rPr>
      </w:pPr>
      <w:r w:rsidRPr="00D42787">
        <w:rPr>
          <w:rFonts w:asciiTheme="majorBidi" w:hAnsiTheme="majorBidi" w:cstheme="majorBidi"/>
          <w:sz w:val="28"/>
          <w:szCs w:val="28"/>
        </w:rPr>
        <w:t>The Company’s management has assessed its ability to continue as a going concern by considering</w:t>
      </w:r>
      <w:r w:rsidRPr="00EB49AB">
        <w:rPr>
          <w:rFonts w:asciiTheme="majorBidi" w:hAnsiTheme="majorBidi" w:cstheme="majorBidi"/>
          <w:sz w:val="28"/>
          <w:szCs w:val="28"/>
        </w:rPr>
        <w:t xml:space="preserve"> its operational plans and the resolution passed at the Extraordinary General Meeting of Shareholders No. 3/2025, held on 19 September 2025. The meeting approved the </w:t>
      </w:r>
      <w:r w:rsidR="005E6A7C">
        <w:rPr>
          <w:rFonts w:asciiTheme="majorBidi" w:hAnsiTheme="majorBidi" w:cstheme="majorBidi"/>
          <w:sz w:val="28"/>
          <w:szCs w:val="28"/>
        </w:rPr>
        <w:t xml:space="preserve">increase in share capital and </w:t>
      </w:r>
      <w:r w:rsidRPr="00EB49AB">
        <w:rPr>
          <w:rFonts w:asciiTheme="majorBidi" w:hAnsiTheme="majorBidi" w:cstheme="majorBidi"/>
          <w:sz w:val="28"/>
          <w:szCs w:val="28"/>
        </w:rPr>
        <w:t xml:space="preserve">issuance and offering of convertible bonds with a total offering value of Baht 327.91 million to a private placement (PP), namely Orion Global Partners Investment Management Limited (“ORION”). The proceeds are intended to be used as working capital for the Company’s operations and for the repayment of debentures, financial institution loans, and trade payables. On 25 September 2025, the Company received total proceeds of Baht 321 million from the subscription of the newly issued ordinary shares and convertible bonds. </w:t>
      </w:r>
      <w:r>
        <w:rPr>
          <w:rFonts w:asciiTheme="majorBidi" w:hAnsiTheme="majorBidi" w:cstheme="majorBidi"/>
          <w:sz w:val="28"/>
          <w:szCs w:val="28"/>
        </w:rPr>
        <w:t>O</w:t>
      </w:r>
      <w:r w:rsidRPr="00EB49AB">
        <w:rPr>
          <w:rFonts w:asciiTheme="majorBidi" w:hAnsiTheme="majorBidi" w:cstheme="majorBidi"/>
          <w:sz w:val="28"/>
          <w:szCs w:val="28"/>
        </w:rPr>
        <w:t>n 2 October 2025, the company issued Ba</w:t>
      </w:r>
      <w:r>
        <w:rPr>
          <w:rFonts w:asciiTheme="majorBidi" w:hAnsiTheme="majorBidi" w:cstheme="majorBidi"/>
          <w:sz w:val="28"/>
          <w:szCs w:val="28"/>
        </w:rPr>
        <w:t>ht</w:t>
      </w:r>
      <w:r w:rsidRPr="00EB49AB">
        <w:rPr>
          <w:rFonts w:asciiTheme="majorBidi" w:hAnsiTheme="majorBidi" w:cstheme="majorBidi"/>
          <w:sz w:val="28"/>
          <w:szCs w:val="28"/>
        </w:rPr>
        <w:t xml:space="preserve"> 211.75 million convertible bonds to ORION (See Note </w:t>
      </w:r>
      <w:r w:rsidR="00397E86">
        <w:rPr>
          <w:rFonts w:asciiTheme="majorBidi" w:hAnsiTheme="majorBidi" w:cstheme="majorBidi"/>
          <w:sz w:val="28"/>
          <w:szCs w:val="28"/>
        </w:rPr>
        <w:t>31</w:t>
      </w:r>
      <w:r w:rsidRPr="00EB49AB">
        <w:rPr>
          <w:rFonts w:asciiTheme="majorBidi" w:hAnsiTheme="majorBidi" w:cstheme="majorBidi"/>
          <w:sz w:val="28"/>
          <w:szCs w:val="28"/>
        </w:rPr>
        <w:t>)</w:t>
      </w:r>
      <w:r w:rsidRPr="000475F0">
        <w:rPr>
          <w:rFonts w:asciiTheme="majorBidi" w:hAnsiTheme="majorBidi" w:cstheme="majorBidi"/>
          <w:sz w:val="28"/>
          <w:szCs w:val="28"/>
        </w:rPr>
        <w:t>.</w:t>
      </w:r>
    </w:p>
    <w:p w14:paraId="58928CD2" w14:textId="7FCD2796" w:rsidR="008D47B0" w:rsidRPr="008D47B0" w:rsidRDefault="008D47B0" w:rsidP="008D47B0">
      <w:pPr>
        <w:pStyle w:val="ListParagraph"/>
        <w:numPr>
          <w:ilvl w:val="0"/>
          <w:numId w:val="17"/>
        </w:numPr>
        <w:tabs>
          <w:tab w:val="center" w:pos="6480"/>
        </w:tabs>
        <w:spacing w:before="120" w:line="360" w:lineRule="exact"/>
        <w:ind w:right="-43"/>
        <w:jc w:val="both"/>
        <w:rPr>
          <w:rFonts w:asciiTheme="majorBidi" w:hAnsiTheme="majorBidi" w:cstheme="majorBidi"/>
          <w:sz w:val="28"/>
          <w:szCs w:val="28"/>
        </w:rPr>
      </w:pPr>
      <w:r w:rsidRPr="009A1BA6">
        <w:rPr>
          <w:rFonts w:asciiTheme="majorBidi" w:hAnsiTheme="majorBidi" w:cstheme="majorBidi"/>
          <w:sz w:val="28"/>
          <w:szCs w:val="28"/>
        </w:rPr>
        <w:t xml:space="preserve">Note </w:t>
      </w:r>
      <w:r w:rsidR="009A1BA6" w:rsidRPr="009A1BA6">
        <w:rPr>
          <w:rFonts w:asciiTheme="majorBidi" w:hAnsiTheme="majorBidi" w:cstheme="majorBidi"/>
          <w:sz w:val="28"/>
          <w:szCs w:val="28"/>
        </w:rPr>
        <w:t>4</w:t>
      </w:r>
      <w:r w:rsidRPr="009A1BA6">
        <w:rPr>
          <w:rFonts w:asciiTheme="majorBidi" w:hAnsiTheme="majorBidi" w:cstheme="majorBidi"/>
          <w:sz w:val="28"/>
          <w:szCs w:val="28"/>
        </w:rPr>
        <w:t>, to the interim</w:t>
      </w:r>
      <w:r w:rsidRPr="008D47B0">
        <w:rPr>
          <w:rFonts w:asciiTheme="majorBidi" w:hAnsiTheme="majorBidi" w:cstheme="majorBidi"/>
          <w:sz w:val="28"/>
          <w:szCs w:val="28"/>
        </w:rPr>
        <w:t xml:space="preserve"> financial statements regarding the change in accounting policy of investments properties from the cost method to the fair value method. The Company has restated the consolidated and separate financial statements, which comprise the statement of financial position as at 31 December 2024, the related statements of comprehensive income for the three-month and </w:t>
      </w:r>
      <w:r>
        <w:rPr>
          <w:rFonts w:asciiTheme="majorBidi" w:hAnsiTheme="majorBidi" w:cstheme="majorBidi"/>
          <w:sz w:val="28"/>
          <w:szCs w:val="28"/>
        </w:rPr>
        <w:t>nine</w:t>
      </w:r>
      <w:r w:rsidRPr="008D47B0">
        <w:rPr>
          <w:rFonts w:asciiTheme="majorBidi" w:hAnsiTheme="majorBidi" w:cstheme="majorBidi"/>
          <w:sz w:val="28"/>
          <w:szCs w:val="28"/>
        </w:rPr>
        <w:t xml:space="preserve">-month periods ended 30 </w:t>
      </w:r>
      <w:r>
        <w:rPr>
          <w:rFonts w:asciiTheme="majorBidi" w:hAnsiTheme="majorBidi" w:cstheme="majorBidi"/>
          <w:sz w:val="28"/>
          <w:szCs w:val="28"/>
        </w:rPr>
        <w:t>September</w:t>
      </w:r>
      <w:r w:rsidRPr="008D47B0">
        <w:rPr>
          <w:rFonts w:asciiTheme="majorBidi" w:hAnsiTheme="majorBidi" w:cstheme="majorBidi"/>
          <w:sz w:val="28"/>
          <w:szCs w:val="28"/>
        </w:rPr>
        <w:t xml:space="preserve"> 202</w:t>
      </w:r>
      <w:r w:rsidR="00990C10">
        <w:rPr>
          <w:rFonts w:asciiTheme="majorBidi" w:hAnsiTheme="majorBidi" w:cstheme="majorBidi"/>
          <w:sz w:val="28"/>
          <w:szCs w:val="28"/>
        </w:rPr>
        <w:t>4</w:t>
      </w:r>
      <w:r w:rsidRPr="008D47B0">
        <w:rPr>
          <w:rFonts w:asciiTheme="majorBidi" w:hAnsiTheme="majorBidi" w:cstheme="majorBidi"/>
          <w:sz w:val="28"/>
          <w:szCs w:val="28"/>
        </w:rPr>
        <w:t xml:space="preserve">, and the related statements of changes in shareholders’ equity and cash flows for the </w:t>
      </w:r>
      <w:r>
        <w:rPr>
          <w:rFonts w:asciiTheme="majorBidi" w:hAnsiTheme="majorBidi" w:cstheme="majorBidi"/>
          <w:sz w:val="28"/>
          <w:szCs w:val="28"/>
        </w:rPr>
        <w:t>nine</w:t>
      </w:r>
      <w:r w:rsidRPr="008D47B0">
        <w:rPr>
          <w:rFonts w:asciiTheme="majorBidi" w:hAnsiTheme="majorBidi" w:cstheme="majorBidi"/>
          <w:sz w:val="28"/>
          <w:szCs w:val="28"/>
        </w:rPr>
        <w:t xml:space="preserve">-month period then ended, presented herein as comparative information, to reflect the effect of the adjustments resulting from such change. </w:t>
      </w:r>
    </w:p>
    <w:p w14:paraId="20A98D95" w14:textId="77777777" w:rsidR="00716A44" w:rsidRDefault="00716A44">
      <w:pPr>
        <w:overflowPunct/>
        <w:autoSpaceDE/>
        <w:autoSpaceDN/>
        <w:adjustRightInd/>
        <w:textAlignment w:val="auto"/>
        <w:rPr>
          <w:rFonts w:asciiTheme="majorBidi" w:hAnsiTheme="majorBidi" w:cstheme="majorBidi"/>
          <w:sz w:val="28"/>
          <w:szCs w:val="28"/>
        </w:rPr>
      </w:pPr>
      <w:r>
        <w:rPr>
          <w:rFonts w:asciiTheme="majorBidi" w:hAnsiTheme="majorBidi" w:cstheme="majorBidi"/>
          <w:sz w:val="28"/>
          <w:szCs w:val="28"/>
        </w:rPr>
        <w:br w:type="page"/>
      </w:r>
    </w:p>
    <w:p w14:paraId="033C7552" w14:textId="4B7D289D" w:rsidR="00A86161" w:rsidRDefault="00DB5664">
      <w:pPr>
        <w:pStyle w:val="ListParagraph"/>
        <w:numPr>
          <w:ilvl w:val="0"/>
          <w:numId w:val="17"/>
        </w:numPr>
        <w:tabs>
          <w:tab w:val="center" w:pos="6480"/>
        </w:tabs>
        <w:spacing w:before="120" w:after="120" w:line="360" w:lineRule="exact"/>
        <w:ind w:right="-43"/>
        <w:contextualSpacing w:val="0"/>
        <w:jc w:val="both"/>
        <w:rPr>
          <w:rFonts w:asciiTheme="majorBidi" w:hAnsiTheme="majorBidi" w:cstheme="majorBidi"/>
          <w:sz w:val="28"/>
          <w:szCs w:val="28"/>
        </w:rPr>
      </w:pPr>
      <w:r>
        <w:rPr>
          <w:rFonts w:asciiTheme="majorBidi" w:hAnsiTheme="majorBidi" w:cstheme="majorBidi"/>
          <w:sz w:val="28"/>
          <w:szCs w:val="28"/>
        </w:rPr>
        <w:lastRenderedPageBreak/>
        <w:t>Refer</w:t>
      </w:r>
      <w:r w:rsidR="005F5672">
        <w:rPr>
          <w:rFonts w:asciiTheme="majorBidi" w:hAnsiTheme="majorBidi" w:cstheme="majorBidi"/>
          <w:sz w:val="28"/>
          <w:szCs w:val="28"/>
        </w:rPr>
        <w:t xml:space="preserve"> to </w:t>
      </w:r>
      <w:r w:rsidR="00A40EBA" w:rsidRPr="00897E03">
        <w:rPr>
          <w:rFonts w:asciiTheme="majorBidi" w:hAnsiTheme="majorBidi" w:cstheme="majorBidi"/>
          <w:sz w:val="28"/>
          <w:szCs w:val="28"/>
        </w:rPr>
        <w:t xml:space="preserve">Note </w:t>
      </w:r>
      <w:r w:rsidR="008A16AF">
        <w:rPr>
          <w:rFonts w:asciiTheme="majorBidi" w:hAnsiTheme="majorBidi" w:cstheme="majorBidi"/>
          <w:sz w:val="28"/>
          <w:szCs w:val="28"/>
        </w:rPr>
        <w:t>5</w:t>
      </w:r>
      <w:r w:rsidR="00A40EBA" w:rsidRPr="00897E03">
        <w:rPr>
          <w:rFonts w:asciiTheme="majorBidi" w:hAnsiTheme="majorBidi" w:cstheme="majorBidi"/>
          <w:sz w:val="28"/>
          <w:szCs w:val="28"/>
        </w:rPr>
        <w:t>,</w:t>
      </w:r>
      <w:r w:rsidR="00A40EBA" w:rsidRPr="00A34CCF">
        <w:t xml:space="preserve"> </w:t>
      </w:r>
      <w:r w:rsidR="00BE27B3">
        <w:rPr>
          <w:rFonts w:asciiTheme="majorBidi" w:hAnsiTheme="majorBidi" w:cstheme="majorBidi"/>
          <w:sz w:val="28"/>
          <w:szCs w:val="28"/>
        </w:rPr>
        <w:t>o</w:t>
      </w:r>
      <w:r w:rsidR="00897E03" w:rsidRPr="00897E03">
        <w:rPr>
          <w:rFonts w:asciiTheme="majorBidi" w:hAnsiTheme="majorBidi" w:cstheme="majorBidi"/>
          <w:sz w:val="28"/>
          <w:szCs w:val="28"/>
        </w:rPr>
        <w:t>n</w:t>
      </w:r>
      <w:r w:rsidR="00897E03">
        <w:rPr>
          <w:rFonts w:asciiTheme="majorBidi" w:hAnsiTheme="majorBidi" w:cstheme="majorBidi"/>
          <w:sz w:val="28"/>
          <w:szCs w:val="28"/>
        </w:rPr>
        <w:t xml:space="preserve"> 22 </w:t>
      </w:r>
      <w:r w:rsidR="00897E03" w:rsidRPr="00897E03">
        <w:rPr>
          <w:rFonts w:asciiTheme="majorBidi" w:hAnsiTheme="majorBidi" w:cstheme="majorBidi"/>
          <w:sz w:val="28"/>
          <w:szCs w:val="28"/>
        </w:rPr>
        <w:t>April 2025,</w:t>
      </w:r>
      <w:r w:rsidR="008E39AB">
        <w:rPr>
          <w:rFonts w:asciiTheme="majorBidi" w:hAnsiTheme="majorBidi" w:cstheme="majorBidi"/>
          <w:sz w:val="28"/>
          <w:szCs w:val="28"/>
        </w:rPr>
        <w:t xml:space="preserve"> </w:t>
      </w:r>
      <w:r w:rsidR="00897E03" w:rsidRPr="00897E03">
        <w:rPr>
          <w:rFonts w:asciiTheme="majorBidi" w:hAnsiTheme="majorBidi" w:cstheme="majorBidi"/>
          <w:sz w:val="28"/>
          <w:szCs w:val="28"/>
        </w:rPr>
        <w:t xml:space="preserve">the Annual General Meeting of Shareholders for 2025 resolved to approve the acquisition of the Madame Louise business from Triton Resources Co., Ltd., a subsidiary of Triton Holding Public Company Limited, which is a related party. Subsequently, on </w:t>
      </w:r>
      <w:r w:rsidR="00897E03">
        <w:rPr>
          <w:rFonts w:asciiTheme="majorBidi" w:hAnsiTheme="majorBidi" w:cstheme="majorBidi"/>
          <w:sz w:val="28"/>
          <w:szCs w:val="28"/>
        </w:rPr>
        <w:t xml:space="preserve">30 </w:t>
      </w:r>
      <w:r w:rsidR="00897E03" w:rsidRPr="00897E03">
        <w:rPr>
          <w:rFonts w:asciiTheme="majorBidi" w:hAnsiTheme="majorBidi" w:cstheme="majorBidi"/>
          <w:sz w:val="28"/>
          <w:szCs w:val="28"/>
        </w:rPr>
        <w:t>April</w:t>
      </w:r>
      <w:r w:rsidR="00897E03">
        <w:rPr>
          <w:rFonts w:asciiTheme="majorBidi" w:hAnsiTheme="majorBidi" w:cstheme="majorBidi"/>
          <w:sz w:val="28"/>
          <w:szCs w:val="28"/>
        </w:rPr>
        <w:t xml:space="preserve"> </w:t>
      </w:r>
      <w:r w:rsidR="00897E03" w:rsidRPr="00897E03">
        <w:rPr>
          <w:rFonts w:asciiTheme="majorBidi" w:hAnsiTheme="majorBidi" w:cstheme="majorBidi"/>
          <w:sz w:val="28"/>
          <w:szCs w:val="28"/>
        </w:rPr>
        <w:t xml:space="preserve">2025, the company entered into a business purchase agreement for the Madame Louise business. The payment was completed on </w:t>
      </w:r>
      <w:r w:rsidR="00897E03">
        <w:rPr>
          <w:rFonts w:asciiTheme="majorBidi" w:hAnsiTheme="majorBidi" w:cstheme="majorBidi"/>
          <w:sz w:val="28"/>
          <w:szCs w:val="28"/>
        </w:rPr>
        <w:t xml:space="preserve">2 </w:t>
      </w:r>
      <w:r w:rsidR="00897E03" w:rsidRPr="00897E03">
        <w:rPr>
          <w:rFonts w:asciiTheme="majorBidi" w:hAnsiTheme="majorBidi" w:cstheme="majorBidi"/>
          <w:sz w:val="28"/>
          <w:szCs w:val="28"/>
        </w:rPr>
        <w:t>May</w:t>
      </w:r>
      <w:r w:rsidR="00897E03">
        <w:rPr>
          <w:rFonts w:asciiTheme="majorBidi" w:hAnsiTheme="majorBidi" w:cstheme="majorBidi"/>
          <w:sz w:val="28"/>
          <w:szCs w:val="28"/>
        </w:rPr>
        <w:t xml:space="preserve"> </w:t>
      </w:r>
      <w:r w:rsidR="00897E03" w:rsidRPr="00897E03">
        <w:rPr>
          <w:rFonts w:asciiTheme="majorBidi" w:hAnsiTheme="majorBidi" w:cstheme="majorBidi"/>
          <w:sz w:val="28"/>
          <w:szCs w:val="28"/>
        </w:rPr>
        <w:t>2025</w:t>
      </w:r>
      <w:r w:rsidR="000D3235">
        <w:rPr>
          <w:rFonts w:asciiTheme="majorBidi" w:hAnsiTheme="majorBidi" w:cstheme="majorBidi"/>
          <w:sz w:val="28"/>
          <w:szCs w:val="28"/>
        </w:rPr>
        <w:t xml:space="preserve"> </w:t>
      </w:r>
      <w:r w:rsidR="00897E03" w:rsidRPr="00897E03">
        <w:rPr>
          <w:rFonts w:asciiTheme="majorBidi" w:hAnsiTheme="majorBidi" w:cstheme="majorBidi"/>
          <w:sz w:val="28"/>
          <w:szCs w:val="28"/>
        </w:rPr>
        <w:t xml:space="preserve">for a total consideration of </w:t>
      </w:r>
      <w:r w:rsidR="00F46C16">
        <w:rPr>
          <w:rFonts w:asciiTheme="majorBidi" w:hAnsiTheme="majorBidi" w:cstheme="majorBidi"/>
          <w:sz w:val="28"/>
          <w:szCs w:val="28"/>
        </w:rPr>
        <w:t>Baht</w:t>
      </w:r>
      <w:r w:rsidR="00897E03" w:rsidRPr="00897E03">
        <w:rPr>
          <w:rFonts w:asciiTheme="majorBidi" w:hAnsiTheme="majorBidi" w:cstheme="majorBidi"/>
          <w:sz w:val="28"/>
          <w:szCs w:val="28"/>
        </w:rPr>
        <w:t xml:space="preserve"> 150.00 million.</w:t>
      </w:r>
      <w:r w:rsidR="000D3235">
        <w:rPr>
          <w:rFonts w:asciiTheme="majorBidi" w:hAnsiTheme="majorBidi" w:cstheme="majorBidi"/>
          <w:sz w:val="28"/>
          <w:szCs w:val="28"/>
        </w:rPr>
        <w:t xml:space="preserve"> </w:t>
      </w:r>
    </w:p>
    <w:p w14:paraId="6CAC314E" w14:textId="1CFC3D22" w:rsidR="00897E03" w:rsidRDefault="00A86161" w:rsidP="00A86161">
      <w:pPr>
        <w:pStyle w:val="ListParagraph"/>
        <w:tabs>
          <w:tab w:val="center" w:pos="6480"/>
        </w:tabs>
        <w:spacing w:before="120" w:after="120" w:line="360" w:lineRule="exact"/>
        <w:ind w:right="-43"/>
        <w:contextualSpacing w:val="0"/>
        <w:jc w:val="both"/>
        <w:rPr>
          <w:rFonts w:asciiTheme="majorBidi" w:hAnsiTheme="majorBidi" w:cstheme="majorBidi"/>
          <w:sz w:val="28"/>
          <w:szCs w:val="28"/>
        </w:rPr>
      </w:pPr>
      <w:r>
        <w:rPr>
          <w:rFonts w:asciiTheme="majorBidi" w:hAnsiTheme="majorBidi" w:cstheme="majorBidi"/>
          <w:sz w:val="28"/>
          <w:szCs w:val="28"/>
        </w:rPr>
        <w:t>A</w:t>
      </w:r>
      <w:r w:rsidR="00897E03" w:rsidRPr="00897E03">
        <w:rPr>
          <w:rFonts w:asciiTheme="majorBidi" w:hAnsiTheme="majorBidi" w:cstheme="majorBidi"/>
          <w:sz w:val="28"/>
          <w:szCs w:val="28"/>
        </w:rPr>
        <w:t xml:space="preserve">s of </w:t>
      </w:r>
      <w:r w:rsidR="00897E03">
        <w:rPr>
          <w:rFonts w:asciiTheme="majorBidi" w:hAnsiTheme="majorBidi" w:cstheme="majorBidi"/>
          <w:sz w:val="28"/>
          <w:szCs w:val="28"/>
        </w:rPr>
        <w:t xml:space="preserve">30 </w:t>
      </w:r>
      <w:r w:rsidR="00897E03" w:rsidRPr="00897E03">
        <w:rPr>
          <w:rFonts w:asciiTheme="majorBidi" w:hAnsiTheme="majorBidi" w:cstheme="majorBidi"/>
          <w:sz w:val="28"/>
          <w:szCs w:val="28"/>
        </w:rPr>
        <w:t>April</w:t>
      </w:r>
      <w:r w:rsidR="00897E03">
        <w:rPr>
          <w:rFonts w:asciiTheme="majorBidi" w:hAnsiTheme="majorBidi" w:cstheme="majorBidi"/>
          <w:sz w:val="28"/>
          <w:szCs w:val="28"/>
        </w:rPr>
        <w:t xml:space="preserve"> </w:t>
      </w:r>
      <w:r w:rsidR="00897E03" w:rsidRPr="00897E03">
        <w:rPr>
          <w:rFonts w:asciiTheme="majorBidi" w:hAnsiTheme="majorBidi" w:cstheme="majorBidi"/>
          <w:sz w:val="28"/>
          <w:szCs w:val="28"/>
        </w:rPr>
        <w:t>2025</w:t>
      </w:r>
      <w:r w:rsidR="00B81074">
        <w:rPr>
          <w:rFonts w:asciiTheme="majorBidi" w:hAnsiTheme="majorBidi" w:cstheme="majorBidi"/>
          <w:sz w:val="28"/>
          <w:szCs w:val="28"/>
        </w:rPr>
        <w:t xml:space="preserve">, </w:t>
      </w:r>
      <w:r w:rsidR="003460BB">
        <w:rPr>
          <w:rFonts w:ascii="Angsana New" w:hAnsi="Angsana New"/>
          <w:sz w:val="28"/>
        </w:rPr>
        <w:t xml:space="preserve">the net assets acquired in the business combination of Madame Louise from </w:t>
      </w:r>
      <w:r w:rsidR="003460BB" w:rsidRPr="00285D56">
        <w:rPr>
          <w:rFonts w:ascii="Angsana New" w:hAnsi="Angsana New"/>
          <w:sz w:val="28"/>
          <w:lang w:val="en-GB"/>
        </w:rPr>
        <w:t xml:space="preserve">Triton Resources Co., Ltd., </w:t>
      </w:r>
      <w:r w:rsidR="003460BB" w:rsidRPr="00E304C6">
        <w:rPr>
          <w:rFonts w:ascii="Angsana New" w:hAnsi="Angsana New"/>
          <w:sz w:val="28"/>
          <w:lang w:val="en-GB"/>
        </w:rPr>
        <w:t>were recorded at book value on the acquisition date</w:t>
      </w:r>
      <w:r w:rsidR="00897E03" w:rsidRPr="00897E03">
        <w:rPr>
          <w:rFonts w:asciiTheme="majorBidi" w:hAnsiTheme="majorBidi" w:cstheme="majorBidi"/>
          <w:sz w:val="28"/>
          <w:szCs w:val="28"/>
        </w:rPr>
        <w:t>. The difference between the purchase price and the value of the net assets acquired was recorded as “goodwill” in the amount of B</w:t>
      </w:r>
      <w:r w:rsidR="00F46C16">
        <w:rPr>
          <w:rFonts w:asciiTheme="majorBidi" w:hAnsiTheme="majorBidi" w:cstheme="majorBidi"/>
          <w:sz w:val="28"/>
          <w:szCs w:val="28"/>
        </w:rPr>
        <w:t>aht</w:t>
      </w:r>
      <w:r w:rsidR="00897E03" w:rsidRPr="00897E03">
        <w:rPr>
          <w:rFonts w:asciiTheme="majorBidi" w:hAnsiTheme="majorBidi" w:cstheme="majorBidi"/>
          <w:sz w:val="28"/>
          <w:szCs w:val="28"/>
        </w:rPr>
        <w:t xml:space="preserve"> 86.64 million.</w:t>
      </w:r>
      <w:r w:rsidR="00897E03">
        <w:rPr>
          <w:rFonts w:asciiTheme="majorBidi" w:hAnsiTheme="majorBidi" w:cstheme="majorBidi"/>
          <w:sz w:val="28"/>
          <w:szCs w:val="28"/>
        </w:rPr>
        <w:t xml:space="preserve"> </w:t>
      </w:r>
      <w:r w:rsidR="00897E03" w:rsidRPr="00897E03">
        <w:rPr>
          <w:rFonts w:asciiTheme="majorBidi" w:hAnsiTheme="majorBidi" w:cstheme="majorBidi"/>
          <w:sz w:val="28"/>
          <w:szCs w:val="28"/>
        </w:rPr>
        <w:t xml:space="preserve">The company is in the process of assessing the fair value of </w:t>
      </w:r>
      <w:r w:rsidR="00AE7ED7">
        <w:rPr>
          <w:rFonts w:asciiTheme="majorBidi" w:hAnsiTheme="majorBidi" w:cstheme="majorBidi"/>
          <w:sz w:val="28"/>
          <w:szCs w:val="28"/>
        </w:rPr>
        <w:t>its</w:t>
      </w:r>
      <w:r w:rsidR="00897E03" w:rsidRPr="00897E03">
        <w:rPr>
          <w:rFonts w:asciiTheme="majorBidi" w:hAnsiTheme="majorBidi" w:cstheme="majorBidi"/>
          <w:sz w:val="28"/>
          <w:szCs w:val="28"/>
        </w:rPr>
        <w:t xml:space="preserve"> tangible and intangible assets and liabilities. Once the fair value assessment is completed, the assets and liabilities will be adjusted accordingly. The difference between the net book value and the fair value will be adjusted against the goodwill. </w:t>
      </w:r>
      <w:r w:rsidR="009E7B9C">
        <w:rPr>
          <w:rFonts w:asciiTheme="majorBidi" w:hAnsiTheme="majorBidi" w:cstheme="majorBidi"/>
          <w:sz w:val="28"/>
          <w:szCs w:val="28"/>
        </w:rPr>
        <w:t>T</w:t>
      </w:r>
      <w:r w:rsidR="00897E03" w:rsidRPr="00897E03">
        <w:rPr>
          <w:rFonts w:asciiTheme="majorBidi" w:hAnsiTheme="majorBidi" w:cstheme="majorBidi"/>
          <w:sz w:val="28"/>
          <w:szCs w:val="28"/>
        </w:rPr>
        <w:t xml:space="preserve">he valuation period must not exceed one year from the </w:t>
      </w:r>
      <w:r w:rsidR="00AE7ED7">
        <w:rPr>
          <w:rFonts w:asciiTheme="majorBidi" w:hAnsiTheme="majorBidi" w:cstheme="majorBidi"/>
          <w:sz w:val="28"/>
          <w:szCs w:val="28"/>
        </w:rPr>
        <w:t>date of acquisition</w:t>
      </w:r>
      <w:r w:rsidR="00897E03" w:rsidRPr="00897E03">
        <w:rPr>
          <w:rFonts w:asciiTheme="majorBidi" w:hAnsiTheme="majorBidi" w:cstheme="majorBidi"/>
          <w:sz w:val="28"/>
          <w:szCs w:val="28"/>
        </w:rPr>
        <w:t>.</w:t>
      </w:r>
    </w:p>
    <w:p w14:paraId="0077C3D9" w14:textId="33EED69E" w:rsidR="00CC34CC" w:rsidRPr="00897E03" w:rsidRDefault="00CC34CC" w:rsidP="00897E03">
      <w:pPr>
        <w:tabs>
          <w:tab w:val="center" w:pos="6480"/>
        </w:tabs>
        <w:spacing w:before="120" w:after="120" w:line="360" w:lineRule="exact"/>
        <w:ind w:left="360" w:right="-43"/>
        <w:jc w:val="both"/>
        <w:rPr>
          <w:rFonts w:asciiTheme="majorBidi" w:hAnsiTheme="majorBidi" w:cstheme="majorBidi"/>
          <w:sz w:val="28"/>
          <w:szCs w:val="28"/>
        </w:rPr>
      </w:pPr>
      <w:r w:rsidRPr="00897E03">
        <w:rPr>
          <w:rFonts w:asciiTheme="majorBidi" w:hAnsiTheme="majorBidi" w:cstheme="majorBidi"/>
          <w:sz w:val="28"/>
          <w:szCs w:val="28"/>
        </w:rPr>
        <w:t>Our conclusion is not modified in respect of these matters.</w:t>
      </w:r>
    </w:p>
    <w:p w14:paraId="2A3E958B" w14:textId="77777777" w:rsidR="00A40EBA" w:rsidRDefault="00A40EBA" w:rsidP="00A40EBA">
      <w:pPr>
        <w:tabs>
          <w:tab w:val="center" w:pos="6480"/>
        </w:tabs>
        <w:spacing w:before="120" w:line="360" w:lineRule="exact"/>
        <w:ind w:right="-43"/>
        <w:jc w:val="both"/>
        <w:rPr>
          <w:rFonts w:asciiTheme="majorBidi" w:hAnsiTheme="majorBidi" w:cstheme="majorBidi"/>
          <w:sz w:val="28"/>
          <w:szCs w:val="28"/>
        </w:rPr>
      </w:pPr>
    </w:p>
    <w:p w14:paraId="7B4BE197" w14:textId="77777777" w:rsidR="00A40EBA" w:rsidRDefault="00A40EBA" w:rsidP="00A40EBA">
      <w:pPr>
        <w:tabs>
          <w:tab w:val="center" w:pos="6480"/>
        </w:tabs>
        <w:spacing w:before="120" w:line="360" w:lineRule="exact"/>
        <w:ind w:right="-43"/>
        <w:jc w:val="both"/>
        <w:rPr>
          <w:rFonts w:asciiTheme="majorBidi" w:hAnsiTheme="majorBidi" w:cstheme="majorBidi"/>
          <w:sz w:val="28"/>
          <w:szCs w:val="28"/>
        </w:rPr>
      </w:pPr>
    </w:p>
    <w:p w14:paraId="1D3B2282" w14:textId="77777777" w:rsidR="00E93B13" w:rsidRDefault="00E93B13" w:rsidP="000836B3">
      <w:pPr>
        <w:spacing w:before="240" w:line="380" w:lineRule="exact"/>
        <w:rPr>
          <w:rFonts w:asciiTheme="majorBidi" w:eastAsia="Arial Unicode MS" w:hAnsiTheme="majorBidi" w:cstheme="majorBidi"/>
          <w:b/>
          <w:bCs/>
          <w:sz w:val="28"/>
          <w:szCs w:val="28"/>
        </w:rPr>
      </w:pPr>
    </w:p>
    <w:p w14:paraId="4742D338" w14:textId="50A6774A" w:rsidR="000836B3" w:rsidRPr="00CC34CC" w:rsidRDefault="000836B3" w:rsidP="000836B3">
      <w:pPr>
        <w:spacing w:before="240" w:line="380" w:lineRule="exact"/>
        <w:rPr>
          <w:rFonts w:asciiTheme="majorBidi" w:eastAsia="Arial Unicode MS" w:hAnsiTheme="majorBidi" w:cstheme="majorBidi"/>
          <w:b/>
          <w:bCs/>
          <w:sz w:val="28"/>
          <w:szCs w:val="28"/>
        </w:rPr>
      </w:pPr>
      <w:r w:rsidRPr="00CC34CC">
        <w:rPr>
          <w:rFonts w:asciiTheme="majorBidi" w:eastAsia="Arial Unicode MS" w:hAnsiTheme="majorBidi" w:cstheme="majorBidi"/>
          <w:b/>
          <w:bCs/>
          <w:sz w:val="28"/>
          <w:szCs w:val="28"/>
        </w:rPr>
        <w:t>Wannawat Hemachayart</w:t>
      </w:r>
    </w:p>
    <w:p w14:paraId="4FEE1136" w14:textId="77777777" w:rsidR="000836B3" w:rsidRPr="00CC34CC" w:rsidRDefault="000836B3" w:rsidP="000836B3">
      <w:pPr>
        <w:spacing w:before="240" w:line="380" w:lineRule="exact"/>
        <w:rPr>
          <w:rFonts w:asciiTheme="majorBidi" w:eastAsia="Arial Unicode MS" w:hAnsiTheme="majorBidi" w:cstheme="majorBidi"/>
          <w:sz w:val="28"/>
          <w:szCs w:val="28"/>
        </w:rPr>
      </w:pPr>
      <w:r w:rsidRPr="00CC34CC">
        <w:rPr>
          <w:rFonts w:asciiTheme="majorBidi" w:eastAsia="Arial Unicode MS" w:hAnsiTheme="majorBidi" w:cstheme="majorBidi"/>
          <w:sz w:val="28"/>
          <w:szCs w:val="28"/>
        </w:rPr>
        <w:t>Certified Public Accountant (Thailand) No. 7049</w:t>
      </w:r>
    </w:p>
    <w:p w14:paraId="58BFAEB7" w14:textId="77777777" w:rsidR="00B02D5C" w:rsidRDefault="00B02D5C" w:rsidP="00191460">
      <w:pPr>
        <w:spacing w:line="380" w:lineRule="exact"/>
        <w:rPr>
          <w:rFonts w:asciiTheme="majorBidi" w:hAnsiTheme="majorBidi" w:cstheme="majorBidi"/>
          <w:sz w:val="28"/>
          <w:szCs w:val="28"/>
        </w:rPr>
      </w:pPr>
      <w:r w:rsidRPr="00B02D5C">
        <w:rPr>
          <w:rFonts w:asciiTheme="majorBidi" w:hAnsiTheme="majorBidi" w:cstheme="majorBidi"/>
          <w:sz w:val="28"/>
          <w:szCs w:val="28"/>
        </w:rPr>
        <w:t>Forvis Mazars Ltd.</w:t>
      </w:r>
    </w:p>
    <w:p w14:paraId="28FE2E3D" w14:textId="615D70DD" w:rsidR="00191460" w:rsidRPr="00CC34CC" w:rsidRDefault="00191460" w:rsidP="00191460">
      <w:pPr>
        <w:spacing w:line="380" w:lineRule="exact"/>
        <w:rPr>
          <w:rFonts w:asciiTheme="majorBidi" w:hAnsiTheme="majorBidi" w:cstheme="majorBidi"/>
          <w:sz w:val="28"/>
          <w:szCs w:val="28"/>
        </w:rPr>
      </w:pPr>
      <w:r w:rsidRPr="00CC34CC">
        <w:rPr>
          <w:rFonts w:asciiTheme="majorBidi" w:hAnsiTheme="majorBidi" w:cstheme="majorBidi"/>
          <w:sz w:val="28"/>
          <w:szCs w:val="28"/>
        </w:rPr>
        <w:t>Bangkok</w:t>
      </w:r>
    </w:p>
    <w:p w14:paraId="2EC392C3" w14:textId="5A09AA46" w:rsidR="0081769D" w:rsidRPr="00CC34CC" w:rsidRDefault="00AE7ED7" w:rsidP="00191460">
      <w:pPr>
        <w:spacing w:line="380" w:lineRule="exact"/>
        <w:rPr>
          <w:rFonts w:asciiTheme="majorBidi" w:hAnsiTheme="majorBidi" w:cstheme="majorBidi"/>
          <w:sz w:val="28"/>
          <w:szCs w:val="28"/>
        </w:rPr>
      </w:pPr>
      <w:r w:rsidRPr="00760456">
        <w:rPr>
          <w:rFonts w:asciiTheme="majorBidi" w:hAnsiTheme="majorBidi" w:cstheme="majorBidi"/>
          <w:sz w:val="28"/>
          <w:szCs w:val="28"/>
        </w:rPr>
        <w:t>1</w:t>
      </w:r>
      <w:r w:rsidR="00346C78" w:rsidRPr="00760456">
        <w:rPr>
          <w:rFonts w:asciiTheme="majorBidi" w:hAnsiTheme="majorBidi" w:cstheme="majorBidi"/>
          <w:sz w:val="28"/>
          <w:szCs w:val="28"/>
        </w:rPr>
        <w:t>4</w:t>
      </w:r>
      <w:r w:rsidRPr="00760456">
        <w:rPr>
          <w:rFonts w:asciiTheme="majorBidi" w:hAnsiTheme="majorBidi" w:cstheme="majorBidi"/>
          <w:sz w:val="28"/>
          <w:szCs w:val="28"/>
        </w:rPr>
        <w:t xml:space="preserve"> </w:t>
      </w:r>
      <w:r w:rsidR="00B46BCA" w:rsidRPr="00760456">
        <w:rPr>
          <w:rFonts w:asciiTheme="majorBidi" w:hAnsiTheme="majorBidi" w:cstheme="majorBidi"/>
          <w:sz w:val="28"/>
          <w:szCs w:val="28"/>
        </w:rPr>
        <w:t xml:space="preserve">November </w:t>
      </w:r>
      <w:r w:rsidRPr="00760456">
        <w:rPr>
          <w:rFonts w:asciiTheme="majorBidi" w:hAnsiTheme="majorBidi" w:cstheme="majorBidi"/>
          <w:sz w:val="28"/>
          <w:szCs w:val="28"/>
        </w:rPr>
        <w:t>2025</w:t>
      </w:r>
    </w:p>
    <w:sectPr w:rsidR="0081769D" w:rsidRPr="00CC34CC" w:rsidSect="00C5509D">
      <w:headerReference w:type="default" r:id="rId11"/>
      <w:footerReference w:type="default" r:id="rId12"/>
      <w:footerReference w:type="first" r:id="rId13"/>
      <w:pgSz w:w="11909" w:h="16834" w:code="9"/>
      <w:pgMar w:top="3744" w:right="1008" w:bottom="108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E2B74" w14:textId="77777777" w:rsidR="00BF5CA9" w:rsidRDefault="00BF5CA9" w:rsidP="008A2929">
      <w:r>
        <w:separator/>
      </w:r>
    </w:p>
  </w:endnote>
  <w:endnote w:type="continuationSeparator" w:id="0">
    <w:p w14:paraId="74D611CB" w14:textId="77777777" w:rsidR="00BF5CA9" w:rsidRDefault="00BF5CA9"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alyardTextBook-Regular">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AAB82" w14:textId="77777777" w:rsidR="00BF5CA9" w:rsidRDefault="00BF5CA9" w:rsidP="008A2929">
      <w:r>
        <w:separator/>
      </w:r>
    </w:p>
  </w:footnote>
  <w:footnote w:type="continuationSeparator" w:id="0">
    <w:p w14:paraId="2A49A70A" w14:textId="77777777" w:rsidR="00BF5CA9" w:rsidRDefault="00BF5CA9" w:rsidP="008A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E1BDB" w14:textId="7B45BEFA" w:rsidR="003D6283" w:rsidRDefault="003D6283" w:rsidP="003D6283">
    <w:pPr>
      <w:pStyle w:val="BodyText"/>
      <w:widowControl w:val="0"/>
      <w:spacing w:line="213" w:lineRule="exact"/>
      <w:ind w:left="6946"/>
      <w:rPr>
        <w:rFonts w:ascii="HalyardTextBook-Regular" w:eastAsia="HalyardTextBook-Regular" w:hAnsi="HalyardTextBook-Regular" w:cs="HalyardTextBook-Regular"/>
        <w:color w:val="2C2D33"/>
        <w:spacing w:val="-2"/>
        <w:sz w:val="16"/>
        <w:szCs w:val="16"/>
        <w:lang w:eastAsia="fr-FR" w:bidi="fr-FR"/>
      </w:rPr>
    </w:pPr>
  </w:p>
  <w:p w14:paraId="157F517D" w14:textId="77777777" w:rsidR="003D6283" w:rsidRDefault="003D6283" w:rsidP="003D6283">
    <w:pPr>
      <w:pStyle w:val="BodyText"/>
      <w:widowControl w:val="0"/>
      <w:spacing w:line="213" w:lineRule="exact"/>
      <w:ind w:left="6946"/>
      <w:rPr>
        <w:rFonts w:ascii="HalyardTextBook-Regular" w:eastAsia="HalyardTextBook-Regular" w:hAnsi="HalyardTextBook-Regular" w:cs="HalyardTextBook-Regular"/>
        <w:color w:val="2C2D33"/>
        <w:spacing w:val="-2"/>
        <w:sz w:val="16"/>
        <w:szCs w:val="16"/>
        <w:lang w:eastAsia="fr-FR" w:bidi="fr-FR"/>
      </w:rPr>
    </w:pPr>
  </w:p>
  <w:p w14:paraId="5065F356" w14:textId="77777777" w:rsidR="003D6283" w:rsidRDefault="003D6283" w:rsidP="003D6283">
    <w:pPr>
      <w:pStyle w:val="BodyText"/>
      <w:widowControl w:val="0"/>
      <w:spacing w:line="213" w:lineRule="exact"/>
      <w:rPr>
        <w:rFonts w:ascii="HalyardTextBook-Regular" w:eastAsia="HalyardTextBook-Regular" w:hAnsi="HalyardTextBook-Regular" w:cs="HalyardTextBook-Regular"/>
        <w:color w:val="2C2D33"/>
        <w:spacing w:val="-2"/>
        <w:sz w:val="16"/>
        <w:szCs w:val="16"/>
        <w:lang w:eastAsia="fr-FR" w:bidi="fr-FR"/>
      </w:rPr>
    </w:pPr>
  </w:p>
  <w:p w14:paraId="2781C120" w14:textId="3DBC7F45" w:rsidR="003D6283" w:rsidRPr="00DB2E4F" w:rsidRDefault="003D6283" w:rsidP="00DB2E4F">
    <w:pPr>
      <w:pStyle w:val="BodyText"/>
      <w:widowControl w:val="0"/>
      <w:spacing w:line="213" w:lineRule="exact"/>
      <w:ind w:left="6946" w:hanging="196"/>
      <w:jc w:val="right"/>
      <w:rPr>
        <w:rFonts w:ascii="HalyardTextBook-Regular" w:eastAsia="HalyardTextBook-Regular" w:hAnsi="HalyardTextBook-Regular" w:cs="HalyardTextBook-Regular"/>
        <w:b/>
        <w:bCs/>
        <w:color w:val="153D63"/>
        <w:spacing w:val="-2"/>
        <w:sz w:val="16"/>
        <w:szCs w:val="16"/>
        <w:lang w:eastAsia="fr-FR" w:bidi="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6"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8"/>
  </w:num>
  <w:num w:numId="2" w16cid:durableId="988703595">
    <w:abstractNumId w:val="15"/>
  </w:num>
  <w:num w:numId="3" w16cid:durableId="2021200075">
    <w:abstractNumId w:val="10"/>
  </w:num>
  <w:num w:numId="4" w16cid:durableId="767120466">
    <w:abstractNumId w:val="1"/>
  </w:num>
  <w:num w:numId="5" w16cid:durableId="1888955995">
    <w:abstractNumId w:val="9"/>
  </w:num>
  <w:num w:numId="6" w16cid:durableId="656226354">
    <w:abstractNumId w:val="3"/>
  </w:num>
  <w:num w:numId="7" w16cid:durableId="1790589735">
    <w:abstractNumId w:val="16"/>
  </w:num>
  <w:num w:numId="8" w16cid:durableId="1895967359">
    <w:abstractNumId w:val="0"/>
  </w:num>
  <w:num w:numId="9" w16cid:durableId="930284650">
    <w:abstractNumId w:val="14"/>
  </w:num>
  <w:num w:numId="10" w16cid:durableId="1385910286">
    <w:abstractNumId w:val="7"/>
  </w:num>
  <w:num w:numId="11" w16cid:durableId="1346588781">
    <w:abstractNumId w:val="6"/>
  </w:num>
  <w:num w:numId="12" w16cid:durableId="1181119125">
    <w:abstractNumId w:val="5"/>
  </w:num>
  <w:num w:numId="13" w16cid:durableId="1017463014">
    <w:abstractNumId w:val="11"/>
  </w:num>
  <w:num w:numId="14" w16cid:durableId="946083905">
    <w:abstractNumId w:val="13"/>
  </w:num>
  <w:num w:numId="15" w16cid:durableId="1220748123">
    <w:abstractNumId w:val="2"/>
  </w:num>
  <w:num w:numId="16" w16cid:durableId="1485974052">
    <w:abstractNumId w:val="12"/>
  </w:num>
  <w:num w:numId="17" w16cid:durableId="2120441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0447"/>
    <w:rsid w:val="0000174E"/>
    <w:rsid w:val="00006C68"/>
    <w:rsid w:val="00007A38"/>
    <w:rsid w:val="00020BED"/>
    <w:rsid w:val="00020C13"/>
    <w:rsid w:val="00020C68"/>
    <w:rsid w:val="0002181A"/>
    <w:rsid w:val="000224E5"/>
    <w:rsid w:val="00022AF1"/>
    <w:rsid w:val="0002313B"/>
    <w:rsid w:val="00023BF9"/>
    <w:rsid w:val="000241A8"/>
    <w:rsid w:val="00025398"/>
    <w:rsid w:val="000352C5"/>
    <w:rsid w:val="00035779"/>
    <w:rsid w:val="00036130"/>
    <w:rsid w:val="00040249"/>
    <w:rsid w:val="00042930"/>
    <w:rsid w:val="000475F0"/>
    <w:rsid w:val="000507AB"/>
    <w:rsid w:val="00052CC4"/>
    <w:rsid w:val="00054E10"/>
    <w:rsid w:val="00055300"/>
    <w:rsid w:val="00057B97"/>
    <w:rsid w:val="00075BE1"/>
    <w:rsid w:val="000836B3"/>
    <w:rsid w:val="00087332"/>
    <w:rsid w:val="00095E41"/>
    <w:rsid w:val="000A5013"/>
    <w:rsid w:val="000A55B0"/>
    <w:rsid w:val="000A7E71"/>
    <w:rsid w:val="000B0243"/>
    <w:rsid w:val="000B2A86"/>
    <w:rsid w:val="000B3840"/>
    <w:rsid w:val="000B4953"/>
    <w:rsid w:val="000B4AAC"/>
    <w:rsid w:val="000B5B56"/>
    <w:rsid w:val="000C56F9"/>
    <w:rsid w:val="000C5A04"/>
    <w:rsid w:val="000D3235"/>
    <w:rsid w:val="000D45F5"/>
    <w:rsid w:val="000E2A49"/>
    <w:rsid w:val="000E3079"/>
    <w:rsid w:val="000E3E9A"/>
    <w:rsid w:val="000F0EF3"/>
    <w:rsid w:val="000F4784"/>
    <w:rsid w:val="00100A78"/>
    <w:rsid w:val="00106622"/>
    <w:rsid w:val="001070AA"/>
    <w:rsid w:val="001072DB"/>
    <w:rsid w:val="00107E67"/>
    <w:rsid w:val="0011173A"/>
    <w:rsid w:val="00116AB4"/>
    <w:rsid w:val="00121785"/>
    <w:rsid w:val="001253D4"/>
    <w:rsid w:val="00126829"/>
    <w:rsid w:val="00130310"/>
    <w:rsid w:val="001308DD"/>
    <w:rsid w:val="00133D74"/>
    <w:rsid w:val="001340D6"/>
    <w:rsid w:val="00134B71"/>
    <w:rsid w:val="00135CDD"/>
    <w:rsid w:val="001379D2"/>
    <w:rsid w:val="00137C93"/>
    <w:rsid w:val="00137EFA"/>
    <w:rsid w:val="00140FDF"/>
    <w:rsid w:val="00143010"/>
    <w:rsid w:val="00145770"/>
    <w:rsid w:val="00145AF4"/>
    <w:rsid w:val="00145FBD"/>
    <w:rsid w:val="00151766"/>
    <w:rsid w:val="001544BB"/>
    <w:rsid w:val="00160E1F"/>
    <w:rsid w:val="00161F81"/>
    <w:rsid w:val="00164D46"/>
    <w:rsid w:val="001659D6"/>
    <w:rsid w:val="001666C2"/>
    <w:rsid w:val="00174E5F"/>
    <w:rsid w:val="001760E4"/>
    <w:rsid w:val="00177424"/>
    <w:rsid w:val="001811BD"/>
    <w:rsid w:val="0018128F"/>
    <w:rsid w:val="00185200"/>
    <w:rsid w:val="00191460"/>
    <w:rsid w:val="001A1461"/>
    <w:rsid w:val="001A516A"/>
    <w:rsid w:val="001B2EC5"/>
    <w:rsid w:val="001C3BB4"/>
    <w:rsid w:val="001C3E4E"/>
    <w:rsid w:val="001C727D"/>
    <w:rsid w:val="001D16A1"/>
    <w:rsid w:val="001E071D"/>
    <w:rsid w:val="001E1EB4"/>
    <w:rsid w:val="001E5929"/>
    <w:rsid w:val="001E6357"/>
    <w:rsid w:val="001F0552"/>
    <w:rsid w:val="001F30AA"/>
    <w:rsid w:val="001F40D4"/>
    <w:rsid w:val="00201FDD"/>
    <w:rsid w:val="00202A02"/>
    <w:rsid w:val="00202ACB"/>
    <w:rsid w:val="00203FBA"/>
    <w:rsid w:val="002121F0"/>
    <w:rsid w:val="002138E2"/>
    <w:rsid w:val="00213FC9"/>
    <w:rsid w:val="00216733"/>
    <w:rsid w:val="00217285"/>
    <w:rsid w:val="00217443"/>
    <w:rsid w:val="0022612B"/>
    <w:rsid w:val="0022692C"/>
    <w:rsid w:val="00227529"/>
    <w:rsid w:val="00227F6C"/>
    <w:rsid w:val="0023009D"/>
    <w:rsid w:val="00230A17"/>
    <w:rsid w:val="00232DB7"/>
    <w:rsid w:val="002345CD"/>
    <w:rsid w:val="002357A6"/>
    <w:rsid w:val="00241D75"/>
    <w:rsid w:val="0024219E"/>
    <w:rsid w:val="002421BC"/>
    <w:rsid w:val="00243AEF"/>
    <w:rsid w:val="00244C0F"/>
    <w:rsid w:val="002528C2"/>
    <w:rsid w:val="002551BC"/>
    <w:rsid w:val="00257262"/>
    <w:rsid w:val="00257C8C"/>
    <w:rsid w:val="0026032A"/>
    <w:rsid w:val="002638B1"/>
    <w:rsid w:val="002640AE"/>
    <w:rsid w:val="00265660"/>
    <w:rsid w:val="00271095"/>
    <w:rsid w:val="002714AF"/>
    <w:rsid w:val="002738EA"/>
    <w:rsid w:val="00287506"/>
    <w:rsid w:val="002929A1"/>
    <w:rsid w:val="0029349C"/>
    <w:rsid w:val="00295C34"/>
    <w:rsid w:val="002A7A77"/>
    <w:rsid w:val="002B5C20"/>
    <w:rsid w:val="002B6637"/>
    <w:rsid w:val="002B7F2C"/>
    <w:rsid w:val="002C0638"/>
    <w:rsid w:val="002C5571"/>
    <w:rsid w:val="002C7661"/>
    <w:rsid w:val="002D0F12"/>
    <w:rsid w:val="002D15FF"/>
    <w:rsid w:val="002D1BD6"/>
    <w:rsid w:val="002D53B4"/>
    <w:rsid w:val="002E0619"/>
    <w:rsid w:val="002E17BF"/>
    <w:rsid w:val="002E2641"/>
    <w:rsid w:val="002E4246"/>
    <w:rsid w:val="002E5653"/>
    <w:rsid w:val="002F2B92"/>
    <w:rsid w:val="002F3A02"/>
    <w:rsid w:val="00300438"/>
    <w:rsid w:val="00301F06"/>
    <w:rsid w:val="00306E9C"/>
    <w:rsid w:val="003228F5"/>
    <w:rsid w:val="00326612"/>
    <w:rsid w:val="00331EE0"/>
    <w:rsid w:val="003363A6"/>
    <w:rsid w:val="00340211"/>
    <w:rsid w:val="00340A0F"/>
    <w:rsid w:val="00340F48"/>
    <w:rsid w:val="00342379"/>
    <w:rsid w:val="0034412D"/>
    <w:rsid w:val="00344763"/>
    <w:rsid w:val="003460BB"/>
    <w:rsid w:val="00346AE7"/>
    <w:rsid w:val="00346C78"/>
    <w:rsid w:val="00346E4C"/>
    <w:rsid w:val="0035007A"/>
    <w:rsid w:val="00354C64"/>
    <w:rsid w:val="00362435"/>
    <w:rsid w:val="00372F2C"/>
    <w:rsid w:val="003760F1"/>
    <w:rsid w:val="00387866"/>
    <w:rsid w:val="0039004B"/>
    <w:rsid w:val="00390ABC"/>
    <w:rsid w:val="00391189"/>
    <w:rsid w:val="00393ADC"/>
    <w:rsid w:val="0039490B"/>
    <w:rsid w:val="00396070"/>
    <w:rsid w:val="00396A4C"/>
    <w:rsid w:val="003979DD"/>
    <w:rsid w:val="00397E86"/>
    <w:rsid w:val="003A4A2E"/>
    <w:rsid w:val="003B4239"/>
    <w:rsid w:val="003C274F"/>
    <w:rsid w:val="003C2F3E"/>
    <w:rsid w:val="003C51B1"/>
    <w:rsid w:val="003D1849"/>
    <w:rsid w:val="003D5C7C"/>
    <w:rsid w:val="003D6283"/>
    <w:rsid w:val="003D6374"/>
    <w:rsid w:val="003E0FB2"/>
    <w:rsid w:val="003E1AA5"/>
    <w:rsid w:val="003E3420"/>
    <w:rsid w:val="003E3895"/>
    <w:rsid w:val="003E69BE"/>
    <w:rsid w:val="003F4825"/>
    <w:rsid w:val="003F492B"/>
    <w:rsid w:val="00417B34"/>
    <w:rsid w:val="00423D3E"/>
    <w:rsid w:val="00426E0E"/>
    <w:rsid w:val="0042718B"/>
    <w:rsid w:val="004274C1"/>
    <w:rsid w:val="00434941"/>
    <w:rsid w:val="004358B0"/>
    <w:rsid w:val="00436D69"/>
    <w:rsid w:val="00441880"/>
    <w:rsid w:val="00446F04"/>
    <w:rsid w:val="00450F56"/>
    <w:rsid w:val="0045384C"/>
    <w:rsid w:val="0045457F"/>
    <w:rsid w:val="0045672B"/>
    <w:rsid w:val="00464891"/>
    <w:rsid w:val="0046698D"/>
    <w:rsid w:val="00466B78"/>
    <w:rsid w:val="00467176"/>
    <w:rsid w:val="00471764"/>
    <w:rsid w:val="00471CCE"/>
    <w:rsid w:val="0047317A"/>
    <w:rsid w:val="004742E7"/>
    <w:rsid w:val="00474C0E"/>
    <w:rsid w:val="00483D06"/>
    <w:rsid w:val="00484265"/>
    <w:rsid w:val="00487354"/>
    <w:rsid w:val="0049206B"/>
    <w:rsid w:val="00492351"/>
    <w:rsid w:val="004961CF"/>
    <w:rsid w:val="0049737E"/>
    <w:rsid w:val="004A23E7"/>
    <w:rsid w:val="004A6679"/>
    <w:rsid w:val="004A7A3E"/>
    <w:rsid w:val="004B1AB9"/>
    <w:rsid w:val="004B37E2"/>
    <w:rsid w:val="004B3C53"/>
    <w:rsid w:val="004B7EEE"/>
    <w:rsid w:val="004C1CD2"/>
    <w:rsid w:val="004C2AE9"/>
    <w:rsid w:val="004C4629"/>
    <w:rsid w:val="004C4A8D"/>
    <w:rsid w:val="004D0549"/>
    <w:rsid w:val="004D0EA2"/>
    <w:rsid w:val="004D14E3"/>
    <w:rsid w:val="004D226E"/>
    <w:rsid w:val="004D27B4"/>
    <w:rsid w:val="004D3619"/>
    <w:rsid w:val="004D42C2"/>
    <w:rsid w:val="004D5372"/>
    <w:rsid w:val="004D6E55"/>
    <w:rsid w:val="004E4293"/>
    <w:rsid w:val="004F0FC8"/>
    <w:rsid w:val="004F61B7"/>
    <w:rsid w:val="00513AF1"/>
    <w:rsid w:val="0051461C"/>
    <w:rsid w:val="00521AF5"/>
    <w:rsid w:val="00523E4A"/>
    <w:rsid w:val="00527A0F"/>
    <w:rsid w:val="005323EF"/>
    <w:rsid w:val="00534C16"/>
    <w:rsid w:val="00535AFF"/>
    <w:rsid w:val="00541584"/>
    <w:rsid w:val="00542176"/>
    <w:rsid w:val="00544471"/>
    <w:rsid w:val="0054606F"/>
    <w:rsid w:val="005463EB"/>
    <w:rsid w:val="00550343"/>
    <w:rsid w:val="00552D50"/>
    <w:rsid w:val="0055328D"/>
    <w:rsid w:val="005534D2"/>
    <w:rsid w:val="00555896"/>
    <w:rsid w:val="005559B0"/>
    <w:rsid w:val="00555F38"/>
    <w:rsid w:val="005561C3"/>
    <w:rsid w:val="0055626F"/>
    <w:rsid w:val="00556442"/>
    <w:rsid w:val="00556535"/>
    <w:rsid w:val="00556809"/>
    <w:rsid w:val="00556AD4"/>
    <w:rsid w:val="005614CA"/>
    <w:rsid w:val="005629BE"/>
    <w:rsid w:val="00564551"/>
    <w:rsid w:val="00564EEC"/>
    <w:rsid w:val="00567048"/>
    <w:rsid w:val="00573520"/>
    <w:rsid w:val="00574BA1"/>
    <w:rsid w:val="00575411"/>
    <w:rsid w:val="00575EBA"/>
    <w:rsid w:val="005769EF"/>
    <w:rsid w:val="00580008"/>
    <w:rsid w:val="00587E2D"/>
    <w:rsid w:val="0059005B"/>
    <w:rsid w:val="00592D5F"/>
    <w:rsid w:val="00596BF9"/>
    <w:rsid w:val="005977D1"/>
    <w:rsid w:val="00597E70"/>
    <w:rsid w:val="005A300C"/>
    <w:rsid w:val="005A63BB"/>
    <w:rsid w:val="005A793D"/>
    <w:rsid w:val="005B0535"/>
    <w:rsid w:val="005B13E4"/>
    <w:rsid w:val="005C0205"/>
    <w:rsid w:val="005C3F4F"/>
    <w:rsid w:val="005C7315"/>
    <w:rsid w:val="005C76A6"/>
    <w:rsid w:val="005D373B"/>
    <w:rsid w:val="005E11B1"/>
    <w:rsid w:val="005E406C"/>
    <w:rsid w:val="005E62C5"/>
    <w:rsid w:val="005E6A7C"/>
    <w:rsid w:val="005F5672"/>
    <w:rsid w:val="005F65C3"/>
    <w:rsid w:val="00600092"/>
    <w:rsid w:val="006002A9"/>
    <w:rsid w:val="00603B56"/>
    <w:rsid w:val="00605401"/>
    <w:rsid w:val="0060606A"/>
    <w:rsid w:val="0060775B"/>
    <w:rsid w:val="00612594"/>
    <w:rsid w:val="00614ABC"/>
    <w:rsid w:val="00615EE5"/>
    <w:rsid w:val="006214BE"/>
    <w:rsid w:val="00625E04"/>
    <w:rsid w:val="00626364"/>
    <w:rsid w:val="0062699F"/>
    <w:rsid w:val="00630E19"/>
    <w:rsid w:val="0063270B"/>
    <w:rsid w:val="0063361C"/>
    <w:rsid w:val="00634DBF"/>
    <w:rsid w:val="00643FDF"/>
    <w:rsid w:val="00646959"/>
    <w:rsid w:val="0064720A"/>
    <w:rsid w:val="0065230B"/>
    <w:rsid w:val="00653467"/>
    <w:rsid w:val="00653739"/>
    <w:rsid w:val="00653C7F"/>
    <w:rsid w:val="0066039F"/>
    <w:rsid w:val="00662633"/>
    <w:rsid w:val="00662B06"/>
    <w:rsid w:val="00662BCB"/>
    <w:rsid w:val="0066372B"/>
    <w:rsid w:val="00663912"/>
    <w:rsid w:val="0066523F"/>
    <w:rsid w:val="00665C39"/>
    <w:rsid w:val="00671414"/>
    <w:rsid w:val="00671F9D"/>
    <w:rsid w:val="00677535"/>
    <w:rsid w:val="00682653"/>
    <w:rsid w:val="006924CA"/>
    <w:rsid w:val="00695590"/>
    <w:rsid w:val="00695668"/>
    <w:rsid w:val="00695EA6"/>
    <w:rsid w:val="00696FC5"/>
    <w:rsid w:val="006A2D64"/>
    <w:rsid w:val="006A35F3"/>
    <w:rsid w:val="006B0799"/>
    <w:rsid w:val="006B100B"/>
    <w:rsid w:val="006B1CC4"/>
    <w:rsid w:val="006B3276"/>
    <w:rsid w:val="006B42B1"/>
    <w:rsid w:val="006B4A0B"/>
    <w:rsid w:val="006C1963"/>
    <w:rsid w:val="006C21CB"/>
    <w:rsid w:val="006C6FFA"/>
    <w:rsid w:val="006C7038"/>
    <w:rsid w:val="006C76A4"/>
    <w:rsid w:val="006D0D34"/>
    <w:rsid w:val="006D0EF4"/>
    <w:rsid w:val="006D1033"/>
    <w:rsid w:val="006D2B8B"/>
    <w:rsid w:val="006D5171"/>
    <w:rsid w:val="006D6FD8"/>
    <w:rsid w:val="006E21D2"/>
    <w:rsid w:val="006E31F2"/>
    <w:rsid w:val="006E55EB"/>
    <w:rsid w:val="006E7E85"/>
    <w:rsid w:val="006F1418"/>
    <w:rsid w:val="006F3EF9"/>
    <w:rsid w:val="006F79AB"/>
    <w:rsid w:val="006F7CBE"/>
    <w:rsid w:val="00700D76"/>
    <w:rsid w:val="0070105E"/>
    <w:rsid w:val="0070606F"/>
    <w:rsid w:val="007137B5"/>
    <w:rsid w:val="00715099"/>
    <w:rsid w:val="007160E6"/>
    <w:rsid w:val="00716A44"/>
    <w:rsid w:val="00722EB3"/>
    <w:rsid w:val="0073298A"/>
    <w:rsid w:val="0073374F"/>
    <w:rsid w:val="0074065D"/>
    <w:rsid w:val="00745AF0"/>
    <w:rsid w:val="00747A0F"/>
    <w:rsid w:val="007500C1"/>
    <w:rsid w:val="00750D1D"/>
    <w:rsid w:val="00750EB5"/>
    <w:rsid w:val="00755153"/>
    <w:rsid w:val="0075592D"/>
    <w:rsid w:val="00760456"/>
    <w:rsid w:val="0076118D"/>
    <w:rsid w:val="007612DF"/>
    <w:rsid w:val="007614E1"/>
    <w:rsid w:val="007618D1"/>
    <w:rsid w:val="0076283B"/>
    <w:rsid w:val="00766F9B"/>
    <w:rsid w:val="00767508"/>
    <w:rsid w:val="00784A65"/>
    <w:rsid w:val="00785DD6"/>
    <w:rsid w:val="00787A5D"/>
    <w:rsid w:val="007A0668"/>
    <w:rsid w:val="007A4C4F"/>
    <w:rsid w:val="007A548C"/>
    <w:rsid w:val="007A6772"/>
    <w:rsid w:val="007B11F6"/>
    <w:rsid w:val="007B2C46"/>
    <w:rsid w:val="007B3CA6"/>
    <w:rsid w:val="007B5F34"/>
    <w:rsid w:val="007C0944"/>
    <w:rsid w:val="007C3289"/>
    <w:rsid w:val="007D48A0"/>
    <w:rsid w:val="007E17FE"/>
    <w:rsid w:val="007E29BD"/>
    <w:rsid w:val="007E4FE8"/>
    <w:rsid w:val="007F054E"/>
    <w:rsid w:val="007F5860"/>
    <w:rsid w:val="00806F74"/>
    <w:rsid w:val="0081575B"/>
    <w:rsid w:val="0081769D"/>
    <w:rsid w:val="0082045E"/>
    <w:rsid w:val="00820D98"/>
    <w:rsid w:val="008255FD"/>
    <w:rsid w:val="00825D90"/>
    <w:rsid w:val="00834602"/>
    <w:rsid w:val="00834ED5"/>
    <w:rsid w:val="0084164F"/>
    <w:rsid w:val="008429EC"/>
    <w:rsid w:val="00842B0D"/>
    <w:rsid w:val="00846550"/>
    <w:rsid w:val="00850516"/>
    <w:rsid w:val="0085250C"/>
    <w:rsid w:val="00853225"/>
    <w:rsid w:val="0085606D"/>
    <w:rsid w:val="00861120"/>
    <w:rsid w:val="0086343E"/>
    <w:rsid w:val="0086683D"/>
    <w:rsid w:val="00870F3C"/>
    <w:rsid w:val="00873B3E"/>
    <w:rsid w:val="008750C1"/>
    <w:rsid w:val="00877F31"/>
    <w:rsid w:val="0088047A"/>
    <w:rsid w:val="008809B8"/>
    <w:rsid w:val="00881D96"/>
    <w:rsid w:val="0088485D"/>
    <w:rsid w:val="00890EC2"/>
    <w:rsid w:val="0089330C"/>
    <w:rsid w:val="00893979"/>
    <w:rsid w:val="00897E03"/>
    <w:rsid w:val="00897E10"/>
    <w:rsid w:val="008A16AF"/>
    <w:rsid w:val="008A20A2"/>
    <w:rsid w:val="008A262A"/>
    <w:rsid w:val="008A2929"/>
    <w:rsid w:val="008A3BC1"/>
    <w:rsid w:val="008A5A1D"/>
    <w:rsid w:val="008A5A48"/>
    <w:rsid w:val="008A7330"/>
    <w:rsid w:val="008B213E"/>
    <w:rsid w:val="008B4BEB"/>
    <w:rsid w:val="008B7B1E"/>
    <w:rsid w:val="008C022C"/>
    <w:rsid w:val="008C1669"/>
    <w:rsid w:val="008C2CAA"/>
    <w:rsid w:val="008C5557"/>
    <w:rsid w:val="008D2E36"/>
    <w:rsid w:val="008D35B2"/>
    <w:rsid w:val="008D368B"/>
    <w:rsid w:val="008D47B0"/>
    <w:rsid w:val="008D48D3"/>
    <w:rsid w:val="008D5E30"/>
    <w:rsid w:val="008D7024"/>
    <w:rsid w:val="008E217E"/>
    <w:rsid w:val="008E39AB"/>
    <w:rsid w:val="008E756D"/>
    <w:rsid w:val="008F1753"/>
    <w:rsid w:val="008F379B"/>
    <w:rsid w:val="008F632A"/>
    <w:rsid w:val="0090086A"/>
    <w:rsid w:val="00904B1C"/>
    <w:rsid w:val="00911FEB"/>
    <w:rsid w:val="009147FF"/>
    <w:rsid w:val="00916556"/>
    <w:rsid w:val="0091666A"/>
    <w:rsid w:val="009204F3"/>
    <w:rsid w:val="00921DF6"/>
    <w:rsid w:val="0092255F"/>
    <w:rsid w:val="00924A01"/>
    <w:rsid w:val="00924D27"/>
    <w:rsid w:val="00924D7C"/>
    <w:rsid w:val="0092562B"/>
    <w:rsid w:val="00925F44"/>
    <w:rsid w:val="009412A4"/>
    <w:rsid w:val="009423EE"/>
    <w:rsid w:val="00942BA8"/>
    <w:rsid w:val="00946449"/>
    <w:rsid w:val="00947356"/>
    <w:rsid w:val="00951572"/>
    <w:rsid w:val="009536FE"/>
    <w:rsid w:val="0095581E"/>
    <w:rsid w:val="009611A6"/>
    <w:rsid w:val="009638FB"/>
    <w:rsid w:val="0096481E"/>
    <w:rsid w:val="0096738A"/>
    <w:rsid w:val="009706FB"/>
    <w:rsid w:val="009725AC"/>
    <w:rsid w:val="009812A2"/>
    <w:rsid w:val="00981700"/>
    <w:rsid w:val="0098546D"/>
    <w:rsid w:val="009857C4"/>
    <w:rsid w:val="0098609F"/>
    <w:rsid w:val="00987E59"/>
    <w:rsid w:val="00990C10"/>
    <w:rsid w:val="00996802"/>
    <w:rsid w:val="009A1BA6"/>
    <w:rsid w:val="009A4AD8"/>
    <w:rsid w:val="009A4F10"/>
    <w:rsid w:val="009A753A"/>
    <w:rsid w:val="009A7BED"/>
    <w:rsid w:val="009B075C"/>
    <w:rsid w:val="009B331A"/>
    <w:rsid w:val="009B367D"/>
    <w:rsid w:val="009B3E12"/>
    <w:rsid w:val="009C4A44"/>
    <w:rsid w:val="009C4B9C"/>
    <w:rsid w:val="009C6298"/>
    <w:rsid w:val="009D57C5"/>
    <w:rsid w:val="009D5F47"/>
    <w:rsid w:val="009E19B6"/>
    <w:rsid w:val="009E2444"/>
    <w:rsid w:val="009E7B9C"/>
    <w:rsid w:val="009F3D04"/>
    <w:rsid w:val="009F56E1"/>
    <w:rsid w:val="00A00DB6"/>
    <w:rsid w:val="00A114A0"/>
    <w:rsid w:val="00A11DA8"/>
    <w:rsid w:val="00A1503E"/>
    <w:rsid w:val="00A16C84"/>
    <w:rsid w:val="00A20BDC"/>
    <w:rsid w:val="00A25211"/>
    <w:rsid w:val="00A259CA"/>
    <w:rsid w:val="00A266F3"/>
    <w:rsid w:val="00A27274"/>
    <w:rsid w:val="00A34CCF"/>
    <w:rsid w:val="00A35A51"/>
    <w:rsid w:val="00A40EBA"/>
    <w:rsid w:val="00A41799"/>
    <w:rsid w:val="00A4230A"/>
    <w:rsid w:val="00A57C7F"/>
    <w:rsid w:val="00A62988"/>
    <w:rsid w:val="00A63C14"/>
    <w:rsid w:val="00A73DB7"/>
    <w:rsid w:val="00A75DF3"/>
    <w:rsid w:val="00A77D15"/>
    <w:rsid w:val="00A855C8"/>
    <w:rsid w:val="00A86161"/>
    <w:rsid w:val="00A8699B"/>
    <w:rsid w:val="00A904CD"/>
    <w:rsid w:val="00A90E32"/>
    <w:rsid w:val="00A91C77"/>
    <w:rsid w:val="00A96982"/>
    <w:rsid w:val="00AA16DF"/>
    <w:rsid w:val="00AA280B"/>
    <w:rsid w:val="00AA3854"/>
    <w:rsid w:val="00AA6B7A"/>
    <w:rsid w:val="00AA7087"/>
    <w:rsid w:val="00AA7EBC"/>
    <w:rsid w:val="00AB25EB"/>
    <w:rsid w:val="00AB45E7"/>
    <w:rsid w:val="00AB72CA"/>
    <w:rsid w:val="00AC367E"/>
    <w:rsid w:val="00AC6B21"/>
    <w:rsid w:val="00AC7376"/>
    <w:rsid w:val="00AC78D6"/>
    <w:rsid w:val="00AD20C6"/>
    <w:rsid w:val="00AE0930"/>
    <w:rsid w:val="00AE0E60"/>
    <w:rsid w:val="00AE0EA7"/>
    <w:rsid w:val="00AE4DF7"/>
    <w:rsid w:val="00AE520E"/>
    <w:rsid w:val="00AE7ED7"/>
    <w:rsid w:val="00AF02DB"/>
    <w:rsid w:val="00AF0D63"/>
    <w:rsid w:val="00AF3A55"/>
    <w:rsid w:val="00AF3C3E"/>
    <w:rsid w:val="00AF4CF5"/>
    <w:rsid w:val="00B00DB3"/>
    <w:rsid w:val="00B0232B"/>
    <w:rsid w:val="00B023D0"/>
    <w:rsid w:val="00B02D5C"/>
    <w:rsid w:val="00B04124"/>
    <w:rsid w:val="00B05F4F"/>
    <w:rsid w:val="00B06C07"/>
    <w:rsid w:val="00B10428"/>
    <w:rsid w:val="00B10449"/>
    <w:rsid w:val="00B14B13"/>
    <w:rsid w:val="00B173FB"/>
    <w:rsid w:val="00B208DD"/>
    <w:rsid w:val="00B22456"/>
    <w:rsid w:val="00B23BF4"/>
    <w:rsid w:val="00B24F18"/>
    <w:rsid w:val="00B30A3E"/>
    <w:rsid w:val="00B33D94"/>
    <w:rsid w:val="00B35DDD"/>
    <w:rsid w:val="00B41660"/>
    <w:rsid w:val="00B45F51"/>
    <w:rsid w:val="00B461A6"/>
    <w:rsid w:val="00B46BCA"/>
    <w:rsid w:val="00B53A16"/>
    <w:rsid w:val="00B53B5D"/>
    <w:rsid w:val="00B60AAE"/>
    <w:rsid w:val="00B64C4D"/>
    <w:rsid w:val="00B65009"/>
    <w:rsid w:val="00B66102"/>
    <w:rsid w:val="00B70113"/>
    <w:rsid w:val="00B75794"/>
    <w:rsid w:val="00B76A32"/>
    <w:rsid w:val="00B81074"/>
    <w:rsid w:val="00B824C6"/>
    <w:rsid w:val="00B82A17"/>
    <w:rsid w:val="00B86BBC"/>
    <w:rsid w:val="00B937BC"/>
    <w:rsid w:val="00B954EB"/>
    <w:rsid w:val="00BA2898"/>
    <w:rsid w:val="00BA2DA3"/>
    <w:rsid w:val="00BA5816"/>
    <w:rsid w:val="00BB0978"/>
    <w:rsid w:val="00BB3F45"/>
    <w:rsid w:val="00BB41A4"/>
    <w:rsid w:val="00BB4D97"/>
    <w:rsid w:val="00BB7D0B"/>
    <w:rsid w:val="00BC1CBF"/>
    <w:rsid w:val="00BC31BC"/>
    <w:rsid w:val="00BC40BE"/>
    <w:rsid w:val="00BC45BB"/>
    <w:rsid w:val="00BD0153"/>
    <w:rsid w:val="00BD4833"/>
    <w:rsid w:val="00BE27B3"/>
    <w:rsid w:val="00BE4F69"/>
    <w:rsid w:val="00BE78E3"/>
    <w:rsid w:val="00BF1838"/>
    <w:rsid w:val="00BF4910"/>
    <w:rsid w:val="00BF5CA9"/>
    <w:rsid w:val="00BF79AD"/>
    <w:rsid w:val="00C00831"/>
    <w:rsid w:val="00C01425"/>
    <w:rsid w:val="00C03472"/>
    <w:rsid w:val="00C277E6"/>
    <w:rsid w:val="00C30630"/>
    <w:rsid w:val="00C31CA9"/>
    <w:rsid w:val="00C33E75"/>
    <w:rsid w:val="00C33FE5"/>
    <w:rsid w:val="00C36352"/>
    <w:rsid w:val="00C426F4"/>
    <w:rsid w:val="00C469B9"/>
    <w:rsid w:val="00C54992"/>
    <w:rsid w:val="00C5509D"/>
    <w:rsid w:val="00C5740A"/>
    <w:rsid w:val="00C5758E"/>
    <w:rsid w:val="00C622A6"/>
    <w:rsid w:val="00C62896"/>
    <w:rsid w:val="00C6410F"/>
    <w:rsid w:val="00C731C6"/>
    <w:rsid w:val="00C73A38"/>
    <w:rsid w:val="00C75AF9"/>
    <w:rsid w:val="00C75B1A"/>
    <w:rsid w:val="00C835A7"/>
    <w:rsid w:val="00C84811"/>
    <w:rsid w:val="00C855A9"/>
    <w:rsid w:val="00C85D5D"/>
    <w:rsid w:val="00C8672C"/>
    <w:rsid w:val="00C92A78"/>
    <w:rsid w:val="00C93F5D"/>
    <w:rsid w:val="00C95F35"/>
    <w:rsid w:val="00C95FE7"/>
    <w:rsid w:val="00C96417"/>
    <w:rsid w:val="00C967D6"/>
    <w:rsid w:val="00CA042C"/>
    <w:rsid w:val="00CA4F64"/>
    <w:rsid w:val="00CB2BB1"/>
    <w:rsid w:val="00CB5F76"/>
    <w:rsid w:val="00CB7551"/>
    <w:rsid w:val="00CB7777"/>
    <w:rsid w:val="00CB7AA1"/>
    <w:rsid w:val="00CC1192"/>
    <w:rsid w:val="00CC1C45"/>
    <w:rsid w:val="00CC1EDE"/>
    <w:rsid w:val="00CC34CC"/>
    <w:rsid w:val="00CD078E"/>
    <w:rsid w:val="00CD3D19"/>
    <w:rsid w:val="00CD490F"/>
    <w:rsid w:val="00CD72D2"/>
    <w:rsid w:val="00CD7395"/>
    <w:rsid w:val="00CD749C"/>
    <w:rsid w:val="00CD7B38"/>
    <w:rsid w:val="00CE02D7"/>
    <w:rsid w:val="00CE28B7"/>
    <w:rsid w:val="00CE3A95"/>
    <w:rsid w:val="00CE4AE0"/>
    <w:rsid w:val="00CE4C40"/>
    <w:rsid w:val="00CE7B6F"/>
    <w:rsid w:val="00CF08F6"/>
    <w:rsid w:val="00CF1C6C"/>
    <w:rsid w:val="00D040A2"/>
    <w:rsid w:val="00D0440C"/>
    <w:rsid w:val="00D044E2"/>
    <w:rsid w:val="00D058F8"/>
    <w:rsid w:val="00D06258"/>
    <w:rsid w:val="00D07BCA"/>
    <w:rsid w:val="00D10594"/>
    <w:rsid w:val="00D1068D"/>
    <w:rsid w:val="00D2292B"/>
    <w:rsid w:val="00D24991"/>
    <w:rsid w:val="00D35C1E"/>
    <w:rsid w:val="00D37EFE"/>
    <w:rsid w:val="00D415A7"/>
    <w:rsid w:val="00D41F41"/>
    <w:rsid w:val="00D42787"/>
    <w:rsid w:val="00D44252"/>
    <w:rsid w:val="00D44FEF"/>
    <w:rsid w:val="00D45389"/>
    <w:rsid w:val="00D541A3"/>
    <w:rsid w:val="00D57917"/>
    <w:rsid w:val="00D6134F"/>
    <w:rsid w:val="00D6203D"/>
    <w:rsid w:val="00D633EA"/>
    <w:rsid w:val="00D63988"/>
    <w:rsid w:val="00D66322"/>
    <w:rsid w:val="00D66B15"/>
    <w:rsid w:val="00D672F6"/>
    <w:rsid w:val="00D70576"/>
    <w:rsid w:val="00D70924"/>
    <w:rsid w:val="00D726C9"/>
    <w:rsid w:val="00D747FC"/>
    <w:rsid w:val="00D7554E"/>
    <w:rsid w:val="00D75C6B"/>
    <w:rsid w:val="00D76DD9"/>
    <w:rsid w:val="00D77962"/>
    <w:rsid w:val="00D77FD3"/>
    <w:rsid w:val="00D81EB1"/>
    <w:rsid w:val="00D945B0"/>
    <w:rsid w:val="00D94C29"/>
    <w:rsid w:val="00D95C00"/>
    <w:rsid w:val="00DA07DA"/>
    <w:rsid w:val="00DA228F"/>
    <w:rsid w:val="00DA3CF3"/>
    <w:rsid w:val="00DA494F"/>
    <w:rsid w:val="00DB1223"/>
    <w:rsid w:val="00DB1D76"/>
    <w:rsid w:val="00DB2E4F"/>
    <w:rsid w:val="00DB3268"/>
    <w:rsid w:val="00DB4C7E"/>
    <w:rsid w:val="00DB4CB5"/>
    <w:rsid w:val="00DB4D08"/>
    <w:rsid w:val="00DB5664"/>
    <w:rsid w:val="00DB7DD4"/>
    <w:rsid w:val="00DC17D8"/>
    <w:rsid w:val="00DC205A"/>
    <w:rsid w:val="00DD38EF"/>
    <w:rsid w:val="00DD3D71"/>
    <w:rsid w:val="00DE1FE8"/>
    <w:rsid w:val="00DE2131"/>
    <w:rsid w:val="00DE3B5E"/>
    <w:rsid w:val="00DE4F35"/>
    <w:rsid w:val="00DE527F"/>
    <w:rsid w:val="00E004B9"/>
    <w:rsid w:val="00E04C12"/>
    <w:rsid w:val="00E075A1"/>
    <w:rsid w:val="00E136B8"/>
    <w:rsid w:val="00E13E55"/>
    <w:rsid w:val="00E226C5"/>
    <w:rsid w:val="00E27BFB"/>
    <w:rsid w:val="00E3401C"/>
    <w:rsid w:val="00E37531"/>
    <w:rsid w:val="00E404C7"/>
    <w:rsid w:val="00E412F2"/>
    <w:rsid w:val="00E4152D"/>
    <w:rsid w:val="00E4295F"/>
    <w:rsid w:val="00E4344E"/>
    <w:rsid w:val="00E4627D"/>
    <w:rsid w:val="00E5435A"/>
    <w:rsid w:val="00E56A8F"/>
    <w:rsid w:val="00E62ECC"/>
    <w:rsid w:val="00E63503"/>
    <w:rsid w:val="00E655AD"/>
    <w:rsid w:val="00E672E6"/>
    <w:rsid w:val="00E73C52"/>
    <w:rsid w:val="00E76757"/>
    <w:rsid w:val="00E803EE"/>
    <w:rsid w:val="00E83AAA"/>
    <w:rsid w:val="00E87D75"/>
    <w:rsid w:val="00E93B13"/>
    <w:rsid w:val="00E955B9"/>
    <w:rsid w:val="00E95D1F"/>
    <w:rsid w:val="00EA1308"/>
    <w:rsid w:val="00EA1477"/>
    <w:rsid w:val="00EA5FF1"/>
    <w:rsid w:val="00EB1C10"/>
    <w:rsid w:val="00EB386F"/>
    <w:rsid w:val="00EB6021"/>
    <w:rsid w:val="00EC06C5"/>
    <w:rsid w:val="00EC1344"/>
    <w:rsid w:val="00EC3235"/>
    <w:rsid w:val="00EC53BC"/>
    <w:rsid w:val="00EC6200"/>
    <w:rsid w:val="00ED12DB"/>
    <w:rsid w:val="00ED13F1"/>
    <w:rsid w:val="00ED50D9"/>
    <w:rsid w:val="00EE2F05"/>
    <w:rsid w:val="00EE33F6"/>
    <w:rsid w:val="00EF0591"/>
    <w:rsid w:val="00EF2D1B"/>
    <w:rsid w:val="00EF57AA"/>
    <w:rsid w:val="00EF7B27"/>
    <w:rsid w:val="00EF7D1B"/>
    <w:rsid w:val="00EF7D9B"/>
    <w:rsid w:val="00F02863"/>
    <w:rsid w:val="00F02B54"/>
    <w:rsid w:val="00F07C6F"/>
    <w:rsid w:val="00F122C1"/>
    <w:rsid w:val="00F13DF4"/>
    <w:rsid w:val="00F20492"/>
    <w:rsid w:val="00F23DA3"/>
    <w:rsid w:val="00F24774"/>
    <w:rsid w:val="00F257DA"/>
    <w:rsid w:val="00F25E5E"/>
    <w:rsid w:val="00F322C3"/>
    <w:rsid w:val="00F427A3"/>
    <w:rsid w:val="00F4291F"/>
    <w:rsid w:val="00F43C0F"/>
    <w:rsid w:val="00F43DA3"/>
    <w:rsid w:val="00F46C16"/>
    <w:rsid w:val="00F4768D"/>
    <w:rsid w:val="00F53078"/>
    <w:rsid w:val="00F53339"/>
    <w:rsid w:val="00F567CF"/>
    <w:rsid w:val="00F57A3F"/>
    <w:rsid w:val="00F606D9"/>
    <w:rsid w:val="00F624D3"/>
    <w:rsid w:val="00F62B6A"/>
    <w:rsid w:val="00F66988"/>
    <w:rsid w:val="00F71BF9"/>
    <w:rsid w:val="00F81811"/>
    <w:rsid w:val="00F87FC4"/>
    <w:rsid w:val="00F92BF5"/>
    <w:rsid w:val="00F957B8"/>
    <w:rsid w:val="00F9697C"/>
    <w:rsid w:val="00F9701A"/>
    <w:rsid w:val="00FA106C"/>
    <w:rsid w:val="00FA1E01"/>
    <w:rsid w:val="00FA6F8C"/>
    <w:rsid w:val="00FB4FE8"/>
    <w:rsid w:val="00FB78F1"/>
    <w:rsid w:val="00FC244E"/>
    <w:rsid w:val="00FC3407"/>
    <w:rsid w:val="00FD2CE5"/>
    <w:rsid w:val="00FD59DA"/>
    <w:rsid w:val="00FD6219"/>
    <w:rsid w:val="00FD659D"/>
    <w:rsid w:val="00FE234F"/>
    <w:rsid w:val="00FE4B1F"/>
    <w:rsid w:val="00FE5BB4"/>
    <w:rsid w:val="00FE6CE4"/>
    <w:rsid w:val="00FE7569"/>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769B95B4-232A-40F3-AD0D-3B3DE2053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unhideWhenUsed/>
    <w:rsid w:val="002D0F12"/>
    <w:pPr>
      <w:spacing w:after="120"/>
    </w:pPr>
  </w:style>
  <w:style w:type="character" w:customStyle="1" w:styleId="BodyTextChar">
    <w:name w:val="Body Text Char"/>
    <w:link w:val="BodyText"/>
    <w:uiPriority w:val="99"/>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character" w:styleId="Strong">
    <w:name w:val="Strong"/>
    <w:uiPriority w:val="22"/>
    <w:qFormat/>
    <w:rsid w:val="008204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847614C16B3345B1FF9F6A33D2ADC0" ma:contentTypeVersion="15" ma:contentTypeDescription="Create a new document." ma:contentTypeScope="" ma:versionID="d7a2b543e9d2ac5023d8245706bc3c27">
  <xsd:schema xmlns:xsd="http://www.w3.org/2001/XMLSchema" xmlns:xs="http://www.w3.org/2001/XMLSchema" xmlns:p="http://schemas.microsoft.com/office/2006/metadata/properties" xmlns:ns2="461039e9-3c90-4b84-ab30-b6833ce3f939" xmlns:ns3="bd992981-ffbd-4cd8-b700-368b4f9c9858" targetNamespace="http://schemas.microsoft.com/office/2006/metadata/properties" ma:root="true" ma:fieldsID="b20399c238a17961edf987a34c560e72" ns2:_="" ns3:_="">
    <xsd:import namespace="461039e9-3c90-4b84-ab30-b6833ce3f939"/>
    <xsd:import namespace="bd992981-ffbd-4cd8-b700-368b4f9c98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039e9-3c90-4b84-ab30-b6833ce3f939"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7" nillable="true" ma:displayName="MediaServiceDateTaken" ma:description="" ma:hidden="true" ma:indexed="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992981-ffbd-4cd8-b700-368b4f9c985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221017-f6d9-401e-84a4-35a24cf6e399}" ma:internalName="TaxCatchAll" ma:showField="CatchAllData" ma:web="bd992981-ffbd-4cd8-b700-368b4f9c98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1039e9-3c90-4b84-ab30-b6833ce3f939">
      <Terms xmlns="http://schemas.microsoft.com/office/infopath/2007/PartnerControls"/>
    </lcf76f155ced4ddcb4097134ff3c332f>
    <TaxCatchAll xmlns="bd992981-ffbd-4cd8-b700-368b4f9c985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AA538-CF41-424E-B621-2EA410AB9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039e9-3c90-4b84-ab30-b6833ce3f939"/>
    <ds:schemaRef ds:uri="bd992981-ffbd-4cd8-b700-368b4f9c9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461039e9-3c90-4b84-ab30-b6833ce3f939"/>
    <ds:schemaRef ds:uri="bd992981-ffbd-4cd8-b700-368b4f9c9858"/>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3</Pages>
  <Words>900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Ouraiwan Ouansri</cp:lastModifiedBy>
  <cp:revision>201</cp:revision>
  <cp:lastPrinted>2025-08-12T08:35:00Z</cp:lastPrinted>
  <dcterms:created xsi:type="dcterms:W3CDTF">2024-07-13T10:28:00Z</dcterms:created>
  <dcterms:modified xsi:type="dcterms:W3CDTF">2025-11-14T06:31:00Z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0x01010067847614C16B3345B1FF9F6A33D2ADC0</vt:lpwstr>
  </property>
  <property fmtid="{D5CDD505-2E9C-101B-9397-08002B2CF9AE}" pid="3" name="GrammarlyDocumentId">
    <vt:lpwstr>633ee4152d24ca22411b21b7c96428e25508fb4bc33e6d31517123b1724ebfc9</vt:lpwstr>
  </property>
  <property fmtid="{D5CDD505-2E9C-101B-9397-08002B2CF9AE}" pid="4" name="MediaServiceImageTags">
    <vt:lpwstr/>
  </property>
</Properties>
</file>