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22BD" w14:textId="77777777" w:rsidR="00E33E2A" w:rsidRPr="008145C0" w:rsidRDefault="00E33E2A" w:rsidP="00E33E2A">
      <w:pPr>
        <w:pStyle w:val="BodyText"/>
        <w:contextualSpacing/>
        <w:jc w:val="center"/>
        <w:rPr>
          <w:rFonts w:asciiTheme="minorHAnsi" w:hAnsiTheme="minorHAnsi"/>
          <w:b/>
          <w:sz w:val="20"/>
        </w:rPr>
      </w:pPr>
    </w:p>
    <w:p w14:paraId="466F6A18" w14:textId="100532AD" w:rsidR="004D7155" w:rsidRDefault="004D7155" w:rsidP="004D7155">
      <w:pPr>
        <w:pStyle w:val="BodyText"/>
        <w:jc w:val="center"/>
        <w:rPr>
          <w:rFonts w:asciiTheme="minorHAnsi" w:hAnsiTheme="minorHAnsi"/>
          <w:b/>
          <w:sz w:val="20"/>
        </w:rPr>
      </w:pPr>
      <w:r w:rsidRPr="008145C0">
        <w:rPr>
          <w:rFonts w:asciiTheme="minorHAnsi" w:hAnsiTheme="minorHAnsi"/>
          <w:b/>
          <w:sz w:val="20"/>
        </w:rPr>
        <w:t>RESOLUT</w:t>
      </w:r>
      <w:r w:rsidR="009179F9" w:rsidRPr="008145C0">
        <w:rPr>
          <w:rFonts w:asciiTheme="minorHAnsi" w:hAnsiTheme="minorHAnsi"/>
          <w:b/>
          <w:sz w:val="20"/>
        </w:rPr>
        <w:t>I</w:t>
      </w:r>
      <w:r w:rsidRPr="008145C0">
        <w:rPr>
          <w:rFonts w:asciiTheme="minorHAnsi" w:hAnsiTheme="minorHAnsi"/>
          <w:b/>
          <w:sz w:val="20"/>
        </w:rPr>
        <w:t>ONS</w:t>
      </w:r>
      <w:r w:rsidR="000232B5">
        <w:rPr>
          <w:rFonts w:asciiTheme="minorHAnsi" w:hAnsiTheme="minorHAnsi"/>
          <w:b/>
          <w:sz w:val="20"/>
        </w:rPr>
        <w:t xml:space="preserve"> FOR FILING WITH THE </w:t>
      </w:r>
    </w:p>
    <w:p w14:paraId="6D7D9133" w14:textId="23E7BF6A" w:rsidR="000232B5" w:rsidRPr="008145C0" w:rsidRDefault="000232B5" w:rsidP="004D7155">
      <w:pPr>
        <w:pStyle w:val="BodyText"/>
        <w:jc w:val="center"/>
        <w:rPr>
          <w:rFonts w:asciiTheme="minorHAnsi" w:hAnsiTheme="minorHAnsi"/>
          <w:b/>
          <w:sz w:val="20"/>
        </w:rPr>
      </w:pPr>
      <w:r>
        <w:rPr>
          <w:rFonts w:asciiTheme="minorHAnsi" w:hAnsiTheme="minorHAnsi"/>
          <w:b/>
          <w:sz w:val="20"/>
        </w:rPr>
        <w:t>NATIONAL STORAGE MECHANISM</w:t>
      </w:r>
    </w:p>
    <w:p w14:paraId="3B45F814" w14:textId="77777777" w:rsidR="004D7155" w:rsidRPr="008145C0" w:rsidRDefault="004D7155" w:rsidP="004D7155">
      <w:pPr>
        <w:pStyle w:val="BodyText"/>
        <w:jc w:val="center"/>
        <w:rPr>
          <w:rFonts w:asciiTheme="minorHAnsi" w:hAnsiTheme="minorHAnsi"/>
          <w:b/>
          <w:sz w:val="20"/>
        </w:rPr>
      </w:pPr>
      <w:r w:rsidRPr="008145C0">
        <w:rPr>
          <w:rFonts w:asciiTheme="minorHAnsi" w:hAnsiTheme="minorHAnsi"/>
          <w:b/>
          <w:sz w:val="20"/>
        </w:rPr>
        <w:t>OF</w:t>
      </w:r>
    </w:p>
    <w:p w14:paraId="064AFD8C" w14:textId="398F6D34" w:rsidR="004D7155" w:rsidRPr="008145C0" w:rsidRDefault="00E33E2A" w:rsidP="004D7155">
      <w:pPr>
        <w:pStyle w:val="BodyText"/>
        <w:jc w:val="center"/>
        <w:rPr>
          <w:rFonts w:asciiTheme="minorHAnsi" w:hAnsiTheme="minorHAnsi"/>
          <w:b/>
          <w:sz w:val="20"/>
        </w:rPr>
      </w:pPr>
      <w:r w:rsidRPr="008145C0">
        <w:rPr>
          <w:rFonts w:asciiTheme="minorHAnsi" w:hAnsiTheme="minorHAnsi"/>
          <w:b/>
          <w:sz w:val="20"/>
        </w:rPr>
        <w:t>GAMMA COMMUNICATIONS</w:t>
      </w:r>
      <w:r w:rsidR="004D7155" w:rsidRPr="008145C0">
        <w:rPr>
          <w:rFonts w:asciiTheme="minorHAnsi" w:hAnsiTheme="minorHAnsi"/>
          <w:b/>
          <w:sz w:val="20"/>
        </w:rPr>
        <w:t xml:space="preserve"> PLC (the "Company")</w:t>
      </w:r>
    </w:p>
    <w:p w14:paraId="05ED9504" w14:textId="68F55632" w:rsidR="004D7155" w:rsidRPr="008145C0" w:rsidRDefault="00E33E2A" w:rsidP="004D7155">
      <w:pPr>
        <w:pStyle w:val="BodyText"/>
        <w:rPr>
          <w:rFonts w:asciiTheme="minorHAnsi" w:hAnsiTheme="minorHAnsi"/>
          <w:sz w:val="20"/>
        </w:rPr>
      </w:pPr>
      <w:r w:rsidRPr="008145C0">
        <w:rPr>
          <w:rFonts w:asciiTheme="minorHAnsi" w:hAnsiTheme="minorHAnsi"/>
          <w:sz w:val="20"/>
        </w:rPr>
        <w:br/>
      </w:r>
      <w:r w:rsidR="00BA2214" w:rsidRPr="008145C0">
        <w:rPr>
          <w:rFonts w:asciiTheme="minorHAnsi" w:hAnsiTheme="minorHAnsi"/>
          <w:sz w:val="20"/>
        </w:rPr>
        <w:t xml:space="preserve">Passed on </w:t>
      </w:r>
      <w:r w:rsidR="00B80EE6">
        <w:rPr>
          <w:rFonts w:asciiTheme="minorHAnsi" w:hAnsiTheme="minorHAnsi"/>
          <w:sz w:val="20"/>
        </w:rPr>
        <w:t>1</w:t>
      </w:r>
      <w:r w:rsidR="00D179B8">
        <w:rPr>
          <w:rFonts w:asciiTheme="minorHAnsi" w:hAnsiTheme="minorHAnsi"/>
          <w:sz w:val="20"/>
        </w:rPr>
        <w:t>3</w:t>
      </w:r>
      <w:r w:rsidR="00AB6EA2" w:rsidRPr="008145C0">
        <w:rPr>
          <w:rFonts w:asciiTheme="minorHAnsi" w:hAnsiTheme="minorHAnsi"/>
          <w:sz w:val="20"/>
        </w:rPr>
        <w:t xml:space="preserve"> May</w:t>
      </w:r>
      <w:r w:rsidR="004D7155" w:rsidRPr="008145C0">
        <w:rPr>
          <w:rFonts w:asciiTheme="minorHAnsi" w:hAnsiTheme="minorHAnsi"/>
          <w:sz w:val="20"/>
        </w:rPr>
        <w:t xml:space="preserve"> 20</w:t>
      </w:r>
      <w:r w:rsidR="00F81C7D" w:rsidRPr="008145C0">
        <w:rPr>
          <w:rFonts w:asciiTheme="minorHAnsi" w:hAnsiTheme="minorHAnsi"/>
          <w:sz w:val="20"/>
        </w:rPr>
        <w:t>2</w:t>
      </w:r>
      <w:r w:rsidR="00D179B8">
        <w:rPr>
          <w:rFonts w:asciiTheme="minorHAnsi" w:hAnsiTheme="minorHAnsi"/>
          <w:sz w:val="20"/>
        </w:rPr>
        <w:t>6</w:t>
      </w:r>
    </w:p>
    <w:p w14:paraId="12CA32A9" w14:textId="45580974" w:rsidR="00E33E2A" w:rsidRPr="008145C0" w:rsidRDefault="004D7155" w:rsidP="004D7155">
      <w:pPr>
        <w:pStyle w:val="BodyText"/>
        <w:rPr>
          <w:rFonts w:asciiTheme="minorHAnsi" w:hAnsiTheme="minorHAnsi"/>
          <w:sz w:val="20"/>
        </w:rPr>
      </w:pPr>
      <w:r w:rsidRPr="008145C0">
        <w:rPr>
          <w:rFonts w:asciiTheme="minorHAnsi" w:hAnsiTheme="minorHAnsi"/>
          <w:sz w:val="20"/>
        </w:rPr>
        <w:t>At an annual general meeting of the Company duly conv</w:t>
      </w:r>
      <w:r w:rsidR="00D0160F" w:rsidRPr="008145C0">
        <w:rPr>
          <w:rFonts w:asciiTheme="minorHAnsi" w:hAnsiTheme="minorHAnsi"/>
          <w:sz w:val="20"/>
        </w:rPr>
        <w:t xml:space="preserve">ened and held at </w:t>
      </w:r>
      <w:r w:rsidR="00022F63" w:rsidRPr="00022F63">
        <w:rPr>
          <w:rFonts w:asciiTheme="minorHAnsi" w:hAnsiTheme="minorHAnsi"/>
          <w:sz w:val="20"/>
        </w:rPr>
        <w:t>30 Gresham Street, London EC2V 7QP</w:t>
      </w:r>
      <w:r w:rsidR="00F81C7D" w:rsidRPr="008145C0">
        <w:rPr>
          <w:rFonts w:asciiTheme="minorHAnsi" w:hAnsiTheme="minorHAnsi"/>
          <w:sz w:val="20"/>
        </w:rPr>
        <w:t xml:space="preserve"> on </w:t>
      </w:r>
      <w:r w:rsidR="00BD758A">
        <w:rPr>
          <w:rFonts w:asciiTheme="minorHAnsi" w:hAnsiTheme="minorHAnsi"/>
          <w:sz w:val="20"/>
        </w:rPr>
        <w:t>1</w:t>
      </w:r>
      <w:r w:rsidR="00022F63">
        <w:rPr>
          <w:rFonts w:asciiTheme="minorHAnsi" w:hAnsiTheme="minorHAnsi"/>
          <w:sz w:val="20"/>
        </w:rPr>
        <w:t>3</w:t>
      </w:r>
      <w:r w:rsidR="00AB6EA2" w:rsidRPr="008145C0">
        <w:rPr>
          <w:rFonts w:asciiTheme="minorHAnsi" w:hAnsiTheme="minorHAnsi"/>
          <w:sz w:val="20"/>
        </w:rPr>
        <w:t xml:space="preserve"> May</w:t>
      </w:r>
      <w:r w:rsidRPr="008145C0">
        <w:rPr>
          <w:rFonts w:asciiTheme="minorHAnsi" w:hAnsiTheme="minorHAnsi"/>
          <w:sz w:val="20"/>
        </w:rPr>
        <w:t xml:space="preserve"> 20</w:t>
      </w:r>
      <w:r w:rsidR="00F81C7D" w:rsidRPr="008145C0">
        <w:rPr>
          <w:rFonts w:asciiTheme="minorHAnsi" w:hAnsiTheme="minorHAnsi"/>
          <w:sz w:val="20"/>
        </w:rPr>
        <w:t>2</w:t>
      </w:r>
      <w:r w:rsidR="00022F63">
        <w:rPr>
          <w:rFonts w:asciiTheme="minorHAnsi" w:hAnsiTheme="minorHAnsi"/>
          <w:sz w:val="20"/>
        </w:rPr>
        <w:t>6</w:t>
      </w:r>
      <w:r w:rsidR="00E33E2A" w:rsidRPr="008145C0">
        <w:rPr>
          <w:rFonts w:asciiTheme="minorHAnsi" w:hAnsiTheme="minorHAnsi"/>
          <w:sz w:val="20"/>
        </w:rPr>
        <w:t xml:space="preserve"> </w:t>
      </w:r>
      <w:r w:rsidRPr="008145C0">
        <w:rPr>
          <w:rFonts w:asciiTheme="minorHAnsi" w:hAnsiTheme="minorHAnsi"/>
          <w:sz w:val="20"/>
        </w:rPr>
        <w:t xml:space="preserve">at </w:t>
      </w:r>
      <w:r w:rsidR="00022F63">
        <w:rPr>
          <w:rFonts w:asciiTheme="minorHAnsi" w:hAnsiTheme="minorHAnsi"/>
          <w:sz w:val="20"/>
        </w:rPr>
        <w:t>8</w:t>
      </w:r>
      <w:r w:rsidRPr="008145C0">
        <w:rPr>
          <w:rFonts w:asciiTheme="minorHAnsi" w:hAnsiTheme="minorHAnsi"/>
          <w:sz w:val="20"/>
        </w:rPr>
        <w:t>.</w:t>
      </w:r>
      <w:r w:rsidR="00BD758A">
        <w:rPr>
          <w:rFonts w:asciiTheme="minorHAnsi" w:hAnsiTheme="minorHAnsi"/>
          <w:sz w:val="20"/>
        </w:rPr>
        <w:t>3</w:t>
      </w:r>
      <w:r w:rsidRPr="008145C0">
        <w:rPr>
          <w:rFonts w:asciiTheme="minorHAnsi" w:hAnsiTheme="minorHAnsi"/>
          <w:sz w:val="20"/>
        </w:rPr>
        <w:t>0 a.m., the following</w:t>
      </w:r>
      <w:r w:rsidR="00FA7975">
        <w:rPr>
          <w:rFonts w:asciiTheme="minorHAnsi" w:hAnsiTheme="minorHAnsi"/>
          <w:sz w:val="20"/>
        </w:rPr>
        <w:t xml:space="preserve"> ordinary and special</w:t>
      </w:r>
      <w:r w:rsidRPr="008145C0">
        <w:rPr>
          <w:rFonts w:asciiTheme="minorHAnsi" w:hAnsiTheme="minorHAnsi"/>
          <w:sz w:val="20"/>
        </w:rPr>
        <w:t xml:space="preserve"> resolutions were duly passed</w:t>
      </w:r>
      <w:r w:rsidR="00D3259C">
        <w:rPr>
          <w:rFonts w:asciiTheme="minorHAnsi" w:hAnsiTheme="minorHAnsi"/>
          <w:sz w:val="20"/>
        </w:rPr>
        <w:t xml:space="preserve"> under special business</w:t>
      </w:r>
      <w:r w:rsidRPr="008145C0">
        <w:rPr>
          <w:rFonts w:asciiTheme="minorHAnsi" w:hAnsiTheme="minorHAnsi"/>
          <w:sz w:val="20"/>
        </w:rPr>
        <w:t xml:space="preserve">. </w:t>
      </w:r>
    </w:p>
    <w:p w14:paraId="284F6900" w14:textId="7B2E8DFF" w:rsidR="004D7155" w:rsidRPr="008145C0" w:rsidRDefault="004E68AD" w:rsidP="004D7155">
      <w:pPr>
        <w:pStyle w:val="BodyText"/>
        <w:jc w:val="center"/>
        <w:rPr>
          <w:rFonts w:asciiTheme="minorHAnsi" w:hAnsiTheme="minorHAnsi"/>
          <w:b/>
          <w:sz w:val="20"/>
        </w:rPr>
      </w:pPr>
      <w:r w:rsidRPr="008145C0">
        <w:rPr>
          <w:rFonts w:asciiTheme="minorHAnsi" w:hAnsiTheme="minorHAnsi"/>
          <w:b/>
          <w:sz w:val="20"/>
        </w:rPr>
        <w:t xml:space="preserve">ORDINARY </w:t>
      </w:r>
      <w:r w:rsidR="004D7155" w:rsidRPr="008145C0">
        <w:rPr>
          <w:rFonts w:asciiTheme="minorHAnsi" w:hAnsiTheme="minorHAnsi"/>
          <w:b/>
          <w:sz w:val="20"/>
        </w:rPr>
        <w:t xml:space="preserve">RESOLUTION </w:t>
      </w:r>
    </w:p>
    <w:p w14:paraId="097BEA50" w14:textId="72CA09F7" w:rsidR="008D7989" w:rsidRPr="008145C0" w:rsidRDefault="008D7989" w:rsidP="008D7989">
      <w:pPr>
        <w:widowControl w:val="0"/>
        <w:tabs>
          <w:tab w:val="left" w:pos="682"/>
        </w:tabs>
        <w:autoSpaceDE w:val="0"/>
        <w:autoSpaceDN w:val="0"/>
        <w:adjustRightInd w:val="0"/>
        <w:spacing w:after="200" w:line="276" w:lineRule="auto"/>
        <w:ind w:right="117"/>
        <w:jc w:val="both"/>
        <w:rPr>
          <w:rFonts w:asciiTheme="minorHAnsi" w:hAnsiTheme="minorHAnsi"/>
          <w:b/>
          <w:sz w:val="20"/>
        </w:rPr>
      </w:pPr>
      <w:bookmarkStart w:id="0" w:name="_Ref497907516"/>
      <w:r w:rsidRPr="008145C0">
        <w:rPr>
          <w:rFonts w:asciiTheme="minorHAnsi" w:hAnsiTheme="minorHAnsi"/>
          <w:b/>
          <w:sz w:val="20"/>
        </w:rPr>
        <w:t>Resolution 1</w:t>
      </w:r>
      <w:r w:rsidR="00E33E2A" w:rsidRPr="008145C0">
        <w:rPr>
          <w:rFonts w:asciiTheme="minorHAnsi" w:hAnsiTheme="minorHAnsi"/>
          <w:b/>
          <w:sz w:val="20"/>
        </w:rPr>
        <w:t>4</w:t>
      </w:r>
      <w:r w:rsidRPr="008145C0">
        <w:rPr>
          <w:rFonts w:asciiTheme="minorHAnsi" w:hAnsiTheme="minorHAnsi"/>
          <w:b/>
          <w:sz w:val="20"/>
        </w:rPr>
        <w:t xml:space="preserve">: </w:t>
      </w:r>
    </w:p>
    <w:p w14:paraId="0D1EE975" w14:textId="44222B8D" w:rsidR="00E44AD2" w:rsidRDefault="0088564F" w:rsidP="00CE002D">
      <w:pPr>
        <w:widowControl w:val="0"/>
        <w:tabs>
          <w:tab w:val="left" w:pos="682"/>
        </w:tabs>
        <w:autoSpaceDE w:val="0"/>
        <w:autoSpaceDN w:val="0"/>
        <w:adjustRightInd w:val="0"/>
        <w:spacing w:after="200" w:line="276" w:lineRule="auto"/>
        <w:ind w:right="117"/>
        <w:jc w:val="both"/>
        <w:rPr>
          <w:rFonts w:asciiTheme="minorHAnsi" w:hAnsiTheme="minorHAnsi"/>
          <w:sz w:val="20"/>
        </w:rPr>
      </w:pPr>
      <w:r w:rsidRPr="0088564F">
        <w:rPr>
          <w:rFonts w:asciiTheme="minorHAnsi" w:hAnsiTheme="minorHAnsi"/>
          <w:sz w:val="20"/>
        </w:rPr>
        <w:t>THAT, in accordance with section 551 of the Companies Act 2006 (the “Act”), the directors be and are hereby generally and unconditionally authorised to exercise all powers of the Company to allot Ordinary Shares and to grant such subscription and conversion rights as are contemplated by sections 551(1)(a) and (b) of the Act respectively up to a maximum aggregate nominal amount of £</w:t>
      </w:r>
      <w:r w:rsidR="00022F63" w:rsidRPr="00022F63">
        <w:rPr>
          <w:rFonts w:asciiTheme="minorHAnsi" w:hAnsiTheme="minorHAnsi"/>
          <w:sz w:val="20"/>
        </w:rPr>
        <w:t>77,180.18</w:t>
      </w:r>
      <w:r w:rsidR="00022F63">
        <w:rPr>
          <w:rFonts w:asciiTheme="minorHAnsi" w:hAnsiTheme="minorHAnsi"/>
          <w:sz w:val="20"/>
        </w:rPr>
        <w:t xml:space="preserve"> </w:t>
      </w:r>
      <w:r w:rsidRPr="0088564F">
        <w:rPr>
          <w:rFonts w:asciiTheme="minorHAnsi" w:hAnsiTheme="minorHAnsi"/>
          <w:sz w:val="20"/>
        </w:rPr>
        <w:t xml:space="preserve">being approximately one third of the Company’s current issued share capital (“ISC”), to such persons and at such times and on such terms as they think fit, provided that this authority shall: </w:t>
      </w:r>
    </w:p>
    <w:p w14:paraId="1BCCF253" w14:textId="31340B8D" w:rsidR="00E44AD2" w:rsidRDefault="00E44AD2" w:rsidP="00AC18D9">
      <w:pPr>
        <w:pStyle w:val="ListParagraph"/>
        <w:widowControl w:val="0"/>
        <w:numPr>
          <w:ilvl w:val="0"/>
          <w:numId w:val="7"/>
        </w:numPr>
        <w:tabs>
          <w:tab w:val="left" w:pos="682"/>
        </w:tabs>
        <w:autoSpaceDE w:val="0"/>
        <w:autoSpaceDN w:val="0"/>
        <w:adjustRightInd w:val="0"/>
        <w:spacing w:after="200" w:line="276" w:lineRule="auto"/>
        <w:ind w:right="117"/>
        <w:jc w:val="both"/>
        <w:rPr>
          <w:rFonts w:asciiTheme="minorHAnsi" w:hAnsiTheme="minorHAnsi"/>
        </w:rPr>
      </w:pPr>
      <w:r>
        <w:rPr>
          <w:rFonts w:asciiTheme="minorHAnsi" w:hAnsiTheme="minorHAnsi"/>
        </w:rPr>
        <w:tab/>
      </w:r>
      <w:r w:rsidR="0088564F" w:rsidRPr="0088564F">
        <w:rPr>
          <w:rFonts w:asciiTheme="minorHAnsi" w:hAnsiTheme="minorHAnsi"/>
        </w:rPr>
        <w:t xml:space="preserve">operate in substitution for and to the exclusion of any previous authority given to the directors pursuant to section 551 of the Act to the extent unused; and </w:t>
      </w:r>
    </w:p>
    <w:p w14:paraId="248A93E9" w14:textId="77777777" w:rsidR="00E44AD2" w:rsidRDefault="00E44AD2" w:rsidP="0031243A">
      <w:pPr>
        <w:pStyle w:val="ListParagraph"/>
        <w:widowControl w:val="0"/>
        <w:tabs>
          <w:tab w:val="left" w:pos="682"/>
        </w:tabs>
        <w:autoSpaceDE w:val="0"/>
        <w:autoSpaceDN w:val="0"/>
        <w:adjustRightInd w:val="0"/>
        <w:spacing w:after="200" w:line="276" w:lineRule="auto"/>
        <w:ind w:right="117"/>
        <w:jc w:val="both"/>
        <w:rPr>
          <w:rFonts w:asciiTheme="minorHAnsi" w:hAnsiTheme="minorHAnsi"/>
        </w:rPr>
      </w:pPr>
    </w:p>
    <w:p w14:paraId="414C5AE3" w14:textId="09380DC1" w:rsidR="00871D27" w:rsidRPr="008145C0" w:rsidRDefault="0088564F" w:rsidP="00AC18D9">
      <w:pPr>
        <w:pStyle w:val="ListParagraph"/>
        <w:widowControl w:val="0"/>
        <w:numPr>
          <w:ilvl w:val="0"/>
          <w:numId w:val="7"/>
        </w:numPr>
        <w:tabs>
          <w:tab w:val="left" w:pos="682"/>
        </w:tabs>
        <w:autoSpaceDE w:val="0"/>
        <w:autoSpaceDN w:val="0"/>
        <w:adjustRightInd w:val="0"/>
        <w:spacing w:after="200" w:line="276" w:lineRule="auto"/>
        <w:ind w:right="117"/>
        <w:jc w:val="both"/>
        <w:rPr>
          <w:rFonts w:asciiTheme="minorHAnsi" w:hAnsiTheme="minorHAnsi"/>
          <w:szCs w:val="20"/>
        </w:rPr>
      </w:pPr>
      <w:r w:rsidRPr="0088564F">
        <w:rPr>
          <w:rFonts w:asciiTheme="minorHAnsi" w:hAnsiTheme="minorHAnsi"/>
        </w:rPr>
        <w:t>expire on whichever is earlier of: (i) the conclusion of the Company’s next AGM following the passing of this resolution; and (ii) the date which is 15 months from the date of the passing of this resolution unless such authority is renewed, varied or revoked by the Company in a general meeting, save that the Company may prior to such expiry make any offer or agreement which would or might require such shares or rights to be allotted or granted after the expiry of the said period and the directors may allot such shares or grant such rights in pursuance of any such offer or agreement as if the authority hereby conferred had not expired.</w:t>
      </w:r>
    </w:p>
    <w:p w14:paraId="7FBB835C" w14:textId="77777777" w:rsidR="004E68AD" w:rsidRPr="008145C0" w:rsidRDefault="004E68AD" w:rsidP="007507EE">
      <w:pPr>
        <w:pStyle w:val="ListParagraph"/>
        <w:ind w:left="0"/>
        <w:rPr>
          <w:rFonts w:asciiTheme="minorHAnsi" w:hAnsiTheme="minorHAnsi"/>
          <w:szCs w:val="20"/>
        </w:rPr>
      </w:pPr>
    </w:p>
    <w:p w14:paraId="7DF37424" w14:textId="45D09C59" w:rsidR="004E68AD" w:rsidRPr="008145C0" w:rsidRDefault="004E68AD" w:rsidP="00D04758">
      <w:pPr>
        <w:pStyle w:val="ListParagraph"/>
        <w:widowControl w:val="0"/>
        <w:tabs>
          <w:tab w:val="left" w:pos="0"/>
        </w:tabs>
        <w:autoSpaceDE w:val="0"/>
        <w:autoSpaceDN w:val="0"/>
        <w:adjustRightInd w:val="0"/>
        <w:spacing w:after="200" w:line="276" w:lineRule="auto"/>
        <w:ind w:left="0" w:right="95"/>
        <w:jc w:val="center"/>
        <w:rPr>
          <w:rFonts w:asciiTheme="minorHAnsi" w:hAnsiTheme="minorHAnsi"/>
          <w:b/>
          <w:bCs/>
          <w:szCs w:val="20"/>
        </w:rPr>
      </w:pPr>
      <w:r w:rsidRPr="008145C0">
        <w:rPr>
          <w:rFonts w:asciiTheme="minorHAnsi" w:hAnsiTheme="minorHAnsi"/>
          <w:b/>
          <w:bCs/>
          <w:szCs w:val="20"/>
        </w:rPr>
        <w:t>SPECIAL RESOLUTIONS</w:t>
      </w:r>
    </w:p>
    <w:p w14:paraId="6F9AD253" w14:textId="22AC8D35" w:rsidR="00AB6EA2" w:rsidRPr="008145C0" w:rsidRDefault="00AB6EA2" w:rsidP="00AB6EA2">
      <w:pPr>
        <w:widowControl w:val="0"/>
        <w:tabs>
          <w:tab w:val="left" w:pos="682"/>
        </w:tabs>
        <w:autoSpaceDE w:val="0"/>
        <w:autoSpaceDN w:val="0"/>
        <w:adjustRightInd w:val="0"/>
        <w:spacing w:after="200" w:line="276" w:lineRule="auto"/>
        <w:ind w:right="117"/>
        <w:jc w:val="both"/>
        <w:rPr>
          <w:rFonts w:asciiTheme="minorHAnsi" w:hAnsiTheme="minorHAnsi"/>
          <w:b/>
          <w:bCs/>
          <w:sz w:val="20"/>
        </w:rPr>
      </w:pPr>
      <w:r w:rsidRPr="008145C0">
        <w:rPr>
          <w:rFonts w:asciiTheme="minorHAnsi" w:hAnsiTheme="minorHAnsi"/>
          <w:b/>
          <w:bCs/>
          <w:sz w:val="20"/>
        </w:rPr>
        <w:t>Resolution 1</w:t>
      </w:r>
      <w:r w:rsidR="00871D27" w:rsidRPr="008145C0">
        <w:rPr>
          <w:rFonts w:asciiTheme="minorHAnsi" w:hAnsiTheme="minorHAnsi"/>
          <w:b/>
          <w:bCs/>
          <w:sz w:val="20"/>
        </w:rPr>
        <w:t>5</w:t>
      </w:r>
      <w:r w:rsidRPr="008145C0">
        <w:rPr>
          <w:rFonts w:asciiTheme="minorHAnsi" w:hAnsiTheme="minorHAnsi"/>
          <w:b/>
          <w:bCs/>
          <w:sz w:val="20"/>
        </w:rPr>
        <w:t>:</w:t>
      </w:r>
    </w:p>
    <w:p w14:paraId="6F3FDA5D" w14:textId="77777777" w:rsidR="009028DA" w:rsidRDefault="00D23C77" w:rsidP="009028DA">
      <w:pPr>
        <w:widowControl w:val="0"/>
        <w:tabs>
          <w:tab w:val="left" w:pos="682"/>
        </w:tabs>
        <w:autoSpaceDE w:val="0"/>
        <w:autoSpaceDN w:val="0"/>
        <w:adjustRightInd w:val="0"/>
        <w:spacing w:after="200" w:line="276" w:lineRule="auto"/>
        <w:ind w:right="117"/>
        <w:jc w:val="both"/>
        <w:rPr>
          <w:rFonts w:asciiTheme="minorHAnsi" w:hAnsiTheme="minorHAnsi"/>
          <w:sz w:val="20"/>
        </w:rPr>
      </w:pPr>
      <w:r w:rsidRPr="00D23C77">
        <w:rPr>
          <w:rFonts w:asciiTheme="minorHAnsi" w:hAnsiTheme="minorHAnsi"/>
          <w:sz w:val="20"/>
        </w:rPr>
        <w:t xml:space="preserve">THAT, subject to the passing of resolution 14, the directors be and are hereby generally and unconditionally authorised to allot equity securities (within the meaning of the Act) for cash under the authority given by that resolution and/or to sell Ordinary Shares held by the Company as treasury shares for cash, as if section 561 of the Act did not apply to any such allotment or sale, provided that such power shall be limited to: </w:t>
      </w:r>
    </w:p>
    <w:p w14:paraId="1F5E2477" w14:textId="784C6F03" w:rsidR="009028DA" w:rsidRDefault="00D23C77" w:rsidP="009028DA">
      <w:pPr>
        <w:pStyle w:val="ListParagraph"/>
        <w:widowControl w:val="0"/>
        <w:numPr>
          <w:ilvl w:val="0"/>
          <w:numId w:val="11"/>
        </w:numPr>
        <w:tabs>
          <w:tab w:val="left" w:pos="682"/>
        </w:tabs>
        <w:autoSpaceDE w:val="0"/>
        <w:autoSpaceDN w:val="0"/>
        <w:adjustRightInd w:val="0"/>
        <w:spacing w:after="200" w:line="276" w:lineRule="auto"/>
        <w:ind w:right="117"/>
        <w:jc w:val="both"/>
        <w:rPr>
          <w:rFonts w:asciiTheme="minorHAnsi" w:hAnsiTheme="minorHAnsi"/>
        </w:rPr>
      </w:pPr>
      <w:r w:rsidRPr="0031243A">
        <w:rPr>
          <w:rFonts w:asciiTheme="minorHAnsi" w:hAnsiTheme="minorHAnsi"/>
        </w:rPr>
        <w:t xml:space="preserve">the allotment of equity securities and sale of treasury shares for cash in connection with an offer of, or invitation to apply for, equity shares to: </w:t>
      </w:r>
    </w:p>
    <w:p w14:paraId="616B5115" w14:textId="274BBC54" w:rsidR="009028DA" w:rsidRDefault="00D23C77" w:rsidP="009028DA">
      <w:pPr>
        <w:pStyle w:val="ListParagraph"/>
        <w:widowControl w:val="0"/>
        <w:numPr>
          <w:ilvl w:val="1"/>
          <w:numId w:val="11"/>
        </w:numPr>
        <w:tabs>
          <w:tab w:val="left" w:pos="682"/>
        </w:tabs>
        <w:autoSpaceDE w:val="0"/>
        <w:autoSpaceDN w:val="0"/>
        <w:adjustRightInd w:val="0"/>
        <w:spacing w:after="200" w:line="276" w:lineRule="auto"/>
        <w:ind w:right="117"/>
        <w:jc w:val="both"/>
        <w:rPr>
          <w:rFonts w:asciiTheme="minorHAnsi" w:hAnsiTheme="minorHAnsi"/>
        </w:rPr>
      </w:pPr>
      <w:r w:rsidRPr="0031243A">
        <w:rPr>
          <w:rFonts w:asciiTheme="minorHAnsi" w:hAnsiTheme="minorHAnsi"/>
        </w:rPr>
        <w:t xml:space="preserve">holders of Ordinary Shares in proportion (as nearly as may be practicable) to their existing </w:t>
      </w:r>
      <w:proofErr w:type="gramStart"/>
      <w:r w:rsidRPr="0031243A">
        <w:rPr>
          <w:rFonts w:asciiTheme="minorHAnsi" w:hAnsiTheme="minorHAnsi"/>
        </w:rPr>
        <w:t>holdings;</w:t>
      </w:r>
      <w:proofErr w:type="gramEnd"/>
      <w:r w:rsidRPr="0031243A">
        <w:rPr>
          <w:rFonts w:asciiTheme="minorHAnsi" w:hAnsiTheme="minorHAnsi"/>
        </w:rPr>
        <w:t xml:space="preserve"> </w:t>
      </w:r>
    </w:p>
    <w:p w14:paraId="4CE178FA" w14:textId="77777777" w:rsidR="00F27D9F" w:rsidRDefault="00D23C77" w:rsidP="009028DA">
      <w:pPr>
        <w:pStyle w:val="ListParagraph"/>
        <w:widowControl w:val="0"/>
        <w:numPr>
          <w:ilvl w:val="1"/>
          <w:numId w:val="11"/>
        </w:numPr>
        <w:tabs>
          <w:tab w:val="left" w:pos="682"/>
        </w:tabs>
        <w:autoSpaceDE w:val="0"/>
        <w:autoSpaceDN w:val="0"/>
        <w:adjustRightInd w:val="0"/>
        <w:spacing w:after="200" w:line="276" w:lineRule="auto"/>
        <w:ind w:right="117"/>
        <w:jc w:val="both"/>
        <w:rPr>
          <w:rFonts w:asciiTheme="minorHAnsi" w:hAnsiTheme="minorHAnsi"/>
        </w:rPr>
      </w:pPr>
      <w:r w:rsidRPr="0031243A">
        <w:rPr>
          <w:rFonts w:asciiTheme="minorHAnsi" w:hAnsiTheme="minorHAnsi"/>
        </w:rPr>
        <w:t xml:space="preserve">holders of other equity securities, as required by the rights of those securities, or as the directors otherwise consider necessary, </w:t>
      </w:r>
    </w:p>
    <w:p w14:paraId="37331317" w14:textId="1BACBD28" w:rsidR="009028DA" w:rsidRPr="00D04758" w:rsidRDefault="00D23C77" w:rsidP="00D04758">
      <w:pPr>
        <w:widowControl w:val="0"/>
        <w:tabs>
          <w:tab w:val="left" w:pos="682"/>
        </w:tabs>
        <w:autoSpaceDE w:val="0"/>
        <w:autoSpaceDN w:val="0"/>
        <w:adjustRightInd w:val="0"/>
        <w:spacing w:after="200" w:line="276" w:lineRule="auto"/>
        <w:ind w:right="117"/>
        <w:jc w:val="both"/>
        <w:rPr>
          <w:rFonts w:asciiTheme="minorHAnsi" w:hAnsiTheme="minorHAnsi"/>
          <w:szCs w:val="18"/>
        </w:rPr>
      </w:pPr>
      <w:r w:rsidRPr="00D04758">
        <w:rPr>
          <w:rFonts w:asciiTheme="minorHAnsi" w:hAnsiTheme="minorHAnsi"/>
          <w:sz w:val="20"/>
          <w:szCs w:val="18"/>
        </w:rPr>
        <w:t xml:space="preserve">and so that the directors may impose any limits or restrictions and make any arrangements which they consider necessary or appropriate to deal with any treasury shares, fractional entitlements, record </w:t>
      </w:r>
      <w:r w:rsidRPr="00D04758">
        <w:rPr>
          <w:rFonts w:asciiTheme="minorHAnsi" w:hAnsiTheme="minorHAnsi"/>
          <w:sz w:val="20"/>
          <w:szCs w:val="18"/>
        </w:rPr>
        <w:lastRenderedPageBreak/>
        <w:t xml:space="preserve">dates, legal, regulatory or practical problems in, or under the laws of, any territory, or any matter whatsoever; and </w:t>
      </w:r>
    </w:p>
    <w:p w14:paraId="138CC507" w14:textId="4E50BF58" w:rsidR="00514293" w:rsidRDefault="00D23C77" w:rsidP="00514293">
      <w:pPr>
        <w:pStyle w:val="ListParagraph"/>
        <w:widowControl w:val="0"/>
        <w:numPr>
          <w:ilvl w:val="0"/>
          <w:numId w:val="11"/>
        </w:numPr>
        <w:tabs>
          <w:tab w:val="left" w:pos="682"/>
        </w:tabs>
        <w:autoSpaceDE w:val="0"/>
        <w:autoSpaceDN w:val="0"/>
        <w:adjustRightInd w:val="0"/>
        <w:spacing w:after="200" w:line="276" w:lineRule="auto"/>
        <w:ind w:right="117"/>
        <w:jc w:val="both"/>
        <w:rPr>
          <w:rFonts w:asciiTheme="minorHAnsi" w:hAnsiTheme="minorHAnsi"/>
        </w:rPr>
      </w:pPr>
      <w:r w:rsidRPr="0031243A">
        <w:rPr>
          <w:rFonts w:asciiTheme="minorHAnsi" w:hAnsiTheme="minorHAnsi"/>
        </w:rPr>
        <w:t>the allotment (otherwise than under paragraph (a) above) of equity securities or sale of treasury shares up to an aggregate nominal amount of £</w:t>
      </w:r>
      <w:r w:rsidR="002B463A" w:rsidRPr="002B463A">
        <w:rPr>
          <w:rFonts w:asciiTheme="minorHAnsi" w:hAnsiTheme="minorHAnsi"/>
        </w:rPr>
        <w:t xml:space="preserve">23,154.05 </w:t>
      </w:r>
      <w:r w:rsidRPr="0031243A">
        <w:rPr>
          <w:rFonts w:asciiTheme="minorHAnsi" w:hAnsiTheme="minorHAnsi"/>
        </w:rPr>
        <w:t xml:space="preserve">(approximately 10% of the ISC); and </w:t>
      </w:r>
    </w:p>
    <w:p w14:paraId="192E3617" w14:textId="77777777" w:rsidR="00514293" w:rsidRDefault="00514293" w:rsidP="0031243A">
      <w:pPr>
        <w:pStyle w:val="ListParagraph"/>
        <w:widowControl w:val="0"/>
        <w:tabs>
          <w:tab w:val="left" w:pos="682"/>
        </w:tabs>
        <w:autoSpaceDE w:val="0"/>
        <w:autoSpaceDN w:val="0"/>
        <w:adjustRightInd w:val="0"/>
        <w:spacing w:after="200" w:line="276" w:lineRule="auto"/>
        <w:ind w:right="117"/>
        <w:jc w:val="both"/>
        <w:rPr>
          <w:rFonts w:asciiTheme="minorHAnsi" w:hAnsiTheme="minorHAnsi"/>
        </w:rPr>
      </w:pPr>
    </w:p>
    <w:p w14:paraId="7A8F4EB8" w14:textId="674ADBE0" w:rsidR="007F63B7" w:rsidRPr="0031243A" w:rsidRDefault="00D23C77" w:rsidP="0031243A">
      <w:pPr>
        <w:pStyle w:val="ListParagraph"/>
        <w:widowControl w:val="0"/>
        <w:numPr>
          <w:ilvl w:val="0"/>
          <w:numId w:val="11"/>
        </w:numPr>
        <w:tabs>
          <w:tab w:val="left" w:pos="682"/>
        </w:tabs>
        <w:autoSpaceDE w:val="0"/>
        <w:autoSpaceDN w:val="0"/>
        <w:adjustRightInd w:val="0"/>
        <w:spacing w:after="200" w:line="276" w:lineRule="auto"/>
        <w:ind w:right="117"/>
        <w:jc w:val="both"/>
        <w:rPr>
          <w:rFonts w:asciiTheme="minorHAnsi" w:hAnsiTheme="minorHAnsi"/>
        </w:rPr>
      </w:pPr>
      <w:r w:rsidRPr="0031243A">
        <w:rPr>
          <w:rFonts w:asciiTheme="minorHAnsi" w:hAnsiTheme="minorHAnsi"/>
        </w:rPr>
        <w:t>the allotment of equity securities or sale of treasury shares (otherwise than under paragraph (a) or paragraph (b) above) up to a nominal amount equal to 20% of any allotment of equity securities or sale of treasury shares from time to time under paragraph (b)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w:t>
      </w:r>
    </w:p>
    <w:p w14:paraId="18043312" w14:textId="0021D23A" w:rsidR="00D23C77" w:rsidRDefault="00D23C77" w:rsidP="00871D27">
      <w:pPr>
        <w:widowControl w:val="0"/>
        <w:tabs>
          <w:tab w:val="left" w:pos="682"/>
        </w:tabs>
        <w:autoSpaceDE w:val="0"/>
        <w:autoSpaceDN w:val="0"/>
        <w:adjustRightInd w:val="0"/>
        <w:spacing w:after="200" w:line="276" w:lineRule="auto"/>
        <w:ind w:right="117"/>
        <w:jc w:val="both"/>
        <w:rPr>
          <w:rFonts w:asciiTheme="minorHAnsi" w:hAnsiTheme="minorHAnsi"/>
          <w:sz w:val="20"/>
        </w:rPr>
      </w:pPr>
      <w:r w:rsidRPr="00D23C77">
        <w:rPr>
          <w:rFonts w:asciiTheme="minorHAnsi" w:hAnsiTheme="minorHAnsi"/>
          <w:sz w:val="20"/>
        </w:rPr>
        <w:t>The authority granted by this resolution 15 shall expire on whichever is earlier of the conclusion of the Company’s next AGM following the passing of this resolution and the date which is 15 months from the date of the passing of this resolution unless such authority is renewed, varied or revoked by the Company in general meeting, save that the Company may prior to such expiry make any offer or agreement which would or might require equity securities to be allotted or granted after the expiry of the said period and the directors may allot such equity securities in pursuance of any such offer or agreement as if the authority hereby conferred had not expired.</w:t>
      </w:r>
    </w:p>
    <w:p w14:paraId="78C0DADB" w14:textId="29D7A259" w:rsidR="00CE090B" w:rsidRPr="008145C0" w:rsidRDefault="00CE090B" w:rsidP="00CE090B">
      <w:pPr>
        <w:widowControl w:val="0"/>
        <w:tabs>
          <w:tab w:val="left" w:pos="682"/>
        </w:tabs>
        <w:autoSpaceDE w:val="0"/>
        <w:autoSpaceDN w:val="0"/>
        <w:adjustRightInd w:val="0"/>
        <w:spacing w:after="200" w:line="276" w:lineRule="auto"/>
        <w:ind w:right="117"/>
        <w:jc w:val="both"/>
        <w:rPr>
          <w:rFonts w:asciiTheme="minorHAnsi" w:hAnsiTheme="minorHAnsi"/>
          <w:b/>
          <w:bCs/>
          <w:sz w:val="20"/>
        </w:rPr>
      </w:pPr>
      <w:r w:rsidRPr="008145C0">
        <w:rPr>
          <w:rFonts w:asciiTheme="minorHAnsi" w:hAnsiTheme="minorHAnsi"/>
          <w:b/>
          <w:bCs/>
          <w:sz w:val="20"/>
        </w:rPr>
        <w:t>Resolution 16:</w:t>
      </w:r>
    </w:p>
    <w:p w14:paraId="3936EA32" w14:textId="77777777" w:rsidR="00514293" w:rsidRDefault="00F45F58" w:rsidP="00CE090B">
      <w:pPr>
        <w:widowControl w:val="0"/>
        <w:tabs>
          <w:tab w:val="left" w:pos="682"/>
        </w:tabs>
        <w:autoSpaceDE w:val="0"/>
        <w:autoSpaceDN w:val="0"/>
        <w:adjustRightInd w:val="0"/>
        <w:spacing w:after="200" w:line="276" w:lineRule="auto"/>
        <w:ind w:right="117"/>
        <w:jc w:val="both"/>
        <w:rPr>
          <w:rFonts w:asciiTheme="minorHAnsi" w:hAnsiTheme="minorHAnsi"/>
          <w:sz w:val="20"/>
        </w:rPr>
      </w:pPr>
      <w:r w:rsidRPr="00F45F58">
        <w:rPr>
          <w:rFonts w:asciiTheme="minorHAnsi" w:hAnsiTheme="minorHAnsi"/>
          <w:sz w:val="20"/>
        </w:rPr>
        <w:t xml:space="preserve">THAT, subject to the passing of resolution 14, the directors be and are hereby generally and unconditionally authorised, in addition to any authority granted under resolution 15, to allot equity securities (within the meaning of the Act) for cash under the authority given by that resolution and/or to sell Ordinary Shares held by the Company as treasury shares for cash, as if section 561 of the Act did not apply to any such allotment or sale, provided that such power shall be limited to: </w:t>
      </w:r>
    </w:p>
    <w:p w14:paraId="222BEB3A" w14:textId="7A2EB625" w:rsidR="00514293" w:rsidRDefault="00514293" w:rsidP="00514293">
      <w:pPr>
        <w:widowControl w:val="0"/>
        <w:tabs>
          <w:tab w:val="left" w:pos="682"/>
        </w:tabs>
        <w:autoSpaceDE w:val="0"/>
        <w:autoSpaceDN w:val="0"/>
        <w:adjustRightInd w:val="0"/>
        <w:spacing w:after="200" w:line="276" w:lineRule="auto"/>
        <w:ind w:left="675" w:right="117" w:hanging="315"/>
        <w:jc w:val="both"/>
        <w:rPr>
          <w:rFonts w:asciiTheme="minorHAnsi" w:hAnsiTheme="minorHAnsi"/>
          <w:sz w:val="20"/>
        </w:rPr>
      </w:pPr>
      <w:r w:rsidRPr="0031243A">
        <w:rPr>
          <w:rFonts w:asciiTheme="minorHAnsi" w:hAnsiTheme="minorHAnsi"/>
          <w:sz w:val="20"/>
        </w:rPr>
        <w:t xml:space="preserve">a) </w:t>
      </w:r>
      <w:r w:rsidRPr="0031243A">
        <w:rPr>
          <w:rFonts w:asciiTheme="minorHAnsi" w:hAnsiTheme="minorHAnsi"/>
          <w:sz w:val="20"/>
        </w:rPr>
        <w:tab/>
      </w:r>
      <w:r w:rsidR="00F45F58" w:rsidRPr="0031243A">
        <w:rPr>
          <w:rFonts w:asciiTheme="minorHAnsi" w:hAnsiTheme="minorHAnsi"/>
          <w:sz w:val="20"/>
        </w:rPr>
        <w:t>the allotment of equity securities or sale of treasury shares up to an aggregate nominal amount of £</w:t>
      </w:r>
      <w:r w:rsidR="002B463A" w:rsidRPr="002B463A">
        <w:rPr>
          <w:rFonts w:asciiTheme="minorHAnsi" w:hAnsiTheme="minorHAnsi"/>
          <w:sz w:val="20"/>
        </w:rPr>
        <w:t xml:space="preserve">23,154.05 </w:t>
      </w:r>
      <w:r w:rsidR="00F45F58" w:rsidRPr="0031243A">
        <w:rPr>
          <w:rFonts w:asciiTheme="minorHAnsi" w:hAnsiTheme="minorHAnsi"/>
          <w:sz w:val="20"/>
        </w:rPr>
        <w:t xml:space="preserve">(approximately 10% of the ISC) and used only for the purposes of financing (or refinancing, if the authority is to be used within six months after the original transaction) a transaction which the Board of directors of the Company determines to be an acquisition or other capital investment of a kind contemplated by the Statement of Principles on Disapplying Pre-Emption Rights most recently published by the Pre-Emption Group prior to the date of this notice; and </w:t>
      </w:r>
    </w:p>
    <w:p w14:paraId="6A58C87E" w14:textId="77777777" w:rsidR="00514293" w:rsidRDefault="00F45F58" w:rsidP="00514293">
      <w:pPr>
        <w:widowControl w:val="0"/>
        <w:tabs>
          <w:tab w:val="left" w:pos="682"/>
        </w:tabs>
        <w:autoSpaceDE w:val="0"/>
        <w:autoSpaceDN w:val="0"/>
        <w:adjustRightInd w:val="0"/>
        <w:spacing w:after="200" w:line="276" w:lineRule="auto"/>
        <w:ind w:left="675" w:right="117" w:hanging="315"/>
        <w:jc w:val="both"/>
        <w:rPr>
          <w:rFonts w:asciiTheme="minorHAnsi" w:hAnsiTheme="minorHAnsi"/>
          <w:sz w:val="20"/>
        </w:rPr>
      </w:pPr>
      <w:r w:rsidRPr="0031243A">
        <w:rPr>
          <w:rFonts w:asciiTheme="minorHAnsi" w:hAnsiTheme="minorHAnsi"/>
          <w:sz w:val="20"/>
        </w:rPr>
        <w:t xml:space="preserve">(b) limited to the allotment of equity securities or sale of treasury shares (otherwise than under paragraph (a) above) up to a nominal amount equal to 20% of any allotment of equity securities or sale of treasury shares from time to time under paragraph (a)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 </w:t>
      </w:r>
    </w:p>
    <w:p w14:paraId="4EC36A46" w14:textId="780170FE" w:rsidR="00F45F58" w:rsidRPr="0031243A" w:rsidRDefault="00F45F58" w:rsidP="006C30A6">
      <w:pPr>
        <w:widowControl w:val="0"/>
        <w:tabs>
          <w:tab w:val="left" w:pos="682"/>
        </w:tabs>
        <w:autoSpaceDE w:val="0"/>
        <w:autoSpaceDN w:val="0"/>
        <w:adjustRightInd w:val="0"/>
        <w:spacing w:after="200" w:line="276" w:lineRule="auto"/>
        <w:ind w:right="117"/>
        <w:jc w:val="both"/>
        <w:rPr>
          <w:rFonts w:asciiTheme="minorHAnsi" w:hAnsiTheme="minorHAnsi"/>
          <w:sz w:val="20"/>
        </w:rPr>
      </w:pPr>
      <w:r w:rsidRPr="0031243A">
        <w:rPr>
          <w:rFonts w:asciiTheme="minorHAnsi" w:hAnsiTheme="minorHAnsi"/>
          <w:sz w:val="20"/>
        </w:rPr>
        <w:t>The authority granted by this resolution 16 shall expire on the earlier of the conclusion of the Company’s next AGM following the passing of this resolution and the date which is 15 months from the date of the passing of this resolution unless such authority is renewed, varied or revoked by the Company in general meeting, save that the Company may prior to such expiry make any offer or agreement which would or might require equity securities to be allotted or granted after the expiry of the said period and the directors may allot such equity securities in pursuance of any such offer or agreement as if the authority hereby conferred had not expired.</w:t>
      </w:r>
    </w:p>
    <w:p w14:paraId="527C63EA" w14:textId="3EC070D4" w:rsidR="00D83144" w:rsidRPr="008145C0" w:rsidRDefault="00CE090B" w:rsidP="00CE090B">
      <w:pPr>
        <w:widowControl w:val="0"/>
        <w:tabs>
          <w:tab w:val="left" w:pos="682"/>
        </w:tabs>
        <w:autoSpaceDE w:val="0"/>
        <w:autoSpaceDN w:val="0"/>
        <w:adjustRightInd w:val="0"/>
        <w:spacing w:after="200" w:line="276" w:lineRule="auto"/>
        <w:ind w:right="117"/>
        <w:jc w:val="both"/>
        <w:rPr>
          <w:rFonts w:asciiTheme="minorHAnsi" w:hAnsiTheme="minorHAnsi"/>
          <w:b/>
          <w:bCs/>
          <w:sz w:val="20"/>
        </w:rPr>
      </w:pPr>
      <w:r w:rsidRPr="008145C0">
        <w:rPr>
          <w:rFonts w:asciiTheme="minorHAnsi" w:hAnsiTheme="minorHAnsi"/>
          <w:b/>
          <w:bCs/>
          <w:sz w:val="20"/>
        </w:rPr>
        <w:lastRenderedPageBreak/>
        <w:t>Resolution 17:</w:t>
      </w:r>
    </w:p>
    <w:p w14:paraId="11912652" w14:textId="77777777" w:rsidR="006C30A6" w:rsidRDefault="00D83144" w:rsidP="00CE090B">
      <w:pPr>
        <w:widowControl w:val="0"/>
        <w:tabs>
          <w:tab w:val="left" w:pos="682"/>
        </w:tabs>
        <w:autoSpaceDE w:val="0"/>
        <w:autoSpaceDN w:val="0"/>
        <w:adjustRightInd w:val="0"/>
        <w:spacing w:after="200" w:line="276" w:lineRule="auto"/>
        <w:ind w:right="117"/>
        <w:jc w:val="both"/>
        <w:rPr>
          <w:rFonts w:asciiTheme="minorHAnsi" w:hAnsiTheme="minorHAnsi"/>
          <w:sz w:val="20"/>
        </w:rPr>
      </w:pPr>
      <w:r w:rsidRPr="00D83144">
        <w:rPr>
          <w:rFonts w:asciiTheme="minorHAnsi" w:hAnsiTheme="minorHAnsi"/>
          <w:sz w:val="20"/>
        </w:rPr>
        <w:t xml:space="preserve">THAT, the Company be generally and unconditionally authorised pursuant to section 701 of the Act to make market purchases (within the meaning of section 693(4) of the Act) of its Ordinary Shares on such terms and in such manner as the directors shall determine, provided that: </w:t>
      </w:r>
    </w:p>
    <w:p w14:paraId="329E96E4" w14:textId="59416A2C" w:rsidR="006C30A6" w:rsidRDefault="00D83144" w:rsidP="006C30A6">
      <w:pPr>
        <w:pStyle w:val="ListParagraph"/>
        <w:widowControl w:val="0"/>
        <w:numPr>
          <w:ilvl w:val="0"/>
          <w:numId w:val="13"/>
        </w:numPr>
        <w:tabs>
          <w:tab w:val="left" w:pos="682"/>
        </w:tabs>
        <w:autoSpaceDE w:val="0"/>
        <w:autoSpaceDN w:val="0"/>
        <w:adjustRightInd w:val="0"/>
        <w:spacing w:after="200" w:line="276" w:lineRule="auto"/>
        <w:ind w:right="117"/>
        <w:jc w:val="both"/>
        <w:rPr>
          <w:rFonts w:asciiTheme="minorHAnsi" w:hAnsiTheme="minorHAnsi"/>
        </w:rPr>
      </w:pPr>
      <w:r w:rsidRPr="0031243A">
        <w:rPr>
          <w:rFonts w:asciiTheme="minorHAnsi" w:hAnsiTheme="minorHAnsi"/>
        </w:rPr>
        <w:t>the maximum number of Ordinary Shares hereby authorised to be purchased is limited to an aggregate of 9,</w:t>
      </w:r>
      <w:r w:rsidR="00A96CA7">
        <w:rPr>
          <w:rFonts w:asciiTheme="minorHAnsi" w:hAnsiTheme="minorHAnsi"/>
        </w:rPr>
        <w:t>261,621</w:t>
      </w:r>
      <w:r w:rsidRPr="0031243A">
        <w:rPr>
          <w:rFonts w:asciiTheme="minorHAnsi" w:hAnsiTheme="minorHAnsi"/>
        </w:rPr>
        <w:t xml:space="preserve"> </w:t>
      </w:r>
      <w:proofErr w:type="gramStart"/>
      <w:r w:rsidRPr="0031243A">
        <w:rPr>
          <w:rFonts w:asciiTheme="minorHAnsi" w:hAnsiTheme="minorHAnsi"/>
        </w:rPr>
        <w:t>shares;</w:t>
      </w:r>
      <w:proofErr w:type="gramEnd"/>
      <w:r w:rsidRPr="0031243A">
        <w:rPr>
          <w:rFonts w:asciiTheme="minorHAnsi" w:hAnsiTheme="minorHAnsi"/>
        </w:rPr>
        <w:t xml:space="preserve"> </w:t>
      </w:r>
    </w:p>
    <w:p w14:paraId="604C175F" w14:textId="77777777" w:rsidR="006C30A6" w:rsidRDefault="006C30A6" w:rsidP="0031243A">
      <w:pPr>
        <w:pStyle w:val="ListParagraph"/>
        <w:widowControl w:val="0"/>
        <w:tabs>
          <w:tab w:val="left" w:pos="682"/>
        </w:tabs>
        <w:autoSpaceDE w:val="0"/>
        <w:autoSpaceDN w:val="0"/>
        <w:adjustRightInd w:val="0"/>
        <w:spacing w:after="200" w:line="276" w:lineRule="auto"/>
        <w:ind w:right="117"/>
        <w:jc w:val="both"/>
        <w:rPr>
          <w:rFonts w:asciiTheme="minorHAnsi" w:hAnsiTheme="minorHAnsi"/>
        </w:rPr>
      </w:pPr>
    </w:p>
    <w:p w14:paraId="4534184C" w14:textId="30D66EA8" w:rsidR="006C30A6" w:rsidRDefault="00D83144" w:rsidP="006C30A6">
      <w:pPr>
        <w:pStyle w:val="ListParagraph"/>
        <w:widowControl w:val="0"/>
        <w:numPr>
          <w:ilvl w:val="0"/>
          <w:numId w:val="13"/>
        </w:numPr>
        <w:tabs>
          <w:tab w:val="left" w:pos="682"/>
        </w:tabs>
        <w:autoSpaceDE w:val="0"/>
        <w:autoSpaceDN w:val="0"/>
        <w:adjustRightInd w:val="0"/>
        <w:spacing w:after="200" w:line="276" w:lineRule="auto"/>
        <w:ind w:right="117"/>
        <w:jc w:val="both"/>
        <w:rPr>
          <w:rFonts w:asciiTheme="minorHAnsi" w:hAnsiTheme="minorHAnsi"/>
        </w:rPr>
      </w:pPr>
      <w:r w:rsidRPr="0031243A">
        <w:rPr>
          <w:rFonts w:asciiTheme="minorHAnsi" w:hAnsiTheme="minorHAnsi"/>
        </w:rPr>
        <w:t xml:space="preserve">the minimum price (exclusive of any expenses) which may be paid for each Ordinary Share is </w:t>
      </w:r>
      <w:proofErr w:type="gramStart"/>
      <w:r w:rsidRPr="0031243A">
        <w:rPr>
          <w:rFonts w:asciiTheme="minorHAnsi" w:hAnsiTheme="minorHAnsi"/>
        </w:rPr>
        <w:t>£0.0025;</w:t>
      </w:r>
      <w:proofErr w:type="gramEnd"/>
      <w:r w:rsidRPr="0031243A">
        <w:rPr>
          <w:rFonts w:asciiTheme="minorHAnsi" w:hAnsiTheme="minorHAnsi"/>
        </w:rPr>
        <w:t xml:space="preserve"> </w:t>
      </w:r>
    </w:p>
    <w:p w14:paraId="7A95022F" w14:textId="77777777" w:rsidR="006C30A6" w:rsidRPr="0031243A" w:rsidRDefault="006C30A6" w:rsidP="0031243A">
      <w:pPr>
        <w:pStyle w:val="ListParagraph"/>
        <w:rPr>
          <w:rFonts w:asciiTheme="minorHAnsi" w:hAnsiTheme="minorHAnsi"/>
        </w:rPr>
      </w:pPr>
    </w:p>
    <w:p w14:paraId="22A1C72C" w14:textId="2D5FEAE4" w:rsidR="006C30A6" w:rsidRDefault="00D83144" w:rsidP="006C30A6">
      <w:pPr>
        <w:pStyle w:val="ListParagraph"/>
        <w:widowControl w:val="0"/>
        <w:numPr>
          <w:ilvl w:val="0"/>
          <w:numId w:val="13"/>
        </w:numPr>
        <w:tabs>
          <w:tab w:val="left" w:pos="682"/>
        </w:tabs>
        <w:autoSpaceDE w:val="0"/>
        <w:autoSpaceDN w:val="0"/>
        <w:adjustRightInd w:val="0"/>
        <w:spacing w:after="200" w:line="276" w:lineRule="auto"/>
        <w:ind w:right="117"/>
        <w:jc w:val="both"/>
        <w:rPr>
          <w:rFonts w:asciiTheme="minorHAnsi" w:hAnsiTheme="minorHAnsi"/>
        </w:rPr>
      </w:pPr>
      <w:r w:rsidRPr="0031243A">
        <w:rPr>
          <w:rFonts w:asciiTheme="minorHAnsi" w:hAnsiTheme="minorHAnsi"/>
        </w:rPr>
        <w:t xml:space="preserve">the maximum price (exclusive of any expenses) which may be paid for each Ordinary Share is an amount equal to the higher of 105% of the average of the middle market quotations for an Ordinary Share of the Company as derived from the London Stock Exchange Daily Official List for the five business days immediately preceding the date on which such share is contracted to be purchased or an amount equal to the higher of the price of the last independent trade of an Ordinary Share and the highest current independent bid for an Ordinary Share; </w:t>
      </w:r>
    </w:p>
    <w:p w14:paraId="3362B4CF" w14:textId="77777777" w:rsidR="006C30A6" w:rsidRPr="0031243A" w:rsidRDefault="006C30A6" w:rsidP="0031243A">
      <w:pPr>
        <w:pStyle w:val="ListParagraph"/>
        <w:rPr>
          <w:rFonts w:asciiTheme="minorHAnsi" w:hAnsiTheme="minorHAnsi"/>
        </w:rPr>
      </w:pPr>
    </w:p>
    <w:p w14:paraId="69830527" w14:textId="53C2E7B9" w:rsidR="006C30A6" w:rsidRDefault="00D83144" w:rsidP="006C30A6">
      <w:pPr>
        <w:pStyle w:val="ListParagraph"/>
        <w:widowControl w:val="0"/>
        <w:numPr>
          <w:ilvl w:val="0"/>
          <w:numId w:val="13"/>
        </w:numPr>
        <w:tabs>
          <w:tab w:val="left" w:pos="682"/>
        </w:tabs>
        <w:autoSpaceDE w:val="0"/>
        <w:autoSpaceDN w:val="0"/>
        <w:adjustRightInd w:val="0"/>
        <w:spacing w:after="200" w:line="276" w:lineRule="auto"/>
        <w:ind w:right="117"/>
        <w:jc w:val="both"/>
        <w:rPr>
          <w:rFonts w:asciiTheme="minorHAnsi" w:hAnsiTheme="minorHAnsi"/>
        </w:rPr>
      </w:pPr>
      <w:r w:rsidRPr="0031243A">
        <w:rPr>
          <w:rFonts w:asciiTheme="minorHAnsi" w:hAnsiTheme="minorHAnsi"/>
        </w:rPr>
        <w:t xml:space="preserve">this authority shall expire on whichever is earlier of the conclusion of the Company’s next AGM following the passing of this resolution and the date which is 15 months from the date of the passing of this resolution unless such authority is renewed, varied or revoked by the Company in general meeting; and </w:t>
      </w:r>
    </w:p>
    <w:p w14:paraId="62699D4E" w14:textId="77777777" w:rsidR="006C30A6" w:rsidRPr="0031243A" w:rsidRDefault="006C30A6" w:rsidP="0031243A">
      <w:pPr>
        <w:pStyle w:val="ListParagraph"/>
        <w:rPr>
          <w:rFonts w:asciiTheme="minorHAnsi" w:hAnsiTheme="minorHAnsi"/>
        </w:rPr>
      </w:pPr>
    </w:p>
    <w:p w14:paraId="2C6A074A" w14:textId="6D880751" w:rsidR="008D7989" w:rsidRPr="00A96CA7" w:rsidRDefault="00D83144" w:rsidP="008D7989">
      <w:pPr>
        <w:pStyle w:val="ListParagraph"/>
        <w:widowControl w:val="0"/>
        <w:numPr>
          <w:ilvl w:val="0"/>
          <w:numId w:val="13"/>
        </w:numPr>
        <w:tabs>
          <w:tab w:val="left" w:pos="682"/>
        </w:tabs>
        <w:autoSpaceDE w:val="0"/>
        <w:autoSpaceDN w:val="0"/>
        <w:adjustRightInd w:val="0"/>
        <w:spacing w:after="200" w:line="276" w:lineRule="auto"/>
        <w:ind w:right="117"/>
        <w:jc w:val="both"/>
        <w:rPr>
          <w:rFonts w:asciiTheme="minorHAnsi" w:hAnsiTheme="minorHAnsi"/>
        </w:rPr>
      </w:pPr>
      <w:r w:rsidRPr="0031243A">
        <w:rPr>
          <w:rFonts w:asciiTheme="minorHAnsi" w:hAnsiTheme="minorHAnsi"/>
        </w:rPr>
        <w:t>the Company may make a contract to purchase Ordinary Shares under this authority prior to the expiry of this authority which will or may be executed wholly or partly after the expiry of such authority and may make a purchase of Ordinary Shares pursuant to any such contract as if such authority had not expired.</w:t>
      </w:r>
      <w:bookmarkEnd w:id="0"/>
    </w:p>
    <w:sectPr w:rsidR="008D7989" w:rsidRPr="00A96CA7" w:rsidSect="0009477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4755" w14:textId="77777777" w:rsidR="00EF1386" w:rsidRDefault="00EF1386" w:rsidP="00F13581">
      <w:pPr>
        <w:spacing w:after="0"/>
      </w:pPr>
      <w:r>
        <w:separator/>
      </w:r>
    </w:p>
  </w:endnote>
  <w:endnote w:type="continuationSeparator" w:id="0">
    <w:p w14:paraId="3B0F9432" w14:textId="77777777" w:rsidR="00EF1386" w:rsidRDefault="00EF1386" w:rsidP="00F13581">
      <w:pPr>
        <w:spacing w:after="0"/>
      </w:pPr>
      <w:r>
        <w:continuationSeparator/>
      </w:r>
    </w:p>
  </w:endnote>
  <w:endnote w:type="continuationNotice" w:id="1">
    <w:p w14:paraId="4084B51B" w14:textId="77777777" w:rsidR="00EF1386" w:rsidRDefault="00EF13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868A" w14:textId="77777777" w:rsidR="00B40E3E" w:rsidRDefault="00B40E3E">
    <w:pPr>
      <w:pStyle w:val="Footer"/>
    </w:pPr>
  </w:p>
  <w:p w14:paraId="42990126" w14:textId="225C0120" w:rsidR="004D7155" w:rsidRDefault="004D7155" w:rsidP="004D7155">
    <w:pPr>
      <w:pStyle w:val="Footer"/>
      <w:spacing w:before="120"/>
      <w:jc w:val="right"/>
    </w:pPr>
    <w:r w:rsidRPr="004D7155">
      <w:rPr>
        <w:sz w:val="16"/>
      </w:rPr>
      <w:fldChar w:fldCharType="begin"/>
    </w:r>
    <w:r w:rsidRPr="004D7155">
      <w:rPr>
        <w:sz w:val="16"/>
      </w:rPr>
      <w:instrText xml:space="preserve"> DOCPROPERTY BBDocRef \* MERGEFORMAT </w:instrText>
    </w:r>
    <w:r w:rsidRPr="004D7155">
      <w:rPr>
        <w:sz w:val="16"/>
      </w:rPr>
      <w:fldChar w:fldCharType="separate"/>
    </w:r>
    <w:r w:rsidR="00015C34">
      <w:rPr>
        <w:sz w:val="16"/>
      </w:rPr>
      <w:t>Admin\56228903.2</w:t>
    </w:r>
    <w:r w:rsidRPr="004D7155">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576" w14:textId="77777777" w:rsidR="00364763" w:rsidRDefault="00364763" w:rsidP="00B71919">
    <w:pPr>
      <w:pStyle w:val="Footer"/>
      <w:jc w:val="left"/>
    </w:pPr>
  </w:p>
  <w:p w14:paraId="6867F283" w14:textId="2A260575" w:rsidR="004D7155" w:rsidRPr="00B71919" w:rsidRDefault="004D7155" w:rsidP="004D7155">
    <w:pPr>
      <w:pStyle w:val="Footer"/>
      <w:spacing w:before="12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694B" w14:textId="77777777" w:rsidR="00DD28ED" w:rsidRDefault="00DD28ED" w:rsidP="00B71919">
    <w:pPr>
      <w:pStyle w:val="Footer"/>
      <w:jc w:val="left"/>
    </w:pPr>
  </w:p>
  <w:p w14:paraId="5B8E3CD5" w14:textId="2A25F87C" w:rsidR="004D7155" w:rsidRPr="00B71919" w:rsidRDefault="004D7155" w:rsidP="004D7155">
    <w:pPr>
      <w:pStyle w:val="Footer"/>
      <w:spacing w:before="120"/>
      <w:jc w:val="right"/>
    </w:pPr>
    <w:r w:rsidRPr="004D7155">
      <w:rPr>
        <w:sz w:val="16"/>
      </w:rPr>
      <w:fldChar w:fldCharType="begin"/>
    </w:r>
    <w:r w:rsidRPr="004D7155">
      <w:rPr>
        <w:sz w:val="16"/>
      </w:rPr>
      <w:instrText xml:space="preserve"> DOCPROPERTY BBDocRef \* MERGEFORMAT </w:instrText>
    </w:r>
    <w:r w:rsidRPr="004D7155">
      <w:rPr>
        <w:sz w:val="16"/>
      </w:rPr>
      <w:fldChar w:fldCharType="separate"/>
    </w:r>
    <w:r w:rsidR="00015C34">
      <w:rPr>
        <w:sz w:val="16"/>
      </w:rPr>
      <w:t>Admin\56228903.2</w:t>
    </w:r>
    <w:r w:rsidRPr="004D7155">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0BB8" w14:textId="77777777" w:rsidR="00EF1386" w:rsidRDefault="00EF1386" w:rsidP="00F13581">
      <w:pPr>
        <w:spacing w:after="0"/>
      </w:pPr>
      <w:r>
        <w:separator/>
      </w:r>
    </w:p>
  </w:footnote>
  <w:footnote w:type="continuationSeparator" w:id="0">
    <w:p w14:paraId="07059B73" w14:textId="77777777" w:rsidR="00EF1386" w:rsidRDefault="00EF1386" w:rsidP="00F13581">
      <w:pPr>
        <w:spacing w:after="0"/>
      </w:pPr>
      <w:r>
        <w:continuationSeparator/>
      </w:r>
    </w:p>
  </w:footnote>
  <w:footnote w:type="continuationNotice" w:id="1">
    <w:p w14:paraId="33DB630D" w14:textId="77777777" w:rsidR="00EF1386" w:rsidRDefault="00EF13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FABE" w14:textId="77777777" w:rsidR="00E33E2A" w:rsidRDefault="00E33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DEBE" w14:textId="4A223423" w:rsidR="00B40E3E" w:rsidRDefault="00E33E2A">
    <w:pPr>
      <w:pStyle w:val="Header"/>
    </w:pPr>
    <w:r>
      <w:t xml:space="preserve">Company Number </w:t>
    </w:r>
    <w:r w:rsidRPr="00E33E2A">
      <w:t>08943488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F03E" w14:textId="77777777" w:rsidR="00E33E2A" w:rsidRDefault="00E33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1" w15:restartNumberingAfterBreak="0">
    <w:nsid w:val="09756D77"/>
    <w:multiLevelType w:val="hybridMultilevel"/>
    <w:tmpl w:val="6E0AE25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C52FB"/>
    <w:multiLevelType w:val="hybridMultilevel"/>
    <w:tmpl w:val="E144830C"/>
    <w:lvl w:ilvl="0" w:tplc="9B4C1B3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5515AE"/>
    <w:multiLevelType w:val="hybridMultilevel"/>
    <w:tmpl w:val="5CC6A33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493C9F"/>
    <w:multiLevelType w:val="hybridMultilevel"/>
    <w:tmpl w:val="C3EA59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6"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7" w15:restartNumberingAfterBreak="0">
    <w:nsid w:val="431E0BCA"/>
    <w:multiLevelType w:val="hybridMultilevel"/>
    <w:tmpl w:val="577CAB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D468D2"/>
    <w:multiLevelType w:val="hybridMultilevel"/>
    <w:tmpl w:val="7598C7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AB5D28"/>
    <w:multiLevelType w:val="hybridMultilevel"/>
    <w:tmpl w:val="47808C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8353409">
    <w:abstractNumId w:val="5"/>
  </w:num>
  <w:num w:numId="2" w16cid:durableId="1948847032">
    <w:abstractNumId w:val="6"/>
  </w:num>
  <w:num w:numId="3" w16cid:durableId="146216062">
    <w:abstractNumId w:val="0"/>
  </w:num>
  <w:num w:numId="4" w16cid:durableId="934361398">
    <w:abstractNumId w:val="0"/>
  </w:num>
  <w:num w:numId="5" w16cid:durableId="995643371">
    <w:abstractNumId w:val="5"/>
  </w:num>
  <w:num w:numId="6" w16cid:durableId="1152210727">
    <w:abstractNumId w:val="6"/>
  </w:num>
  <w:num w:numId="7" w16cid:durableId="951477704">
    <w:abstractNumId w:val="9"/>
  </w:num>
  <w:num w:numId="8" w16cid:durableId="1870757837">
    <w:abstractNumId w:val="3"/>
  </w:num>
  <w:num w:numId="9" w16cid:durableId="1863587812">
    <w:abstractNumId w:val="7"/>
  </w:num>
  <w:num w:numId="10" w16cid:durableId="185024573">
    <w:abstractNumId w:val="4"/>
  </w:num>
  <w:num w:numId="11" w16cid:durableId="362707045">
    <w:abstractNumId w:val="1"/>
  </w:num>
  <w:num w:numId="12" w16cid:durableId="1412043421">
    <w:abstractNumId w:val="2"/>
  </w:num>
  <w:num w:numId="13" w16cid:durableId="20009907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 w:name="TMS_TEMPLATE_ID" w:val="BBBlank"/>
  </w:docVars>
  <w:rsids>
    <w:rsidRoot w:val="004D7155"/>
    <w:rsid w:val="00015C34"/>
    <w:rsid w:val="00022F63"/>
    <w:rsid w:val="000232B5"/>
    <w:rsid w:val="00037934"/>
    <w:rsid w:val="00042337"/>
    <w:rsid w:val="00042DC9"/>
    <w:rsid w:val="0009477B"/>
    <w:rsid w:val="000A5F1B"/>
    <w:rsid w:val="000C4129"/>
    <w:rsid w:val="00112F99"/>
    <w:rsid w:val="001451E7"/>
    <w:rsid w:val="00152C24"/>
    <w:rsid w:val="00167770"/>
    <w:rsid w:val="001A242F"/>
    <w:rsid w:val="001B1800"/>
    <w:rsid w:val="001B2C72"/>
    <w:rsid w:val="001C74DA"/>
    <w:rsid w:val="00220DC2"/>
    <w:rsid w:val="00225B04"/>
    <w:rsid w:val="002264BC"/>
    <w:rsid w:val="002934E9"/>
    <w:rsid w:val="002B463A"/>
    <w:rsid w:val="002B7CFB"/>
    <w:rsid w:val="002D45EF"/>
    <w:rsid w:val="0031243A"/>
    <w:rsid w:val="003143EB"/>
    <w:rsid w:val="00323F59"/>
    <w:rsid w:val="0035090D"/>
    <w:rsid w:val="00364763"/>
    <w:rsid w:val="003A0280"/>
    <w:rsid w:val="003A303A"/>
    <w:rsid w:val="003B269C"/>
    <w:rsid w:val="003B6490"/>
    <w:rsid w:val="003E5F05"/>
    <w:rsid w:val="004037C8"/>
    <w:rsid w:val="00421F0A"/>
    <w:rsid w:val="004233B8"/>
    <w:rsid w:val="00432EC0"/>
    <w:rsid w:val="00433155"/>
    <w:rsid w:val="00443E87"/>
    <w:rsid w:val="00460753"/>
    <w:rsid w:val="00460FF8"/>
    <w:rsid w:val="004B36D3"/>
    <w:rsid w:val="004B7686"/>
    <w:rsid w:val="004C165B"/>
    <w:rsid w:val="004D5046"/>
    <w:rsid w:val="004D7155"/>
    <w:rsid w:val="004E68AD"/>
    <w:rsid w:val="004F2633"/>
    <w:rsid w:val="00514293"/>
    <w:rsid w:val="0053637A"/>
    <w:rsid w:val="00542F09"/>
    <w:rsid w:val="005513B1"/>
    <w:rsid w:val="005D1033"/>
    <w:rsid w:val="005D51BF"/>
    <w:rsid w:val="005D72E8"/>
    <w:rsid w:val="005E0445"/>
    <w:rsid w:val="005E560B"/>
    <w:rsid w:val="00610053"/>
    <w:rsid w:val="00665E93"/>
    <w:rsid w:val="006A7B3D"/>
    <w:rsid w:val="006B4BAA"/>
    <w:rsid w:val="006C30A6"/>
    <w:rsid w:val="006D54E4"/>
    <w:rsid w:val="006E5498"/>
    <w:rsid w:val="006F0859"/>
    <w:rsid w:val="00715F99"/>
    <w:rsid w:val="00720E51"/>
    <w:rsid w:val="00747467"/>
    <w:rsid w:val="007507EE"/>
    <w:rsid w:val="0076520F"/>
    <w:rsid w:val="00766013"/>
    <w:rsid w:val="00782183"/>
    <w:rsid w:val="00785F92"/>
    <w:rsid w:val="007B548F"/>
    <w:rsid w:val="007B7960"/>
    <w:rsid w:val="007D6D65"/>
    <w:rsid w:val="007F63B7"/>
    <w:rsid w:val="00805451"/>
    <w:rsid w:val="008131CF"/>
    <w:rsid w:val="008145C0"/>
    <w:rsid w:val="00845065"/>
    <w:rsid w:val="00852CC1"/>
    <w:rsid w:val="00871D27"/>
    <w:rsid w:val="008833F3"/>
    <w:rsid w:val="0088564F"/>
    <w:rsid w:val="00887B31"/>
    <w:rsid w:val="008B5C15"/>
    <w:rsid w:val="008C2354"/>
    <w:rsid w:val="008D7989"/>
    <w:rsid w:val="009028DA"/>
    <w:rsid w:val="009179F9"/>
    <w:rsid w:val="00921FB2"/>
    <w:rsid w:val="009237CE"/>
    <w:rsid w:val="00932924"/>
    <w:rsid w:val="00971EE3"/>
    <w:rsid w:val="00975DDE"/>
    <w:rsid w:val="009909A9"/>
    <w:rsid w:val="009A33E3"/>
    <w:rsid w:val="009C5C22"/>
    <w:rsid w:val="009D1611"/>
    <w:rsid w:val="009D420C"/>
    <w:rsid w:val="009D7CCB"/>
    <w:rsid w:val="009F60B6"/>
    <w:rsid w:val="00A36ADA"/>
    <w:rsid w:val="00A73E76"/>
    <w:rsid w:val="00A96CA7"/>
    <w:rsid w:val="00AB6EA2"/>
    <w:rsid w:val="00AC18D9"/>
    <w:rsid w:val="00AF613E"/>
    <w:rsid w:val="00B146A7"/>
    <w:rsid w:val="00B260EF"/>
    <w:rsid w:val="00B40E3E"/>
    <w:rsid w:val="00B45553"/>
    <w:rsid w:val="00B71919"/>
    <w:rsid w:val="00B80EE6"/>
    <w:rsid w:val="00B97E37"/>
    <w:rsid w:val="00BA2214"/>
    <w:rsid w:val="00BB132F"/>
    <w:rsid w:val="00BB57BD"/>
    <w:rsid w:val="00BD6299"/>
    <w:rsid w:val="00BD758A"/>
    <w:rsid w:val="00C36A90"/>
    <w:rsid w:val="00C37599"/>
    <w:rsid w:val="00C7686B"/>
    <w:rsid w:val="00C809D3"/>
    <w:rsid w:val="00CE002D"/>
    <w:rsid w:val="00CE090B"/>
    <w:rsid w:val="00CF1C5F"/>
    <w:rsid w:val="00D0160F"/>
    <w:rsid w:val="00D04758"/>
    <w:rsid w:val="00D179B8"/>
    <w:rsid w:val="00D2065D"/>
    <w:rsid w:val="00D23C77"/>
    <w:rsid w:val="00D24593"/>
    <w:rsid w:val="00D3259C"/>
    <w:rsid w:val="00D33A8A"/>
    <w:rsid w:val="00D66878"/>
    <w:rsid w:val="00D756B2"/>
    <w:rsid w:val="00D83144"/>
    <w:rsid w:val="00D95164"/>
    <w:rsid w:val="00DB0F49"/>
    <w:rsid w:val="00DD28ED"/>
    <w:rsid w:val="00DE4764"/>
    <w:rsid w:val="00E27172"/>
    <w:rsid w:val="00E33E2A"/>
    <w:rsid w:val="00E41B20"/>
    <w:rsid w:val="00E44AD2"/>
    <w:rsid w:val="00E44BA5"/>
    <w:rsid w:val="00E74AC5"/>
    <w:rsid w:val="00EA613F"/>
    <w:rsid w:val="00EB2AAF"/>
    <w:rsid w:val="00EC084B"/>
    <w:rsid w:val="00EC2BBA"/>
    <w:rsid w:val="00ED7262"/>
    <w:rsid w:val="00EF1386"/>
    <w:rsid w:val="00EF661D"/>
    <w:rsid w:val="00F028D1"/>
    <w:rsid w:val="00F045A6"/>
    <w:rsid w:val="00F13581"/>
    <w:rsid w:val="00F27D9F"/>
    <w:rsid w:val="00F45F58"/>
    <w:rsid w:val="00F6156D"/>
    <w:rsid w:val="00F7653C"/>
    <w:rsid w:val="00F81C7D"/>
    <w:rsid w:val="00F85AE8"/>
    <w:rsid w:val="00FA0EAF"/>
    <w:rsid w:val="00FA7975"/>
    <w:rsid w:val="00FC2415"/>
    <w:rsid w:val="00FD23E8"/>
    <w:rsid w:val="00FD68D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B8037"/>
  <w15:docId w15:val="{8C67C06C-B2FF-4622-9E0C-59834C2E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A0EAF"/>
    <w:rPr>
      <w:rFonts w:ascii="Georgia" w:hAnsi="Georg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amp;B Body Text"/>
    <w:basedOn w:val="Normal"/>
    <w:link w:val="BodyTextChar"/>
    <w:rsid w:val="00FA0EAF"/>
    <w:pPr>
      <w:jc w:val="both"/>
    </w:pPr>
    <w:rPr>
      <w:rFonts w:cs="Times New Roman"/>
    </w:rPr>
  </w:style>
  <w:style w:type="character" w:customStyle="1" w:styleId="BodyTextChar">
    <w:name w:val="Body Text Char"/>
    <w:aliases w:val="B&amp;B Body Text Char"/>
    <w:basedOn w:val="DefaultParagraphFont"/>
    <w:link w:val="BodyText"/>
    <w:rsid w:val="00FA0EAF"/>
    <w:rPr>
      <w:rFonts w:ascii="Georgia" w:hAnsi="Georgia" w:cs="Times New Roman"/>
      <w:sz w:val="22"/>
    </w:rPr>
  </w:style>
  <w:style w:type="paragraph" w:customStyle="1" w:styleId="MemoHeading">
    <w:name w:val="Memo Heading"/>
    <w:basedOn w:val="BodyText"/>
    <w:next w:val="BodyText"/>
    <w:semiHidden/>
    <w:qFormat/>
    <w:rsid w:val="00B45553"/>
    <w:pPr>
      <w:spacing w:after="480"/>
      <w:jc w:val="center"/>
    </w:pPr>
    <w:rPr>
      <w:b/>
      <w:spacing w:val="50"/>
      <w:sz w:val="28"/>
    </w:rPr>
  </w:style>
  <w:style w:type="table" w:styleId="TableGrid">
    <w:name w:val="Table Grid"/>
    <w:basedOn w:val="TableNormal"/>
    <w:uiPriority w:val="59"/>
    <w:rsid w:val="00B146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rsid w:val="00B146A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Header">
    <w:name w:val="header"/>
    <w:aliases w:val="B&amp;B Header"/>
    <w:basedOn w:val="Normal"/>
    <w:link w:val="HeaderChar"/>
    <w:uiPriority w:val="99"/>
    <w:semiHidden/>
    <w:rsid w:val="00F13581"/>
    <w:pPr>
      <w:tabs>
        <w:tab w:val="center" w:pos="4513"/>
        <w:tab w:val="right" w:pos="9026"/>
      </w:tabs>
      <w:spacing w:after="0"/>
    </w:pPr>
  </w:style>
  <w:style w:type="character" w:customStyle="1" w:styleId="HeaderChar">
    <w:name w:val="Header Char"/>
    <w:aliases w:val="B&amp;B Header Char"/>
    <w:basedOn w:val="DefaultParagraphFont"/>
    <w:link w:val="Header"/>
    <w:uiPriority w:val="99"/>
    <w:semiHidden/>
    <w:rsid w:val="00C7686B"/>
    <w:rPr>
      <w:rFonts w:ascii="Georgia" w:hAnsi="Georgia"/>
      <w:sz w:val="22"/>
    </w:rPr>
  </w:style>
  <w:style w:type="paragraph" w:styleId="Footer">
    <w:name w:val="footer"/>
    <w:basedOn w:val="Normal"/>
    <w:link w:val="FooterChar"/>
    <w:uiPriority w:val="99"/>
    <w:semiHidden/>
    <w:rsid w:val="001451E7"/>
    <w:pPr>
      <w:tabs>
        <w:tab w:val="center" w:pos="4513"/>
        <w:tab w:val="right" w:pos="9026"/>
      </w:tabs>
      <w:spacing w:after="0"/>
      <w:jc w:val="center"/>
    </w:pPr>
    <w:rPr>
      <w:sz w:val="20"/>
    </w:rPr>
  </w:style>
  <w:style w:type="character" w:customStyle="1" w:styleId="FooterChar">
    <w:name w:val="Footer Char"/>
    <w:basedOn w:val="DefaultParagraphFont"/>
    <w:link w:val="Footer"/>
    <w:uiPriority w:val="99"/>
    <w:semiHidden/>
    <w:rsid w:val="001451E7"/>
    <w:rPr>
      <w:rFonts w:ascii="Georgia" w:hAnsi="Georgia"/>
    </w:rPr>
  </w:style>
  <w:style w:type="paragraph" w:styleId="BalloonText">
    <w:name w:val="Balloon Text"/>
    <w:basedOn w:val="Normal"/>
    <w:link w:val="BalloonTextChar"/>
    <w:uiPriority w:val="99"/>
    <w:semiHidden/>
    <w:rsid w:val="004607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86B"/>
    <w:rPr>
      <w:rFonts w:ascii="Tahoma" w:hAnsi="Tahoma" w:cs="Tahoma"/>
      <w:sz w:val="16"/>
      <w:szCs w:val="16"/>
    </w:rPr>
  </w:style>
  <w:style w:type="paragraph" w:customStyle="1" w:styleId="BBBodyTextIndent1">
    <w:name w:val="B&amp;B Body Text Indent 1"/>
    <w:basedOn w:val="Normal"/>
    <w:uiPriority w:val="19"/>
    <w:rsid w:val="003A0280"/>
    <w:pPr>
      <w:ind w:left="720"/>
      <w:jc w:val="both"/>
    </w:pPr>
    <w:rPr>
      <w:rFonts w:cs="Times New Roman"/>
    </w:rPr>
  </w:style>
  <w:style w:type="paragraph" w:customStyle="1" w:styleId="BBBodyTextIndent2">
    <w:name w:val="B&amp;B Body Text Indent 2"/>
    <w:basedOn w:val="Normal"/>
    <w:uiPriority w:val="19"/>
    <w:rsid w:val="003A0280"/>
    <w:pPr>
      <w:ind w:left="720"/>
      <w:jc w:val="both"/>
    </w:pPr>
    <w:rPr>
      <w:rFonts w:cs="Times New Roman"/>
    </w:rPr>
  </w:style>
  <w:style w:type="paragraph" w:customStyle="1" w:styleId="BBBodyTextIndent3">
    <w:name w:val="B&amp;B Body Text Indent 3"/>
    <w:basedOn w:val="Normal"/>
    <w:uiPriority w:val="19"/>
    <w:rsid w:val="003A0280"/>
    <w:pPr>
      <w:ind w:left="1622"/>
      <w:jc w:val="both"/>
    </w:pPr>
    <w:rPr>
      <w:rFonts w:eastAsia="Georgia" w:cs="Times New Roman"/>
    </w:rPr>
  </w:style>
  <w:style w:type="paragraph" w:customStyle="1" w:styleId="BBBodyTextIndent4">
    <w:name w:val="B&amp;B Body Text Indent 4"/>
    <w:basedOn w:val="Normal"/>
    <w:uiPriority w:val="19"/>
    <w:rsid w:val="003A0280"/>
    <w:pPr>
      <w:ind w:left="2699"/>
      <w:jc w:val="both"/>
    </w:pPr>
    <w:rPr>
      <w:rFonts w:cs="Times New Roman"/>
    </w:rPr>
  </w:style>
  <w:style w:type="paragraph" w:customStyle="1" w:styleId="BBBodyTextIndent5">
    <w:name w:val="B&amp;B Body Text Indent 5"/>
    <w:basedOn w:val="Normal"/>
    <w:uiPriority w:val="19"/>
    <w:rsid w:val="003A0280"/>
    <w:pPr>
      <w:ind w:left="2699"/>
      <w:jc w:val="both"/>
    </w:pPr>
    <w:rPr>
      <w:rFonts w:cs="Times New Roman"/>
    </w:rPr>
  </w:style>
  <w:style w:type="paragraph" w:customStyle="1" w:styleId="BBBodyTextIndent6">
    <w:name w:val="B&amp;B Body Text Indent 6"/>
    <w:basedOn w:val="Normal"/>
    <w:uiPriority w:val="19"/>
    <w:rsid w:val="003A0280"/>
    <w:pPr>
      <w:ind w:left="3238"/>
      <w:jc w:val="both"/>
    </w:pPr>
    <w:rPr>
      <w:rFonts w:cs="Times New Roman"/>
    </w:rPr>
  </w:style>
  <w:style w:type="paragraph" w:customStyle="1" w:styleId="BBBodyTextIndent7">
    <w:name w:val="B&amp;B Body Text Indent 7"/>
    <w:basedOn w:val="Normal"/>
    <w:uiPriority w:val="19"/>
    <w:rsid w:val="003A0280"/>
    <w:pPr>
      <w:ind w:left="3912"/>
      <w:jc w:val="both"/>
    </w:pPr>
    <w:rPr>
      <w:rFonts w:cs="Times New Roman"/>
    </w:rPr>
  </w:style>
  <w:style w:type="paragraph" w:customStyle="1" w:styleId="BBBodyTextIndent8">
    <w:name w:val="B&amp;B Body Text Indent 8"/>
    <w:basedOn w:val="Normal"/>
    <w:uiPriority w:val="19"/>
    <w:rsid w:val="003A0280"/>
    <w:pPr>
      <w:ind w:left="4587"/>
      <w:jc w:val="both"/>
    </w:pPr>
    <w:rPr>
      <w:rFonts w:cs="Times New Roman"/>
    </w:rPr>
  </w:style>
  <w:style w:type="paragraph" w:customStyle="1" w:styleId="BBBodyTextIndent9">
    <w:name w:val="B&amp;B Body Text Indent 9"/>
    <w:basedOn w:val="Normal"/>
    <w:uiPriority w:val="19"/>
    <w:rsid w:val="003A0280"/>
    <w:pPr>
      <w:ind w:left="5262"/>
      <w:jc w:val="both"/>
    </w:pPr>
    <w:rPr>
      <w:rFonts w:cs="Times New Roman"/>
    </w:rPr>
  </w:style>
  <w:style w:type="paragraph" w:customStyle="1" w:styleId="BBBodyTextNoSpacing">
    <w:name w:val="B&amp;B Body Text No Spacing"/>
    <w:basedOn w:val="BodyText"/>
    <w:uiPriority w:val="1"/>
    <w:qFormat/>
    <w:rsid w:val="004F2633"/>
    <w:pPr>
      <w:spacing w:after="0"/>
    </w:pPr>
    <w:rPr>
      <w:rFonts w:asciiTheme="minorHAnsi" w:hAnsiTheme="minorHAnsi"/>
      <w:szCs w:val="22"/>
    </w:rPr>
  </w:style>
  <w:style w:type="paragraph" w:customStyle="1" w:styleId="BBBullet1">
    <w:name w:val="B&amp;B Bullet 1"/>
    <w:basedOn w:val="BodyText"/>
    <w:uiPriority w:val="39"/>
    <w:rsid w:val="003A0280"/>
    <w:pPr>
      <w:numPr>
        <w:ilvl w:val="1"/>
        <w:numId w:val="5"/>
      </w:numPr>
    </w:pPr>
  </w:style>
  <w:style w:type="paragraph" w:customStyle="1" w:styleId="BBBullet2">
    <w:name w:val="B&amp;B Bullet 2"/>
    <w:basedOn w:val="BodyText"/>
    <w:uiPriority w:val="39"/>
    <w:rsid w:val="003A0280"/>
    <w:pPr>
      <w:numPr>
        <w:ilvl w:val="2"/>
        <w:numId w:val="5"/>
      </w:numPr>
    </w:pPr>
  </w:style>
  <w:style w:type="paragraph" w:customStyle="1" w:styleId="BBBullet3">
    <w:name w:val="B&amp;B Bullet 3"/>
    <w:basedOn w:val="BodyText"/>
    <w:uiPriority w:val="39"/>
    <w:rsid w:val="003A0280"/>
    <w:pPr>
      <w:numPr>
        <w:ilvl w:val="3"/>
        <w:numId w:val="5"/>
      </w:numPr>
    </w:pPr>
  </w:style>
  <w:style w:type="paragraph" w:customStyle="1" w:styleId="BBBullet4">
    <w:name w:val="B&amp;B Bullet 4"/>
    <w:basedOn w:val="BodyText"/>
    <w:uiPriority w:val="39"/>
    <w:rsid w:val="003A0280"/>
    <w:pPr>
      <w:numPr>
        <w:ilvl w:val="4"/>
        <w:numId w:val="5"/>
      </w:numPr>
    </w:pPr>
  </w:style>
  <w:style w:type="paragraph" w:customStyle="1" w:styleId="BBBullet5">
    <w:name w:val="B&amp;B Bullet 5"/>
    <w:basedOn w:val="BodyText"/>
    <w:uiPriority w:val="39"/>
    <w:rsid w:val="003A0280"/>
    <w:pPr>
      <w:numPr>
        <w:ilvl w:val="5"/>
        <w:numId w:val="5"/>
      </w:numPr>
    </w:pPr>
  </w:style>
  <w:style w:type="paragraph" w:customStyle="1" w:styleId="BBBullet6">
    <w:name w:val="B&amp;B Bullet 6"/>
    <w:basedOn w:val="BodyText"/>
    <w:uiPriority w:val="39"/>
    <w:rsid w:val="003A0280"/>
    <w:pPr>
      <w:numPr>
        <w:ilvl w:val="6"/>
        <w:numId w:val="5"/>
      </w:numPr>
    </w:pPr>
  </w:style>
  <w:style w:type="paragraph" w:customStyle="1" w:styleId="BBBullet7">
    <w:name w:val="B&amp;B Bullet 7"/>
    <w:basedOn w:val="BodyText"/>
    <w:uiPriority w:val="39"/>
    <w:rsid w:val="003A0280"/>
    <w:pPr>
      <w:numPr>
        <w:ilvl w:val="7"/>
        <w:numId w:val="5"/>
      </w:numPr>
    </w:pPr>
  </w:style>
  <w:style w:type="paragraph" w:customStyle="1" w:styleId="BBBullet8">
    <w:name w:val="B&amp;B Bullet 8"/>
    <w:basedOn w:val="BodyText"/>
    <w:uiPriority w:val="39"/>
    <w:rsid w:val="003A0280"/>
    <w:pPr>
      <w:numPr>
        <w:ilvl w:val="8"/>
        <w:numId w:val="5"/>
      </w:numPr>
    </w:pPr>
  </w:style>
  <w:style w:type="paragraph" w:customStyle="1" w:styleId="BBBulletatMargin">
    <w:name w:val="B&amp;B Bullet at Margin"/>
    <w:basedOn w:val="BBBullet8"/>
    <w:uiPriority w:val="38"/>
    <w:rsid w:val="003A0280"/>
    <w:pPr>
      <w:numPr>
        <w:ilvl w:val="0"/>
      </w:numPr>
    </w:pPr>
  </w:style>
  <w:style w:type="paragraph" w:customStyle="1" w:styleId="BBHeading1">
    <w:name w:val="B&amp;B Heading 1"/>
    <w:basedOn w:val="BodyText"/>
    <w:next w:val="BBBodyTextIndent1"/>
    <w:uiPriority w:val="9"/>
    <w:qFormat/>
    <w:rsid w:val="003A0280"/>
    <w:pPr>
      <w:keepNext/>
      <w:numPr>
        <w:numId w:val="6"/>
      </w:numPr>
      <w:outlineLvl w:val="0"/>
    </w:pPr>
    <w:rPr>
      <w:b/>
      <w:caps/>
    </w:rPr>
  </w:style>
  <w:style w:type="paragraph" w:customStyle="1" w:styleId="BBClause1">
    <w:name w:val="B&amp;B Clause 1"/>
    <w:basedOn w:val="BBHeading1"/>
    <w:uiPriority w:val="29"/>
    <w:qFormat/>
    <w:rsid w:val="00E44BA5"/>
    <w:pPr>
      <w:keepNext w:val="0"/>
    </w:pPr>
    <w:rPr>
      <w:b w:val="0"/>
      <w:caps w:val="0"/>
    </w:rPr>
  </w:style>
  <w:style w:type="paragraph" w:customStyle="1" w:styleId="BBClause2">
    <w:name w:val="B&amp;B Clause 2"/>
    <w:basedOn w:val="BodyText"/>
    <w:uiPriority w:val="29"/>
    <w:qFormat/>
    <w:rsid w:val="003A0280"/>
    <w:pPr>
      <w:numPr>
        <w:ilvl w:val="1"/>
        <w:numId w:val="6"/>
      </w:numPr>
    </w:pPr>
  </w:style>
  <w:style w:type="paragraph" w:customStyle="1" w:styleId="BBClause3">
    <w:name w:val="B&amp;B Clause 3"/>
    <w:basedOn w:val="BodyText"/>
    <w:uiPriority w:val="29"/>
    <w:qFormat/>
    <w:rsid w:val="003A0280"/>
    <w:pPr>
      <w:numPr>
        <w:ilvl w:val="2"/>
        <w:numId w:val="6"/>
      </w:numPr>
    </w:pPr>
  </w:style>
  <w:style w:type="paragraph" w:customStyle="1" w:styleId="BBClause4">
    <w:name w:val="B&amp;B Clause 4"/>
    <w:basedOn w:val="BodyText"/>
    <w:uiPriority w:val="29"/>
    <w:qFormat/>
    <w:rsid w:val="003A0280"/>
    <w:pPr>
      <w:numPr>
        <w:ilvl w:val="3"/>
        <w:numId w:val="6"/>
      </w:numPr>
    </w:pPr>
  </w:style>
  <w:style w:type="paragraph" w:customStyle="1" w:styleId="BBClause5">
    <w:name w:val="B&amp;B Clause 5"/>
    <w:basedOn w:val="BodyText"/>
    <w:uiPriority w:val="29"/>
    <w:rsid w:val="003A0280"/>
    <w:pPr>
      <w:numPr>
        <w:ilvl w:val="4"/>
        <w:numId w:val="6"/>
      </w:numPr>
    </w:pPr>
  </w:style>
  <w:style w:type="paragraph" w:customStyle="1" w:styleId="BBClause6">
    <w:name w:val="B&amp;B Clause 6"/>
    <w:basedOn w:val="BodyText"/>
    <w:uiPriority w:val="29"/>
    <w:rsid w:val="003A0280"/>
    <w:pPr>
      <w:numPr>
        <w:ilvl w:val="5"/>
        <w:numId w:val="6"/>
      </w:numPr>
    </w:pPr>
  </w:style>
  <w:style w:type="paragraph" w:customStyle="1" w:styleId="BBClause7">
    <w:name w:val="B&amp;B Clause 7"/>
    <w:basedOn w:val="BodyText"/>
    <w:uiPriority w:val="29"/>
    <w:rsid w:val="003A0280"/>
    <w:pPr>
      <w:numPr>
        <w:ilvl w:val="6"/>
        <w:numId w:val="6"/>
      </w:numPr>
    </w:pPr>
  </w:style>
  <w:style w:type="paragraph" w:customStyle="1" w:styleId="BBClause8">
    <w:name w:val="B&amp;B Clause 8"/>
    <w:basedOn w:val="BodyText"/>
    <w:uiPriority w:val="29"/>
    <w:rsid w:val="003A0280"/>
    <w:pPr>
      <w:numPr>
        <w:ilvl w:val="7"/>
        <w:numId w:val="6"/>
      </w:numPr>
    </w:pPr>
  </w:style>
  <w:style w:type="paragraph" w:customStyle="1" w:styleId="BBClause9">
    <w:name w:val="B&amp;B Clause 9"/>
    <w:basedOn w:val="BodyText"/>
    <w:uiPriority w:val="29"/>
    <w:rsid w:val="003A0280"/>
    <w:pPr>
      <w:numPr>
        <w:ilvl w:val="8"/>
        <w:numId w:val="6"/>
      </w:numPr>
    </w:pPr>
  </w:style>
  <w:style w:type="paragraph" w:customStyle="1" w:styleId="BBEndnoteText">
    <w:name w:val="B&amp;B Endnote Text"/>
    <w:basedOn w:val="Normal"/>
    <w:uiPriority w:val="69"/>
    <w:semiHidden/>
    <w:rsid w:val="004F2633"/>
    <w:pPr>
      <w:spacing w:after="0"/>
      <w:ind w:left="62" w:hanging="62"/>
      <w:jc w:val="both"/>
    </w:pPr>
    <w:rPr>
      <w:rFonts w:asciiTheme="minorHAnsi" w:hAnsiTheme="minorHAnsi" w:cs="Times New Roman"/>
      <w:sz w:val="16"/>
      <w:szCs w:val="22"/>
    </w:rPr>
  </w:style>
  <w:style w:type="paragraph" w:customStyle="1" w:styleId="BBFootnoteText">
    <w:name w:val="B&amp;B Footnote Text"/>
    <w:basedOn w:val="Normal"/>
    <w:uiPriority w:val="69"/>
    <w:semiHidden/>
    <w:rsid w:val="004F2633"/>
    <w:pPr>
      <w:spacing w:after="0"/>
      <w:ind w:left="113" w:hanging="113"/>
      <w:jc w:val="both"/>
    </w:pPr>
    <w:rPr>
      <w:rFonts w:asciiTheme="minorHAnsi" w:hAnsiTheme="minorHAnsi" w:cs="Times New Roman"/>
      <w:sz w:val="16"/>
      <w:szCs w:val="22"/>
    </w:rPr>
  </w:style>
  <w:style w:type="paragraph" w:customStyle="1" w:styleId="BBHeading1Lower">
    <w:name w:val="B&amp;B Heading 1 (Lower)"/>
    <w:basedOn w:val="BBHeading1"/>
    <w:next w:val="BBBodyTextIndent1"/>
    <w:uiPriority w:val="9"/>
    <w:rsid w:val="004F2633"/>
    <w:rPr>
      <w:caps w:val="0"/>
    </w:rPr>
  </w:style>
  <w:style w:type="paragraph" w:customStyle="1" w:styleId="BBHeading2">
    <w:name w:val="B&amp;B Heading 2"/>
    <w:basedOn w:val="BBClause2"/>
    <w:next w:val="BBBodyTextIndent2"/>
    <w:uiPriority w:val="9"/>
    <w:qFormat/>
    <w:rsid w:val="00EC2BBA"/>
    <w:pPr>
      <w:keepNext/>
      <w:outlineLvl w:val="1"/>
    </w:pPr>
    <w:rPr>
      <w:b/>
    </w:rPr>
  </w:style>
  <w:style w:type="paragraph" w:customStyle="1" w:styleId="BBHeading3">
    <w:name w:val="B&amp;B Heading 3"/>
    <w:basedOn w:val="BBClause3"/>
    <w:next w:val="BBBodyTextIndent3"/>
    <w:uiPriority w:val="9"/>
    <w:qFormat/>
    <w:rsid w:val="00665E93"/>
    <w:pPr>
      <w:outlineLvl w:val="2"/>
    </w:pPr>
    <w:rPr>
      <w:b/>
    </w:rPr>
  </w:style>
  <w:style w:type="paragraph" w:customStyle="1" w:styleId="BBHeading4">
    <w:name w:val="B&amp;B Heading 4"/>
    <w:basedOn w:val="BBClause4"/>
    <w:next w:val="BBBodyTextIndent4"/>
    <w:uiPriority w:val="9"/>
    <w:qFormat/>
    <w:rsid w:val="00665E93"/>
    <w:pPr>
      <w:outlineLvl w:val="3"/>
    </w:pPr>
    <w:rPr>
      <w:b/>
    </w:rPr>
  </w:style>
  <w:style w:type="paragraph" w:customStyle="1" w:styleId="BBHeading5">
    <w:name w:val="B&amp;B Heading 5"/>
    <w:basedOn w:val="BBClause5"/>
    <w:next w:val="BBBodyTextIndent5"/>
    <w:uiPriority w:val="9"/>
    <w:rsid w:val="00665E93"/>
    <w:pPr>
      <w:outlineLvl w:val="4"/>
    </w:pPr>
    <w:rPr>
      <w:b/>
    </w:rPr>
  </w:style>
  <w:style w:type="paragraph" w:customStyle="1" w:styleId="BBHeading6">
    <w:name w:val="B&amp;B Heading 6"/>
    <w:basedOn w:val="BBClause6"/>
    <w:next w:val="BBBodyTextIndent6"/>
    <w:uiPriority w:val="9"/>
    <w:rsid w:val="00665E93"/>
    <w:pPr>
      <w:outlineLvl w:val="5"/>
    </w:pPr>
    <w:rPr>
      <w:b/>
    </w:rPr>
  </w:style>
  <w:style w:type="paragraph" w:customStyle="1" w:styleId="BBHeading7">
    <w:name w:val="B&amp;B Heading 7"/>
    <w:basedOn w:val="BBClause7"/>
    <w:next w:val="BBBodyTextIndent7"/>
    <w:uiPriority w:val="9"/>
    <w:rsid w:val="00665E93"/>
    <w:pPr>
      <w:ind w:left="3913" w:hanging="675"/>
      <w:outlineLvl w:val="6"/>
    </w:pPr>
    <w:rPr>
      <w:b/>
    </w:rPr>
  </w:style>
  <w:style w:type="paragraph" w:customStyle="1" w:styleId="BBHeading8">
    <w:name w:val="B&amp;B Heading 8"/>
    <w:basedOn w:val="BBClause8"/>
    <w:next w:val="BBBodyTextIndent8"/>
    <w:uiPriority w:val="9"/>
    <w:rsid w:val="00665E93"/>
    <w:pPr>
      <w:outlineLvl w:val="7"/>
    </w:pPr>
    <w:rPr>
      <w:b/>
    </w:rPr>
  </w:style>
  <w:style w:type="paragraph" w:customStyle="1" w:styleId="BBHeading9">
    <w:name w:val="B&amp;B Heading 9"/>
    <w:basedOn w:val="BBClause9"/>
    <w:next w:val="BBBodyTextIndent9"/>
    <w:uiPriority w:val="9"/>
    <w:rsid w:val="00665E93"/>
    <w:pPr>
      <w:outlineLvl w:val="8"/>
    </w:pPr>
    <w:rPr>
      <w:b/>
    </w:rPr>
  </w:style>
  <w:style w:type="paragraph" w:customStyle="1" w:styleId="BBScheduleHeading1">
    <w:name w:val="B&amp;B Schedule Heading 1"/>
    <w:basedOn w:val="BodyText"/>
    <w:next w:val="BBBodyTextIndent1"/>
    <w:uiPriority w:val="49"/>
    <w:rsid w:val="00971EE3"/>
    <w:pPr>
      <w:keepNext/>
      <w:numPr>
        <w:numId w:val="4"/>
      </w:numPr>
      <w:spacing w:before="120"/>
      <w:outlineLvl w:val="0"/>
    </w:pPr>
    <w:rPr>
      <w:b/>
    </w:rPr>
  </w:style>
  <w:style w:type="paragraph" w:customStyle="1" w:styleId="BBSchedule1">
    <w:name w:val="B&amp;B Schedule 1"/>
    <w:basedOn w:val="BBScheduleHeading1"/>
    <w:uiPriority w:val="59"/>
    <w:rsid w:val="00EC2BBA"/>
    <w:pPr>
      <w:keepNext w:val="0"/>
    </w:pPr>
    <w:rPr>
      <w:b w:val="0"/>
    </w:rPr>
  </w:style>
  <w:style w:type="paragraph" w:customStyle="1" w:styleId="BBSchedule2">
    <w:name w:val="B&amp;B Schedule 2"/>
    <w:basedOn w:val="BodyText"/>
    <w:uiPriority w:val="59"/>
    <w:rsid w:val="00971EE3"/>
    <w:pPr>
      <w:numPr>
        <w:ilvl w:val="1"/>
        <w:numId w:val="4"/>
      </w:numPr>
    </w:pPr>
  </w:style>
  <w:style w:type="paragraph" w:customStyle="1" w:styleId="BBSchedule3">
    <w:name w:val="B&amp;B Schedule 3"/>
    <w:basedOn w:val="BodyText"/>
    <w:uiPriority w:val="59"/>
    <w:rsid w:val="00971EE3"/>
    <w:pPr>
      <w:numPr>
        <w:ilvl w:val="2"/>
        <w:numId w:val="4"/>
      </w:numPr>
    </w:pPr>
  </w:style>
  <w:style w:type="paragraph" w:customStyle="1" w:styleId="BBSchedule4">
    <w:name w:val="B&amp;B Schedule 4"/>
    <w:basedOn w:val="BodyText"/>
    <w:uiPriority w:val="59"/>
    <w:rsid w:val="00971EE3"/>
    <w:pPr>
      <w:numPr>
        <w:ilvl w:val="3"/>
        <w:numId w:val="4"/>
      </w:numPr>
    </w:pPr>
  </w:style>
  <w:style w:type="paragraph" w:customStyle="1" w:styleId="BBSchedule5">
    <w:name w:val="B&amp;B Schedule 5"/>
    <w:basedOn w:val="BodyText"/>
    <w:uiPriority w:val="59"/>
    <w:rsid w:val="00971EE3"/>
    <w:pPr>
      <w:numPr>
        <w:ilvl w:val="4"/>
        <w:numId w:val="4"/>
      </w:numPr>
    </w:pPr>
  </w:style>
  <w:style w:type="paragraph" w:customStyle="1" w:styleId="BBSchedule6">
    <w:name w:val="B&amp;B Schedule 6"/>
    <w:basedOn w:val="BodyText"/>
    <w:uiPriority w:val="59"/>
    <w:rsid w:val="00971EE3"/>
    <w:pPr>
      <w:numPr>
        <w:ilvl w:val="5"/>
        <w:numId w:val="4"/>
      </w:numPr>
    </w:pPr>
  </w:style>
  <w:style w:type="paragraph" w:customStyle="1" w:styleId="BBSchedule7">
    <w:name w:val="B&amp;B Schedule 7"/>
    <w:basedOn w:val="BodyText"/>
    <w:uiPriority w:val="59"/>
    <w:rsid w:val="00971EE3"/>
    <w:pPr>
      <w:numPr>
        <w:ilvl w:val="6"/>
        <w:numId w:val="4"/>
      </w:numPr>
    </w:pPr>
  </w:style>
  <w:style w:type="paragraph" w:customStyle="1" w:styleId="BBSchedule8">
    <w:name w:val="B&amp;B Schedule 8"/>
    <w:basedOn w:val="BodyText"/>
    <w:uiPriority w:val="59"/>
    <w:rsid w:val="00971EE3"/>
    <w:pPr>
      <w:numPr>
        <w:ilvl w:val="7"/>
        <w:numId w:val="4"/>
      </w:numPr>
    </w:pPr>
  </w:style>
  <w:style w:type="paragraph" w:customStyle="1" w:styleId="BBSchedule9">
    <w:name w:val="B&amp;B Schedule 9"/>
    <w:basedOn w:val="BodyText"/>
    <w:uiPriority w:val="59"/>
    <w:rsid w:val="00971EE3"/>
    <w:pPr>
      <w:numPr>
        <w:ilvl w:val="8"/>
        <w:numId w:val="4"/>
      </w:numPr>
    </w:pPr>
  </w:style>
  <w:style w:type="paragraph" w:customStyle="1" w:styleId="BBScheduleHeading2">
    <w:name w:val="B&amp;B Schedule Heading 2"/>
    <w:basedOn w:val="BBSchedule2"/>
    <w:next w:val="BBBodyTextIndent2"/>
    <w:uiPriority w:val="49"/>
    <w:rsid w:val="00EC2BBA"/>
    <w:pPr>
      <w:keepNext/>
      <w:outlineLvl w:val="1"/>
    </w:pPr>
    <w:rPr>
      <w:b/>
    </w:rPr>
  </w:style>
  <w:style w:type="paragraph" w:customStyle="1" w:styleId="BBScheduleHeading3">
    <w:name w:val="B&amp;B Schedule Heading 3"/>
    <w:basedOn w:val="BBSchedule3"/>
    <w:next w:val="BBBodyTextIndent3"/>
    <w:uiPriority w:val="49"/>
    <w:rsid w:val="00665E93"/>
    <w:pPr>
      <w:outlineLvl w:val="2"/>
    </w:pPr>
    <w:rPr>
      <w:b/>
    </w:rPr>
  </w:style>
  <w:style w:type="paragraph" w:customStyle="1" w:styleId="BBScheduleHeading4">
    <w:name w:val="B&amp;B Schedule Heading 4"/>
    <w:basedOn w:val="BBSchedule4"/>
    <w:next w:val="BBBodyTextIndent4"/>
    <w:uiPriority w:val="49"/>
    <w:rsid w:val="00665E93"/>
    <w:pPr>
      <w:outlineLvl w:val="3"/>
    </w:pPr>
    <w:rPr>
      <w:b/>
    </w:rPr>
  </w:style>
  <w:style w:type="paragraph" w:customStyle="1" w:styleId="BBScheduleHeading5">
    <w:name w:val="B&amp;B Schedule Heading 5"/>
    <w:basedOn w:val="BBSchedule5"/>
    <w:next w:val="BBBodyTextIndent5"/>
    <w:uiPriority w:val="49"/>
    <w:rsid w:val="00665E93"/>
    <w:pPr>
      <w:keepNext/>
      <w:outlineLvl w:val="4"/>
    </w:pPr>
    <w:rPr>
      <w:b/>
    </w:rPr>
  </w:style>
  <w:style w:type="paragraph" w:customStyle="1" w:styleId="BBScheduleHeading6">
    <w:name w:val="B&amp;B Schedule Heading 6"/>
    <w:basedOn w:val="BBSchedule6"/>
    <w:next w:val="BBBodyTextIndent6"/>
    <w:uiPriority w:val="49"/>
    <w:rsid w:val="00665E93"/>
    <w:pPr>
      <w:outlineLvl w:val="5"/>
    </w:pPr>
    <w:rPr>
      <w:b/>
    </w:rPr>
  </w:style>
  <w:style w:type="paragraph" w:customStyle="1" w:styleId="BBScheduleHeading7">
    <w:name w:val="B&amp;B Schedule Heading 7"/>
    <w:basedOn w:val="BBSchedule7"/>
    <w:next w:val="BBBodyTextIndent7"/>
    <w:uiPriority w:val="49"/>
    <w:rsid w:val="00665E93"/>
    <w:pPr>
      <w:ind w:left="4320" w:hanging="720"/>
      <w:outlineLvl w:val="6"/>
    </w:pPr>
    <w:rPr>
      <w:b/>
    </w:rPr>
  </w:style>
  <w:style w:type="paragraph" w:customStyle="1" w:styleId="BBScheduleHeading8">
    <w:name w:val="B&amp;B Schedule Heading 8"/>
    <w:basedOn w:val="BBSchedule8"/>
    <w:next w:val="BBBodyTextIndent8"/>
    <w:uiPriority w:val="49"/>
    <w:rsid w:val="00665E93"/>
    <w:pPr>
      <w:outlineLvl w:val="7"/>
    </w:pPr>
    <w:rPr>
      <w:b/>
    </w:rPr>
  </w:style>
  <w:style w:type="paragraph" w:customStyle="1" w:styleId="BBScheduleHeading9">
    <w:name w:val="B&amp;B Schedule Heading 9"/>
    <w:basedOn w:val="BBSchedule9"/>
    <w:next w:val="BBBodyTextIndent9"/>
    <w:uiPriority w:val="49"/>
    <w:rsid w:val="00665E93"/>
    <w:pPr>
      <w:outlineLvl w:val="8"/>
    </w:pPr>
    <w:rPr>
      <w:b/>
    </w:rPr>
  </w:style>
  <w:style w:type="paragraph" w:customStyle="1" w:styleId="BBScheduleSub-title">
    <w:name w:val="B&amp;B Schedule Sub-title"/>
    <w:basedOn w:val="Normal"/>
    <w:next w:val="BodyText"/>
    <w:uiPriority w:val="48"/>
    <w:rsid w:val="004F2633"/>
    <w:pPr>
      <w:keepNext/>
      <w:jc w:val="center"/>
    </w:pPr>
    <w:rPr>
      <w:rFonts w:asciiTheme="majorHAnsi" w:hAnsiTheme="majorHAnsi" w:cs="Times New Roman"/>
      <w:b/>
      <w:szCs w:val="22"/>
    </w:rPr>
  </w:style>
  <w:style w:type="paragraph" w:customStyle="1" w:styleId="BBScheduleTitle">
    <w:name w:val="B&amp;B Schedule Title"/>
    <w:basedOn w:val="BodyText"/>
    <w:next w:val="BBScheduleSub-title"/>
    <w:uiPriority w:val="47"/>
    <w:rsid w:val="004F2633"/>
    <w:pPr>
      <w:keepNext/>
      <w:pageBreakBefore/>
      <w:jc w:val="center"/>
    </w:pPr>
    <w:rPr>
      <w:rFonts w:asciiTheme="majorHAnsi" w:hAnsiTheme="majorHAnsi"/>
      <w:b/>
      <w:szCs w:val="22"/>
    </w:rPr>
  </w:style>
  <w:style w:type="numbering" w:customStyle="1" w:styleId="BulletList">
    <w:name w:val="Bullet List"/>
    <w:uiPriority w:val="99"/>
    <w:rsid w:val="003A0280"/>
    <w:pPr>
      <w:numPr>
        <w:numId w:val="1"/>
      </w:numPr>
    </w:pPr>
  </w:style>
  <w:style w:type="numbering" w:customStyle="1" w:styleId="NumberingMain">
    <w:name w:val="Numbering Main"/>
    <w:uiPriority w:val="99"/>
    <w:rsid w:val="003A0280"/>
    <w:pPr>
      <w:numPr>
        <w:numId w:val="2"/>
      </w:numPr>
    </w:pPr>
  </w:style>
  <w:style w:type="numbering" w:customStyle="1" w:styleId="NumberingSchedules">
    <w:name w:val="Numbering Schedules"/>
    <w:uiPriority w:val="99"/>
    <w:rsid w:val="00971EE3"/>
    <w:pPr>
      <w:numPr>
        <w:numId w:val="3"/>
      </w:numPr>
    </w:pPr>
  </w:style>
  <w:style w:type="paragraph" w:customStyle="1" w:styleId="BBHeading0">
    <w:name w:val="B&amp;B Heading 0"/>
    <w:basedOn w:val="BodyText"/>
    <w:next w:val="BodyText"/>
    <w:uiPriority w:val="8"/>
    <w:qFormat/>
    <w:rsid w:val="002D45EF"/>
    <w:pPr>
      <w:keepNext/>
      <w:outlineLvl w:val="0"/>
    </w:pPr>
    <w:rPr>
      <w:rFonts w:asciiTheme="minorHAnsi" w:hAnsiTheme="minorHAnsi"/>
      <w:b/>
      <w:caps/>
      <w:szCs w:val="22"/>
    </w:rPr>
  </w:style>
  <w:style w:type="paragraph" w:styleId="FootnoteText">
    <w:name w:val="footnote text"/>
    <w:basedOn w:val="Normal"/>
    <w:link w:val="FootnoteTextChar"/>
    <w:uiPriority w:val="99"/>
    <w:semiHidden/>
    <w:rsid w:val="008833F3"/>
    <w:pPr>
      <w:spacing w:after="0"/>
    </w:pPr>
    <w:rPr>
      <w:rFonts w:asciiTheme="majorHAnsi" w:hAnsiTheme="majorHAnsi"/>
      <w:sz w:val="20"/>
    </w:rPr>
  </w:style>
  <w:style w:type="character" w:customStyle="1" w:styleId="FootnoteTextChar">
    <w:name w:val="Footnote Text Char"/>
    <w:basedOn w:val="DefaultParagraphFont"/>
    <w:link w:val="FootnoteText"/>
    <w:uiPriority w:val="99"/>
    <w:semiHidden/>
    <w:rsid w:val="00C7686B"/>
  </w:style>
  <w:style w:type="paragraph" w:customStyle="1" w:styleId="BBHeading0Lower">
    <w:name w:val="B&amp;B Heading 0 (Lower)"/>
    <w:basedOn w:val="BodyText"/>
    <w:next w:val="BodyText"/>
    <w:uiPriority w:val="8"/>
    <w:qFormat/>
    <w:rsid w:val="00D66878"/>
    <w:rPr>
      <w:b/>
    </w:rPr>
  </w:style>
  <w:style w:type="paragraph" w:styleId="ListParagraph">
    <w:name w:val="List Paragraph"/>
    <w:basedOn w:val="Normal"/>
    <w:uiPriority w:val="34"/>
    <w:qFormat/>
    <w:rsid w:val="00AB6EA2"/>
    <w:pPr>
      <w:spacing w:after="0"/>
      <w:ind w:left="720"/>
      <w:contextualSpacing/>
    </w:pPr>
    <w:rPr>
      <w:rFonts w:ascii="Arial" w:eastAsia="Times New Roman" w:hAnsi="Arial" w:cs="Times New Roman"/>
      <w:sz w:val="20"/>
      <w:szCs w:val="24"/>
    </w:rPr>
  </w:style>
  <w:style w:type="paragraph" w:styleId="Revision">
    <w:name w:val="Revision"/>
    <w:hidden/>
    <w:uiPriority w:val="99"/>
    <w:semiHidden/>
    <w:rsid w:val="004E68AD"/>
    <w:pPr>
      <w:spacing w:after="0"/>
    </w:pPr>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6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rdAndBird\Office\Templates\Bird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rd &amp; Bird">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 A d m i n ! 5 6 2 2 8 9 0 3 . 2 < / d o c u m e n t i d >  
     < s e n d e r i d > E D M R < / s e n d e r i d >  
     < s e n d e r e m a i l > E D . R E A R D O N @ T W O B I R D S . C O M < / s e n d e r e m a i l >  
     < l a s t m o d i f i e d > 2 0 2 3 - 0 5 - 1 5 T 1 8 : 3 5 : 0 0 . 0 0 0 0 0 0 0 + 0 1 : 0 0 < / l a s t m o d i f i e d >  
     < d a t a b a s e > A d m i n < / d a t a b a s e >  
 < / p r o p e r t i e s > 
</file>

<file path=customXml/itemProps1.xml><?xml version="1.0" encoding="utf-8"?>
<ds:datastoreItem xmlns:ds="http://schemas.openxmlformats.org/officeDocument/2006/customXml" ds:itemID="{855F8BC1-5712-47B0-934A-EFB1C5E6711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BirdBlank</Template>
  <TotalTime>0</TotalTime>
  <Pages>3</Pages>
  <Words>1433</Words>
  <Characters>7002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Bird &amp; Bird LLP</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Bird&amp;Bird</dc:creator>
  <cp:keywords/>
  <cp:lastModifiedBy>Rachael Matzopoulos</cp:lastModifiedBy>
  <cp:revision>15</cp:revision>
  <cp:lastPrinted>2019-05-09T23:37:00Z</cp:lastPrinted>
  <dcterms:created xsi:type="dcterms:W3CDTF">2025-05-13T22:54:00Z</dcterms:created>
  <dcterms:modified xsi:type="dcterms:W3CDTF">2026-05-11T18:22:00Z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FooterStyle">
    <vt:lpwstr>SHORT</vt:lpwstr>
  </property>
  <property fmtid="{D5CDD505-2E9C-101B-9397-08002B2CF9AE}" pid="3" name="BBIManageDocNumber">
    <vt:lpwstr>56228903</vt:lpwstr>
  </property>
  <property fmtid="{D5CDD505-2E9C-101B-9397-08002B2CF9AE}" pid="4" name="BBIManageDocVersion">
    <vt:lpwstr>2</vt:lpwstr>
  </property>
  <property fmtid="{D5CDD505-2E9C-101B-9397-08002B2CF9AE}" pid="5" name="BBIManageDocWorkspace">
    <vt:lpwstr>Ed Reardon (EDMR) Shared Workspace</vt:lpwstr>
  </property>
  <property fmtid="{D5CDD505-2E9C-101B-9397-08002B2CF9AE}" pid="6" name="BBIManageDocClient">
    <vt:lpwstr>PERSONAL</vt:lpwstr>
  </property>
  <property fmtid="{D5CDD505-2E9C-101B-9397-08002B2CF9AE}" pid="7" name="BBIManageDocMatter">
    <vt:lpwstr>SHARED</vt:lpwstr>
  </property>
  <property fmtid="{D5CDD505-2E9C-101B-9397-08002B2CF9AE}" pid="8" name="BBIManageDocLibrary">
    <vt:lpwstr>Admin</vt:lpwstr>
  </property>
  <property fmtid="{D5CDD505-2E9C-101B-9397-08002B2CF9AE}" pid="9" name="BBIManageDocDescription">
    <vt:lpwstr>20223 GAMMA COMMUNICATIONS PLC AGM - Resolutions</vt:lpwstr>
  </property>
  <property fmtid="{D5CDD505-2E9C-101B-9397-08002B2CF9AE}" pid="10" name="BBIManageDocFolder">
    <vt:lpwstr>Ed Reardon (EDMR) Shared Workspace\Shared Files\</vt:lpwstr>
  </property>
  <property fmtid="{D5CDD505-2E9C-101B-9397-08002B2CF9AE}" pid="11" name="BBDocRef">
    <vt:lpwstr>Admin\56228903.2</vt:lpwstr>
  </property>
</Properties>
</file>