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4806" w14:textId="77777777" w:rsidR="00E05E74" w:rsidRPr="0079723D" w:rsidRDefault="00E05E74" w:rsidP="00E05E74">
      <w:pPr>
        <w:rPr>
          <w:rFonts w:ascii="Arial Narrow" w:hAnsi="Arial Narrow"/>
          <w:szCs w:val="24"/>
        </w:rPr>
      </w:pPr>
    </w:p>
    <w:p w14:paraId="02EB378F" w14:textId="494DDF3C" w:rsidR="000A2125" w:rsidRPr="0079723D" w:rsidRDefault="000A2125" w:rsidP="001D16DB">
      <w:pPr>
        <w:rPr>
          <w:rFonts w:ascii="Arial Narrow" w:hAnsi="Arial Narrow"/>
          <w:b/>
          <w:bCs/>
          <w:szCs w:val="24"/>
        </w:rPr>
      </w:pPr>
      <w:proofErr w:type="spellStart"/>
      <w:r>
        <w:rPr>
          <w:rFonts w:ascii="Arial Narrow" w:hAnsi="Arial Narrow"/>
          <w:b/>
        </w:rPr>
        <w:t>ad</w:t>
      </w:r>
      <w:proofErr w:type="spellEnd"/>
      <w:r>
        <w:rPr>
          <w:rFonts w:ascii="Arial Narrow" w:hAnsi="Arial Narrow"/>
          <w:b/>
        </w:rPr>
        <w:t xml:space="preserve"> pepper media International N.V.: solute (billiger.de) </w:t>
      </w:r>
      <w:r w:rsidR="00BA541A">
        <w:rPr>
          <w:rFonts w:ascii="Arial Narrow" w:hAnsi="Arial Narrow"/>
          <w:b/>
        </w:rPr>
        <w:t xml:space="preserve">becomes a key driver of the </w:t>
      </w:r>
      <w:r>
        <w:rPr>
          <w:rFonts w:ascii="Arial Narrow" w:hAnsi="Arial Narrow"/>
          <w:b/>
        </w:rPr>
        <w:t>Group’s growth and profitability</w:t>
      </w:r>
    </w:p>
    <w:p w14:paraId="0A02E878" w14:textId="77777777" w:rsidR="00BD1E59" w:rsidRPr="0079723D" w:rsidRDefault="00BD1E59" w:rsidP="001D16DB">
      <w:pPr>
        <w:rPr>
          <w:rFonts w:ascii="Arial Narrow" w:hAnsi="Arial Narrow"/>
          <w:szCs w:val="24"/>
        </w:rPr>
      </w:pPr>
    </w:p>
    <w:p w14:paraId="3F830290" w14:textId="15DA7C2E" w:rsidR="000A2125" w:rsidRPr="0079723D" w:rsidRDefault="000A2125" w:rsidP="5F76B4EF">
      <w:pPr>
        <w:rPr>
          <w:rFonts w:ascii="Arial Narrow" w:hAnsi="Arial Narrow"/>
        </w:rPr>
      </w:pPr>
      <w:r w:rsidRPr="5F76B4EF">
        <w:rPr>
          <w:rFonts w:ascii="Arial Narrow" w:hAnsi="Arial Narrow"/>
        </w:rPr>
        <w:t xml:space="preserve">Nuremberg, Amsterdam, </w:t>
      </w:r>
      <w:r w:rsidR="79D06E5E" w:rsidRPr="5F76B4EF">
        <w:rPr>
          <w:rFonts w:ascii="Arial Narrow" w:hAnsi="Arial Narrow"/>
        </w:rPr>
        <w:t>2</w:t>
      </w:r>
      <w:r w:rsidR="00431A07">
        <w:rPr>
          <w:rFonts w:ascii="Arial Narrow" w:hAnsi="Arial Narrow"/>
        </w:rPr>
        <w:t>2</w:t>
      </w:r>
      <w:r w:rsidRPr="5F76B4EF">
        <w:rPr>
          <w:rFonts w:ascii="Arial Narrow" w:hAnsi="Arial Narrow"/>
        </w:rPr>
        <w:t xml:space="preserve"> July 2025</w:t>
      </w:r>
    </w:p>
    <w:p w14:paraId="6D38417F" w14:textId="77777777" w:rsidR="002A7348" w:rsidRPr="0079723D" w:rsidRDefault="002A7348" w:rsidP="001D16DB">
      <w:pPr>
        <w:rPr>
          <w:rFonts w:ascii="Arial Narrow" w:hAnsi="Arial Narrow"/>
          <w:szCs w:val="24"/>
        </w:rPr>
      </w:pPr>
    </w:p>
    <w:p w14:paraId="2B9D54E0" w14:textId="7093674E" w:rsidR="001808A5" w:rsidRDefault="000A2125" w:rsidP="006F5810">
      <w:pPr>
        <w:spacing w:after="240"/>
        <w:jc w:val="both"/>
        <w:rPr>
          <w:rFonts w:ascii="Arial Narrow" w:hAnsi="Arial Narrow"/>
          <w:szCs w:val="24"/>
        </w:rPr>
      </w:pPr>
      <w:proofErr w:type="spellStart"/>
      <w:r>
        <w:rPr>
          <w:rFonts w:ascii="Arial Narrow" w:hAnsi="Arial Narrow"/>
        </w:rPr>
        <w:t>ad</w:t>
      </w:r>
      <w:proofErr w:type="spellEnd"/>
      <w:r>
        <w:rPr>
          <w:rFonts w:ascii="Arial Narrow" w:hAnsi="Arial Narrow"/>
        </w:rPr>
        <w:t xml:space="preserve"> pepper media International N.V., one of Europe’s leading performance marketing companies, today announces its preliminary results for the second quarter of 2025, in which the solute acquisition was fully consolidated as of 1 May 2025.  </w:t>
      </w:r>
    </w:p>
    <w:p w14:paraId="55756B38" w14:textId="27675C7F" w:rsidR="0033007F" w:rsidRPr="00135E60" w:rsidRDefault="001949D4" w:rsidP="006F5810">
      <w:pPr>
        <w:spacing w:after="240"/>
        <w:jc w:val="both"/>
        <w:rPr>
          <w:rFonts w:ascii="Arial Narrow" w:hAnsi="Arial Narrow"/>
        </w:rPr>
      </w:pPr>
      <w:r>
        <w:rPr>
          <w:rFonts w:ascii="Arial Narrow" w:hAnsi="Arial Narrow"/>
        </w:rPr>
        <w:t>The</w:t>
      </w:r>
      <w:r w:rsidR="005246CE" w:rsidRPr="5F76B4EF">
        <w:rPr>
          <w:rFonts w:ascii="Arial Narrow" w:hAnsi="Arial Narrow"/>
        </w:rPr>
        <w:t xml:space="preserve"> Group generated revenue of EUR </w:t>
      </w:r>
      <w:r>
        <w:rPr>
          <w:rFonts w:ascii="Arial Narrow" w:hAnsi="Arial Narrow"/>
        </w:rPr>
        <w:t>12,807</w:t>
      </w:r>
      <w:r w:rsidR="005246CE" w:rsidRPr="5F76B4EF">
        <w:rPr>
          <w:rFonts w:ascii="Arial Narrow" w:hAnsi="Arial Narrow"/>
        </w:rPr>
        <w:t xml:space="preserve">k in the second quarter (Q2 2024: EUR 5,224k), </w:t>
      </w:r>
      <w:r w:rsidR="00BD6159" w:rsidRPr="00BD6159">
        <w:rPr>
          <w:rFonts w:ascii="Arial Narrow" w:hAnsi="Arial Narrow"/>
        </w:rPr>
        <w:t>which is more than double the revenue of previous year</w:t>
      </w:r>
      <w:r w:rsidR="005246CE" w:rsidRPr="5F76B4EF">
        <w:rPr>
          <w:rFonts w:ascii="Arial Narrow" w:hAnsi="Arial Narrow"/>
        </w:rPr>
        <w:t xml:space="preserve">. solute contributed a significant EUR </w:t>
      </w:r>
      <w:r w:rsidR="002D7751">
        <w:rPr>
          <w:rFonts w:ascii="Arial Narrow" w:hAnsi="Arial Narrow"/>
        </w:rPr>
        <w:t>7,650</w:t>
      </w:r>
      <w:r w:rsidR="005246CE" w:rsidRPr="5F76B4EF">
        <w:rPr>
          <w:rFonts w:ascii="Arial Narrow" w:hAnsi="Arial Narrow"/>
        </w:rPr>
        <w:t xml:space="preserve">k to the Group’s revenue for the quarter. EBITDA improved significantly </w:t>
      </w:r>
      <w:r w:rsidR="3BDE2790" w:rsidRPr="5F76B4EF">
        <w:rPr>
          <w:rFonts w:ascii="Arial Narrow" w:hAnsi="Arial Narrow"/>
        </w:rPr>
        <w:t xml:space="preserve">too </w:t>
      </w:r>
      <w:r w:rsidR="005246CE" w:rsidRPr="5F76B4EF">
        <w:rPr>
          <w:rFonts w:ascii="Arial Narrow" w:hAnsi="Arial Narrow"/>
        </w:rPr>
        <w:t>in this period to EUR</w:t>
      </w:r>
      <w:r w:rsidR="007354A4">
        <w:rPr>
          <w:rFonts w:ascii="Arial Narrow" w:hAnsi="Arial Narrow"/>
        </w:rPr>
        <w:t xml:space="preserve"> 784</w:t>
      </w:r>
      <w:r w:rsidR="005246CE" w:rsidRPr="5F76B4EF">
        <w:rPr>
          <w:rFonts w:ascii="Arial Narrow" w:hAnsi="Arial Narrow"/>
        </w:rPr>
        <w:t xml:space="preserve">k (Q2 2024: EUR 487k), mainly attributable to </w:t>
      </w:r>
      <w:r w:rsidR="0004124D" w:rsidRPr="5F76B4EF">
        <w:rPr>
          <w:rFonts w:ascii="Arial Narrow" w:hAnsi="Arial Narrow"/>
        </w:rPr>
        <w:t xml:space="preserve">the </w:t>
      </w:r>
      <w:r w:rsidR="005246CE" w:rsidRPr="5F76B4EF">
        <w:rPr>
          <w:rFonts w:ascii="Arial Narrow" w:hAnsi="Arial Narrow"/>
        </w:rPr>
        <w:t xml:space="preserve">newly consolidated solute segment, </w:t>
      </w:r>
      <w:r w:rsidR="63C35DD1" w:rsidRPr="00A93F45">
        <w:rPr>
          <w:rFonts w:ascii="Arial Narrow" w:hAnsi="Arial Narrow"/>
        </w:rPr>
        <w:t xml:space="preserve">which </w:t>
      </w:r>
      <w:r w:rsidR="472F1007" w:rsidRPr="00A93F45">
        <w:rPr>
          <w:rFonts w:ascii="Arial Narrow" w:hAnsi="Arial Narrow"/>
        </w:rPr>
        <w:t xml:space="preserve">delivered </w:t>
      </w:r>
      <w:r w:rsidR="005246CE" w:rsidRPr="00A93F45">
        <w:rPr>
          <w:rFonts w:ascii="Arial Narrow" w:hAnsi="Arial Narrow"/>
        </w:rPr>
        <w:t>EU</w:t>
      </w:r>
      <w:r w:rsidR="005246CE" w:rsidRPr="7C5C6E53">
        <w:rPr>
          <w:rFonts w:ascii="Arial Narrow" w:hAnsi="Arial Narrow"/>
        </w:rPr>
        <w:t>R</w:t>
      </w:r>
      <w:r w:rsidR="005246CE" w:rsidRPr="5F76B4EF">
        <w:rPr>
          <w:rFonts w:ascii="Arial Narrow" w:hAnsi="Arial Narrow"/>
        </w:rPr>
        <w:t xml:space="preserve"> </w:t>
      </w:r>
      <w:r w:rsidR="00A05E5B">
        <w:rPr>
          <w:rFonts w:ascii="Arial Narrow" w:hAnsi="Arial Narrow"/>
        </w:rPr>
        <w:t>942</w:t>
      </w:r>
      <w:r w:rsidR="005246CE" w:rsidRPr="5F76B4EF">
        <w:rPr>
          <w:rFonts w:ascii="Arial Narrow" w:hAnsi="Arial Narrow"/>
        </w:rPr>
        <w:t xml:space="preserve">k to EBITDA. The </w:t>
      </w:r>
      <w:r w:rsidR="007D61DA" w:rsidRPr="5F76B4EF">
        <w:rPr>
          <w:rFonts w:ascii="Arial Narrow" w:hAnsi="Arial Narrow"/>
        </w:rPr>
        <w:t>W</w:t>
      </w:r>
      <w:r w:rsidR="00DA07FE" w:rsidRPr="5F76B4EF">
        <w:rPr>
          <w:rFonts w:ascii="Arial Narrow" w:hAnsi="Arial Narrow"/>
        </w:rPr>
        <w:t>ebgains</w:t>
      </w:r>
      <w:r w:rsidR="005246CE" w:rsidRPr="5F76B4EF">
        <w:rPr>
          <w:rFonts w:ascii="Arial Narrow" w:hAnsi="Arial Narrow"/>
        </w:rPr>
        <w:t xml:space="preserve"> segment achieved EBITDA of EUR </w:t>
      </w:r>
      <w:r w:rsidR="000F77E3">
        <w:rPr>
          <w:rFonts w:ascii="Arial Narrow" w:hAnsi="Arial Narrow"/>
        </w:rPr>
        <w:t>302</w:t>
      </w:r>
      <w:r w:rsidR="005246CE" w:rsidRPr="5F76B4EF">
        <w:rPr>
          <w:rFonts w:ascii="Arial Narrow" w:hAnsi="Arial Narrow"/>
        </w:rPr>
        <w:t xml:space="preserve">k (Q2 2024: EUR </w:t>
      </w:r>
      <w:r w:rsidR="000F77E3">
        <w:rPr>
          <w:rFonts w:ascii="Arial Narrow" w:hAnsi="Arial Narrow"/>
        </w:rPr>
        <w:t>433</w:t>
      </w:r>
      <w:r w:rsidR="005246CE" w:rsidRPr="5F76B4EF">
        <w:rPr>
          <w:rFonts w:ascii="Arial Narrow" w:hAnsi="Arial Narrow"/>
        </w:rPr>
        <w:t>k), while ad agents and ad pepper generated</w:t>
      </w:r>
      <w:r w:rsidR="00C96BD8" w:rsidRPr="5F76B4EF">
        <w:rPr>
          <w:rFonts w:ascii="Arial Narrow" w:hAnsi="Arial Narrow"/>
        </w:rPr>
        <w:t xml:space="preserve"> a combin</w:t>
      </w:r>
      <w:r w:rsidR="000B5672" w:rsidRPr="5F76B4EF">
        <w:rPr>
          <w:rFonts w:ascii="Arial Narrow" w:hAnsi="Arial Narrow"/>
        </w:rPr>
        <w:t>ed</w:t>
      </w:r>
      <w:r w:rsidR="005246CE" w:rsidRPr="5F76B4EF">
        <w:rPr>
          <w:rFonts w:ascii="Arial Narrow" w:hAnsi="Arial Narrow"/>
        </w:rPr>
        <w:t xml:space="preserve"> EBITDA of EUR </w:t>
      </w:r>
      <w:r w:rsidR="00EC527B">
        <w:rPr>
          <w:rFonts w:ascii="Arial Narrow" w:hAnsi="Arial Narrow"/>
        </w:rPr>
        <w:t>246</w:t>
      </w:r>
      <w:r w:rsidR="005246CE" w:rsidRPr="5F76B4EF">
        <w:rPr>
          <w:rFonts w:ascii="Arial Narrow" w:hAnsi="Arial Narrow"/>
        </w:rPr>
        <w:t>k (Q</w:t>
      </w:r>
      <w:r w:rsidR="0047719A" w:rsidRPr="5F76B4EF">
        <w:rPr>
          <w:rFonts w:ascii="Arial Narrow" w:hAnsi="Arial Narrow"/>
        </w:rPr>
        <w:t>2</w:t>
      </w:r>
      <w:r w:rsidR="005246CE" w:rsidRPr="5F76B4EF">
        <w:rPr>
          <w:rFonts w:ascii="Arial Narrow" w:hAnsi="Arial Narrow"/>
        </w:rPr>
        <w:t xml:space="preserve"> 2024: EUR </w:t>
      </w:r>
      <w:r w:rsidR="0056110B">
        <w:rPr>
          <w:rFonts w:ascii="Arial Narrow" w:hAnsi="Arial Narrow"/>
        </w:rPr>
        <w:t>348</w:t>
      </w:r>
      <w:r w:rsidR="005246CE" w:rsidRPr="5F76B4EF">
        <w:rPr>
          <w:rFonts w:ascii="Arial Narrow" w:hAnsi="Arial Narrow"/>
        </w:rPr>
        <w:t xml:space="preserve">k).  </w:t>
      </w:r>
    </w:p>
    <w:p w14:paraId="6D33D98E" w14:textId="72F611C4" w:rsidR="003326A9" w:rsidRPr="00135E60" w:rsidRDefault="00BB0F20" w:rsidP="006F5810">
      <w:pPr>
        <w:spacing w:after="240"/>
        <w:jc w:val="both"/>
        <w:rPr>
          <w:rFonts w:ascii="Arial Narrow" w:hAnsi="Arial Narrow"/>
        </w:rPr>
      </w:pPr>
      <w:r w:rsidRPr="152A851C">
        <w:rPr>
          <w:rFonts w:ascii="Arial Narrow" w:hAnsi="Arial Narrow"/>
        </w:rPr>
        <w:t xml:space="preserve">In the entire six-month period, Group revenue amounted to EUR </w:t>
      </w:r>
      <w:r w:rsidR="0056110B" w:rsidRPr="152A851C">
        <w:rPr>
          <w:rFonts w:ascii="Arial Narrow" w:hAnsi="Arial Narrow"/>
        </w:rPr>
        <w:t>18,091</w:t>
      </w:r>
      <w:r w:rsidRPr="152A851C">
        <w:rPr>
          <w:rFonts w:ascii="Arial Narrow" w:hAnsi="Arial Narrow"/>
        </w:rPr>
        <w:t xml:space="preserve">k (H1 2024: EUR 10,400k). At EUR </w:t>
      </w:r>
      <w:r w:rsidR="00C816A7" w:rsidRPr="152A851C">
        <w:rPr>
          <w:rFonts w:ascii="Arial Narrow" w:hAnsi="Arial Narrow"/>
        </w:rPr>
        <w:t>869</w:t>
      </w:r>
      <w:r w:rsidRPr="152A851C">
        <w:rPr>
          <w:rFonts w:ascii="Arial Narrow" w:hAnsi="Arial Narrow"/>
        </w:rPr>
        <w:t xml:space="preserve">k, EBITDA in the first half of 2025 was significantly higher than in the same period of the previous year (H1 2024: EUR 707k). It includes </w:t>
      </w:r>
      <w:r w:rsidR="7F73A9CE" w:rsidRPr="152A851C">
        <w:rPr>
          <w:rFonts w:ascii="Arial Narrow" w:hAnsi="Arial Narrow"/>
        </w:rPr>
        <w:t xml:space="preserve">one-off </w:t>
      </w:r>
      <w:r w:rsidRPr="152A851C">
        <w:rPr>
          <w:rFonts w:ascii="Arial Narrow" w:hAnsi="Arial Narrow"/>
        </w:rPr>
        <w:t xml:space="preserve">costs of around EUR </w:t>
      </w:r>
      <w:r w:rsidR="3FEA2B60" w:rsidRPr="152A851C">
        <w:rPr>
          <w:rFonts w:ascii="Arial Narrow" w:hAnsi="Arial Narrow"/>
        </w:rPr>
        <w:t>280</w:t>
      </w:r>
      <w:r w:rsidRPr="152A851C">
        <w:rPr>
          <w:rFonts w:ascii="Arial Narrow" w:hAnsi="Arial Narrow"/>
        </w:rPr>
        <w:t>k in connection with the increase in the shareholding in solute.</w:t>
      </w:r>
    </w:p>
    <w:p w14:paraId="1C63DC78" w14:textId="435DA955" w:rsidR="006D192A" w:rsidRDefault="00A06983" w:rsidP="006F5810">
      <w:pPr>
        <w:jc w:val="both"/>
        <w:rPr>
          <w:rFonts w:ascii="Arial Narrow" w:hAnsi="Arial Narrow"/>
        </w:rPr>
      </w:pPr>
      <w:r>
        <w:rPr>
          <w:rFonts w:ascii="Arial Narrow" w:hAnsi="Arial Narrow"/>
        </w:rPr>
        <w:t xml:space="preserve">At EUR </w:t>
      </w:r>
      <w:r w:rsidR="00C816A7">
        <w:rPr>
          <w:rFonts w:ascii="Arial Narrow" w:hAnsi="Arial Narrow"/>
        </w:rPr>
        <w:t>31,020</w:t>
      </w:r>
      <w:r>
        <w:rPr>
          <w:rFonts w:ascii="Arial Narrow" w:hAnsi="Arial Narrow"/>
        </w:rPr>
        <w:t>k, the liquidity reserve reached a new record high</w:t>
      </w:r>
      <w:r w:rsidR="48DAA97A" w:rsidRPr="3BEE503E">
        <w:rPr>
          <w:rFonts w:ascii="Arial Narrow" w:hAnsi="Arial Narrow"/>
        </w:rPr>
        <w:t>.</w:t>
      </w:r>
      <w:r>
        <w:rPr>
          <w:rFonts w:ascii="Arial Narrow" w:hAnsi="Arial Narrow"/>
        </w:rPr>
        <w:t xml:space="preserve"> There are still no liabilities to banks.</w:t>
      </w:r>
    </w:p>
    <w:p w14:paraId="1DB7499C" w14:textId="77777777" w:rsidR="006D192A" w:rsidRDefault="006D192A" w:rsidP="006F5810">
      <w:pPr>
        <w:jc w:val="both"/>
        <w:rPr>
          <w:rFonts w:ascii="Arial Narrow" w:hAnsi="Arial Narrow"/>
          <w:szCs w:val="24"/>
        </w:rPr>
      </w:pPr>
    </w:p>
    <w:p w14:paraId="66D3E4B8" w14:textId="70E276B8" w:rsidR="009B0451" w:rsidRPr="0079723D" w:rsidRDefault="009B0451" w:rsidP="006F5810">
      <w:pPr>
        <w:jc w:val="both"/>
        <w:rPr>
          <w:rFonts w:ascii="Arial Narrow" w:hAnsi="Arial Narrow"/>
          <w:szCs w:val="24"/>
        </w:rPr>
      </w:pPr>
      <w:proofErr w:type="spellStart"/>
      <w:r>
        <w:rPr>
          <w:rFonts w:ascii="Arial Narrow" w:hAnsi="Arial Narrow"/>
        </w:rPr>
        <w:t>ad</w:t>
      </w:r>
      <w:proofErr w:type="spellEnd"/>
      <w:r>
        <w:rPr>
          <w:rFonts w:ascii="Arial Narrow" w:hAnsi="Arial Narrow"/>
        </w:rPr>
        <w:t xml:space="preserve"> pepper media International N.V. expects to publish its Q2 report on 21 August 2025. </w:t>
      </w:r>
    </w:p>
    <w:p w14:paraId="7002BE3F" w14:textId="76072683" w:rsidR="00E05E74" w:rsidRPr="0079723D" w:rsidRDefault="00E05E74">
      <w:pPr>
        <w:rPr>
          <w:rFonts w:ascii="Arial Narrow" w:hAnsi="Arial Narrow"/>
          <w:szCs w:val="24"/>
        </w:rPr>
      </w:pPr>
      <w:r>
        <w:br w:type="page"/>
      </w:r>
    </w:p>
    <w:p w14:paraId="0B5D6C93" w14:textId="77777777" w:rsidR="00B44C18" w:rsidRPr="0079723D" w:rsidRDefault="00B44C18" w:rsidP="001D16DB">
      <w:pPr>
        <w:rPr>
          <w:rFonts w:ascii="Arial Narrow" w:hAnsi="Arial Narrow"/>
          <w:szCs w:val="24"/>
        </w:rPr>
      </w:pPr>
    </w:p>
    <w:p w14:paraId="165C804A" w14:textId="47FF26FC" w:rsidR="009B0451" w:rsidRPr="0079723D" w:rsidRDefault="009E2DC0" w:rsidP="00E05E74">
      <w:pPr>
        <w:rPr>
          <w:rFonts w:ascii="Arial Narrow" w:hAnsi="Arial Narrow"/>
          <w:szCs w:val="24"/>
        </w:rPr>
      </w:pPr>
      <w:r>
        <w:rPr>
          <w:rFonts w:ascii="Arial Narrow" w:hAnsi="Arial Narrow"/>
          <w:b/>
        </w:rPr>
        <w:t xml:space="preserve">Key figures (unaudited) in </w:t>
      </w:r>
      <w:proofErr w:type="spellStart"/>
      <w:r>
        <w:rPr>
          <w:rFonts w:ascii="Arial Narrow" w:hAnsi="Arial Narrow"/>
          <w:b/>
        </w:rPr>
        <w:t>EURk</w:t>
      </w:r>
      <w:proofErr w:type="spellEnd"/>
      <w:r>
        <w:rPr>
          <w:rFonts w:ascii="Arial Narrow" w:hAnsi="Arial Narrow"/>
          <w:b/>
        </w:rPr>
        <w:t>:</w:t>
      </w:r>
    </w:p>
    <w:tbl>
      <w:tblPr>
        <w:tblpPr w:leftFromText="141" w:rightFromText="141" w:vertAnchor="text" w:horzAnchor="margin" w:tblpY="3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7"/>
        <w:gridCol w:w="1558"/>
        <w:gridCol w:w="1706"/>
        <w:gridCol w:w="1408"/>
        <w:gridCol w:w="1561"/>
      </w:tblGrid>
      <w:tr w:rsidR="009B0451" w:rsidRPr="00BD7032" w14:paraId="30A0F626" w14:textId="77777777" w:rsidTr="00F85613">
        <w:trPr>
          <w:cantSplit/>
          <w:trHeight w:val="335"/>
        </w:trPr>
        <w:tc>
          <w:tcPr>
            <w:tcW w:w="2827" w:type="dxa"/>
            <w:noWrap/>
            <w:vAlign w:val="bottom"/>
            <w:hideMark/>
          </w:tcPr>
          <w:p w14:paraId="75B2414A" w14:textId="77777777" w:rsidR="009B0451" w:rsidRPr="0079723D" w:rsidRDefault="009B0451" w:rsidP="00E05E74">
            <w:pPr>
              <w:rPr>
                <w:rFonts w:ascii="Arial Narrow" w:hAnsi="Arial Narrow"/>
                <w:szCs w:val="24"/>
              </w:rPr>
            </w:pPr>
            <w:r>
              <w:rPr>
                <w:rFonts w:ascii="Arial Narrow" w:hAnsi="Arial Narrow"/>
              </w:rPr>
              <w:t> </w:t>
            </w:r>
          </w:p>
        </w:tc>
        <w:tc>
          <w:tcPr>
            <w:tcW w:w="1558" w:type="dxa"/>
          </w:tcPr>
          <w:p w14:paraId="527FACBE" w14:textId="221CCA82" w:rsidR="009B0451" w:rsidRPr="0079723D" w:rsidRDefault="009B0451" w:rsidP="00C0760D">
            <w:pPr>
              <w:jc w:val="center"/>
              <w:rPr>
                <w:rFonts w:ascii="Arial Narrow" w:hAnsi="Arial Narrow"/>
                <w:b/>
                <w:bCs/>
                <w:szCs w:val="24"/>
              </w:rPr>
            </w:pPr>
            <w:r>
              <w:rPr>
                <w:rFonts w:ascii="Arial Narrow" w:hAnsi="Arial Narrow"/>
                <w:b/>
              </w:rPr>
              <w:t>Q2</w:t>
            </w:r>
          </w:p>
          <w:p w14:paraId="0712CE6B" w14:textId="45919D97" w:rsidR="009B0451" w:rsidRPr="0079723D" w:rsidRDefault="009B0451" w:rsidP="00C0760D">
            <w:pPr>
              <w:jc w:val="center"/>
              <w:rPr>
                <w:rFonts w:ascii="Arial Narrow" w:hAnsi="Arial Narrow"/>
                <w:b/>
                <w:bCs/>
                <w:szCs w:val="24"/>
              </w:rPr>
            </w:pPr>
            <w:r>
              <w:rPr>
                <w:rFonts w:ascii="Arial Narrow" w:hAnsi="Arial Narrow"/>
                <w:b/>
              </w:rPr>
              <w:t>2025</w:t>
            </w:r>
          </w:p>
        </w:tc>
        <w:tc>
          <w:tcPr>
            <w:tcW w:w="1706" w:type="dxa"/>
          </w:tcPr>
          <w:p w14:paraId="778586BB" w14:textId="7E5784D1" w:rsidR="009B0451" w:rsidRPr="0079723D" w:rsidRDefault="009B0451" w:rsidP="00C0760D">
            <w:pPr>
              <w:jc w:val="center"/>
              <w:rPr>
                <w:rFonts w:ascii="Arial Narrow" w:hAnsi="Arial Narrow"/>
                <w:b/>
                <w:bCs/>
                <w:szCs w:val="24"/>
              </w:rPr>
            </w:pPr>
            <w:r>
              <w:rPr>
                <w:rFonts w:ascii="Arial Narrow" w:hAnsi="Arial Narrow"/>
                <w:b/>
              </w:rPr>
              <w:t>Q2</w:t>
            </w:r>
          </w:p>
          <w:p w14:paraId="588EA60C" w14:textId="7E8F3364" w:rsidR="009B0451" w:rsidRPr="0079723D" w:rsidRDefault="009B0451" w:rsidP="00C0760D">
            <w:pPr>
              <w:jc w:val="center"/>
              <w:rPr>
                <w:rFonts w:ascii="Arial Narrow" w:hAnsi="Arial Narrow"/>
                <w:b/>
                <w:bCs/>
                <w:szCs w:val="24"/>
              </w:rPr>
            </w:pPr>
            <w:r>
              <w:rPr>
                <w:rFonts w:ascii="Arial Narrow" w:hAnsi="Arial Narrow"/>
                <w:b/>
              </w:rPr>
              <w:t>2024</w:t>
            </w:r>
          </w:p>
        </w:tc>
        <w:tc>
          <w:tcPr>
            <w:tcW w:w="1408" w:type="dxa"/>
            <w:vAlign w:val="bottom"/>
          </w:tcPr>
          <w:p w14:paraId="73850CC6" w14:textId="41F77110" w:rsidR="009B0451" w:rsidRPr="0079723D" w:rsidRDefault="00316537" w:rsidP="00C0760D">
            <w:pPr>
              <w:jc w:val="center"/>
              <w:rPr>
                <w:rFonts w:ascii="Arial Narrow" w:hAnsi="Arial Narrow"/>
                <w:b/>
                <w:bCs/>
                <w:szCs w:val="24"/>
              </w:rPr>
            </w:pPr>
            <w:r>
              <w:rPr>
                <w:rFonts w:ascii="Arial Narrow" w:hAnsi="Arial Narrow"/>
                <w:b/>
              </w:rPr>
              <w:t>H1</w:t>
            </w:r>
          </w:p>
          <w:p w14:paraId="5247EFC8" w14:textId="4CB95950" w:rsidR="009B0451" w:rsidRPr="0079723D" w:rsidRDefault="009B0451" w:rsidP="00C0760D">
            <w:pPr>
              <w:jc w:val="center"/>
              <w:rPr>
                <w:rFonts w:ascii="Arial Narrow" w:hAnsi="Arial Narrow"/>
                <w:b/>
                <w:bCs/>
                <w:szCs w:val="24"/>
              </w:rPr>
            </w:pPr>
            <w:r>
              <w:rPr>
                <w:rFonts w:ascii="Arial Narrow" w:hAnsi="Arial Narrow"/>
                <w:b/>
              </w:rPr>
              <w:t>2025</w:t>
            </w:r>
          </w:p>
        </w:tc>
        <w:tc>
          <w:tcPr>
            <w:tcW w:w="1561" w:type="dxa"/>
            <w:vAlign w:val="bottom"/>
          </w:tcPr>
          <w:p w14:paraId="2CC69C35" w14:textId="7DA43E7B" w:rsidR="009B0451" w:rsidRPr="0079723D" w:rsidRDefault="00316537" w:rsidP="00C0760D">
            <w:pPr>
              <w:jc w:val="center"/>
              <w:rPr>
                <w:rFonts w:ascii="Arial Narrow" w:hAnsi="Arial Narrow"/>
                <w:b/>
                <w:bCs/>
                <w:szCs w:val="24"/>
              </w:rPr>
            </w:pPr>
            <w:r>
              <w:rPr>
                <w:rFonts w:ascii="Arial Narrow" w:hAnsi="Arial Narrow"/>
                <w:b/>
              </w:rPr>
              <w:t>H1</w:t>
            </w:r>
          </w:p>
          <w:p w14:paraId="5A635AD8" w14:textId="20FDEE85" w:rsidR="009B0451" w:rsidRPr="0079723D" w:rsidRDefault="009B0451" w:rsidP="00C0760D">
            <w:pPr>
              <w:jc w:val="center"/>
              <w:rPr>
                <w:rFonts w:ascii="Arial Narrow" w:hAnsi="Arial Narrow"/>
                <w:b/>
                <w:bCs/>
                <w:szCs w:val="24"/>
              </w:rPr>
            </w:pPr>
            <w:r>
              <w:rPr>
                <w:rFonts w:ascii="Arial Narrow" w:hAnsi="Arial Narrow"/>
                <w:b/>
              </w:rPr>
              <w:t>2024</w:t>
            </w:r>
          </w:p>
        </w:tc>
      </w:tr>
      <w:tr w:rsidR="009B0451" w:rsidRPr="00BD7032" w14:paraId="4FC3B25E" w14:textId="77777777" w:rsidTr="00F85613">
        <w:trPr>
          <w:trHeight w:val="335"/>
        </w:trPr>
        <w:tc>
          <w:tcPr>
            <w:tcW w:w="2827" w:type="dxa"/>
            <w:noWrap/>
            <w:vAlign w:val="bottom"/>
            <w:hideMark/>
          </w:tcPr>
          <w:p w14:paraId="2A0FD5F0" w14:textId="77777777" w:rsidR="009B0451" w:rsidRPr="0079723D" w:rsidRDefault="009B0451" w:rsidP="00E05E74">
            <w:pPr>
              <w:rPr>
                <w:rFonts w:ascii="Arial Narrow" w:hAnsi="Arial Narrow"/>
                <w:b/>
                <w:bCs/>
                <w:szCs w:val="24"/>
              </w:rPr>
            </w:pPr>
            <w:r>
              <w:rPr>
                <w:rFonts w:ascii="Arial Narrow" w:hAnsi="Arial Narrow"/>
                <w:b/>
              </w:rPr>
              <w:t>Gross sales</w:t>
            </w:r>
          </w:p>
        </w:tc>
        <w:tc>
          <w:tcPr>
            <w:tcW w:w="1558" w:type="dxa"/>
            <w:vAlign w:val="bottom"/>
          </w:tcPr>
          <w:p w14:paraId="3C8F32A0" w14:textId="275D4F39" w:rsidR="009B0451" w:rsidRPr="0079723D" w:rsidRDefault="00A0440E" w:rsidP="00E05E74">
            <w:pPr>
              <w:jc w:val="right"/>
              <w:rPr>
                <w:rFonts w:ascii="Arial Narrow" w:hAnsi="Arial Narrow"/>
                <w:szCs w:val="24"/>
              </w:rPr>
            </w:pPr>
            <w:r>
              <w:rPr>
                <w:rFonts w:ascii="Arial Narrow" w:hAnsi="Arial Narrow"/>
                <w:szCs w:val="24"/>
              </w:rPr>
              <w:t>29,166</w:t>
            </w:r>
          </w:p>
        </w:tc>
        <w:tc>
          <w:tcPr>
            <w:tcW w:w="1706" w:type="dxa"/>
            <w:vAlign w:val="bottom"/>
          </w:tcPr>
          <w:p w14:paraId="5C96072E" w14:textId="6DE62573" w:rsidR="009B0451" w:rsidRPr="0079723D" w:rsidRDefault="0016278D" w:rsidP="00E05E74">
            <w:pPr>
              <w:jc w:val="right"/>
              <w:rPr>
                <w:rFonts w:ascii="Arial Narrow" w:hAnsi="Arial Narrow"/>
                <w:szCs w:val="24"/>
              </w:rPr>
            </w:pPr>
            <w:r>
              <w:rPr>
                <w:rFonts w:ascii="Arial Narrow" w:hAnsi="Arial Narrow"/>
              </w:rPr>
              <w:t>20</w:t>
            </w:r>
            <w:r w:rsidR="00A044C0">
              <w:rPr>
                <w:rFonts w:ascii="Arial Narrow" w:hAnsi="Arial Narrow"/>
              </w:rPr>
              <w:t>,</w:t>
            </w:r>
            <w:r>
              <w:rPr>
                <w:rFonts w:ascii="Arial Narrow" w:hAnsi="Arial Narrow"/>
              </w:rPr>
              <w:t>403</w:t>
            </w:r>
          </w:p>
        </w:tc>
        <w:tc>
          <w:tcPr>
            <w:tcW w:w="1408" w:type="dxa"/>
            <w:noWrap/>
            <w:vAlign w:val="bottom"/>
          </w:tcPr>
          <w:p w14:paraId="029E4E80" w14:textId="3417B46F" w:rsidR="009B0451" w:rsidRPr="0079723D" w:rsidRDefault="00A0440E" w:rsidP="00E05E74">
            <w:pPr>
              <w:jc w:val="right"/>
              <w:rPr>
                <w:rFonts w:ascii="Arial Narrow" w:hAnsi="Arial Narrow"/>
                <w:szCs w:val="24"/>
              </w:rPr>
            </w:pPr>
            <w:r>
              <w:rPr>
                <w:rFonts w:ascii="Arial Narrow" w:hAnsi="Arial Narrow"/>
                <w:szCs w:val="24"/>
              </w:rPr>
              <w:t>50,631</w:t>
            </w:r>
          </w:p>
        </w:tc>
        <w:tc>
          <w:tcPr>
            <w:tcW w:w="1561" w:type="dxa"/>
            <w:noWrap/>
            <w:vAlign w:val="bottom"/>
          </w:tcPr>
          <w:p w14:paraId="0E362F5D" w14:textId="281BB018" w:rsidR="009B0451" w:rsidRPr="0079723D" w:rsidRDefault="006902B6" w:rsidP="00E05E74">
            <w:pPr>
              <w:jc w:val="right"/>
              <w:rPr>
                <w:rFonts w:ascii="Arial Narrow" w:hAnsi="Arial Narrow"/>
                <w:szCs w:val="24"/>
              </w:rPr>
            </w:pPr>
            <w:r>
              <w:rPr>
                <w:rFonts w:ascii="Arial Narrow" w:hAnsi="Arial Narrow"/>
              </w:rPr>
              <w:t>41</w:t>
            </w:r>
            <w:r w:rsidR="00A044C0">
              <w:rPr>
                <w:rFonts w:ascii="Arial Narrow" w:hAnsi="Arial Narrow"/>
              </w:rPr>
              <w:t>,</w:t>
            </w:r>
            <w:r>
              <w:rPr>
                <w:rFonts w:ascii="Arial Narrow" w:hAnsi="Arial Narrow"/>
              </w:rPr>
              <w:t>176</w:t>
            </w:r>
          </w:p>
        </w:tc>
      </w:tr>
      <w:tr w:rsidR="009B0451" w:rsidRPr="00BD7032" w14:paraId="61407908" w14:textId="77777777" w:rsidTr="00F85613">
        <w:trPr>
          <w:trHeight w:val="335"/>
        </w:trPr>
        <w:tc>
          <w:tcPr>
            <w:tcW w:w="2827" w:type="dxa"/>
            <w:noWrap/>
            <w:vAlign w:val="bottom"/>
          </w:tcPr>
          <w:p w14:paraId="219E97BE" w14:textId="77777777" w:rsidR="009B0451" w:rsidRPr="0079723D" w:rsidRDefault="009B0451" w:rsidP="00E05E74">
            <w:pPr>
              <w:rPr>
                <w:rFonts w:ascii="Arial Narrow" w:hAnsi="Arial Narrow"/>
                <w:szCs w:val="24"/>
              </w:rPr>
            </w:pPr>
            <w:r>
              <w:rPr>
                <w:rFonts w:ascii="Arial Narrow" w:hAnsi="Arial Narrow"/>
              </w:rPr>
              <w:t>% growth</w:t>
            </w:r>
          </w:p>
        </w:tc>
        <w:tc>
          <w:tcPr>
            <w:tcW w:w="1558" w:type="dxa"/>
            <w:vAlign w:val="bottom"/>
          </w:tcPr>
          <w:p w14:paraId="5C301476" w14:textId="0BFA691A" w:rsidR="009B0451" w:rsidRPr="0079723D" w:rsidRDefault="006C3CCC" w:rsidP="00E05E74">
            <w:pPr>
              <w:jc w:val="right"/>
              <w:rPr>
                <w:rFonts w:ascii="Arial Narrow" w:hAnsi="Arial Narrow"/>
                <w:szCs w:val="24"/>
              </w:rPr>
            </w:pPr>
            <w:r>
              <w:rPr>
                <w:rFonts w:ascii="Arial Narrow" w:hAnsi="Arial Narrow"/>
                <w:szCs w:val="24"/>
              </w:rPr>
              <w:t>42.9</w:t>
            </w:r>
          </w:p>
        </w:tc>
        <w:tc>
          <w:tcPr>
            <w:tcW w:w="1706" w:type="dxa"/>
            <w:vAlign w:val="bottom"/>
          </w:tcPr>
          <w:p w14:paraId="3B8DD4CD" w14:textId="6E7FCF8B" w:rsidR="009B0451" w:rsidRPr="0079723D" w:rsidRDefault="009B0451" w:rsidP="00E05E74">
            <w:pPr>
              <w:jc w:val="right"/>
              <w:rPr>
                <w:rFonts w:ascii="Arial Narrow" w:hAnsi="Arial Narrow"/>
                <w:szCs w:val="24"/>
              </w:rPr>
            </w:pPr>
          </w:p>
        </w:tc>
        <w:tc>
          <w:tcPr>
            <w:tcW w:w="1408" w:type="dxa"/>
            <w:noWrap/>
            <w:vAlign w:val="bottom"/>
          </w:tcPr>
          <w:p w14:paraId="4B297F75" w14:textId="0A658593" w:rsidR="009B0451" w:rsidRPr="0079723D" w:rsidRDefault="002720B3" w:rsidP="00E05E74">
            <w:pPr>
              <w:jc w:val="right"/>
              <w:rPr>
                <w:rFonts w:ascii="Arial Narrow" w:hAnsi="Arial Narrow"/>
                <w:szCs w:val="24"/>
              </w:rPr>
            </w:pPr>
            <w:r>
              <w:rPr>
                <w:rFonts w:ascii="Arial Narrow" w:hAnsi="Arial Narrow"/>
                <w:szCs w:val="24"/>
              </w:rPr>
              <w:t>23.0</w:t>
            </w:r>
          </w:p>
        </w:tc>
        <w:tc>
          <w:tcPr>
            <w:tcW w:w="1561" w:type="dxa"/>
            <w:noWrap/>
            <w:vAlign w:val="bottom"/>
          </w:tcPr>
          <w:p w14:paraId="120B942F" w14:textId="5DE8EFBF" w:rsidR="009B0451" w:rsidRPr="0079723D" w:rsidRDefault="009B0451" w:rsidP="00E05E74">
            <w:pPr>
              <w:jc w:val="right"/>
              <w:rPr>
                <w:rFonts w:ascii="Arial Narrow" w:hAnsi="Arial Narrow"/>
                <w:szCs w:val="24"/>
              </w:rPr>
            </w:pPr>
          </w:p>
        </w:tc>
      </w:tr>
      <w:tr w:rsidR="009B0451" w:rsidRPr="00BD7032" w14:paraId="1D3D4DAD" w14:textId="77777777" w:rsidTr="00F85613">
        <w:trPr>
          <w:trHeight w:val="335"/>
        </w:trPr>
        <w:tc>
          <w:tcPr>
            <w:tcW w:w="2827" w:type="dxa"/>
            <w:noWrap/>
            <w:vAlign w:val="bottom"/>
            <w:hideMark/>
          </w:tcPr>
          <w:p w14:paraId="01701D53" w14:textId="77777777" w:rsidR="009B0451" w:rsidRPr="0079723D" w:rsidRDefault="009B0451" w:rsidP="00E05E74">
            <w:pPr>
              <w:rPr>
                <w:rFonts w:ascii="Arial Narrow" w:hAnsi="Arial Narrow"/>
                <w:b/>
                <w:bCs/>
                <w:szCs w:val="24"/>
              </w:rPr>
            </w:pPr>
            <w:r>
              <w:rPr>
                <w:rFonts w:ascii="Arial Narrow" w:hAnsi="Arial Narrow"/>
                <w:b/>
              </w:rPr>
              <w:t>Revenue</w:t>
            </w:r>
          </w:p>
        </w:tc>
        <w:tc>
          <w:tcPr>
            <w:tcW w:w="1558" w:type="dxa"/>
            <w:vAlign w:val="bottom"/>
          </w:tcPr>
          <w:p w14:paraId="45219E77" w14:textId="7713D322" w:rsidR="009B0451" w:rsidRPr="0079723D" w:rsidRDefault="006A1F3A" w:rsidP="082BB6D1">
            <w:pPr>
              <w:jc w:val="right"/>
              <w:rPr>
                <w:rFonts w:ascii="Arial Narrow" w:hAnsi="Arial Narrow"/>
                <w:szCs w:val="24"/>
              </w:rPr>
            </w:pPr>
            <w:r>
              <w:rPr>
                <w:rFonts w:ascii="Arial Narrow" w:hAnsi="Arial Narrow"/>
                <w:szCs w:val="24"/>
              </w:rPr>
              <w:t>12,807</w:t>
            </w:r>
          </w:p>
        </w:tc>
        <w:tc>
          <w:tcPr>
            <w:tcW w:w="1706" w:type="dxa"/>
            <w:vAlign w:val="bottom"/>
          </w:tcPr>
          <w:p w14:paraId="35C9269B" w14:textId="3CC0AFDD" w:rsidR="009B0451" w:rsidRPr="0079723D" w:rsidRDefault="0016278D" w:rsidP="2C9D6428">
            <w:pPr>
              <w:jc w:val="right"/>
              <w:rPr>
                <w:rFonts w:ascii="Arial Narrow" w:hAnsi="Arial Narrow"/>
                <w:szCs w:val="24"/>
              </w:rPr>
            </w:pPr>
            <w:r>
              <w:rPr>
                <w:rFonts w:ascii="Arial Narrow" w:hAnsi="Arial Narrow"/>
              </w:rPr>
              <w:t>5</w:t>
            </w:r>
            <w:r w:rsidR="00A044C0">
              <w:rPr>
                <w:rFonts w:ascii="Arial Narrow" w:hAnsi="Arial Narrow"/>
              </w:rPr>
              <w:t>,</w:t>
            </w:r>
            <w:r>
              <w:rPr>
                <w:rFonts w:ascii="Arial Narrow" w:hAnsi="Arial Narrow"/>
              </w:rPr>
              <w:t>224</w:t>
            </w:r>
          </w:p>
        </w:tc>
        <w:tc>
          <w:tcPr>
            <w:tcW w:w="1408" w:type="dxa"/>
            <w:noWrap/>
            <w:vAlign w:val="bottom"/>
          </w:tcPr>
          <w:p w14:paraId="00DAD26B" w14:textId="6292BCB1" w:rsidR="009B0451" w:rsidRPr="0079723D" w:rsidRDefault="006A1F3A" w:rsidP="2C9D6428">
            <w:pPr>
              <w:jc w:val="right"/>
              <w:rPr>
                <w:rFonts w:ascii="Arial Narrow" w:hAnsi="Arial Narrow"/>
                <w:szCs w:val="24"/>
              </w:rPr>
            </w:pPr>
            <w:r>
              <w:rPr>
                <w:rFonts w:ascii="Arial Narrow" w:hAnsi="Arial Narrow"/>
                <w:szCs w:val="24"/>
              </w:rPr>
              <w:t>18,091</w:t>
            </w:r>
          </w:p>
        </w:tc>
        <w:tc>
          <w:tcPr>
            <w:tcW w:w="1561" w:type="dxa"/>
            <w:noWrap/>
            <w:vAlign w:val="bottom"/>
          </w:tcPr>
          <w:p w14:paraId="65C6F8A2" w14:textId="1B5F4B8B" w:rsidR="009B0451" w:rsidRPr="0079723D" w:rsidRDefault="004A1588" w:rsidP="2C9D6428">
            <w:pPr>
              <w:jc w:val="right"/>
              <w:rPr>
                <w:rFonts w:ascii="Arial Narrow" w:hAnsi="Arial Narrow"/>
                <w:szCs w:val="24"/>
              </w:rPr>
            </w:pPr>
            <w:r>
              <w:rPr>
                <w:rFonts w:ascii="Arial Narrow" w:hAnsi="Arial Narrow"/>
              </w:rPr>
              <w:t>10</w:t>
            </w:r>
            <w:r w:rsidR="00A044C0">
              <w:rPr>
                <w:rFonts w:ascii="Arial Narrow" w:hAnsi="Arial Narrow"/>
              </w:rPr>
              <w:t>,</w:t>
            </w:r>
            <w:r>
              <w:rPr>
                <w:rFonts w:ascii="Arial Narrow" w:hAnsi="Arial Narrow"/>
              </w:rPr>
              <w:t>400</w:t>
            </w:r>
          </w:p>
        </w:tc>
      </w:tr>
      <w:tr w:rsidR="009B0451" w:rsidRPr="00BD7032" w14:paraId="28A28977" w14:textId="77777777" w:rsidTr="00F85613">
        <w:trPr>
          <w:trHeight w:val="335"/>
        </w:trPr>
        <w:tc>
          <w:tcPr>
            <w:tcW w:w="2827" w:type="dxa"/>
            <w:noWrap/>
            <w:vAlign w:val="bottom"/>
          </w:tcPr>
          <w:p w14:paraId="53D99739" w14:textId="77777777" w:rsidR="009B0451" w:rsidRPr="0079723D" w:rsidRDefault="009B0451" w:rsidP="00E05E74">
            <w:pPr>
              <w:rPr>
                <w:rFonts w:ascii="Arial Narrow" w:hAnsi="Arial Narrow"/>
                <w:szCs w:val="24"/>
              </w:rPr>
            </w:pPr>
            <w:r>
              <w:rPr>
                <w:rFonts w:ascii="Arial Narrow" w:hAnsi="Arial Narrow"/>
              </w:rPr>
              <w:t>% growth</w:t>
            </w:r>
          </w:p>
        </w:tc>
        <w:tc>
          <w:tcPr>
            <w:tcW w:w="1558" w:type="dxa"/>
            <w:vAlign w:val="bottom"/>
          </w:tcPr>
          <w:p w14:paraId="5D8B5A72" w14:textId="37DBC1B1" w:rsidR="009B0451" w:rsidRPr="0079723D" w:rsidRDefault="00C01303" w:rsidP="082BB6D1">
            <w:pPr>
              <w:jc w:val="right"/>
              <w:rPr>
                <w:rFonts w:ascii="Arial Narrow" w:hAnsi="Arial Narrow"/>
                <w:szCs w:val="24"/>
              </w:rPr>
            </w:pPr>
            <w:r>
              <w:rPr>
                <w:rFonts w:ascii="Arial Narrow" w:hAnsi="Arial Narrow"/>
                <w:szCs w:val="24"/>
              </w:rPr>
              <w:t>&gt;100.0</w:t>
            </w:r>
          </w:p>
        </w:tc>
        <w:tc>
          <w:tcPr>
            <w:tcW w:w="1706" w:type="dxa"/>
            <w:vAlign w:val="bottom"/>
          </w:tcPr>
          <w:p w14:paraId="4619A11A" w14:textId="77777777" w:rsidR="009B0451" w:rsidRPr="0079723D" w:rsidRDefault="009B0451" w:rsidP="00E05E74">
            <w:pPr>
              <w:jc w:val="right"/>
              <w:rPr>
                <w:rFonts w:ascii="Arial Narrow" w:hAnsi="Arial Narrow"/>
                <w:szCs w:val="24"/>
              </w:rPr>
            </w:pPr>
          </w:p>
        </w:tc>
        <w:tc>
          <w:tcPr>
            <w:tcW w:w="1408" w:type="dxa"/>
            <w:noWrap/>
            <w:vAlign w:val="bottom"/>
          </w:tcPr>
          <w:p w14:paraId="60464C8B" w14:textId="1DD77949" w:rsidR="009B0451" w:rsidRPr="0079723D" w:rsidRDefault="2B090B8D" w:rsidP="152A851C">
            <w:pPr>
              <w:jc w:val="right"/>
              <w:rPr>
                <w:rFonts w:ascii="Arial Narrow" w:hAnsi="Arial Narrow"/>
              </w:rPr>
            </w:pPr>
            <w:r w:rsidRPr="152A851C">
              <w:rPr>
                <w:rFonts w:ascii="Arial Narrow" w:hAnsi="Arial Narrow"/>
              </w:rPr>
              <w:t>74</w:t>
            </w:r>
            <w:r w:rsidR="72C82995" w:rsidRPr="152A851C">
              <w:rPr>
                <w:rFonts w:ascii="Arial Narrow" w:hAnsi="Arial Narrow"/>
              </w:rPr>
              <w:t>.</w:t>
            </w:r>
            <w:r w:rsidRPr="152A851C">
              <w:rPr>
                <w:rFonts w:ascii="Arial Narrow" w:hAnsi="Arial Narrow"/>
              </w:rPr>
              <w:t>0</w:t>
            </w:r>
          </w:p>
        </w:tc>
        <w:tc>
          <w:tcPr>
            <w:tcW w:w="1561" w:type="dxa"/>
            <w:noWrap/>
            <w:vAlign w:val="bottom"/>
          </w:tcPr>
          <w:p w14:paraId="03F35222" w14:textId="77777777" w:rsidR="009B0451" w:rsidRPr="0079723D" w:rsidRDefault="009B0451" w:rsidP="00E05E74">
            <w:pPr>
              <w:jc w:val="right"/>
              <w:rPr>
                <w:rFonts w:ascii="Arial Narrow" w:hAnsi="Arial Narrow"/>
                <w:szCs w:val="24"/>
              </w:rPr>
            </w:pPr>
          </w:p>
        </w:tc>
      </w:tr>
      <w:tr w:rsidR="00DE2676" w:rsidRPr="00BD7032" w14:paraId="4D7BC293" w14:textId="77777777" w:rsidTr="00F85613">
        <w:trPr>
          <w:trHeight w:val="335"/>
        </w:trPr>
        <w:tc>
          <w:tcPr>
            <w:tcW w:w="2827" w:type="dxa"/>
            <w:noWrap/>
            <w:vAlign w:val="bottom"/>
          </w:tcPr>
          <w:p w14:paraId="34C7014A" w14:textId="3A8BA58E" w:rsidR="00DE2676" w:rsidRPr="0079723D" w:rsidRDefault="001F2B7B" w:rsidP="00E05E74">
            <w:pPr>
              <w:rPr>
                <w:rFonts w:ascii="Arial Narrow" w:hAnsi="Arial Narrow"/>
                <w:szCs w:val="24"/>
              </w:rPr>
            </w:pPr>
            <w:r>
              <w:rPr>
                <w:rFonts w:ascii="Arial Narrow" w:hAnsi="Arial Narrow"/>
              </w:rPr>
              <w:t xml:space="preserve">of which </w:t>
            </w:r>
            <w:r w:rsidR="003805B6">
              <w:rPr>
                <w:rFonts w:ascii="Arial Narrow" w:hAnsi="Arial Narrow"/>
              </w:rPr>
              <w:t>solute</w:t>
            </w:r>
          </w:p>
        </w:tc>
        <w:tc>
          <w:tcPr>
            <w:tcW w:w="1558" w:type="dxa"/>
            <w:vAlign w:val="bottom"/>
          </w:tcPr>
          <w:p w14:paraId="51893213" w14:textId="2B334926" w:rsidR="00DE2676" w:rsidRPr="0079723D" w:rsidDel="00316537" w:rsidRDefault="00E63559" w:rsidP="082BB6D1">
            <w:pPr>
              <w:jc w:val="right"/>
              <w:rPr>
                <w:rFonts w:ascii="Arial Narrow" w:hAnsi="Arial Narrow"/>
                <w:szCs w:val="24"/>
              </w:rPr>
            </w:pPr>
            <w:r>
              <w:rPr>
                <w:rFonts w:ascii="Arial Narrow" w:hAnsi="Arial Narrow"/>
                <w:szCs w:val="24"/>
              </w:rPr>
              <w:t>7,650</w:t>
            </w:r>
          </w:p>
        </w:tc>
        <w:tc>
          <w:tcPr>
            <w:tcW w:w="1706" w:type="dxa"/>
            <w:vAlign w:val="bottom"/>
          </w:tcPr>
          <w:p w14:paraId="1752D39A" w14:textId="7DC72682" w:rsidR="00DE2676" w:rsidRPr="0079723D" w:rsidDel="00316537" w:rsidRDefault="003805B6" w:rsidP="2C9D6428">
            <w:pPr>
              <w:jc w:val="right"/>
              <w:rPr>
                <w:rFonts w:ascii="Arial Narrow" w:hAnsi="Arial Narrow"/>
                <w:szCs w:val="24"/>
              </w:rPr>
            </w:pPr>
            <w:r>
              <w:rPr>
                <w:rFonts w:ascii="Arial Narrow" w:hAnsi="Arial Narrow"/>
              </w:rPr>
              <w:t>N/A</w:t>
            </w:r>
          </w:p>
        </w:tc>
        <w:tc>
          <w:tcPr>
            <w:tcW w:w="1408" w:type="dxa"/>
            <w:noWrap/>
            <w:vAlign w:val="bottom"/>
          </w:tcPr>
          <w:p w14:paraId="5F8C8679" w14:textId="4921D61B" w:rsidR="00DE2676" w:rsidRPr="0079723D" w:rsidDel="00316537" w:rsidRDefault="00FA7052" w:rsidP="2C9D6428">
            <w:pPr>
              <w:jc w:val="right"/>
              <w:rPr>
                <w:rFonts w:ascii="Arial Narrow" w:hAnsi="Arial Narrow"/>
                <w:szCs w:val="24"/>
              </w:rPr>
            </w:pPr>
            <w:r>
              <w:rPr>
                <w:rFonts w:ascii="Arial Narrow" w:hAnsi="Arial Narrow"/>
                <w:szCs w:val="24"/>
              </w:rPr>
              <w:t>7,650</w:t>
            </w:r>
          </w:p>
        </w:tc>
        <w:tc>
          <w:tcPr>
            <w:tcW w:w="1561" w:type="dxa"/>
            <w:noWrap/>
            <w:vAlign w:val="bottom"/>
          </w:tcPr>
          <w:p w14:paraId="2D0FAD65" w14:textId="6E6F8DF9" w:rsidR="00DE2676" w:rsidRPr="0079723D" w:rsidDel="00316537" w:rsidRDefault="00753D76" w:rsidP="2C9D6428">
            <w:pPr>
              <w:jc w:val="right"/>
              <w:rPr>
                <w:rFonts w:ascii="Arial Narrow" w:hAnsi="Arial Narrow"/>
                <w:szCs w:val="24"/>
              </w:rPr>
            </w:pPr>
            <w:r>
              <w:rPr>
                <w:rFonts w:ascii="Arial Narrow" w:hAnsi="Arial Narrow"/>
              </w:rPr>
              <w:t>N/A</w:t>
            </w:r>
          </w:p>
        </w:tc>
      </w:tr>
      <w:tr w:rsidR="003805B6" w:rsidRPr="00BD7032" w14:paraId="1B5BF9ED" w14:textId="77777777" w:rsidTr="00F85613">
        <w:trPr>
          <w:trHeight w:val="335"/>
        </w:trPr>
        <w:tc>
          <w:tcPr>
            <w:tcW w:w="2827" w:type="dxa"/>
            <w:noWrap/>
            <w:vAlign w:val="bottom"/>
          </w:tcPr>
          <w:p w14:paraId="5D091421" w14:textId="02D2353E" w:rsidR="003805B6" w:rsidRPr="0079723D" w:rsidRDefault="003805B6" w:rsidP="00E05E74">
            <w:pPr>
              <w:rPr>
                <w:rFonts w:ascii="Arial Narrow" w:hAnsi="Arial Narrow"/>
                <w:szCs w:val="24"/>
              </w:rPr>
            </w:pPr>
            <w:r>
              <w:rPr>
                <w:rFonts w:ascii="Arial Narrow" w:hAnsi="Arial Narrow"/>
              </w:rPr>
              <w:t>% growth</w:t>
            </w:r>
          </w:p>
        </w:tc>
        <w:tc>
          <w:tcPr>
            <w:tcW w:w="1558" w:type="dxa"/>
            <w:vAlign w:val="bottom"/>
          </w:tcPr>
          <w:p w14:paraId="40562A0D" w14:textId="1870F001" w:rsidR="003805B6" w:rsidRPr="0079723D" w:rsidDel="00316537" w:rsidRDefault="00E63559" w:rsidP="082BB6D1">
            <w:pPr>
              <w:jc w:val="right"/>
              <w:rPr>
                <w:rFonts w:ascii="Arial Narrow" w:hAnsi="Arial Narrow"/>
                <w:szCs w:val="24"/>
              </w:rPr>
            </w:pPr>
            <w:r>
              <w:rPr>
                <w:rFonts w:ascii="Arial Narrow" w:hAnsi="Arial Narrow"/>
              </w:rPr>
              <w:t>N/A</w:t>
            </w:r>
          </w:p>
        </w:tc>
        <w:tc>
          <w:tcPr>
            <w:tcW w:w="1706" w:type="dxa"/>
            <w:vAlign w:val="bottom"/>
          </w:tcPr>
          <w:p w14:paraId="44981C6C" w14:textId="6E54A103" w:rsidR="003805B6" w:rsidRPr="0079723D" w:rsidDel="00316537" w:rsidRDefault="002753E0" w:rsidP="2C9D6428">
            <w:pPr>
              <w:jc w:val="right"/>
              <w:rPr>
                <w:rFonts w:ascii="Arial Narrow" w:hAnsi="Arial Narrow"/>
                <w:szCs w:val="24"/>
              </w:rPr>
            </w:pPr>
            <w:r>
              <w:rPr>
                <w:rFonts w:ascii="Arial Narrow" w:hAnsi="Arial Narrow"/>
              </w:rPr>
              <w:t>-</w:t>
            </w:r>
          </w:p>
        </w:tc>
        <w:tc>
          <w:tcPr>
            <w:tcW w:w="1408" w:type="dxa"/>
            <w:noWrap/>
            <w:vAlign w:val="bottom"/>
          </w:tcPr>
          <w:p w14:paraId="1A874410" w14:textId="26C70A4B" w:rsidR="003805B6" w:rsidRPr="0079723D" w:rsidDel="00316537" w:rsidRDefault="002753E0" w:rsidP="2C9D6428">
            <w:pPr>
              <w:jc w:val="right"/>
              <w:rPr>
                <w:rFonts w:ascii="Arial Narrow" w:hAnsi="Arial Narrow"/>
                <w:szCs w:val="24"/>
              </w:rPr>
            </w:pPr>
            <w:r>
              <w:rPr>
                <w:rFonts w:ascii="Arial Narrow" w:hAnsi="Arial Narrow"/>
              </w:rPr>
              <w:t>N/A</w:t>
            </w:r>
          </w:p>
        </w:tc>
        <w:tc>
          <w:tcPr>
            <w:tcW w:w="1561" w:type="dxa"/>
            <w:noWrap/>
            <w:vAlign w:val="bottom"/>
          </w:tcPr>
          <w:p w14:paraId="524AD1B5" w14:textId="3FB1D279" w:rsidR="003805B6" w:rsidRPr="0079723D" w:rsidDel="00316537" w:rsidRDefault="002753E0" w:rsidP="2C9D6428">
            <w:pPr>
              <w:jc w:val="right"/>
              <w:rPr>
                <w:rFonts w:ascii="Arial Narrow" w:hAnsi="Arial Narrow"/>
                <w:szCs w:val="24"/>
              </w:rPr>
            </w:pPr>
            <w:r>
              <w:rPr>
                <w:rFonts w:ascii="Arial Narrow" w:hAnsi="Arial Narrow"/>
              </w:rPr>
              <w:t>-</w:t>
            </w:r>
          </w:p>
        </w:tc>
      </w:tr>
      <w:tr w:rsidR="009B0451" w:rsidRPr="00BD7032" w14:paraId="3039D048" w14:textId="77777777" w:rsidTr="00F85613">
        <w:trPr>
          <w:trHeight w:val="335"/>
        </w:trPr>
        <w:tc>
          <w:tcPr>
            <w:tcW w:w="2827" w:type="dxa"/>
            <w:noWrap/>
            <w:vAlign w:val="bottom"/>
          </w:tcPr>
          <w:p w14:paraId="7E806D06" w14:textId="77777777" w:rsidR="009B0451" w:rsidRPr="0079723D" w:rsidRDefault="009B0451" w:rsidP="00E05E74">
            <w:pPr>
              <w:rPr>
                <w:rFonts w:ascii="Arial Narrow" w:hAnsi="Arial Narrow"/>
                <w:szCs w:val="24"/>
              </w:rPr>
            </w:pPr>
            <w:r>
              <w:rPr>
                <w:rFonts w:ascii="Arial Narrow" w:hAnsi="Arial Narrow"/>
              </w:rPr>
              <w:t xml:space="preserve">of which ad pepper </w:t>
            </w:r>
          </w:p>
        </w:tc>
        <w:tc>
          <w:tcPr>
            <w:tcW w:w="1558" w:type="dxa"/>
            <w:vAlign w:val="bottom"/>
          </w:tcPr>
          <w:p w14:paraId="1FE3745F" w14:textId="7FDA3562" w:rsidR="009B0451" w:rsidRPr="0079723D" w:rsidRDefault="000E6D9A" w:rsidP="082BB6D1">
            <w:pPr>
              <w:jc w:val="right"/>
              <w:rPr>
                <w:rFonts w:ascii="Arial Narrow" w:hAnsi="Arial Narrow"/>
                <w:szCs w:val="24"/>
              </w:rPr>
            </w:pPr>
            <w:r>
              <w:rPr>
                <w:rFonts w:ascii="Arial Narrow" w:hAnsi="Arial Narrow"/>
                <w:szCs w:val="24"/>
              </w:rPr>
              <w:t>604</w:t>
            </w:r>
          </w:p>
        </w:tc>
        <w:tc>
          <w:tcPr>
            <w:tcW w:w="1706" w:type="dxa"/>
            <w:vAlign w:val="bottom"/>
          </w:tcPr>
          <w:p w14:paraId="73F41748" w14:textId="12F58CB0" w:rsidR="009B0451" w:rsidRPr="0079723D" w:rsidRDefault="005037D2" w:rsidP="2C9D6428">
            <w:pPr>
              <w:jc w:val="right"/>
              <w:rPr>
                <w:rFonts w:ascii="Arial Narrow" w:hAnsi="Arial Narrow"/>
                <w:szCs w:val="24"/>
              </w:rPr>
            </w:pPr>
            <w:r>
              <w:rPr>
                <w:rFonts w:ascii="Arial Narrow" w:hAnsi="Arial Narrow"/>
              </w:rPr>
              <w:t>626</w:t>
            </w:r>
          </w:p>
        </w:tc>
        <w:tc>
          <w:tcPr>
            <w:tcW w:w="1408" w:type="dxa"/>
            <w:noWrap/>
            <w:vAlign w:val="bottom"/>
          </w:tcPr>
          <w:p w14:paraId="762E1CE4" w14:textId="7C5BFF3B" w:rsidR="009B0451" w:rsidRPr="0079723D" w:rsidRDefault="002753E0" w:rsidP="2C9D6428">
            <w:pPr>
              <w:jc w:val="right"/>
              <w:rPr>
                <w:rFonts w:ascii="Arial Narrow" w:hAnsi="Arial Narrow"/>
                <w:szCs w:val="24"/>
              </w:rPr>
            </w:pPr>
            <w:r>
              <w:rPr>
                <w:rFonts w:ascii="Arial Narrow" w:hAnsi="Arial Narrow"/>
                <w:szCs w:val="24"/>
              </w:rPr>
              <w:t>1,216</w:t>
            </w:r>
          </w:p>
        </w:tc>
        <w:tc>
          <w:tcPr>
            <w:tcW w:w="1561" w:type="dxa"/>
            <w:noWrap/>
            <w:vAlign w:val="bottom"/>
          </w:tcPr>
          <w:p w14:paraId="62173ADB" w14:textId="4035F220" w:rsidR="009B0451" w:rsidRPr="0079723D" w:rsidRDefault="004A1588" w:rsidP="2C9D6428">
            <w:pPr>
              <w:jc w:val="right"/>
              <w:rPr>
                <w:rFonts w:ascii="Arial Narrow" w:hAnsi="Arial Narrow"/>
                <w:szCs w:val="24"/>
              </w:rPr>
            </w:pPr>
            <w:r>
              <w:rPr>
                <w:rFonts w:ascii="Arial Narrow" w:hAnsi="Arial Narrow"/>
              </w:rPr>
              <w:t>1</w:t>
            </w:r>
            <w:r w:rsidR="00A044C0">
              <w:rPr>
                <w:rFonts w:ascii="Arial Narrow" w:hAnsi="Arial Narrow"/>
              </w:rPr>
              <w:t>,</w:t>
            </w:r>
            <w:r>
              <w:rPr>
                <w:rFonts w:ascii="Arial Narrow" w:hAnsi="Arial Narrow"/>
              </w:rPr>
              <w:t>089</w:t>
            </w:r>
          </w:p>
        </w:tc>
      </w:tr>
      <w:tr w:rsidR="009B0451" w:rsidRPr="00BD7032" w14:paraId="21C48E22" w14:textId="77777777" w:rsidTr="00F85613">
        <w:trPr>
          <w:trHeight w:val="335"/>
        </w:trPr>
        <w:tc>
          <w:tcPr>
            <w:tcW w:w="2827" w:type="dxa"/>
            <w:noWrap/>
            <w:vAlign w:val="bottom"/>
          </w:tcPr>
          <w:p w14:paraId="34F82323" w14:textId="77777777" w:rsidR="009B0451" w:rsidRPr="0079723D" w:rsidRDefault="009B0451" w:rsidP="00E05E74">
            <w:pPr>
              <w:rPr>
                <w:rFonts w:ascii="Arial Narrow" w:hAnsi="Arial Narrow"/>
                <w:szCs w:val="24"/>
              </w:rPr>
            </w:pPr>
            <w:r>
              <w:rPr>
                <w:rFonts w:ascii="Arial Narrow" w:hAnsi="Arial Narrow"/>
              </w:rPr>
              <w:t>% growth</w:t>
            </w:r>
          </w:p>
        </w:tc>
        <w:tc>
          <w:tcPr>
            <w:tcW w:w="1558" w:type="dxa"/>
            <w:vAlign w:val="bottom"/>
          </w:tcPr>
          <w:p w14:paraId="2E68CC69" w14:textId="3D16998F" w:rsidR="009B0451" w:rsidRPr="0079723D" w:rsidRDefault="000E6D9A" w:rsidP="082BB6D1">
            <w:pPr>
              <w:jc w:val="right"/>
              <w:rPr>
                <w:rFonts w:ascii="Arial Narrow" w:hAnsi="Arial Narrow"/>
                <w:szCs w:val="24"/>
              </w:rPr>
            </w:pPr>
            <w:r>
              <w:rPr>
                <w:rFonts w:ascii="Arial Narrow" w:hAnsi="Arial Narrow"/>
                <w:szCs w:val="24"/>
              </w:rPr>
              <w:t>-</w:t>
            </w:r>
            <w:r w:rsidR="00F769A9">
              <w:rPr>
                <w:rFonts w:ascii="Arial Narrow" w:hAnsi="Arial Narrow"/>
                <w:szCs w:val="24"/>
              </w:rPr>
              <w:t>3.6</w:t>
            </w:r>
          </w:p>
        </w:tc>
        <w:tc>
          <w:tcPr>
            <w:tcW w:w="1706" w:type="dxa"/>
            <w:vAlign w:val="bottom"/>
          </w:tcPr>
          <w:p w14:paraId="057691B2" w14:textId="77777777" w:rsidR="009B0451" w:rsidRPr="0079723D" w:rsidRDefault="009B0451" w:rsidP="00E05E74">
            <w:pPr>
              <w:jc w:val="right"/>
              <w:rPr>
                <w:rFonts w:ascii="Arial Narrow" w:hAnsi="Arial Narrow"/>
                <w:szCs w:val="24"/>
              </w:rPr>
            </w:pPr>
          </w:p>
        </w:tc>
        <w:tc>
          <w:tcPr>
            <w:tcW w:w="1408" w:type="dxa"/>
            <w:noWrap/>
            <w:vAlign w:val="bottom"/>
          </w:tcPr>
          <w:p w14:paraId="30BFF9F6" w14:textId="440F7F58" w:rsidR="009B0451" w:rsidRPr="0079723D" w:rsidRDefault="002753E0" w:rsidP="2C9D6428">
            <w:pPr>
              <w:jc w:val="right"/>
              <w:rPr>
                <w:rFonts w:ascii="Arial Narrow" w:hAnsi="Arial Narrow"/>
                <w:szCs w:val="24"/>
              </w:rPr>
            </w:pPr>
            <w:r>
              <w:rPr>
                <w:rFonts w:ascii="Arial Narrow" w:hAnsi="Arial Narrow"/>
                <w:szCs w:val="24"/>
              </w:rPr>
              <w:t>11.6</w:t>
            </w:r>
          </w:p>
        </w:tc>
        <w:tc>
          <w:tcPr>
            <w:tcW w:w="1561" w:type="dxa"/>
            <w:noWrap/>
            <w:vAlign w:val="bottom"/>
          </w:tcPr>
          <w:p w14:paraId="4FE510DB" w14:textId="77777777" w:rsidR="009B0451" w:rsidRPr="0079723D" w:rsidRDefault="009B0451" w:rsidP="00E05E74">
            <w:pPr>
              <w:jc w:val="right"/>
              <w:rPr>
                <w:rFonts w:ascii="Arial Narrow" w:hAnsi="Arial Narrow"/>
                <w:szCs w:val="24"/>
              </w:rPr>
            </w:pPr>
          </w:p>
        </w:tc>
      </w:tr>
      <w:tr w:rsidR="009B0451" w:rsidRPr="00BD7032" w14:paraId="32879BD2" w14:textId="77777777" w:rsidTr="00F85613">
        <w:trPr>
          <w:trHeight w:val="335"/>
        </w:trPr>
        <w:tc>
          <w:tcPr>
            <w:tcW w:w="2827" w:type="dxa"/>
            <w:noWrap/>
            <w:vAlign w:val="bottom"/>
          </w:tcPr>
          <w:p w14:paraId="0C8D6966" w14:textId="77777777" w:rsidR="009B0451" w:rsidRPr="0079723D" w:rsidRDefault="009B0451" w:rsidP="00E05E74">
            <w:pPr>
              <w:rPr>
                <w:rFonts w:ascii="Arial Narrow" w:hAnsi="Arial Narrow"/>
                <w:szCs w:val="24"/>
              </w:rPr>
            </w:pPr>
            <w:r>
              <w:rPr>
                <w:rFonts w:ascii="Arial Narrow" w:hAnsi="Arial Narrow"/>
              </w:rPr>
              <w:t>of which ad agents</w:t>
            </w:r>
          </w:p>
        </w:tc>
        <w:tc>
          <w:tcPr>
            <w:tcW w:w="1558" w:type="dxa"/>
            <w:vAlign w:val="bottom"/>
          </w:tcPr>
          <w:p w14:paraId="281126A1" w14:textId="724C706B" w:rsidR="009B0451" w:rsidRPr="0079723D" w:rsidRDefault="00F769A9" w:rsidP="082BB6D1">
            <w:pPr>
              <w:jc w:val="right"/>
              <w:rPr>
                <w:rFonts w:ascii="Arial Narrow" w:hAnsi="Arial Narrow"/>
                <w:szCs w:val="24"/>
              </w:rPr>
            </w:pPr>
            <w:r>
              <w:rPr>
                <w:rFonts w:ascii="Arial Narrow" w:hAnsi="Arial Narrow"/>
                <w:szCs w:val="24"/>
              </w:rPr>
              <w:t>1,718</w:t>
            </w:r>
          </w:p>
        </w:tc>
        <w:tc>
          <w:tcPr>
            <w:tcW w:w="1706" w:type="dxa"/>
            <w:vAlign w:val="bottom"/>
          </w:tcPr>
          <w:p w14:paraId="3503A749" w14:textId="52E03E7F" w:rsidR="009B0451" w:rsidRPr="0079723D" w:rsidRDefault="005037D2" w:rsidP="2C9D6428">
            <w:pPr>
              <w:jc w:val="right"/>
              <w:rPr>
                <w:rFonts w:ascii="Arial Narrow" w:hAnsi="Arial Narrow"/>
                <w:szCs w:val="24"/>
              </w:rPr>
            </w:pPr>
            <w:r>
              <w:rPr>
                <w:rFonts w:ascii="Arial Narrow" w:hAnsi="Arial Narrow"/>
              </w:rPr>
              <w:t>1</w:t>
            </w:r>
            <w:r w:rsidR="00A044C0">
              <w:rPr>
                <w:rFonts w:ascii="Arial Narrow" w:hAnsi="Arial Narrow"/>
              </w:rPr>
              <w:t>,</w:t>
            </w:r>
            <w:r>
              <w:rPr>
                <w:rFonts w:ascii="Arial Narrow" w:hAnsi="Arial Narrow"/>
              </w:rPr>
              <w:t>807</w:t>
            </w:r>
          </w:p>
        </w:tc>
        <w:tc>
          <w:tcPr>
            <w:tcW w:w="1408" w:type="dxa"/>
            <w:noWrap/>
            <w:vAlign w:val="bottom"/>
          </w:tcPr>
          <w:p w14:paraId="68356938" w14:textId="23279D18" w:rsidR="009B0451" w:rsidRPr="0079723D" w:rsidRDefault="009B79BF" w:rsidP="2C9D6428">
            <w:pPr>
              <w:jc w:val="right"/>
              <w:rPr>
                <w:rFonts w:ascii="Arial Narrow" w:hAnsi="Arial Narrow"/>
                <w:szCs w:val="24"/>
              </w:rPr>
            </w:pPr>
            <w:r>
              <w:rPr>
                <w:rFonts w:ascii="Arial Narrow" w:hAnsi="Arial Narrow"/>
                <w:szCs w:val="24"/>
              </w:rPr>
              <w:t>3,468</w:t>
            </w:r>
          </w:p>
        </w:tc>
        <w:tc>
          <w:tcPr>
            <w:tcW w:w="1561" w:type="dxa"/>
            <w:noWrap/>
            <w:vAlign w:val="bottom"/>
          </w:tcPr>
          <w:p w14:paraId="6412710B" w14:textId="5B6C5581" w:rsidR="009B0451" w:rsidRPr="0079723D" w:rsidRDefault="00177F73" w:rsidP="2C9D6428">
            <w:pPr>
              <w:jc w:val="right"/>
              <w:rPr>
                <w:rFonts w:ascii="Arial Narrow" w:hAnsi="Arial Narrow"/>
                <w:szCs w:val="24"/>
              </w:rPr>
            </w:pPr>
            <w:r>
              <w:rPr>
                <w:rFonts w:ascii="Arial Narrow" w:hAnsi="Arial Narrow"/>
              </w:rPr>
              <w:t>3</w:t>
            </w:r>
            <w:r w:rsidR="00A044C0">
              <w:rPr>
                <w:rFonts w:ascii="Arial Narrow" w:hAnsi="Arial Narrow"/>
              </w:rPr>
              <w:t>,</w:t>
            </w:r>
            <w:r>
              <w:rPr>
                <w:rFonts w:ascii="Arial Narrow" w:hAnsi="Arial Narrow"/>
              </w:rPr>
              <w:t>563</w:t>
            </w:r>
          </w:p>
        </w:tc>
      </w:tr>
      <w:tr w:rsidR="009B0451" w:rsidRPr="00BD7032" w14:paraId="18E1C80A" w14:textId="77777777" w:rsidTr="00F85613">
        <w:trPr>
          <w:trHeight w:val="335"/>
        </w:trPr>
        <w:tc>
          <w:tcPr>
            <w:tcW w:w="2827" w:type="dxa"/>
            <w:noWrap/>
            <w:vAlign w:val="bottom"/>
          </w:tcPr>
          <w:p w14:paraId="1771A58D" w14:textId="77777777" w:rsidR="009B0451" w:rsidRPr="0079723D" w:rsidRDefault="009B0451" w:rsidP="00E05E74">
            <w:pPr>
              <w:rPr>
                <w:rFonts w:ascii="Arial Narrow" w:hAnsi="Arial Narrow"/>
                <w:szCs w:val="24"/>
              </w:rPr>
            </w:pPr>
            <w:r>
              <w:rPr>
                <w:rFonts w:ascii="Arial Narrow" w:hAnsi="Arial Narrow"/>
              </w:rPr>
              <w:t>% growth</w:t>
            </w:r>
          </w:p>
        </w:tc>
        <w:tc>
          <w:tcPr>
            <w:tcW w:w="1558" w:type="dxa"/>
            <w:vAlign w:val="bottom"/>
          </w:tcPr>
          <w:p w14:paraId="7DE8D907" w14:textId="37C68B45" w:rsidR="009B0451" w:rsidRPr="0079723D" w:rsidRDefault="00F769A9" w:rsidP="082BB6D1">
            <w:pPr>
              <w:jc w:val="right"/>
              <w:rPr>
                <w:rFonts w:ascii="Arial Narrow" w:hAnsi="Arial Narrow"/>
                <w:szCs w:val="24"/>
              </w:rPr>
            </w:pPr>
            <w:r>
              <w:rPr>
                <w:rFonts w:ascii="Arial Narrow" w:hAnsi="Arial Narrow"/>
                <w:szCs w:val="24"/>
              </w:rPr>
              <w:t>-4.9</w:t>
            </w:r>
          </w:p>
        </w:tc>
        <w:tc>
          <w:tcPr>
            <w:tcW w:w="1706" w:type="dxa"/>
            <w:vAlign w:val="bottom"/>
          </w:tcPr>
          <w:p w14:paraId="68DAD455" w14:textId="77777777" w:rsidR="009B0451" w:rsidRPr="0079723D" w:rsidRDefault="009B0451" w:rsidP="00E05E74">
            <w:pPr>
              <w:jc w:val="right"/>
              <w:rPr>
                <w:rFonts w:ascii="Arial Narrow" w:hAnsi="Arial Narrow"/>
                <w:szCs w:val="24"/>
              </w:rPr>
            </w:pPr>
          </w:p>
        </w:tc>
        <w:tc>
          <w:tcPr>
            <w:tcW w:w="1408" w:type="dxa"/>
            <w:noWrap/>
            <w:vAlign w:val="bottom"/>
          </w:tcPr>
          <w:p w14:paraId="2E10A536" w14:textId="23E43277" w:rsidR="009B0451" w:rsidRPr="0079723D" w:rsidRDefault="2A13AE7E" w:rsidP="152A851C">
            <w:pPr>
              <w:jc w:val="right"/>
              <w:rPr>
                <w:rFonts w:ascii="Arial Narrow" w:hAnsi="Arial Narrow"/>
              </w:rPr>
            </w:pPr>
            <w:r w:rsidRPr="152A851C">
              <w:rPr>
                <w:rFonts w:ascii="Arial Narrow" w:hAnsi="Arial Narrow"/>
              </w:rPr>
              <w:t>-2</w:t>
            </w:r>
            <w:r w:rsidR="669803A8" w:rsidRPr="152A851C">
              <w:rPr>
                <w:rFonts w:ascii="Arial Narrow" w:hAnsi="Arial Narrow"/>
              </w:rPr>
              <w:t>.</w:t>
            </w:r>
            <w:r w:rsidRPr="152A851C">
              <w:rPr>
                <w:rFonts w:ascii="Arial Narrow" w:hAnsi="Arial Narrow"/>
              </w:rPr>
              <w:t>7</w:t>
            </w:r>
          </w:p>
        </w:tc>
        <w:tc>
          <w:tcPr>
            <w:tcW w:w="1561" w:type="dxa"/>
            <w:noWrap/>
            <w:vAlign w:val="bottom"/>
          </w:tcPr>
          <w:p w14:paraId="4F9EC469" w14:textId="77777777" w:rsidR="009B0451" w:rsidRPr="0079723D" w:rsidRDefault="009B0451" w:rsidP="00E05E74">
            <w:pPr>
              <w:jc w:val="right"/>
              <w:rPr>
                <w:rFonts w:ascii="Arial Narrow" w:hAnsi="Arial Narrow"/>
                <w:szCs w:val="24"/>
              </w:rPr>
            </w:pPr>
          </w:p>
        </w:tc>
      </w:tr>
      <w:tr w:rsidR="009B0451" w:rsidRPr="00BD7032" w14:paraId="2A59D1C6" w14:textId="77777777" w:rsidTr="00F85613">
        <w:trPr>
          <w:trHeight w:val="335"/>
        </w:trPr>
        <w:tc>
          <w:tcPr>
            <w:tcW w:w="2827" w:type="dxa"/>
            <w:noWrap/>
            <w:vAlign w:val="bottom"/>
          </w:tcPr>
          <w:p w14:paraId="28C3DD95" w14:textId="77777777" w:rsidR="009B0451" w:rsidRPr="0079723D" w:rsidRDefault="009B0451" w:rsidP="00E05E74">
            <w:pPr>
              <w:rPr>
                <w:rFonts w:ascii="Arial Narrow" w:hAnsi="Arial Narrow"/>
                <w:szCs w:val="24"/>
              </w:rPr>
            </w:pPr>
            <w:r>
              <w:rPr>
                <w:rFonts w:ascii="Arial Narrow" w:hAnsi="Arial Narrow"/>
              </w:rPr>
              <w:t>of which Webgains</w:t>
            </w:r>
          </w:p>
        </w:tc>
        <w:tc>
          <w:tcPr>
            <w:tcW w:w="1558" w:type="dxa"/>
            <w:vAlign w:val="bottom"/>
          </w:tcPr>
          <w:p w14:paraId="7D186E93" w14:textId="1A770FAD" w:rsidR="009B0451" w:rsidRPr="0079723D" w:rsidRDefault="00F769A9" w:rsidP="082BB6D1">
            <w:pPr>
              <w:jc w:val="right"/>
              <w:rPr>
                <w:rFonts w:ascii="Arial Narrow" w:hAnsi="Arial Narrow"/>
                <w:szCs w:val="24"/>
              </w:rPr>
            </w:pPr>
            <w:r>
              <w:rPr>
                <w:rFonts w:ascii="Arial Narrow" w:hAnsi="Arial Narrow"/>
                <w:szCs w:val="24"/>
              </w:rPr>
              <w:t>2,836</w:t>
            </w:r>
          </w:p>
        </w:tc>
        <w:tc>
          <w:tcPr>
            <w:tcW w:w="1706" w:type="dxa"/>
            <w:vAlign w:val="bottom"/>
          </w:tcPr>
          <w:p w14:paraId="2D56E840" w14:textId="11F29FC8" w:rsidR="009B0451" w:rsidRPr="0079723D" w:rsidRDefault="005037D2" w:rsidP="2C9D6428">
            <w:pPr>
              <w:jc w:val="right"/>
              <w:rPr>
                <w:rFonts w:ascii="Arial Narrow" w:hAnsi="Arial Narrow"/>
                <w:szCs w:val="24"/>
              </w:rPr>
            </w:pPr>
            <w:r>
              <w:rPr>
                <w:rFonts w:ascii="Arial Narrow" w:hAnsi="Arial Narrow"/>
              </w:rPr>
              <w:t>2</w:t>
            </w:r>
            <w:r w:rsidR="00A044C0">
              <w:rPr>
                <w:rFonts w:ascii="Arial Narrow" w:hAnsi="Arial Narrow"/>
              </w:rPr>
              <w:t>,</w:t>
            </w:r>
            <w:r>
              <w:rPr>
                <w:rFonts w:ascii="Arial Narrow" w:hAnsi="Arial Narrow"/>
              </w:rPr>
              <w:t>791</w:t>
            </w:r>
          </w:p>
        </w:tc>
        <w:tc>
          <w:tcPr>
            <w:tcW w:w="1408" w:type="dxa"/>
            <w:noWrap/>
            <w:vAlign w:val="bottom"/>
          </w:tcPr>
          <w:p w14:paraId="7A18B9FC" w14:textId="10D3811E" w:rsidR="009B0451" w:rsidRPr="0079723D" w:rsidRDefault="008C00E5" w:rsidP="2C9D6428">
            <w:pPr>
              <w:jc w:val="right"/>
              <w:rPr>
                <w:rFonts w:ascii="Arial Narrow" w:hAnsi="Arial Narrow"/>
                <w:szCs w:val="24"/>
              </w:rPr>
            </w:pPr>
            <w:r>
              <w:rPr>
                <w:rFonts w:ascii="Arial Narrow" w:hAnsi="Arial Narrow"/>
                <w:szCs w:val="24"/>
              </w:rPr>
              <w:t>5,757</w:t>
            </w:r>
          </w:p>
        </w:tc>
        <w:tc>
          <w:tcPr>
            <w:tcW w:w="1561" w:type="dxa"/>
            <w:noWrap/>
            <w:vAlign w:val="bottom"/>
          </w:tcPr>
          <w:p w14:paraId="21A3F77A" w14:textId="6C6AA7D1" w:rsidR="009B0451" w:rsidRPr="0079723D" w:rsidRDefault="00177F73" w:rsidP="2C9D6428">
            <w:pPr>
              <w:jc w:val="right"/>
              <w:rPr>
                <w:rFonts w:ascii="Arial Narrow" w:hAnsi="Arial Narrow"/>
                <w:szCs w:val="24"/>
              </w:rPr>
            </w:pPr>
            <w:r>
              <w:rPr>
                <w:rFonts w:ascii="Arial Narrow" w:hAnsi="Arial Narrow"/>
              </w:rPr>
              <w:t>5</w:t>
            </w:r>
            <w:r w:rsidR="00A044C0">
              <w:rPr>
                <w:rFonts w:ascii="Arial Narrow" w:hAnsi="Arial Narrow"/>
              </w:rPr>
              <w:t>,</w:t>
            </w:r>
            <w:r>
              <w:rPr>
                <w:rFonts w:ascii="Arial Narrow" w:hAnsi="Arial Narrow"/>
              </w:rPr>
              <w:t>748</w:t>
            </w:r>
          </w:p>
        </w:tc>
      </w:tr>
      <w:tr w:rsidR="009B0451" w:rsidRPr="00BD7032" w14:paraId="5045D9EC" w14:textId="77777777" w:rsidTr="00F85613">
        <w:trPr>
          <w:trHeight w:val="335"/>
        </w:trPr>
        <w:tc>
          <w:tcPr>
            <w:tcW w:w="2827" w:type="dxa"/>
            <w:noWrap/>
            <w:vAlign w:val="bottom"/>
          </w:tcPr>
          <w:p w14:paraId="52D15339" w14:textId="77777777" w:rsidR="009B0451" w:rsidRPr="0079723D" w:rsidRDefault="009B0451" w:rsidP="00E05E74">
            <w:pPr>
              <w:rPr>
                <w:rFonts w:ascii="Arial Narrow" w:hAnsi="Arial Narrow"/>
                <w:szCs w:val="24"/>
              </w:rPr>
            </w:pPr>
            <w:r>
              <w:rPr>
                <w:rFonts w:ascii="Arial Narrow" w:hAnsi="Arial Narrow"/>
              </w:rPr>
              <w:t>% growth</w:t>
            </w:r>
          </w:p>
        </w:tc>
        <w:tc>
          <w:tcPr>
            <w:tcW w:w="1558" w:type="dxa"/>
            <w:vAlign w:val="bottom"/>
          </w:tcPr>
          <w:p w14:paraId="437297AF" w14:textId="7813A8B6" w:rsidR="009B0451" w:rsidRPr="0079723D" w:rsidRDefault="00F769A9" w:rsidP="2436B815">
            <w:pPr>
              <w:jc w:val="right"/>
              <w:rPr>
                <w:rFonts w:ascii="Arial Narrow" w:hAnsi="Arial Narrow"/>
                <w:szCs w:val="24"/>
              </w:rPr>
            </w:pPr>
            <w:r>
              <w:rPr>
                <w:rFonts w:ascii="Arial Narrow" w:hAnsi="Arial Narrow"/>
                <w:szCs w:val="24"/>
              </w:rPr>
              <w:t>1.6</w:t>
            </w:r>
          </w:p>
        </w:tc>
        <w:tc>
          <w:tcPr>
            <w:tcW w:w="1706" w:type="dxa"/>
            <w:vAlign w:val="bottom"/>
          </w:tcPr>
          <w:p w14:paraId="1E31F695" w14:textId="77777777" w:rsidR="009B0451" w:rsidRPr="0079723D" w:rsidRDefault="009B0451" w:rsidP="00E05E74">
            <w:pPr>
              <w:jc w:val="right"/>
              <w:rPr>
                <w:rFonts w:ascii="Arial Narrow" w:hAnsi="Arial Narrow"/>
                <w:szCs w:val="24"/>
              </w:rPr>
            </w:pPr>
          </w:p>
        </w:tc>
        <w:tc>
          <w:tcPr>
            <w:tcW w:w="1408" w:type="dxa"/>
            <w:noWrap/>
            <w:vAlign w:val="bottom"/>
          </w:tcPr>
          <w:p w14:paraId="7DCD7C14" w14:textId="13FD6D73" w:rsidR="009B0451" w:rsidRPr="0079723D" w:rsidRDefault="00A81F07" w:rsidP="2C9D6428">
            <w:pPr>
              <w:jc w:val="right"/>
              <w:rPr>
                <w:rFonts w:ascii="Arial Narrow" w:hAnsi="Arial Narrow"/>
                <w:szCs w:val="24"/>
              </w:rPr>
            </w:pPr>
            <w:r>
              <w:rPr>
                <w:rFonts w:ascii="Arial Narrow" w:hAnsi="Arial Narrow"/>
                <w:szCs w:val="24"/>
              </w:rPr>
              <w:t>0.2</w:t>
            </w:r>
          </w:p>
        </w:tc>
        <w:tc>
          <w:tcPr>
            <w:tcW w:w="1561" w:type="dxa"/>
            <w:noWrap/>
            <w:vAlign w:val="bottom"/>
          </w:tcPr>
          <w:p w14:paraId="4F1E162F" w14:textId="77777777" w:rsidR="009B0451" w:rsidRPr="0079723D" w:rsidRDefault="009B0451" w:rsidP="00E05E74">
            <w:pPr>
              <w:jc w:val="right"/>
              <w:rPr>
                <w:rFonts w:ascii="Arial Narrow" w:hAnsi="Arial Narrow"/>
                <w:szCs w:val="24"/>
              </w:rPr>
            </w:pPr>
          </w:p>
        </w:tc>
      </w:tr>
      <w:tr w:rsidR="00332FB4" w:rsidRPr="00BD7032" w14:paraId="74DF1E81" w14:textId="77777777" w:rsidTr="00F85613">
        <w:trPr>
          <w:trHeight w:val="335"/>
        </w:trPr>
        <w:tc>
          <w:tcPr>
            <w:tcW w:w="2827" w:type="dxa"/>
            <w:noWrap/>
            <w:vAlign w:val="bottom"/>
            <w:hideMark/>
          </w:tcPr>
          <w:p w14:paraId="22C60C33" w14:textId="77777777" w:rsidR="00332FB4" w:rsidRPr="0079723D" w:rsidRDefault="00332FB4" w:rsidP="00332FB4">
            <w:pPr>
              <w:rPr>
                <w:rFonts w:ascii="Arial Narrow" w:hAnsi="Arial Narrow"/>
                <w:b/>
                <w:bCs/>
                <w:szCs w:val="24"/>
              </w:rPr>
            </w:pPr>
            <w:r>
              <w:rPr>
                <w:rFonts w:ascii="Arial Narrow" w:hAnsi="Arial Narrow"/>
                <w:b/>
              </w:rPr>
              <w:t>EBITDA</w:t>
            </w:r>
          </w:p>
        </w:tc>
        <w:tc>
          <w:tcPr>
            <w:tcW w:w="1558" w:type="dxa"/>
            <w:vAlign w:val="bottom"/>
          </w:tcPr>
          <w:p w14:paraId="22CED5B9" w14:textId="1F850419" w:rsidR="00332FB4" w:rsidRPr="0079723D" w:rsidRDefault="00332FB4" w:rsidP="00332FB4">
            <w:pPr>
              <w:jc w:val="right"/>
              <w:rPr>
                <w:rFonts w:ascii="Arial Narrow" w:hAnsi="Arial Narrow"/>
                <w:szCs w:val="24"/>
              </w:rPr>
            </w:pPr>
            <w:r>
              <w:rPr>
                <w:rFonts w:ascii="Arial Narrow" w:hAnsi="Arial Narrow"/>
                <w:szCs w:val="24"/>
              </w:rPr>
              <w:t>784</w:t>
            </w:r>
          </w:p>
        </w:tc>
        <w:tc>
          <w:tcPr>
            <w:tcW w:w="1706" w:type="dxa"/>
            <w:vAlign w:val="bottom"/>
          </w:tcPr>
          <w:p w14:paraId="73E9E1D6" w14:textId="42682614" w:rsidR="00332FB4" w:rsidRPr="0079723D" w:rsidRDefault="00332FB4" w:rsidP="00332FB4">
            <w:pPr>
              <w:jc w:val="right"/>
              <w:rPr>
                <w:rFonts w:ascii="Arial Narrow" w:hAnsi="Arial Narrow"/>
                <w:szCs w:val="24"/>
              </w:rPr>
            </w:pPr>
            <w:r>
              <w:rPr>
                <w:rFonts w:ascii="Arial Narrow" w:hAnsi="Arial Narrow"/>
              </w:rPr>
              <w:t>487</w:t>
            </w:r>
          </w:p>
        </w:tc>
        <w:tc>
          <w:tcPr>
            <w:tcW w:w="1408" w:type="dxa"/>
            <w:noWrap/>
            <w:vAlign w:val="bottom"/>
          </w:tcPr>
          <w:p w14:paraId="6E89C174" w14:textId="63035B53" w:rsidR="00332FB4" w:rsidRPr="0079723D" w:rsidRDefault="00332FB4" w:rsidP="00332FB4">
            <w:pPr>
              <w:jc w:val="right"/>
              <w:rPr>
                <w:rFonts w:ascii="Arial Narrow" w:hAnsi="Arial Narrow"/>
                <w:szCs w:val="24"/>
              </w:rPr>
            </w:pPr>
            <w:r>
              <w:rPr>
                <w:rFonts w:ascii="Arial Narrow" w:hAnsi="Arial Narrow"/>
                <w:szCs w:val="24"/>
              </w:rPr>
              <w:t>869</w:t>
            </w:r>
          </w:p>
        </w:tc>
        <w:tc>
          <w:tcPr>
            <w:tcW w:w="1561" w:type="dxa"/>
            <w:noWrap/>
            <w:vAlign w:val="bottom"/>
          </w:tcPr>
          <w:p w14:paraId="35CF82F1" w14:textId="5132D6E5" w:rsidR="00332FB4" w:rsidRPr="0079723D" w:rsidRDefault="00332FB4" w:rsidP="00332FB4">
            <w:pPr>
              <w:jc w:val="right"/>
              <w:rPr>
                <w:rFonts w:ascii="Arial Narrow" w:hAnsi="Arial Narrow"/>
                <w:szCs w:val="24"/>
              </w:rPr>
            </w:pPr>
            <w:r>
              <w:rPr>
                <w:rFonts w:ascii="Arial Narrow" w:hAnsi="Arial Narrow"/>
              </w:rPr>
              <w:t>707</w:t>
            </w:r>
          </w:p>
        </w:tc>
      </w:tr>
      <w:tr w:rsidR="00332FB4" w:rsidRPr="00BD7032" w14:paraId="4EA91EAD" w14:textId="77777777" w:rsidTr="00F85613">
        <w:trPr>
          <w:trHeight w:val="335"/>
        </w:trPr>
        <w:tc>
          <w:tcPr>
            <w:tcW w:w="2827" w:type="dxa"/>
            <w:noWrap/>
            <w:vAlign w:val="bottom"/>
          </w:tcPr>
          <w:p w14:paraId="6B432F55" w14:textId="54967657" w:rsidR="00332FB4" w:rsidRPr="0079723D" w:rsidRDefault="00332FB4" w:rsidP="00332FB4">
            <w:pPr>
              <w:rPr>
                <w:rFonts w:ascii="Arial Narrow" w:hAnsi="Arial Narrow"/>
                <w:szCs w:val="24"/>
              </w:rPr>
            </w:pPr>
            <w:r>
              <w:rPr>
                <w:rFonts w:ascii="Arial Narrow" w:hAnsi="Arial Narrow"/>
              </w:rPr>
              <w:t>of which solute</w:t>
            </w:r>
          </w:p>
        </w:tc>
        <w:tc>
          <w:tcPr>
            <w:tcW w:w="1558" w:type="dxa"/>
            <w:vAlign w:val="bottom"/>
          </w:tcPr>
          <w:p w14:paraId="0B7BBBB4" w14:textId="6DC61E21" w:rsidR="00332FB4" w:rsidRPr="0079723D" w:rsidDel="00316537" w:rsidRDefault="00332FB4" w:rsidP="00332FB4">
            <w:pPr>
              <w:jc w:val="right"/>
              <w:rPr>
                <w:rFonts w:ascii="Arial Narrow" w:hAnsi="Arial Narrow"/>
                <w:szCs w:val="24"/>
              </w:rPr>
            </w:pPr>
            <w:r>
              <w:rPr>
                <w:rFonts w:ascii="Arial Narrow" w:hAnsi="Arial Narrow"/>
                <w:szCs w:val="24"/>
              </w:rPr>
              <w:t>942</w:t>
            </w:r>
          </w:p>
        </w:tc>
        <w:tc>
          <w:tcPr>
            <w:tcW w:w="1706" w:type="dxa"/>
            <w:vAlign w:val="bottom"/>
          </w:tcPr>
          <w:p w14:paraId="24DCAA8E" w14:textId="6180F23C" w:rsidR="00332FB4" w:rsidRPr="0079723D" w:rsidDel="00316537" w:rsidRDefault="00332FB4" w:rsidP="00332FB4">
            <w:pPr>
              <w:jc w:val="right"/>
              <w:rPr>
                <w:rFonts w:ascii="Arial Narrow" w:hAnsi="Arial Narrow"/>
                <w:szCs w:val="24"/>
              </w:rPr>
            </w:pPr>
            <w:r>
              <w:rPr>
                <w:rFonts w:ascii="Arial Narrow" w:hAnsi="Arial Narrow"/>
              </w:rPr>
              <w:t>N/A</w:t>
            </w:r>
          </w:p>
        </w:tc>
        <w:tc>
          <w:tcPr>
            <w:tcW w:w="1408" w:type="dxa"/>
            <w:noWrap/>
            <w:vAlign w:val="bottom"/>
          </w:tcPr>
          <w:p w14:paraId="4087CBF9" w14:textId="12D3759E" w:rsidR="00332FB4" w:rsidRPr="0079723D" w:rsidDel="00316537" w:rsidRDefault="00332FB4" w:rsidP="00332FB4">
            <w:pPr>
              <w:jc w:val="right"/>
              <w:rPr>
                <w:rFonts w:ascii="Arial Narrow" w:hAnsi="Arial Narrow"/>
                <w:szCs w:val="24"/>
              </w:rPr>
            </w:pPr>
            <w:r>
              <w:rPr>
                <w:rFonts w:ascii="Arial Narrow" w:hAnsi="Arial Narrow"/>
                <w:szCs w:val="24"/>
              </w:rPr>
              <w:t>942</w:t>
            </w:r>
          </w:p>
        </w:tc>
        <w:tc>
          <w:tcPr>
            <w:tcW w:w="1561" w:type="dxa"/>
            <w:noWrap/>
            <w:vAlign w:val="bottom"/>
          </w:tcPr>
          <w:p w14:paraId="34A8E6C0" w14:textId="6982241B" w:rsidR="00332FB4" w:rsidRPr="0079723D" w:rsidDel="00316537" w:rsidRDefault="00332FB4" w:rsidP="00332FB4">
            <w:pPr>
              <w:jc w:val="right"/>
              <w:rPr>
                <w:rFonts w:ascii="Arial Narrow" w:hAnsi="Arial Narrow"/>
                <w:szCs w:val="24"/>
              </w:rPr>
            </w:pPr>
            <w:r>
              <w:rPr>
                <w:rFonts w:ascii="Arial Narrow" w:hAnsi="Arial Narrow"/>
              </w:rPr>
              <w:t>N/A</w:t>
            </w:r>
          </w:p>
        </w:tc>
      </w:tr>
      <w:tr w:rsidR="00332FB4" w:rsidRPr="00BD7032" w14:paraId="2B88A2D4" w14:textId="77777777" w:rsidTr="00F85613">
        <w:trPr>
          <w:trHeight w:val="335"/>
        </w:trPr>
        <w:tc>
          <w:tcPr>
            <w:tcW w:w="2827" w:type="dxa"/>
            <w:noWrap/>
            <w:vAlign w:val="bottom"/>
          </w:tcPr>
          <w:p w14:paraId="2EA23B97" w14:textId="77777777" w:rsidR="00332FB4" w:rsidRPr="0079723D" w:rsidRDefault="00332FB4" w:rsidP="00332FB4">
            <w:pPr>
              <w:rPr>
                <w:rFonts w:ascii="Arial Narrow" w:hAnsi="Arial Narrow"/>
                <w:szCs w:val="24"/>
              </w:rPr>
            </w:pPr>
            <w:r>
              <w:rPr>
                <w:rFonts w:ascii="Arial Narrow" w:hAnsi="Arial Narrow"/>
              </w:rPr>
              <w:t xml:space="preserve">of which ad pepper </w:t>
            </w:r>
          </w:p>
        </w:tc>
        <w:tc>
          <w:tcPr>
            <w:tcW w:w="1558" w:type="dxa"/>
            <w:vAlign w:val="bottom"/>
          </w:tcPr>
          <w:p w14:paraId="20D4EC18" w14:textId="647EBE43" w:rsidR="00332FB4" w:rsidRPr="0079723D" w:rsidRDefault="00332FB4" w:rsidP="00332FB4">
            <w:pPr>
              <w:jc w:val="right"/>
              <w:rPr>
                <w:rFonts w:ascii="Arial Narrow" w:hAnsi="Arial Narrow"/>
                <w:szCs w:val="24"/>
              </w:rPr>
            </w:pPr>
            <w:r>
              <w:rPr>
                <w:rFonts w:ascii="Arial Narrow" w:hAnsi="Arial Narrow"/>
                <w:szCs w:val="24"/>
              </w:rPr>
              <w:t>34</w:t>
            </w:r>
          </w:p>
        </w:tc>
        <w:tc>
          <w:tcPr>
            <w:tcW w:w="1706" w:type="dxa"/>
            <w:vAlign w:val="bottom"/>
          </w:tcPr>
          <w:p w14:paraId="23721F33" w14:textId="42D0DF04" w:rsidR="00332FB4" w:rsidRPr="0079723D" w:rsidRDefault="00332FB4" w:rsidP="00332FB4">
            <w:pPr>
              <w:jc w:val="right"/>
              <w:rPr>
                <w:rFonts w:ascii="Arial Narrow" w:hAnsi="Arial Narrow"/>
                <w:szCs w:val="24"/>
              </w:rPr>
            </w:pPr>
            <w:r>
              <w:rPr>
                <w:rFonts w:ascii="Arial Narrow" w:hAnsi="Arial Narrow"/>
              </w:rPr>
              <w:t>86</w:t>
            </w:r>
          </w:p>
        </w:tc>
        <w:tc>
          <w:tcPr>
            <w:tcW w:w="1408" w:type="dxa"/>
            <w:noWrap/>
            <w:vAlign w:val="bottom"/>
          </w:tcPr>
          <w:p w14:paraId="6C23B021" w14:textId="5553E88B" w:rsidR="00332FB4" w:rsidRPr="0079723D" w:rsidRDefault="00332FB4" w:rsidP="00332FB4">
            <w:pPr>
              <w:jc w:val="right"/>
              <w:rPr>
                <w:rFonts w:ascii="Arial Narrow" w:hAnsi="Arial Narrow"/>
                <w:szCs w:val="24"/>
              </w:rPr>
            </w:pPr>
            <w:r>
              <w:rPr>
                <w:rFonts w:ascii="Arial Narrow" w:hAnsi="Arial Narrow"/>
                <w:szCs w:val="24"/>
              </w:rPr>
              <w:t>167</w:t>
            </w:r>
          </w:p>
        </w:tc>
        <w:tc>
          <w:tcPr>
            <w:tcW w:w="1561" w:type="dxa"/>
            <w:noWrap/>
            <w:vAlign w:val="bottom"/>
          </w:tcPr>
          <w:p w14:paraId="3028E291" w14:textId="4384A615" w:rsidR="00332FB4" w:rsidRPr="0079723D" w:rsidRDefault="00332FB4" w:rsidP="00332FB4">
            <w:pPr>
              <w:jc w:val="right"/>
              <w:rPr>
                <w:rFonts w:ascii="Arial Narrow" w:hAnsi="Arial Narrow"/>
                <w:szCs w:val="24"/>
              </w:rPr>
            </w:pPr>
            <w:r>
              <w:rPr>
                <w:rFonts w:ascii="Arial Narrow" w:hAnsi="Arial Narrow"/>
              </w:rPr>
              <w:t>73</w:t>
            </w:r>
          </w:p>
        </w:tc>
      </w:tr>
      <w:tr w:rsidR="00332FB4" w:rsidRPr="00BD7032" w14:paraId="5758B356" w14:textId="77777777" w:rsidTr="00F85613">
        <w:trPr>
          <w:trHeight w:val="335"/>
        </w:trPr>
        <w:tc>
          <w:tcPr>
            <w:tcW w:w="2827" w:type="dxa"/>
            <w:noWrap/>
            <w:vAlign w:val="bottom"/>
          </w:tcPr>
          <w:p w14:paraId="33DB63CD" w14:textId="77777777" w:rsidR="00332FB4" w:rsidRPr="0079723D" w:rsidRDefault="00332FB4" w:rsidP="00332FB4">
            <w:pPr>
              <w:rPr>
                <w:rFonts w:ascii="Arial Narrow" w:hAnsi="Arial Narrow"/>
                <w:szCs w:val="24"/>
              </w:rPr>
            </w:pPr>
            <w:r>
              <w:rPr>
                <w:rFonts w:ascii="Arial Narrow" w:hAnsi="Arial Narrow"/>
              </w:rPr>
              <w:t>of which ad agents</w:t>
            </w:r>
          </w:p>
        </w:tc>
        <w:tc>
          <w:tcPr>
            <w:tcW w:w="1558" w:type="dxa"/>
            <w:vAlign w:val="bottom"/>
          </w:tcPr>
          <w:p w14:paraId="02907F93" w14:textId="6D560E4B" w:rsidR="00332FB4" w:rsidRPr="0079723D" w:rsidRDefault="00332FB4" w:rsidP="00332FB4">
            <w:pPr>
              <w:jc w:val="right"/>
              <w:rPr>
                <w:rFonts w:ascii="Arial Narrow" w:hAnsi="Arial Narrow"/>
                <w:szCs w:val="24"/>
              </w:rPr>
            </w:pPr>
            <w:r>
              <w:rPr>
                <w:rFonts w:ascii="Arial Narrow" w:hAnsi="Arial Narrow"/>
                <w:szCs w:val="24"/>
              </w:rPr>
              <w:t>212</w:t>
            </w:r>
          </w:p>
        </w:tc>
        <w:tc>
          <w:tcPr>
            <w:tcW w:w="1706" w:type="dxa"/>
            <w:vAlign w:val="bottom"/>
          </w:tcPr>
          <w:p w14:paraId="7C7AE48B" w14:textId="4885B42D" w:rsidR="00332FB4" w:rsidRPr="0079723D" w:rsidRDefault="00332FB4" w:rsidP="00332FB4">
            <w:pPr>
              <w:jc w:val="right"/>
              <w:rPr>
                <w:rFonts w:ascii="Arial Narrow" w:hAnsi="Arial Narrow"/>
                <w:szCs w:val="24"/>
              </w:rPr>
            </w:pPr>
            <w:r>
              <w:rPr>
                <w:rFonts w:ascii="Arial Narrow" w:hAnsi="Arial Narrow"/>
              </w:rPr>
              <w:t>262</w:t>
            </w:r>
          </w:p>
        </w:tc>
        <w:tc>
          <w:tcPr>
            <w:tcW w:w="1408" w:type="dxa"/>
            <w:noWrap/>
            <w:vAlign w:val="bottom"/>
          </w:tcPr>
          <w:p w14:paraId="119EA6E8" w14:textId="0F0CF48A" w:rsidR="00332FB4" w:rsidRPr="0079723D" w:rsidRDefault="00332FB4" w:rsidP="00332FB4">
            <w:pPr>
              <w:jc w:val="right"/>
              <w:rPr>
                <w:rFonts w:ascii="Arial Narrow" w:hAnsi="Arial Narrow"/>
                <w:szCs w:val="24"/>
              </w:rPr>
            </w:pPr>
            <w:r>
              <w:rPr>
                <w:rFonts w:ascii="Arial Narrow" w:hAnsi="Arial Narrow"/>
                <w:szCs w:val="24"/>
              </w:rPr>
              <w:t>380</w:t>
            </w:r>
          </w:p>
        </w:tc>
        <w:tc>
          <w:tcPr>
            <w:tcW w:w="1561" w:type="dxa"/>
            <w:noWrap/>
            <w:vAlign w:val="bottom"/>
          </w:tcPr>
          <w:p w14:paraId="0E75C6CF" w14:textId="106D415A" w:rsidR="00332FB4" w:rsidRPr="0079723D" w:rsidRDefault="00332FB4" w:rsidP="00332FB4">
            <w:pPr>
              <w:jc w:val="right"/>
              <w:rPr>
                <w:rFonts w:ascii="Arial Narrow" w:hAnsi="Arial Narrow"/>
                <w:szCs w:val="24"/>
              </w:rPr>
            </w:pPr>
            <w:r>
              <w:rPr>
                <w:rFonts w:ascii="Arial Narrow" w:hAnsi="Arial Narrow"/>
              </w:rPr>
              <w:t>454</w:t>
            </w:r>
          </w:p>
        </w:tc>
      </w:tr>
      <w:tr w:rsidR="00332FB4" w:rsidRPr="00BD7032" w14:paraId="5793E262" w14:textId="77777777" w:rsidTr="00F85613">
        <w:trPr>
          <w:trHeight w:val="335"/>
        </w:trPr>
        <w:tc>
          <w:tcPr>
            <w:tcW w:w="2827" w:type="dxa"/>
            <w:noWrap/>
            <w:vAlign w:val="bottom"/>
          </w:tcPr>
          <w:p w14:paraId="00E4D6AB" w14:textId="77777777" w:rsidR="00332FB4" w:rsidRPr="0079723D" w:rsidRDefault="00332FB4" w:rsidP="00332FB4">
            <w:pPr>
              <w:rPr>
                <w:rFonts w:ascii="Arial Narrow" w:hAnsi="Arial Narrow"/>
                <w:szCs w:val="24"/>
              </w:rPr>
            </w:pPr>
            <w:r>
              <w:rPr>
                <w:rFonts w:ascii="Arial Narrow" w:hAnsi="Arial Narrow"/>
              </w:rPr>
              <w:t>of which Webgains</w:t>
            </w:r>
          </w:p>
        </w:tc>
        <w:tc>
          <w:tcPr>
            <w:tcW w:w="1558" w:type="dxa"/>
            <w:vAlign w:val="bottom"/>
          </w:tcPr>
          <w:p w14:paraId="660C0B3A" w14:textId="196F3A0D" w:rsidR="00332FB4" w:rsidRPr="0079723D" w:rsidRDefault="00332FB4" w:rsidP="00332FB4">
            <w:pPr>
              <w:jc w:val="right"/>
              <w:rPr>
                <w:rFonts w:ascii="Arial Narrow" w:hAnsi="Arial Narrow"/>
                <w:szCs w:val="24"/>
              </w:rPr>
            </w:pPr>
            <w:r>
              <w:rPr>
                <w:rFonts w:ascii="Arial Narrow" w:hAnsi="Arial Narrow"/>
                <w:szCs w:val="24"/>
              </w:rPr>
              <w:t>302</w:t>
            </w:r>
          </w:p>
        </w:tc>
        <w:tc>
          <w:tcPr>
            <w:tcW w:w="1706" w:type="dxa"/>
            <w:vAlign w:val="bottom"/>
          </w:tcPr>
          <w:p w14:paraId="7717973F" w14:textId="7BD47CEB" w:rsidR="00332FB4" w:rsidRPr="0079723D" w:rsidRDefault="00332FB4" w:rsidP="00332FB4">
            <w:pPr>
              <w:jc w:val="right"/>
              <w:rPr>
                <w:rFonts w:ascii="Arial Narrow" w:hAnsi="Arial Narrow"/>
                <w:szCs w:val="24"/>
              </w:rPr>
            </w:pPr>
            <w:r>
              <w:rPr>
                <w:rFonts w:ascii="Arial Narrow" w:hAnsi="Arial Narrow"/>
              </w:rPr>
              <w:t>433</w:t>
            </w:r>
          </w:p>
        </w:tc>
        <w:tc>
          <w:tcPr>
            <w:tcW w:w="1408" w:type="dxa"/>
            <w:noWrap/>
            <w:vAlign w:val="bottom"/>
          </w:tcPr>
          <w:p w14:paraId="5F1235C2" w14:textId="7F0E1604" w:rsidR="00332FB4" w:rsidRPr="0079723D" w:rsidRDefault="00332FB4" w:rsidP="00332FB4">
            <w:pPr>
              <w:jc w:val="right"/>
              <w:rPr>
                <w:rFonts w:ascii="Arial Narrow" w:hAnsi="Arial Narrow"/>
                <w:szCs w:val="24"/>
              </w:rPr>
            </w:pPr>
            <w:r>
              <w:rPr>
                <w:rFonts w:ascii="Arial Narrow" w:hAnsi="Arial Narrow"/>
                <w:szCs w:val="24"/>
              </w:rPr>
              <w:t>630</w:t>
            </w:r>
          </w:p>
        </w:tc>
        <w:tc>
          <w:tcPr>
            <w:tcW w:w="1561" w:type="dxa"/>
            <w:noWrap/>
            <w:vAlign w:val="bottom"/>
          </w:tcPr>
          <w:p w14:paraId="58A546A4" w14:textId="01910D12" w:rsidR="00332FB4" w:rsidRPr="0079723D" w:rsidRDefault="00332FB4" w:rsidP="00332FB4">
            <w:pPr>
              <w:jc w:val="right"/>
              <w:rPr>
                <w:rFonts w:ascii="Arial Narrow" w:hAnsi="Arial Narrow"/>
                <w:szCs w:val="24"/>
              </w:rPr>
            </w:pPr>
            <w:r>
              <w:rPr>
                <w:rFonts w:ascii="Arial Narrow" w:hAnsi="Arial Narrow"/>
              </w:rPr>
              <w:t>1,064</w:t>
            </w:r>
          </w:p>
        </w:tc>
      </w:tr>
      <w:tr w:rsidR="00332FB4" w:rsidRPr="00BD7032" w14:paraId="54AB340F" w14:textId="77777777" w:rsidTr="00F85613">
        <w:trPr>
          <w:trHeight w:val="335"/>
        </w:trPr>
        <w:tc>
          <w:tcPr>
            <w:tcW w:w="2827" w:type="dxa"/>
            <w:noWrap/>
            <w:vAlign w:val="bottom"/>
          </w:tcPr>
          <w:p w14:paraId="5F60BD84" w14:textId="77777777" w:rsidR="00332FB4" w:rsidRPr="0079723D" w:rsidRDefault="00332FB4" w:rsidP="00332FB4">
            <w:pPr>
              <w:rPr>
                <w:rFonts w:ascii="Arial Narrow" w:hAnsi="Arial Narrow"/>
                <w:szCs w:val="24"/>
              </w:rPr>
            </w:pPr>
            <w:r>
              <w:rPr>
                <w:rFonts w:ascii="Arial Narrow" w:hAnsi="Arial Narrow"/>
              </w:rPr>
              <w:t>of which admin</w:t>
            </w:r>
          </w:p>
        </w:tc>
        <w:tc>
          <w:tcPr>
            <w:tcW w:w="1558" w:type="dxa"/>
            <w:vAlign w:val="bottom"/>
          </w:tcPr>
          <w:p w14:paraId="1D534AB8" w14:textId="5B12C04A" w:rsidR="00332FB4" w:rsidRPr="0079723D" w:rsidRDefault="00332FB4" w:rsidP="00332FB4">
            <w:pPr>
              <w:jc w:val="right"/>
              <w:rPr>
                <w:rFonts w:ascii="Arial Narrow" w:hAnsi="Arial Narrow"/>
                <w:szCs w:val="24"/>
              </w:rPr>
            </w:pPr>
            <w:r>
              <w:rPr>
                <w:rFonts w:ascii="Arial Narrow" w:hAnsi="Arial Narrow"/>
                <w:szCs w:val="24"/>
              </w:rPr>
              <w:t>-705</w:t>
            </w:r>
          </w:p>
        </w:tc>
        <w:tc>
          <w:tcPr>
            <w:tcW w:w="1706" w:type="dxa"/>
            <w:vAlign w:val="bottom"/>
          </w:tcPr>
          <w:p w14:paraId="1F663F8D" w14:textId="68EC8954" w:rsidR="00332FB4" w:rsidRPr="0079723D" w:rsidRDefault="00332FB4" w:rsidP="00332FB4">
            <w:pPr>
              <w:jc w:val="right"/>
              <w:rPr>
                <w:rFonts w:ascii="Arial Narrow" w:hAnsi="Arial Narrow"/>
                <w:szCs w:val="24"/>
              </w:rPr>
            </w:pPr>
            <w:r>
              <w:rPr>
                <w:rFonts w:ascii="Arial Narrow" w:hAnsi="Arial Narrow"/>
              </w:rPr>
              <w:t>-295</w:t>
            </w:r>
          </w:p>
        </w:tc>
        <w:tc>
          <w:tcPr>
            <w:tcW w:w="1408" w:type="dxa"/>
            <w:noWrap/>
            <w:vAlign w:val="bottom"/>
          </w:tcPr>
          <w:p w14:paraId="30A0BB5F" w14:textId="0D70058D" w:rsidR="00332FB4" w:rsidRPr="0079723D" w:rsidRDefault="00332FB4" w:rsidP="00332FB4">
            <w:pPr>
              <w:jc w:val="right"/>
              <w:rPr>
                <w:rFonts w:ascii="Arial Narrow" w:hAnsi="Arial Narrow"/>
              </w:rPr>
            </w:pPr>
            <w:r w:rsidRPr="00B905C7">
              <w:rPr>
                <w:rFonts w:ascii="Arial Narrow" w:hAnsi="Arial Narrow"/>
              </w:rPr>
              <w:t>-1</w:t>
            </w:r>
            <w:r w:rsidR="7B15864D" w:rsidRPr="00B905C7">
              <w:rPr>
                <w:rFonts w:ascii="Arial Narrow" w:hAnsi="Arial Narrow"/>
              </w:rPr>
              <w:t>,</w:t>
            </w:r>
            <w:r w:rsidRPr="00B905C7">
              <w:rPr>
                <w:rFonts w:ascii="Arial Narrow" w:hAnsi="Arial Narrow"/>
              </w:rPr>
              <w:t>250</w:t>
            </w:r>
          </w:p>
        </w:tc>
        <w:tc>
          <w:tcPr>
            <w:tcW w:w="1561" w:type="dxa"/>
            <w:noWrap/>
            <w:vAlign w:val="bottom"/>
          </w:tcPr>
          <w:p w14:paraId="2140F95D" w14:textId="0EDD8F97" w:rsidR="00332FB4" w:rsidRPr="0079723D" w:rsidRDefault="00332FB4" w:rsidP="00332FB4">
            <w:pPr>
              <w:jc w:val="right"/>
              <w:rPr>
                <w:rFonts w:ascii="Arial Narrow" w:hAnsi="Arial Narrow"/>
                <w:szCs w:val="24"/>
              </w:rPr>
            </w:pPr>
            <w:r>
              <w:rPr>
                <w:rFonts w:ascii="Arial Narrow" w:hAnsi="Arial Narrow"/>
              </w:rPr>
              <w:t>-883</w:t>
            </w:r>
          </w:p>
        </w:tc>
      </w:tr>
      <w:tr w:rsidR="00332FB4" w:rsidRPr="00BD7032" w14:paraId="52205017" w14:textId="77777777" w:rsidTr="00F85613">
        <w:trPr>
          <w:trHeight w:val="335"/>
        </w:trPr>
        <w:tc>
          <w:tcPr>
            <w:tcW w:w="2827" w:type="dxa"/>
            <w:noWrap/>
            <w:vAlign w:val="bottom"/>
            <w:hideMark/>
          </w:tcPr>
          <w:p w14:paraId="46F90408" w14:textId="77777777" w:rsidR="00332FB4" w:rsidRPr="0079723D" w:rsidRDefault="00332FB4" w:rsidP="00332FB4">
            <w:pPr>
              <w:rPr>
                <w:rFonts w:ascii="Arial Narrow" w:hAnsi="Arial Narrow"/>
                <w:b/>
                <w:bCs/>
                <w:szCs w:val="24"/>
              </w:rPr>
            </w:pPr>
            <w:r>
              <w:rPr>
                <w:rFonts w:ascii="Arial Narrow" w:hAnsi="Arial Narrow"/>
                <w:b/>
              </w:rPr>
              <w:t>Liquid funds*</w:t>
            </w:r>
          </w:p>
        </w:tc>
        <w:tc>
          <w:tcPr>
            <w:tcW w:w="1558" w:type="dxa"/>
            <w:vAlign w:val="bottom"/>
          </w:tcPr>
          <w:p w14:paraId="5A1C85EA" w14:textId="207F2FBE" w:rsidR="00332FB4" w:rsidRPr="0079723D" w:rsidRDefault="00332FB4" w:rsidP="00332FB4">
            <w:pPr>
              <w:jc w:val="right"/>
              <w:rPr>
                <w:rFonts w:ascii="Arial Narrow" w:hAnsi="Arial Narrow"/>
                <w:szCs w:val="24"/>
              </w:rPr>
            </w:pPr>
            <w:r>
              <w:rPr>
                <w:rFonts w:ascii="Arial Narrow" w:hAnsi="Arial Narrow"/>
                <w:szCs w:val="24"/>
              </w:rPr>
              <w:t>-</w:t>
            </w:r>
          </w:p>
        </w:tc>
        <w:tc>
          <w:tcPr>
            <w:tcW w:w="1706" w:type="dxa"/>
            <w:vAlign w:val="bottom"/>
          </w:tcPr>
          <w:p w14:paraId="134A4823" w14:textId="7EAE429A" w:rsidR="00332FB4" w:rsidRPr="0079723D" w:rsidRDefault="00332FB4" w:rsidP="00332FB4">
            <w:pPr>
              <w:jc w:val="right"/>
              <w:rPr>
                <w:rFonts w:ascii="Arial Narrow" w:hAnsi="Arial Narrow"/>
                <w:szCs w:val="24"/>
              </w:rPr>
            </w:pPr>
            <w:r>
              <w:rPr>
                <w:rFonts w:ascii="Arial Narrow" w:hAnsi="Arial Narrow"/>
              </w:rPr>
              <w:t>-</w:t>
            </w:r>
          </w:p>
        </w:tc>
        <w:tc>
          <w:tcPr>
            <w:tcW w:w="1408" w:type="dxa"/>
            <w:noWrap/>
            <w:vAlign w:val="bottom"/>
          </w:tcPr>
          <w:p w14:paraId="23BE304C" w14:textId="4D4774FB" w:rsidR="00332FB4" w:rsidRPr="0079723D" w:rsidRDefault="00332FB4" w:rsidP="00332FB4">
            <w:pPr>
              <w:jc w:val="right"/>
              <w:rPr>
                <w:rFonts w:ascii="Arial Narrow" w:hAnsi="Arial Narrow"/>
                <w:szCs w:val="24"/>
              </w:rPr>
            </w:pPr>
            <w:r>
              <w:rPr>
                <w:rFonts w:ascii="Arial Narrow" w:hAnsi="Arial Narrow"/>
                <w:szCs w:val="24"/>
              </w:rPr>
              <w:t>31,020</w:t>
            </w:r>
          </w:p>
        </w:tc>
        <w:tc>
          <w:tcPr>
            <w:tcW w:w="1561" w:type="dxa"/>
            <w:noWrap/>
            <w:vAlign w:val="bottom"/>
          </w:tcPr>
          <w:p w14:paraId="524F9552" w14:textId="3D6B0C72" w:rsidR="00332FB4" w:rsidRPr="0079723D" w:rsidRDefault="00332FB4" w:rsidP="00332FB4">
            <w:pPr>
              <w:jc w:val="right"/>
              <w:rPr>
                <w:rFonts w:ascii="Arial Narrow" w:hAnsi="Arial Narrow"/>
                <w:szCs w:val="24"/>
              </w:rPr>
            </w:pPr>
            <w:r>
              <w:rPr>
                <w:rFonts w:ascii="Arial Narrow" w:hAnsi="Arial Narrow"/>
              </w:rPr>
              <w:t>19,822</w:t>
            </w:r>
          </w:p>
        </w:tc>
      </w:tr>
    </w:tbl>
    <w:p w14:paraId="384ADA68" w14:textId="77777777" w:rsidR="009E2DC0" w:rsidRPr="00BD7032" w:rsidRDefault="009E2DC0" w:rsidP="001D16DB">
      <w:pPr>
        <w:rPr>
          <w:rFonts w:ascii="Arial Narrow" w:hAnsi="Arial Narrow"/>
          <w:szCs w:val="24"/>
        </w:rPr>
      </w:pPr>
      <w:r>
        <w:rPr>
          <w:rFonts w:ascii="Arial Narrow" w:hAnsi="Arial Narrow"/>
        </w:rPr>
        <w:t>*Including securities at fair value.</w:t>
      </w:r>
    </w:p>
    <w:p w14:paraId="2AA98E24" w14:textId="77777777" w:rsidR="009E2DC0" w:rsidRPr="0079723D" w:rsidRDefault="009E2DC0" w:rsidP="00E05E74">
      <w:pPr>
        <w:rPr>
          <w:rFonts w:ascii="Arial Narrow" w:hAnsi="Arial Narrow"/>
          <w:szCs w:val="24"/>
        </w:rPr>
      </w:pPr>
    </w:p>
    <w:p w14:paraId="79AF2D62" w14:textId="77777777" w:rsidR="008262E3" w:rsidRPr="0079723D" w:rsidRDefault="008262E3" w:rsidP="00E05E74">
      <w:pPr>
        <w:rPr>
          <w:rFonts w:ascii="Arial Narrow" w:hAnsi="Arial Narrow"/>
          <w:szCs w:val="24"/>
        </w:rPr>
      </w:pPr>
    </w:p>
    <w:p w14:paraId="7F3800D3" w14:textId="77777777" w:rsidR="008262E3" w:rsidRPr="0079723D" w:rsidRDefault="008262E3" w:rsidP="00E05E74">
      <w:pPr>
        <w:rPr>
          <w:rFonts w:ascii="Arial Narrow" w:hAnsi="Arial Narrow"/>
          <w:szCs w:val="24"/>
        </w:rPr>
      </w:pPr>
    </w:p>
    <w:p w14:paraId="45BEC40F" w14:textId="77777777" w:rsidR="009E2DC0" w:rsidRPr="0079723D" w:rsidRDefault="009E2DC0" w:rsidP="00E05E74">
      <w:pPr>
        <w:rPr>
          <w:rFonts w:ascii="Arial Narrow" w:hAnsi="Arial Narrow"/>
          <w:b/>
          <w:bCs/>
          <w:szCs w:val="24"/>
        </w:rPr>
      </w:pPr>
      <w:r>
        <w:rPr>
          <w:rFonts w:ascii="Arial Narrow" w:hAnsi="Arial Narrow"/>
          <w:b/>
        </w:rPr>
        <w:t>For more information:</w:t>
      </w:r>
    </w:p>
    <w:p w14:paraId="42744A24" w14:textId="77777777" w:rsidR="009E2DC0" w:rsidRPr="0079723D" w:rsidRDefault="009E2DC0" w:rsidP="00E05E74">
      <w:pPr>
        <w:rPr>
          <w:rFonts w:ascii="Arial Narrow" w:hAnsi="Arial Narrow"/>
          <w:szCs w:val="24"/>
        </w:rPr>
      </w:pPr>
      <w:r>
        <w:rPr>
          <w:rFonts w:ascii="Arial Narrow" w:hAnsi="Arial Narrow"/>
        </w:rPr>
        <w:t>Dr Jens Körner (CEO)</w:t>
      </w:r>
    </w:p>
    <w:p w14:paraId="024D26FE" w14:textId="77777777" w:rsidR="009E2DC0" w:rsidRPr="0079723D" w:rsidRDefault="009E2DC0" w:rsidP="00E05E74">
      <w:pPr>
        <w:rPr>
          <w:rFonts w:ascii="Arial Narrow" w:hAnsi="Arial Narrow"/>
          <w:szCs w:val="24"/>
        </w:rPr>
      </w:pPr>
      <w:proofErr w:type="spellStart"/>
      <w:r>
        <w:rPr>
          <w:rFonts w:ascii="Arial Narrow" w:hAnsi="Arial Narrow"/>
        </w:rPr>
        <w:t>ad</w:t>
      </w:r>
      <w:proofErr w:type="spellEnd"/>
      <w:r>
        <w:rPr>
          <w:rFonts w:ascii="Arial Narrow" w:hAnsi="Arial Narrow"/>
        </w:rPr>
        <w:t xml:space="preserve"> pepper media International N.V.</w:t>
      </w:r>
    </w:p>
    <w:p w14:paraId="64DD7E91" w14:textId="77777777" w:rsidR="009E2DC0" w:rsidRPr="0079723D" w:rsidRDefault="009E2DC0" w:rsidP="00E05E74">
      <w:pPr>
        <w:rPr>
          <w:rFonts w:ascii="Arial Narrow" w:hAnsi="Arial Narrow"/>
          <w:szCs w:val="24"/>
        </w:rPr>
      </w:pPr>
      <w:r>
        <w:rPr>
          <w:rFonts w:ascii="Arial Narrow" w:hAnsi="Arial Narrow"/>
        </w:rPr>
        <w:t>+49 (0) 911 929057-0</w:t>
      </w:r>
    </w:p>
    <w:p w14:paraId="204D6589" w14:textId="77777777" w:rsidR="009E2DC0" w:rsidRPr="0079723D" w:rsidRDefault="009E2DC0" w:rsidP="00E05E74">
      <w:pPr>
        <w:rPr>
          <w:rFonts w:ascii="Arial Narrow" w:hAnsi="Arial Narrow"/>
          <w:szCs w:val="24"/>
        </w:rPr>
      </w:pPr>
      <w:r>
        <w:rPr>
          <w:rFonts w:ascii="Arial Narrow" w:hAnsi="Arial Narrow"/>
        </w:rPr>
        <w:t>ir@adpepper.com</w:t>
      </w:r>
    </w:p>
    <w:p w14:paraId="7D34F5C7" w14:textId="77777777" w:rsidR="009376CE" w:rsidRPr="0079723D" w:rsidRDefault="009376CE" w:rsidP="00E05E74">
      <w:pPr>
        <w:rPr>
          <w:rFonts w:ascii="Arial Narrow" w:hAnsi="Arial Narrow"/>
          <w:szCs w:val="24"/>
        </w:rPr>
      </w:pPr>
    </w:p>
    <w:sectPr w:rsidR="009376CE" w:rsidRPr="0079723D">
      <w:headerReference w:type="default" r:id="rId8"/>
      <w:footerReference w:type="default" r:id="rId9"/>
      <w:pgSz w:w="11906" w:h="16838" w:code="9"/>
      <w:pgMar w:top="1134" w:right="1418"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AD53" w14:textId="77777777" w:rsidR="00E3288E" w:rsidRDefault="00E3288E">
      <w:r>
        <w:separator/>
      </w:r>
    </w:p>
  </w:endnote>
  <w:endnote w:type="continuationSeparator" w:id="0">
    <w:p w14:paraId="35EDABE9" w14:textId="77777777" w:rsidR="00E3288E" w:rsidRDefault="00E3288E">
      <w:r>
        <w:continuationSeparator/>
      </w:r>
    </w:p>
  </w:endnote>
  <w:endnote w:type="continuationNotice" w:id="1">
    <w:p w14:paraId="748333B4" w14:textId="77777777" w:rsidR="00E3288E" w:rsidRDefault="00E32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lk BT">
    <w:altName w:val="Tahoma"/>
    <w:charset w:val="00"/>
    <w:family w:val="swiss"/>
    <w:pitch w:val="variable"/>
    <w:sig w:usb0="00000007" w:usb1="00000000" w:usb2="00000000" w:usb3="00000000" w:csb0="0000001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altName w:val="Arial"/>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6726" w14:textId="0A16A289" w:rsidR="00FF2469" w:rsidRDefault="00FF2469">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2B96" w14:textId="77777777" w:rsidR="00E3288E" w:rsidRDefault="00E3288E">
      <w:r>
        <w:separator/>
      </w:r>
    </w:p>
  </w:footnote>
  <w:footnote w:type="continuationSeparator" w:id="0">
    <w:p w14:paraId="447B3D20" w14:textId="77777777" w:rsidR="00E3288E" w:rsidRDefault="00E3288E">
      <w:r>
        <w:continuationSeparator/>
      </w:r>
    </w:p>
  </w:footnote>
  <w:footnote w:type="continuationNotice" w:id="1">
    <w:p w14:paraId="52028637" w14:textId="77777777" w:rsidR="00E3288E" w:rsidRDefault="00E32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8BE2" w14:textId="5A5884F8" w:rsidR="00FF2469" w:rsidRDefault="00FF2469" w:rsidP="001D23EC">
    <w:pPr>
      <w:pStyle w:val="Header"/>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5F0"/>
    <w:multiLevelType w:val="multilevel"/>
    <w:tmpl w:val="9E2EB35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242217"/>
    <w:multiLevelType w:val="multilevel"/>
    <w:tmpl w:val="27A06C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62A71"/>
    <w:multiLevelType w:val="multilevel"/>
    <w:tmpl w:val="B5F4F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A1E8A"/>
    <w:multiLevelType w:val="hybridMultilevel"/>
    <w:tmpl w:val="9AC627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242C74"/>
    <w:multiLevelType w:val="multilevel"/>
    <w:tmpl w:val="337A4124"/>
    <w:lvl w:ilvl="0">
      <w:start w:val="1"/>
      <w:numFmt w:val="bullet"/>
      <w:lvlText w:val=""/>
      <w:lvlJc w:val="left"/>
      <w:pPr>
        <w:tabs>
          <w:tab w:val="num" w:pos="1259"/>
        </w:tabs>
        <w:ind w:left="1259" w:hanging="360"/>
      </w:pPr>
      <w:rPr>
        <w:rFonts w:ascii="Symbol" w:hAnsi="Symbol" w:hint="default"/>
      </w:rPr>
    </w:lvl>
    <w:lvl w:ilvl="1">
      <w:start w:val="1"/>
      <w:numFmt w:val="decimal"/>
      <w:lvlText w:val="%2."/>
      <w:lvlJc w:val="left"/>
      <w:pPr>
        <w:tabs>
          <w:tab w:val="num" w:pos="1979"/>
        </w:tabs>
        <w:ind w:left="1979" w:hanging="360"/>
      </w:p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3EAA4CA3"/>
    <w:multiLevelType w:val="multilevel"/>
    <w:tmpl w:val="924A8968"/>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3EF327F7"/>
    <w:multiLevelType w:val="multilevel"/>
    <w:tmpl w:val="B2AAD7C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3F8346C7"/>
    <w:multiLevelType w:val="singleLevel"/>
    <w:tmpl w:val="DFD0F37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DF334A"/>
    <w:multiLevelType w:val="multilevel"/>
    <w:tmpl w:val="D4A41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1C70"/>
    <w:multiLevelType w:val="multilevel"/>
    <w:tmpl w:val="47700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220513"/>
    <w:multiLevelType w:val="multilevel"/>
    <w:tmpl w:val="C4CA10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3977C8E"/>
    <w:multiLevelType w:val="multilevel"/>
    <w:tmpl w:val="47480B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354A1"/>
    <w:multiLevelType w:val="hybridMultilevel"/>
    <w:tmpl w:val="F7087D30"/>
    <w:lvl w:ilvl="0" w:tplc="FDF669D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677C84"/>
    <w:multiLevelType w:val="multilevel"/>
    <w:tmpl w:val="0E1C914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65A071BE"/>
    <w:multiLevelType w:val="hybridMultilevel"/>
    <w:tmpl w:val="6C1A98AC"/>
    <w:lvl w:ilvl="0" w:tplc="5C64F180">
      <w:numFmt w:val="bullet"/>
      <w:lvlText w:val="-"/>
      <w:lvlJc w:val="left"/>
      <w:pPr>
        <w:tabs>
          <w:tab w:val="num" w:pos="900"/>
        </w:tabs>
        <w:ind w:left="900" w:hanging="360"/>
      </w:pPr>
      <w:rPr>
        <w:rFonts w:ascii="Times New Roman" w:eastAsia="Times New Roman" w:hAnsi="Times New Roman" w:cs="Times New Roman"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98248C7"/>
    <w:multiLevelType w:val="singleLevel"/>
    <w:tmpl w:val="DFD0F3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200E32"/>
    <w:multiLevelType w:val="multilevel"/>
    <w:tmpl w:val="84C28E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28766227">
    <w:abstractNumId w:val="16"/>
  </w:num>
  <w:num w:numId="2" w16cid:durableId="2110196001">
    <w:abstractNumId w:val="13"/>
  </w:num>
  <w:num w:numId="3" w16cid:durableId="1294553784">
    <w:abstractNumId w:val="0"/>
  </w:num>
  <w:num w:numId="4" w16cid:durableId="441071437">
    <w:abstractNumId w:val="6"/>
  </w:num>
  <w:num w:numId="5" w16cid:durableId="2017920972">
    <w:abstractNumId w:val="2"/>
  </w:num>
  <w:num w:numId="6" w16cid:durableId="50925466">
    <w:abstractNumId w:val="8"/>
  </w:num>
  <w:num w:numId="7" w16cid:durableId="175462699">
    <w:abstractNumId w:val="11"/>
  </w:num>
  <w:num w:numId="8" w16cid:durableId="1511992754">
    <w:abstractNumId w:val="10"/>
  </w:num>
  <w:num w:numId="9" w16cid:durableId="1650404704">
    <w:abstractNumId w:val="9"/>
  </w:num>
  <w:num w:numId="10" w16cid:durableId="1709644112">
    <w:abstractNumId w:val="4"/>
  </w:num>
  <w:num w:numId="11" w16cid:durableId="661347459">
    <w:abstractNumId w:val="5"/>
  </w:num>
  <w:num w:numId="12" w16cid:durableId="487358116">
    <w:abstractNumId w:val="1"/>
  </w:num>
  <w:num w:numId="13" w16cid:durableId="172653080">
    <w:abstractNumId w:val="15"/>
  </w:num>
  <w:num w:numId="14" w16cid:durableId="1282760719">
    <w:abstractNumId w:val="7"/>
  </w:num>
  <w:num w:numId="15" w16cid:durableId="183635299">
    <w:abstractNumId w:val="3"/>
  </w:num>
  <w:num w:numId="16" w16cid:durableId="544755794">
    <w:abstractNumId w:val="12"/>
  </w:num>
  <w:num w:numId="17" w16cid:durableId="670260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9" w:dllVersion="512" w:checkStyle="1"/>
  <w:proofState w:spelling="clean" w:grammar="clean"/>
  <w:defaultTabStop w:val="709"/>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DA"/>
    <w:rsid w:val="00000771"/>
    <w:rsid w:val="00000833"/>
    <w:rsid w:val="0000274A"/>
    <w:rsid w:val="00003416"/>
    <w:rsid w:val="00003B59"/>
    <w:rsid w:val="00005847"/>
    <w:rsid w:val="00006508"/>
    <w:rsid w:val="000100A3"/>
    <w:rsid w:val="00010EB8"/>
    <w:rsid w:val="000159DF"/>
    <w:rsid w:val="000165C1"/>
    <w:rsid w:val="000175BF"/>
    <w:rsid w:val="00017EF5"/>
    <w:rsid w:val="000205A1"/>
    <w:rsid w:val="00020CD9"/>
    <w:rsid w:val="0002215B"/>
    <w:rsid w:val="00023629"/>
    <w:rsid w:val="00023B93"/>
    <w:rsid w:val="00024DCF"/>
    <w:rsid w:val="00025358"/>
    <w:rsid w:val="00027D98"/>
    <w:rsid w:val="00031A7A"/>
    <w:rsid w:val="000327ED"/>
    <w:rsid w:val="00034183"/>
    <w:rsid w:val="00034368"/>
    <w:rsid w:val="0003447B"/>
    <w:rsid w:val="0003732B"/>
    <w:rsid w:val="00037497"/>
    <w:rsid w:val="0003752A"/>
    <w:rsid w:val="0003752D"/>
    <w:rsid w:val="0004124D"/>
    <w:rsid w:val="00041912"/>
    <w:rsid w:val="00045910"/>
    <w:rsid w:val="00045FAD"/>
    <w:rsid w:val="000464D8"/>
    <w:rsid w:val="000478BC"/>
    <w:rsid w:val="0005102B"/>
    <w:rsid w:val="000533A0"/>
    <w:rsid w:val="00053476"/>
    <w:rsid w:val="00053AC1"/>
    <w:rsid w:val="000569E4"/>
    <w:rsid w:val="000575E5"/>
    <w:rsid w:val="000612B1"/>
    <w:rsid w:val="00061D61"/>
    <w:rsid w:val="00062515"/>
    <w:rsid w:val="00062DE7"/>
    <w:rsid w:val="00064F93"/>
    <w:rsid w:val="00067FF7"/>
    <w:rsid w:val="0007000F"/>
    <w:rsid w:val="00073AF2"/>
    <w:rsid w:val="0007406F"/>
    <w:rsid w:val="000767B9"/>
    <w:rsid w:val="00081E7D"/>
    <w:rsid w:val="00082067"/>
    <w:rsid w:val="000830D5"/>
    <w:rsid w:val="00085D1C"/>
    <w:rsid w:val="000915AD"/>
    <w:rsid w:val="00091659"/>
    <w:rsid w:val="000951BA"/>
    <w:rsid w:val="00096069"/>
    <w:rsid w:val="00096C6B"/>
    <w:rsid w:val="000A1093"/>
    <w:rsid w:val="000A2125"/>
    <w:rsid w:val="000A327B"/>
    <w:rsid w:val="000A34F6"/>
    <w:rsid w:val="000A4F69"/>
    <w:rsid w:val="000A4FDA"/>
    <w:rsid w:val="000A5550"/>
    <w:rsid w:val="000B088C"/>
    <w:rsid w:val="000B0A06"/>
    <w:rsid w:val="000B0D45"/>
    <w:rsid w:val="000B5672"/>
    <w:rsid w:val="000B78F1"/>
    <w:rsid w:val="000C03FE"/>
    <w:rsid w:val="000C3505"/>
    <w:rsid w:val="000C37C1"/>
    <w:rsid w:val="000C397E"/>
    <w:rsid w:val="000C46A6"/>
    <w:rsid w:val="000C4F75"/>
    <w:rsid w:val="000C5F59"/>
    <w:rsid w:val="000C64D8"/>
    <w:rsid w:val="000D1177"/>
    <w:rsid w:val="000D16F0"/>
    <w:rsid w:val="000D2337"/>
    <w:rsid w:val="000D2565"/>
    <w:rsid w:val="000D27A6"/>
    <w:rsid w:val="000D28B9"/>
    <w:rsid w:val="000D2D97"/>
    <w:rsid w:val="000D2F58"/>
    <w:rsid w:val="000D3BD5"/>
    <w:rsid w:val="000D531A"/>
    <w:rsid w:val="000D5686"/>
    <w:rsid w:val="000D70D0"/>
    <w:rsid w:val="000E351A"/>
    <w:rsid w:val="000E39E8"/>
    <w:rsid w:val="000E4E9F"/>
    <w:rsid w:val="000E6BE2"/>
    <w:rsid w:val="000E6D9A"/>
    <w:rsid w:val="000F0842"/>
    <w:rsid w:val="000F0D22"/>
    <w:rsid w:val="000F0E7E"/>
    <w:rsid w:val="000F1E2C"/>
    <w:rsid w:val="000F28E2"/>
    <w:rsid w:val="000F77E3"/>
    <w:rsid w:val="000F78F9"/>
    <w:rsid w:val="0010073D"/>
    <w:rsid w:val="00102085"/>
    <w:rsid w:val="0010429E"/>
    <w:rsid w:val="001058EF"/>
    <w:rsid w:val="00106076"/>
    <w:rsid w:val="001108DC"/>
    <w:rsid w:val="00110976"/>
    <w:rsid w:val="00112C98"/>
    <w:rsid w:val="00112FEA"/>
    <w:rsid w:val="001133DC"/>
    <w:rsid w:val="00113B0A"/>
    <w:rsid w:val="00114C18"/>
    <w:rsid w:val="00114F5A"/>
    <w:rsid w:val="00115F77"/>
    <w:rsid w:val="0011687F"/>
    <w:rsid w:val="00130169"/>
    <w:rsid w:val="001320C2"/>
    <w:rsid w:val="0013547E"/>
    <w:rsid w:val="00135E60"/>
    <w:rsid w:val="00136C35"/>
    <w:rsid w:val="001406E9"/>
    <w:rsid w:val="001415C0"/>
    <w:rsid w:val="001428C0"/>
    <w:rsid w:val="00142DEF"/>
    <w:rsid w:val="00144466"/>
    <w:rsid w:val="00146A15"/>
    <w:rsid w:val="00147A18"/>
    <w:rsid w:val="00150905"/>
    <w:rsid w:val="001519EB"/>
    <w:rsid w:val="001531FD"/>
    <w:rsid w:val="00154145"/>
    <w:rsid w:val="00155571"/>
    <w:rsid w:val="0016092E"/>
    <w:rsid w:val="00160F3E"/>
    <w:rsid w:val="00161681"/>
    <w:rsid w:val="00161E1F"/>
    <w:rsid w:val="0016278D"/>
    <w:rsid w:val="0016345E"/>
    <w:rsid w:val="0017049C"/>
    <w:rsid w:val="00171353"/>
    <w:rsid w:val="00171CE3"/>
    <w:rsid w:val="00175C34"/>
    <w:rsid w:val="00177069"/>
    <w:rsid w:val="00177F73"/>
    <w:rsid w:val="001808A5"/>
    <w:rsid w:val="00181FF4"/>
    <w:rsid w:val="001825CF"/>
    <w:rsid w:val="00183BDF"/>
    <w:rsid w:val="001906A5"/>
    <w:rsid w:val="001949D4"/>
    <w:rsid w:val="00196470"/>
    <w:rsid w:val="00196DA1"/>
    <w:rsid w:val="001A0306"/>
    <w:rsid w:val="001A098D"/>
    <w:rsid w:val="001A368B"/>
    <w:rsid w:val="001A4F4D"/>
    <w:rsid w:val="001A53D2"/>
    <w:rsid w:val="001A6F4F"/>
    <w:rsid w:val="001A7C0A"/>
    <w:rsid w:val="001B050F"/>
    <w:rsid w:val="001B1FAA"/>
    <w:rsid w:val="001B20AE"/>
    <w:rsid w:val="001B6CA3"/>
    <w:rsid w:val="001B7243"/>
    <w:rsid w:val="001C0349"/>
    <w:rsid w:val="001C1790"/>
    <w:rsid w:val="001C1F13"/>
    <w:rsid w:val="001C21B6"/>
    <w:rsid w:val="001C248D"/>
    <w:rsid w:val="001C3097"/>
    <w:rsid w:val="001C337F"/>
    <w:rsid w:val="001C3A88"/>
    <w:rsid w:val="001C3B74"/>
    <w:rsid w:val="001C4FC1"/>
    <w:rsid w:val="001C5AE9"/>
    <w:rsid w:val="001C750B"/>
    <w:rsid w:val="001D1076"/>
    <w:rsid w:val="001D16DB"/>
    <w:rsid w:val="001D1B73"/>
    <w:rsid w:val="001D23EC"/>
    <w:rsid w:val="001D29E1"/>
    <w:rsid w:val="001D303C"/>
    <w:rsid w:val="001D45C2"/>
    <w:rsid w:val="001D597E"/>
    <w:rsid w:val="001D72D9"/>
    <w:rsid w:val="001E1ABA"/>
    <w:rsid w:val="001F004B"/>
    <w:rsid w:val="001F183B"/>
    <w:rsid w:val="001F2389"/>
    <w:rsid w:val="001F2B7B"/>
    <w:rsid w:val="001F379B"/>
    <w:rsid w:val="001F4A24"/>
    <w:rsid w:val="001F4FC8"/>
    <w:rsid w:val="001F63AB"/>
    <w:rsid w:val="001F6575"/>
    <w:rsid w:val="001F76EA"/>
    <w:rsid w:val="0020120A"/>
    <w:rsid w:val="002027E7"/>
    <w:rsid w:val="00204AAF"/>
    <w:rsid w:val="0020542A"/>
    <w:rsid w:val="00205465"/>
    <w:rsid w:val="00206490"/>
    <w:rsid w:val="00206701"/>
    <w:rsid w:val="00207E59"/>
    <w:rsid w:val="002108D6"/>
    <w:rsid w:val="00212930"/>
    <w:rsid w:val="0021528B"/>
    <w:rsid w:val="00215A06"/>
    <w:rsid w:val="002204F9"/>
    <w:rsid w:val="0022458C"/>
    <w:rsid w:val="00224962"/>
    <w:rsid w:val="002302BF"/>
    <w:rsid w:val="00232A8E"/>
    <w:rsid w:val="00232F7A"/>
    <w:rsid w:val="00234353"/>
    <w:rsid w:val="002349BE"/>
    <w:rsid w:val="00235392"/>
    <w:rsid w:val="00235877"/>
    <w:rsid w:val="002369DA"/>
    <w:rsid w:val="0023733D"/>
    <w:rsid w:val="00240598"/>
    <w:rsid w:val="002423A2"/>
    <w:rsid w:val="00244682"/>
    <w:rsid w:val="00247454"/>
    <w:rsid w:val="00247763"/>
    <w:rsid w:val="002528B5"/>
    <w:rsid w:val="00252BAE"/>
    <w:rsid w:val="00252BC9"/>
    <w:rsid w:val="00253AFC"/>
    <w:rsid w:val="00253FD0"/>
    <w:rsid w:val="002551AF"/>
    <w:rsid w:val="002562D7"/>
    <w:rsid w:val="00257135"/>
    <w:rsid w:val="00261174"/>
    <w:rsid w:val="00261F3C"/>
    <w:rsid w:val="002633DA"/>
    <w:rsid w:val="00263937"/>
    <w:rsid w:val="002642D4"/>
    <w:rsid w:val="00265045"/>
    <w:rsid w:val="0026E869"/>
    <w:rsid w:val="002702FE"/>
    <w:rsid w:val="002719E0"/>
    <w:rsid w:val="002720B3"/>
    <w:rsid w:val="00274410"/>
    <w:rsid w:val="002753E0"/>
    <w:rsid w:val="002756AF"/>
    <w:rsid w:val="002757D2"/>
    <w:rsid w:val="002768E8"/>
    <w:rsid w:val="002778D3"/>
    <w:rsid w:val="00281323"/>
    <w:rsid w:val="002820A6"/>
    <w:rsid w:val="00283C63"/>
    <w:rsid w:val="002841D8"/>
    <w:rsid w:val="00284708"/>
    <w:rsid w:val="002860EA"/>
    <w:rsid w:val="00287C21"/>
    <w:rsid w:val="00290837"/>
    <w:rsid w:val="00290CFA"/>
    <w:rsid w:val="002930BB"/>
    <w:rsid w:val="00295795"/>
    <w:rsid w:val="00296F11"/>
    <w:rsid w:val="00297B93"/>
    <w:rsid w:val="002A042C"/>
    <w:rsid w:val="002A05CB"/>
    <w:rsid w:val="002A2D8E"/>
    <w:rsid w:val="002A4589"/>
    <w:rsid w:val="002A4A84"/>
    <w:rsid w:val="002A4AB9"/>
    <w:rsid w:val="002A5BDC"/>
    <w:rsid w:val="002A5F19"/>
    <w:rsid w:val="002A7348"/>
    <w:rsid w:val="002B0952"/>
    <w:rsid w:val="002B0E99"/>
    <w:rsid w:val="002B10F4"/>
    <w:rsid w:val="002B1E04"/>
    <w:rsid w:val="002B419D"/>
    <w:rsid w:val="002B5739"/>
    <w:rsid w:val="002B6529"/>
    <w:rsid w:val="002B6F6B"/>
    <w:rsid w:val="002C0769"/>
    <w:rsid w:val="002C1F45"/>
    <w:rsid w:val="002C24A9"/>
    <w:rsid w:val="002C304A"/>
    <w:rsid w:val="002C3059"/>
    <w:rsid w:val="002C3B89"/>
    <w:rsid w:val="002C3E0D"/>
    <w:rsid w:val="002C6374"/>
    <w:rsid w:val="002C69F2"/>
    <w:rsid w:val="002C6DDE"/>
    <w:rsid w:val="002D0643"/>
    <w:rsid w:val="002D0C70"/>
    <w:rsid w:val="002D2AE4"/>
    <w:rsid w:val="002D7751"/>
    <w:rsid w:val="002E1714"/>
    <w:rsid w:val="002E21BC"/>
    <w:rsid w:val="002E37CC"/>
    <w:rsid w:val="002E3945"/>
    <w:rsid w:val="002E3AA5"/>
    <w:rsid w:val="002E3F56"/>
    <w:rsid w:val="002E6C8E"/>
    <w:rsid w:val="002E7506"/>
    <w:rsid w:val="002F06A1"/>
    <w:rsid w:val="002F0AA9"/>
    <w:rsid w:val="002F2A05"/>
    <w:rsid w:val="002F2C16"/>
    <w:rsid w:val="002F2CA7"/>
    <w:rsid w:val="002F3A44"/>
    <w:rsid w:val="002F6073"/>
    <w:rsid w:val="003007B9"/>
    <w:rsid w:val="00301C3D"/>
    <w:rsid w:val="00302224"/>
    <w:rsid w:val="003034B8"/>
    <w:rsid w:val="00304749"/>
    <w:rsid w:val="0030498B"/>
    <w:rsid w:val="00310069"/>
    <w:rsid w:val="00310B13"/>
    <w:rsid w:val="00313814"/>
    <w:rsid w:val="00313B3D"/>
    <w:rsid w:val="00313C9B"/>
    <w:rsid w:val="003159A8"/>
    <w:rsid w:val="00315BF3"/>
    <w:rsid w:val="00316537"/>
    <w:rsid w:val="00320394"/>
    <w:rsid w:val="003208B4"/>
    <w:rsid w:val="00320BBF"/>
    <w:rsid w:val="00323021"/>
    <w:rsid w:val="00326308"/>
    <w:rsid w:val="0032799D"/>
    <w:rsid w:val="0033007F"/>
    <w:rsid w:val="00331263"/>
    <w:rsid w:val="003326A9"/>
    <w:rsid w:val="00332FB4"/>
    <w:rsid w:val="00334BF4"/>
    <w:rsid w:val="00336151"/>
    <w:rsid w:val="00337556"/>
    <w:rsid w:val="0033765A"/>
    <w:rsid w:val="0034059C"/>
    <w:rsid w:val="003426D8"/>
    <w:rsid w:val="00343528"/>
    <w:rsid w:val="00344681"/>
    <w:rsid w:val="00346212"/>
    <w:rsid w:val="003469EC"/>
    <w:rsid w:val="003470AB"/>
    <w:rsid w:val="00347889"/>
    <w:rsid w:val="00347B3C"/>
    <w:rsid w:val="003507F5"/>
    <w:rsid w:val="00352448"/>
    <w:rsid w:val="00354F51"/>
    <w:rsid w:val="0035550A"/>
    <w:rsid w:val="003565E8"/>
    <w:rsid w:val="0035696C"/>
    <w:rsid w:val="0035798B"/>
    <w:rsid w:val="00360CA5"/>
    <w:rsid w:val="00360FF6"/>
    <w:rsid w:val="003633FD"/>
    <w:rsid w:val="00370A6A"/>
    <w:rsid w:val="00375975"/>
    <w:rsid w:val="00377E69"/>
    <w:rsid w:val="003805B6"/>
    <w:rsid w:val="00382827"/>
    <w:rsid w:val="00383771"/>
    <w:rsid w:val="003838A5"/>
    <w:rsid w:val="00386998"/>
    <w:rsid w:val="00390155"/>
    <w:rsid w:val="00390521"/>
    <w:rsid w:val="00391116"/>
    <w:rsid w:val="003939E1"/>
    <w:rsid w:val="00395718"/>
    <w:rsid w:val="00396172"/>
    <w:rsid w:val="00397A18"/>
    <w:rsid w:val="00397B7A"/>
    <w:rsid w:val="00397C47"/>
    <w:rsid w:val="003A10FF"/>
    <w:rsid w:val="003A11C8"/>
    <w:rsid w:val="003A1F32"/>
    <w:rsid w:val="003A3164"/>
    <w:rsid w:val="003A4010"/>
    <w:rsid w:val="003A4328"/>
    <w:rsid w:val="003A436E"/>
    <w:rsid w:val="003A6F02"/>
    <w:rsid w:val="003B2128"/>
    <w:rsid w:val="003B6360"/>
    <w:rsid w:val="003C0262"/>
    <w:rsid w:val="003C02B9"/>
    <w:rsid w:val="003C1526"/>
    <w:rsid w:val="003C1CB7"/>
    <w:rsid w:val="003C1CE6"/>
    <w:rsid w:val="003C27E5"/>
    <w:rsid w:val="003C3D30"/>
    <w:rsid w:val="003C4571"/>
    <w:rsid w:val="003C5E90"/>
    <w:rsid w:val="003C616E"/>
    <w:rsid w:val="003C79CB"/>
    <w:rsid w:val="003D16DD"/>
    <w:rsid w:val="003D2D48"/>
    <w:rsid w:val="003D4CE7"/>
    <w:rsid w:val="003D51B1"/>
    <w:rsid w:val="003E2324"/>
    <w:rsid w:val="003E3E21"/>
    <w:rsid w:val="003E6066"/>
    <w:rsid w:val="003E6272"/>
    <w:rsid w:val="003E6F6E"/>
    <w:rsid w:val="003E7A68"/>
    <w:rsid w:val="003F0FAC"/>
    <w:rsid w:val="003F2AD1"/>
    <w:rsid w:val="003F39A8"/>
    <w:rsid w:val="003F60B2"/>
    <w:rsid w:val="003F7867"/>
    <w:rsid w:val="003F7ECF"/>
    <w:rsid w:val="004006C2"/>
    <w:rsid w:val="00401068"/>
    <w:rsid w:val="00405E1B"/>
    <w:rsid w:val="004067B6"/>
    <w:rsid w:val="004105B3"/>
    <w:rsid w:val="00410A01"/>
    <w:rsid w:val="004127B6"/>
    <w:rsid w:val="004207BE"/>
    <w:rsid w:val="00424840"/>
    <w:rsid w:val="0043059C"/>
    <w:rsid w:val="00431A07"/>
    <w:rsid w:val="004326AD"/>
    <w:rsid w:val="00432CAB"/>
    <w:rsid w:val="004331A6"/>
    <w:rsid w:val="004353EC"/>
    <w:rsid w:val="004356F7"/>
    <w:rsid w:val="00437830"/>
    <w:rsid w:val="004378B2"/>
    <w:rsid w:val="00437A93"/>
    <w:rsid w:val="00440470"/>
    <w:rsid w:val="004405C0"/>
    <w:rsid w:val="00440EDC"/>
    <w:rsid w:val="00440F19"/>
    <w:rsid w:val="004420D6"/>
    <w:rsid w:val="004437DB"/>
    <w:rsid w:val="00445C4D"/>
    <w:rsid w:val="00445F9F"/>
    <w:rsid w:val="00450882"/>
    <w:rsid w:val="00450DAF"/>
    <w:rsid w:val="00455070"/>
    <w:rsid w:val="00456467"/>
    <w:rsid w:val="00456CE7"/>
    <w:rsid w:val="00457F84"/>
    <w:rsid w:val="004610C8"/>
    <w:rsid w:val="00463DEB"/>
    <w:rsid w:val="00464295"/>
    <w:rsid w:val="004703C6"/>
    <w:rsid w:val="004706BD"/>
    <w:rsid w:val="004718F9"/>
    <w:rsid w:val="004726E5"/>
    <w:rsid w:val="00473909"/>
    <w:rsid w:val="00473E00"/>
    <w:rsid w:val="00475541"/>
    <w:rsid w:val="004758E8"/>
    <w:rsid w:val="00475DDD"/>
    <w:rsid w:val="0047719A"/>
    <w:rsid w:val="004772D6"/>
    <w:rsid w:val="004802F9"/>
    <w:rsid w:val="004825F0"/>
    <w:rsid w:val="00486346"/>
    <w:rsid w:val="0048696F"/>
    <w:rsid w:val="00490549"/>
    <w:rsid w:val="004906C7"/>
    <w:rsid w:val="00492D1F"/>
    <w:rsid w:val="00492F2A"/>
    <w:rsid w:val="00496B86"/>
    <w:rsid w:val="004971BB"/>
    <w:rsid w:val="00497E00"/>
    <w:rsid w:val="004A09BC"/>
    <w:rsid w:val="004A1588"/>
    <w:rsid w:val="004A3935"/>
    <w:rsid w:val="004A58C7"/>
    <w:rsid w:val="004A7D03"/>
    <w:rsid w:val="004A7E0F"/>
    <w:rsid w:val="004B00B8"/>
    <w:rsid w:val="004B2AB9"/>
    <w:rsid w:val="004B2CE7"/>
    <w:rsid w:val="004B460F"/>
    <w:rsid w:val="004B6641"/>
    <w:rsid w:val="004B7882"/>
    <w:rsid w:val="004C3295"/>
    <w:rsid w:val="004C3EEA"/>
    <w:rsid w:val="004C49E9"/>
    <w:rsid w:val="004C52D4"/>
    <w:rsid w:val="004D1CE0"/>
    <w:rsid w:val="004D20E9"/>
    <w:rsid w:val="004D410E"/>
    <w:rsid w:val="004D6CDD"/>
    <w:rsid w:val="004D6DCE"/>
    <w:rsid w:val="004E000B"/>
    <w:rsid w:val="004E1035"/>
    <w:rsid w:val="004E14EC"/>
    <w:rsid w:val="004E36D8"/>
    <w:rsid w:val="004E57B4"/>
    <w:rsid w:val="004E5860"/>
    <w:rsid w:val="004E6956"/>
    <w:rsid w:val="004E6DD8"/>
    <w:rsid w:val="004E78BA"/>
    <w:rsid w:val="004F1E29"/>
    <w:rsid w:val="004F45C2"/>
    <w:rsid w:val="004F69DD"/>
    <w:rsid w:val="004F6C24"/>
    <w:rsid w:val="004F78F5"/>
    <w:rsid w:val="004F7B44"/>
    <w:rsid w:val="005002D9"/>
    <w:rsid w:val="005008F3"/>
    <w:rsid w:val="00501D67"/>
    <w:rsid w:val="00502004"/>
    <w:rsid w:val="005037D2"/>
    <w:rsid w:val="00504DFF"/>
    <w:rsid w:val="00510241"/>
    <w:rsid w:val="005105CD"/>
    <w:rsid w:val="005137B7"/>
    <w:rsid w:val="00515AD4"/>
    <w:rsid w:val="005200E9"/>
    <w:rsid w:val="00520F19"/>
    <w:rsid w:val="00523665"/>
    <w:rsid w:val="005246CE"/>
    <w:rsid w:val="00524ED9"/>
    <w:rsid w:val="005267DB"/>
    <w:rsid w:val="005273B4"/>
    <w:rsid w:val="005347E1"/>
    <w:rsid w:val="005349E9"/>
    <w:rsid w:val="00534D0B"/>
    <w:rsid w:val="00535C3C"/>
    <w:rsid w:val="00535D69"/>
    <w:rsid w:val="005401BC"/>
    <w:rsid w:val="005414AA"/>
    <w:rsid w:val="0054237B"/>
    <w:rsid w:val="00542415"/>
    <w:rsid w:val="0054449D"/>
    <w:rsid w:val="00546825"/>
    <w:rsid w:val="0055124D"/>
    <w:rsid w:val="0055125A"/>
    <w:rsid w:val="0055161C"/>
    <w:rsid w:val="005528FC"/>
    <w:rsid w:val="005532AD"/>
    <w:rsid w:val="00553D29"/>
    <w:rsid w:val="005550F3"/>
    <w:rsid w:val="00555593"/>
    <w:rsid w:val="00556ED0"/>
    <w:rsid w:val="00557CF6"/>
    <w:rsid w:val="0056110B"/>
    <w:rsid w:val="00571DBC"/>
    <w:rsid w:val="0057300F"/>
    <w:rsid w:val="00573ABF"/>
    <w:rsid w:val="0057689E"/>
    <w:rsid w:val="005768A6"/>
    <w:rsid w:val="00580F32"/>
    <w:rsid w:val="005819A1"/>
    <w:rsid w:val="00582759"/>
    <w:rsid w:val="00582890"/>
    <w:rsid w:val="00582F17"/>
    <w:rsid w:val="00587E4A"/>
    <w:rsid w:val="00590BAA"/>
    <w:rsid w:val="005933E5"/>
    <w:rsid w:val="0059629E"/>
    <w:rsid w:val="005969CF"/>
    <w:rsid w:val="00597A82"/>
    <w:rsid w:val="005A0CAC"/>
    <w:rsid w:val="005A132D"/>
    <w:rsid w:val="005A54B3"/>
    <w:rsid w:val="005B04B5"/>
    <w:rsid w:val="005B2750"/>
    <w:rsid w:val="005B2AA0"/>
    <w:rsid w:val="005B4284"/>
    <w:rsid w:val="005B4567"/>
    <w:rsid w:val="005B5252"/>
    <w:rsid w:val="005C2512"/>
    <w:rsid w:val="005C2717"/>
    <w:rsid w:val="005C3507"/>
    <w:rsid w:val="005C7B3A"/>
    <w:rsid w:val="005D051D"/>
    <w:rsid w:val="005D21FB"/>
    <w:rsid w:val="005D2A7A"/>
    <w:rsid w:val="005D45DC"/>
    <w:rsid w:val="005D51E5"/>
    <w:rsid w:val="005E0501"/>
    <w:rsid w:val="005E19BB"/>
    <w:rsid w:val="005E2CE7"/>
    <w:rsid w:val="005E475F"/>
    <w:rsid w:val="005E62B6"/>
    <w:rsid w:val="005E6DBA"/>
    <w:rsid w:val="005F08E8"/>
    <w:rsid w:val="005F0DA0"/>
    <w:rsid w:val="005F0F16"/>
    <w:rsid w:val="005F2027"/>
    <w:rsid w:val="005F2060"/>
    <w:rsid w:val="005F2B4F"/>
    <w:rsid w:val="005F2CEA"/>
    <w:rsid w:val="00600911"/>
    <w:rsid w:val="00602E04"/>
    <w:rsid w:val="00602F38"/>
    <w:rsid w:val="006038A1"/>
    <w:rsid w:val="006059D1"/>
    <w:rsid w:val="00606865"/>
    <w:rsid w:val="00606F60"/>
    <w:rsid w:val="00610AEE"/>
    <w:rsid w:val="00611420"/>
    <w:rsid w:val="0061329E"/>
    <w:rsid w:val="00617FDC"/>
    <w:rsid w:val="00621A95"/>
    <w:rsid w:val="00623571"/>
    <w:rsid w:val="00623CDD"/>
    <w:rsid w:val="0062437D"/>
    <w:rsid w:val="00624965"/>
    <w:rsid w:val="00626457"/>
    <w:rsid w:val="006265D8"/>
    <w:rsid w:val="0062710C"/>
    <w:rsid w:val="006301FD"/>
    <w:rsid w:val="00632597"/>
    <w:rsid w:val="0063331C"/>
    <w:rsid w:val="0063343D"/>
    <w:rsid w:val="0063692F"/>
    <w:rsid w:val="00637B96"/>
    <w:rsid w:val="00640E89"/>
    <w:rsid w:val="00642DA7"/>
    <w:rsid w:val="006434E0"/>
    <w:rsid w:val="006435B5"/>
    <w:rsid w:val="006500B3"/>
    <w:rsid w:val="00650843"/>
    <w:rsid w:val="006529A1"/>
    <w:rsid w:val="006539ED"/>
    <w:rsid w:val="00655398"/>
    <w:rsid w:val="00661768"/>
    <w:rsid w:val="0066373D"/>
    <w:rsid w:val="00665023"/>
    <w:rsid w:val="00666847"/>
    <w:rsid w:val="0066789F"/>
    <w:rsid w:val="00667BBD"/>
    <w:rsid w:val="00667DE1"/>
    <w:rsid w:val="0067254D"/>
    <w:rsid w:val="0067479F"/>
    <w:rsid w:val="0067538A"/>
    <w:rsid w:val="006774B2"/>
    <w:rsid w:val="006804FD"/>
    <w:rsid w:val="00683A44"/>
    <w:rsid w:val="0068461C"/>
    <w:rsid w:val="00686BAB"/>
    <w:rsid w:val="006902B6"/>
    <w:rsid w:val="00692E3A"/>
    <w:rsid w:val="00692EEA"/>
    <w:rsid w:val="006933BD"/>
    <w:rsid w:val="00694277"/>
    <w:rsid w:val="006946C4"/>
    <w:rsid w:val="00695EAB"/>
    <w:rsid w:val="006972F3"/>
    <w:rsid w:val="0069736F"/>
    <w:rsid w:val="006A1F3A"/>
    <w:rsid w:val="006A27DF"/>
    <w:rsid w:val="006A448E"/>
    <w:rsid w:val="006A5539"/>
    <w:rsid w:val="006A5B5D"/>
    <w:rsid w:val="006A5EF6"/>
    <w:rsid w:val="006A702B"/>
    <w:rsid w:val="006B027A"/>
    <w:rsid w:val="006B0E89"/>
    <w:rsid w:val="006B0EE7"/>
    <w:rsid w:val="006B3EE6"/>
    <w:rsid w:val="006B62AA"/>
    <w:rsid w:val="006B7187"/>
    <w:rsid w:val="006C3CCC"/>
    <w:rsid w:val="006C5732"/>
    <w:rsid w:val="006C5E64"/>
    <w:rsid w:val="006D0D2E"/>
    <w:rsid w:val="006D192A"/>
    <w:rsid w:val="006D675E"/>
    <w:rsid w:val="006E0010"/>
    <w:rsid w:val="006E57D0"/>
    <w:rsid w:val="006F03F0"/>
    <w:rsid w:val="006F3DA3"/>
    <w:rsid w:val="006F48C6"/>
    <w:rsid w:val="006F5810"/>
    <w:rsid w:val="006F670B"/>
    <w:rsid w:val="00701E10"/>
    <w:rsid w:val="007051B1"/>
    <w:rsid w:val="0070526D"/>
    <w:rsid w:val="00705585"/>
    <w:rsid w:val="0070565D"/>
    <w:rsid w:val="007060BB"/>
    <w:rsid w:val="007061F3"/>
    <w:rsid w:val="00707A81"/>
    <w:rsid w:val="00710F83"/>
    <w:rsid w:val="00713BB1"/>
    <w:rsid w:val="00714105"/>
    <w:rsid w:val="007152A9"/>
    <w:rsid w:val="00715BC4"/>
    <w:rsid w:val="00716FC8"/>
    <w:rsid w:val="00720005"/>
    <w:rsid w:val="0072030F"/>
    <w:rsid w:val="00721B17"/>
    <w:rsid w:val="00722C40"/>
    <w:rsid w:val="007241AE"/>
    <w:rsid w:val="007246B2"/>
    <w:rsid w:val="00724A61"/>
    <w:rsid w:val="00725B5C"/>
    <w:rsid w:val="007271DB"/>
    <w:rsid w:val="007311C3"/>
    <w:rsid w:val="007320E8"/>
    <w:rsid w:val="007330B9"/>
    <w:rsid w:val="0073386D"/>
    <w:rsid w:val="007342DC"/>
    <w:rsid w:val="007354A4"/>
    <w:rsid w:val="0074290D"/>
    <w:rsid w:val="00742AE9"/>
    <w:rsid w:val="0074313C"/>
    <w:rsid w:val="00743535"/>
    <w:rsid w:val="00743941"/>
    <w:rsid w:val="0074547A"/>
    <w:rsid w:val="007479CA"/>
    <w:rsid w:val="007518F4"/>
    <w:rsid w:val="00753D76"/>
    <w:rsid w:val="0075439A"/>
    <w:rsid w:val="007543C5"/>
    <w:rsid w:val="00754736"/>
    <w:rsid w:val="0075570A"/>
    <w:rsid w:val="00757247"/>
    <w:rsid w:val="007574B3"/>
    <w:rsid w:val="0076079B"/>
    <w:rsid w:val="00761538"/>
    <w:rsid w:val="00763656"/>
    <w:rsid w:val="00766EE7"/>
    <w:rsid w:val="00767039"/>
    <w:rsid w:val="0076779C"/>
    <w:rsid w:val="00767C5B"/>
    <w:rsid w:val="007721DF"/>
    <w:rsid w:val="0077298F"/>
    <w:rsid w:val="007758E9"/>
    <w:rsid w:val="00775F07"/>
    <w:rsid w:val="00777408"/>
    <w:rsid w:val="00782FEF"/>
    <w:rsid w:val="007849A1"/>
    <w:rsid w:val="007854AE"/>
    <w:rsid w:val="007855FC"/>
    <w:rsid w:val="00786823"/>
    <w:rsid w:val="00787380"/>
    <w:rsid w:val="0078787E"/>
    <w:rsid w:val="00787E65"/>
    <w:rsid w:val="00791F5C"/>
    <w:rsid w:val="00793F89"/>
    <w:rsid w:val="0079426A"/>
    <w:rsid w:val="0079723D"/>
    <w:rsid w:val="007A510D"/>
    <w:rsid w:val="007A601F"/>
    <w:rsid w:val="007A6924"/>
    <w:rsid w:val="007A6C48"/>
    <w:rsid w:val="007A7842"/>
    <w:rsid w:val="007B03A1"/>
    <w:rsid w:val="007B0FCF"/>
    <w:rsid w:val="007B12AE"/>
    <w:rsid w:val="007B23A1"/>
    <w:rsid w:val="007B30C2"/>
    <w:rsid w:val="007B34CD"/>
    <w:rsid w:val="007C0799"/>
    <w:rsid w:val="007C0D03"/>
    <w:rsid w:val="007C1E3A"/>
    <w:rsid w:val="007C232F"/>
    <w:rsid w:val="007C32DD"/>
    <w:rsid w:val="007C3D06"/>
    <w:rsid w:val="007C5F4E"/>
    <w:rsid w:val="007C6917"/>
    <w:rsid w:val="007C7051"/>
    <w:rsid w:val="007C7133"/>
    <w:rsid w:val="007D032F"/>
    <w:rsid w:val="007D202D"/>
    <w:rsid w:val="007D40DA"/>
    <w:rsid w:val="007D5064"/>
    <w:rsid w:val="007D5EAC"/>
    <w:rsid w:val="007D61DA"/>
    <w:rsid w:val="007D7755"/>
    <w:rsid w:val="007E148D"/>
    <w:rsid w:val="007E1AD7"/>
    <w:rsid w:val="007E22CF"/>
    <w:rsid w:val="007E5426"/>
    <w:rsid w:val="007E5C10"/>
    <w:rsid w:val="007E7558"/>
    <w:rsid w:val="007F3840"/>
    <w:rsid w:val="007F4024"/>
    <w:rsid w:val="007F55A1"/>
    <w:rsid w:val="007F7EE2"/>
    <w:rsid w:val="0080201A"/>
    <w:rsid w:val="00805FEC"/>
    <w:rsid w:val="00811FC4"/>
    <w:rsid w:val="008131C0"/>
    <w:rsid w:val="00813E1E"/>
    <w:rsid w:val="008144CF"/>
    <w:rsid w:val="00814DF0"/>
    <w:rsid w:val="008156DE"/>
    <w:rsid w:val="00817ADC"/>
    <w:rsid w:val="008230F7"/>
    <w:rsid w:val="008262E3"/>
    <w:rsid w:val="00826826"/>
    <w:rsid w:val="008335A0"/>
    <w:rsid w:val="00833B24"/>
    <w:rsid w:val="00836437"/>
    <w:rsid w:val="008371EE"/>
    <w:rsid w:val="00837F60"/>
    <w:rsid w:val="008403B6"/>
    <w:rsid w:val="0084074C"/>
    <w:rsid w:val="008437E0"/>
    <w:rsid w:val="00845224"/>
    <w:rsid w:val="00845DFB"/>
    <w:rsid w:val="00847D0A"/>
    <w:rsid w:val="00851429"/>
    <w:rsid w:val="00851C7E"/>
    <w:rsid w:val="00852595"/>
    <w:rsid w:val="00852A8A"/>
    <w:rsid w:val="0085368F"/>
    <w:rsid w:val="00853A88"/>
    <w:rsid w:val="008571B8"/>
    <w:rsid w:val="00860E0C"/>
    <w:rsid w:val="00861A00"/>
    <w:rsid w:val="0087209D"/>
    <w:rsid w:val="00874BF1"/>
    <w:rsid w:val="00874FC7"/>
    <w:rsid w:val="00876A1E"/>
    <w:rsid w:val="008819B4"/>
    <w:rsid w:val="008822B7"/>
    <w:rsid w:val="00883F30"/>
    <w:rsid w:val="00883FF4"/>
    <w:rsid w:val="008846A8"/>
    <w:rsid w:val="00885570"/>
    <w:rsid w:val="008870ED"/>
    <w:rsid w:val="008874B8"/>
    <w:rsid w:val="00891747"/>
    <w:rsid w:val="00893AAF"/>
    <w:rsid w:val="008A0375"/>
    <w:rsid w:val="008A12D9"/>
    <w:rsid w:val="008A18C5"/>
    <w:rsid w:val="008A19C8"/>
    <w:rsid w:val="008A3065"/>
    <w:rsid w:val="008A316B"/>
    <w:rsid w:val="008A5495"/>
    <w:rsid w:val="008B01E5"/>
    <w:rsid w:val="008B0EB3"/>
    <w:rsid w:val="008B0F99"/>
    <w:rsid w:val="008B2B53"/>
    <w:rsid w:val="008B2E67"/>
    <w:rsid w:val="008B41F1"/>
    <w:rsid w:val="008B6864"/>
    <w:rsid w:val="008C00E5"/>
    <w:rsid w:val="008C21AA"/>
    <w:rsid w:val="008C3CFA"/>
    <w:rsid w:val="008C4A9F"/>
    <w:rsid w:val="008C618B"/>
    <w:rsid w:val="008C7559"/>
    <w:rsid w:val="008C7598"/>
    <w:rsid w:val="008D1AC6"/>
    <w:rsid w:val="008D370F"/>
    <w:rsid w:val="008D6743"/>
    <w:rsid w:val="008E22EA"/>
    <w:rsid w:val="008E5475"/>
    <w:rsid w:val="008F2A56"/>
    <w:rsid w:val="008F408E"/>
    <w:rsid w:val="008F408F"/>
    <w:rsid w:val="008F58EA"/>
    <w:rsid w:val="008F692E"/>
    <w:rsid w:val="00900FE3"/>
    <w:rsid w:val="00902E88"/>
    <w:rsid w:val="0090480F"/>
    <w:rsid w:val="009054C2"/>
    <w:rsid w:val="00906A0E"/>
    <w:rsid w:val="00915835"/>
    <w:rsid w:val="0091678E"/>
    <w:rsid w:val="00917929"/>
    <w:rsid w:val="00920B52"/>
    <w:rsid w:val="00922B4C"/>
    <w:rsid w:val="00923827"/>
    <w:rsid w:val="00923E1E"/>
    <w:rsid w:val="00925568"/>
    <w:rsid w:val="00926F6B"/>
    <w:rsid w:val="009274A0"/>
    <w:rsid w:val="00927ACC"/>
    <w:rsid w:val="00927E31"/>
    <w:rsid w:val="00931ECB"/>
    <w:rsid w:val="009350E5"/>
    <w:rsid w:val="009376CE"/>
    <w:rsid w:val="00937D19"/>
    <w:rsid w:val="00940079"/>
    <w:rsid w:val="009409DA"/>
    <w:rsid w:val="00946667"/>
    <w:rsid w:val="00947CA8"/>
    <w:rsid w:val="00950025"/>
    <w:rsid w:val="00951636"/>
    <w:rsid w:val="009519CE"/>
    <w:rsid w:val="00951E50"/>
    <w:rsid w:val="009528B6"/>
    <w:rsid w:val="00953065"/>
    <w:rsid w:val="0095540D"/>
    <w:rsid w:val="009577D0"/>
    <w:rsid w:val="009607A3"/>
    <w:rsid w:val="009607EC"/>
    <w:rsid w:val="0096113B"/>
    <w:rsid w:val="00962154"/>
    <w:rsid w:val="0096286E"/>
    <w:rsid w:val="00964638"/>
    <w:rsid w:val="0096524E"/>
    <w:rsid w:val="00965C5C"/>
    <w:rsid w:val="00966C20"/>
    <w:rsid w:val="009704B0"/>
    <w:rsid w:val="00970708"/>
    <w:rsid w:val="00972239"/>
    <w:rsid w:val="00973979"/>
    <w:rsid w:val="00974F6E"/>
    <w:rsid w:val="00976292"/>
    <w:rsid w:val="009813C7"/>
    <w:rsid w:val="00981CA0"/>
    <w:rsid w:val="00981F37"/>
    <w:rsid w:val="00986578"/>
    <w:rsid w:val="00986CB0"/>
    <w:rsid w:val="009902D7"/>
    <w:rsid w:val="00990C0C"/>
    <w:rsid w:val="00992009"/>
    <w:rsid w:val="009929B5"/>
    <w:rsid w:val="00993435"/>
    <w:rsid w:val="009941A8"/>
    <w:rsid w:val="00994602"/>
    <w:rsid w:val="0099783B"/>
    <w:rsid w:val="00997C6E"/>
    <w:rsid w:val="009A1705"/>
    <w:rsid w:val="009A4C7F"/>
    <w:rsid w:val="009A6FFE"/>
    <w:rsid w:val="009A7E16"/>
    <w:rsid w:val="009B02E2"/>
    <w:rsid w:val="009B0451"/>
    <w:rsid w:val="009B1004"/>
    <w:rsid w:val="009B327F"/>
    <w:rsid w:val="009B4608"/>
    <w:rsid w:val="009B79BF"/>
    <w:rsid w:val="009B7D9C"/>
    <w:rsid w:val="009C25FD"/>
    <w:rsid w:val="009C6179"/>
    <w:rsid w:val="009C6BFC"/>
    <w:rsid w:val="009C778C"/>
    <w:rsid w:val="009D295B"/>
    <w:rsid w:val="009D3C99"/>
    <w:rsid w:val="009D46FF"/>
    <w:rsid w:val="009D48BE"/>
    <w:rsid w:val="009D5E93"/>
    <w:rsid w:val="009D62B0"/>
    <w:rsid w:val="009D7671"/>
    <w:rsid w:val="009E089A"/>
    <w:rsid w:val="009E2ABC"/>
    <w:rsid w:val="009E2C2D"/>
    <w:rsid w:val="009E2DC0"/>
    <w:rsid w:val="009E41E2"/>
    <w:rsid w:val="009E4A52"/>
    <w:rsid w:val="009F0C1D"/>
    <w:rsid w:val="009F162B"/>
    <w:rsid w:val="009F3248"/>
    <w:rsid w:val="009F6179"/>
    <w:rsid w:val="009F63BF"/>
    <w:rsid w:val="009F6595"/>
    <w:rsid w:val="009F6B6F"/>
    <w:rsid w:val="00A006AE"/>
    <w:rsid w:val="00A01EFD"/>
    <w:rsid w:val="00A026B3"/>
    <w:rsid w:val="00A0310F"/>
    <w:rsid w:val="00A0440E"/>
    <w:rsid w:val="00A044C0"/>
    <w:rsid w:val="00A05E5B"/>
    <w:rsid w:val="00A06983"/>
    <w:rsid w:val="00A10677"/>
    <w:rsid w:val="00A167FA"/>
    <w:rsid w:val="00A174B7"/>
    <w:rsid w:val="00A21CA9"/>
    <w:rsid w:val="00A245BC"/>
    <w:rsid w:val="00A2595B"/>
    <w:rsid w:val="00A27EFF"/>
    <w:rsid w:val="00A303B1"/>
    <w:rsid w:val="00A31BF5"/>
    <w:rsid w:val="00A328FD"/>
    <w:rsid w:val="00A33359"/>
    <w:rsid w:val="00A3416F"/>
    <w:rsid w:val="00A37B74"/>
    <w:rsid w:val="00A41C5A"/>
    <w:rsid w:val="00A41D07"/>
    <w:rsid w:val="00A429F3"/>
    <w:rsid w:val="00A436DE"/>
    <w:rsid w:val="00A470E6"/>
    <w:rsid w:val="00A4795F"/>
    <w:rsid w:val="00A52441"/>
    <w:rsid w:val="00A526BB"/>
    <w:rsid w:val="00A52ED4"/>
    <w:rsid w:val="00A616F0"/>
    <w:rsid w:val="00A6396F"/>
    <w:rsid w:val="00A63FF2"/>
    <w:rsid w:val="00A63FFA"/>
    <w:rsid w:val="00A67E47"/>
    <w:rsid w:val="00A72F40"/>
    <w:rsid w:val="00A8038C"/>
    <w:rsid w:val="00A80B4B"/>
    <w:rsid w:val="00A81F07"/>
    <w:rsid w:val="00A82C78"/>
    <w:rsid w:val="00A82EBA"/>
    <w:rsid w:val="00A839B4"/>
    <w:rsid w:val="00A87F36"/>
    <w:rsid w:val="00A90FF8"/>
    <w:rsid w:val="00A91618"/>
    <w:rsid w:val="00A92E96"/>
    <w:rsid w:val="00A93F45"/>
    <w:rsid w:val="00A94960"/>
    <w:rsid w:val="00A96F28"/>
    <w:rsid w:val="00AA16A6"/>
    <w:rsid w:val="00AA2194"/>
    <w:rsid w:val="00AA3DD3"/>
    <w:rsid w:val="00AB08B8"/>
    <w:rsid w:val="00AB2A1D"/>
    <w:rsid w:val="00AB324F"/>
    <w:rsid w:val="00AB40AA"/>
    <w:rsid w:val="00AB74CC"/>
    <w:rsid w:val="00AB752A"/>
    <w:rsid w:val="00AB7C77"/>
    <w:rsid w:val="00AC0436"/>
    <w:rsid w:val="00AC5673"/>
    <w:rsid w:val="00AC6616"/>
    <w:rsid w:val="00AD0E00"/>
    <w:rsid w:val="00AD0F9F"/>
    <w:rsid w:val="00AD2143"/>
    <w:rsid w:val="00AD2421"/>
    <w:rsid w:val="00AD3BC9"/>
    <w:rsid w:val="00AD4C95"/>
    <w:rsid w:val="00AE2425"/>
    <w:rsid w:val="00AE3043"/>
    <w:rsid w:val="00AE519C"/>
    <w:rsid w:val="00AE7730"/>
    <w:rsid w:val="00AF213F"/>
    <w:rsid w:val="00AF236D"/>
    <w:rsid w:val="00AF38B0"/>
    <w:rsid w:val="00AF6173"/>
    <w:rsid w:val="00B00CA8"/>
    <w:rsid w:val="00B00E1E"/>
    <w:rsid w:val="00B0136E"/>
    <w:rsid w:val="00B0150E"/>
    <w:rsid w:val="00B01B99"/>
    <w:rsid w:val="00B0425A"/>
    <w:rsid w:val="00B07402"/>
    <w:rsid w:val="00B14987"/>
    <w:rsid w:val="00B16AAB"/>
    <w:rsid w:val="00B17FE7"/>
    <w:rsid w:val="00B200D0"/>
    <w:rsid w:val="00B21D28"/>
    <w:rsid w:val="00B23D29"/>
    <w:rsid w:val="00B23F91"/>
    <w:rsid w:val="00B24416"/>
    <w:rsid w:val="00B24936"/>
    <w:rsid w:val="00B268EF"/>
    <w:rsid w:val="00B34605"/>
    <w:rsid w:val="00B35E10"/>
    <w:rsid w:val="00B40765"/>
    <w:rsid w:val="00B41735"/>
    <w:rsid w:val="00B42C75"/>
    <w:rsid w:val="00B432A6"/>
    <w:rsid w:val="00B435A4"/>
    <w:rsid w:val="00B448FF"/>
    <w:rsid w:val="00B44C18"/>
    <w:rsid w:val="00B47A05"/>
    <w:rsid w:val="00B5075C"/>
    <w:rsid w:val="00B50BBB"/>
    <w:rsid w:val="00B50C1A"/>
    <w:rsid w:val="00B5168A"/>
    <w:rsid w:val="00B52963"/>
    <w:rsid w:val="00B54FE5"/>
    <w:rsid w:val="00B56248"/>
    <w:rsid w:val="00B624A4"/>
    <w:rsid w:val="00B651AA"/>
    <w:rsid w:val="00B677AA"/>
    <w:rsid w:val="00B71494"/>
    <w:rsid w:val="00B720CF"/>
    <w:rsid w:val="00B73009"/>
    <w:rsid w:val="00B8031B"/>
    <w:rsid w:val="00B81DE0"/>
    <w:rsid w:val="00B82066"/>
    <w:rsid w:val="00B82D26"/>
    <w:rsid w:val="00B860E0"/>
    <w:rsid w:val="00B8757A"/>
    <w:rsid w:val="00B905C7"/>
    <w:rsid w:val="00B91B98"/>
    <w:rsid w:val="00B962FF"/>
    <w:rsid w:val="00BA055F"/>
    <w:rsid w:val="00BA197A"/>
    <w:rsid w:val="00BA4548"/>
    <w:rsid w:val="00BA541A"/>
    <w:rsid w:val="00BA5CC0"/>
    <w:rsid w:val="00BA6015"/>
    <w:rsid w:val="00BA6441"/>
    <w:rsid w:val="00BA6FB8"/>
    <w:rsid w:val="00BB09E2"/>
    <w:rsid w:val="00BB0F20"/>
    <w:rsid w:val="00BB1DAC"/>
    <w:rsid w:val="00BB42C2"/>
    <w:rsid w:val="00BB4EAF"/>
    <w:rsid w:val="00BB5DAC"/>
    <w:rsid w:val="00BB5F8E"/>
    <w:rsid w:val="00BB74D6"/>
    <w:rsid w:val="00BC530A"/>
    <w:rsid w:val="00BCC82B"/>
    <w:rsid w:val="00BD1E59"/>
    <w:rsid w:val="00BD5AA4"/>
    <w:rsid w:val="00BD6159"/>
    <w:rsid w:val="00BD7032"/>
    <w:rsid w:val="00BE0721"/>
    <w:rsid w:val="00BE2170"/>
    <w:rsid w:val="00BE217D"/>
    <w:rsid w:val="00BE24E7"/>
    <w:rsid w:val="00BF1C0D"/>
    <w:rsid w:val="00C00862"/>
    <w:rsid w:val="00C010BE"/>
    <w:rsid w:val="00C01303"/>
    <w:rsid w:val="00C01D53"/>
    <w:rsid w:val="00C025E0"/>
    <w:rsid w:val="00C02AC5"/>
    <w:rsid w:val="00C0347D"/>
    <w:rsid w:val="00C045F4"/>
    <w:rsid w:val="00C0480C"/>
    <w:rsid w:val="00C0585C"/>
    <w:rsid w:val="00C058F8"/>
    <w:rsid w:val="00C06AB3"/>
    <w:rsid w:val="00C0760D"/>
    <w:rsid w:val="00C12141"/>
    <w:rsid w:val="00C124D9"/>
    <w:rsid w:val="00C125BC"/>
    <w:rsid w:val="00C14430"/>
    <w:rsid w:val="00C1589E"/>
    <w:rsid w:val="00C206E9"/>
    <w:rsid w:val="00C30342"/>
    <w:rsid w:val="00C3047F"/>
    <w:rsid w:val="00C31731"/>
    <w:rsid w:val="00C3230E"/>
    <w:rsid w:val="00C32823"/>
    <w:rsid w:val="00C328BA"/>
    <w:rsid w:val="00C3446C"/>
    <w:rsid w:val="00C35D86"/>
    <w:rsid w:val="00C367C7"/>
    <w:rsid w:val="00C43B87"/>
    <w:rsid w:val="00C46458"/>
    <w:rsid w:val="00C46628"/>
    <w:rsid w:val="00C4768E"/>
    <w:rsid w:val="00C50D00"/>
    <w:rsid w:val="00C527E6"/>
    <w:rsid w:val="00C5382A"/>
    <w:rsid w:val="00C55BAA"/>
    <w:rsid w:val="00C56462"/>
    <w:rsid w:val="00C622A3"/>
    <w:rsid w:val="00C63E97"/>
    <w:rsid w:val="00C7151C"/>
    <w:rsid w:val="00C73C7B"/>
    <w:rsid w:val="00C75D2D"/>
    <w:rsid w:val="00C75E0B"/>
    <w:rsid w:val="00C77582"/>
    <w:rsid w:val="00C80AFB"/>
    <w:rsid w:val="00C816A7"/>
    <w:rsid w:val="00C85E05"/>
    <w:rsid w:val="00C86988"/>
    <w:rsid w:val="00C87010"/>
    <w:rsid w:val="00C878D3"/>
    <w:rsid w:val="00C929B8"/>
    <w:rsid w:val="00C92CD6"/>
    <w:rsid w:val="00C96BD8"/>
    <w:rsid w:val="00C97C68"/>
    <w:rsid w:val="00CA00FA"/>
    <w:rsid w:val="00CA1316"/>
    <w:rsid w:val="00CA1E11"/>
    <w:rsid w:val="00CA3BAA"/>
    <w:rsid w:val="00CA5946"/>
    <w:rsid w:val="00CA5FCD"/>
    <w:rsid w:val="00CA634E"/>
    <w:rsid w:val="00CA7B24"/>
    <w:rsid w:val="00CB2B45"/>
    <w:rsid w:val="00CB2DEC"/>
    <w:rsid w:val="00CB3DD5"/>
    <w:rsid w:val="00CB4900"/>
    <w:rsid w:val="00CB795F"/>
    <w:rsid w:val="00CB7BB8"/>
    <w:rsid w:val="00CC37BE"/>
    <w:rsid w:val="00CC383C"/>
    <w:rsid w:val="00CC38B3"/>
    <w:rsid w:val="00CC3DF9"/>
    <w:rsid w:val="00CD0364"/>
    <w:rsid w:val="00CD3868"/>
    <w:rsid w:val="00CD3C20"/>
    <w:rsid w:val="00CD44A5"/>
    <w:rsid w:val="00CD44CD"/>
    <w:rsid w:val="00CD4A18"/>
    <w:rsid w:val="00CD5A5C"/>
    <w:rsid w:val="00CD5CB9"/>
    <w:rsid w:val="00CE2636"/>
    <w:rsid w:val="00CE2BE3"/>
    <w:rsid w:val="00CE47BE"/>
    <w:rsid w:val="00CE522A"/>
    <w:rsid w:val="00CE651C"/>
    <w:rsid w:val="00CE7204"/>
    <w:rsid w:val="00CE7842"/>
    <w:rsid w:val="00CF1583"/>
    <w:rsid w:val="00CF2C9E"/>
    <w:rsid w:val="00CF5781"/>
    <w:rsid w:val="00CF5BF5"/>
    <w:rsid w:val="00CF6DA4"/>
    <w:rsid w:val="00CF7B87"/>
    <w:rsid w:val="00CF7F1C"/>
    <w:rsid w:val="00CF7F58"/>
    <w:rsid w:val="00D00AF1"/>
    <w:rsid w:val="00D01FCF"/>
    <w:rsid w:val="00D03028"/>
    <w:rsid w:val="00D063CB"/>
    <w:rsid w:val="00D06DDB"/>
    <w:rsid w:val="00D1163C"/>
    <w:rsid w:val="00D11665"/>
    <w:rsid w:val="00D11BC8"/>
    <w:rsid w:val="00D13639"/>
    <w:rsid w:val="00D164DA"/>
    <w:rsid w:val="00D23DF7"/>
    <w:rsid w:val="00D26221"/>
    <w:rsid w:val="00D301E9"/>
    <w:rsid w:val="00D331A5"/>
    <w:rsid w:val="00D34C1A"/>
    <w:rsid w:val="00D35A1E"/>
    <w:rsid w:val="00D35CF0"/>
    <w:rsid w:val="00D37656"/>
    <w:rsid w:val="00D4174C"/>
    <w:rsid w:val="00D426A8"/>
    <w:rsid w:val="00D43F8D"/>
    <w:rsid w:val="00D4477E"/>
    <w:rsid w:val="00D454E5"/>
    <w:rsid w:val="00D50B6A"/>
    <w:rsid w:val="00D51495"/>
    <w:rsid w:val="00D53C35"/>
    <w:rsid w:val="00D5542A"/>
    <w:rsid w:val="00D6159F"/>
    <w:rsid w:val="00D651E3"/>
    <w:rsid w:val="00D74675"/>
    <w:rsid w:val="00D747E8"/>
    <w:rsid w:val="00D75271"/>
    <w:rsid w:val="00D80330"/>
    <w:rsid w:val="00D80B7B"/>
    <w:rsid w:val="00D83EB5"/>
    <w:rsid w:val="00D849EE"/>
    <w:rsid w:val="00D90C97"/>
    <w:rsid w:val="00D911EE"/>
    <w:rsid w:val="00D91606"/>
    <w:rsid w:val="00D928A2"/>
    <w:rsid w:val="00D95B2C"/>
    <w:rsid w:val="00D95D0F"/>
    <w:rsid w:val="00D97C7E"/>
    <w:rsid w:val="00DA07FE"/>
    <w:rsid w:val="00DA35BF"/>
    <w:rsid w:val="00DA3978"/>
    <w:rsid w:val="00DA3A3C"/>
    <w:rsid w:val="00DA5195"/>
    <w:rsid w:val="00DB09B7"/>
    <w:rsid w:val="00DB147F"/>
    <w:rsid w:val="00DB4655"/>
    <w:rsid w:val="00DB5AB1"/>
    <w:rsid w:val="00DC00DC"/>
    <w:rsid w:val="00DC1D7D"/>
    <w:rsid w:val="00DC2B51"/>
    <w:rsid w:val="00DC3C62"/>
    <w:rsid w:val="00DC3DE0"/>
    <w:rsid w:val="00DC678C"/>
    <w:rsid w:val="00DD7BFE"/>
    <w:rsid w:val="00DE0A19"/>
    <w:rsid w:val="00DE1686"/>
    <w:rsid w:val="00DE2676"/>
    <w:rsid w:val="00DE459E"/>
    <w:rsid w:val="00DE49CC"/>
    <w:rsid w:val="00DE4E03"/>
    <w:rsid w:val="00DE51F5"/>
    <w:rsid w:val="00DE58D8"/>
    <w:rsid w:val="00DF230E"/>
    <w:rsid w:val="00DF2328"/>
    <w:rsid w:val="00DF4F45"/>
    <w:rsid w:val="00DF55A2"/>
    <w:rsid w:val="00DF6855"/>
    <w:rsid w:val="00E00306"/>
    <w:rsid w:val="00E04201"/>
    <w:rsid w:val="00E04287"/>
    <w:rsid w:val="00E04714"/>
    <w:rsid w:val="00E05E74"/>
    <w:rsid w:val="00E11615"/>
    <w:rsid w:val="00E12563"/>
    <w:rsid w:val="00E1618A"/>
    <w:rsid w:val="00E16E83"/>
    <w:rsid w:val="00E23B48"/>
    <w:rsid w:val="00E2404E"/>
    <w:rsid w:val="00E245D2"/>
    <w:rsid w:val="00E26815"/>
    <w:rsid w:val="00E2744D"/>
    <w:rsid w:val="00E30C93"/>
    <w:rsid w:val="00E3288E"/>
    <w:rsid w:val="00E3337E"/>
    <w:rsid w:val="00E3474F"/>
    <w:rsid w:val="00E4045A"/>
    <w:rsid w:val="00E42212"/>
    <w:rsid w:val="00E42E2E"/>
    <w:rsid w:val="00E42F39"/>
    <w:rsid w:val="00E45B60"/>
    <w:rsid w:val="00E47204"/>
    <w:rsid w:val="00E478D5"/>
    <w:rsid w:val="00E47E3B"/>
    <w:rsid w:val="00E50837"/>
    <w:rsid w:val="00E52AE8"/>
    <w:rsid w:val="00E54182"/>
    <w:rsid w:val="00E55763"/>
    <w:rsid w:val="00E558CE"/>
    <w:rsid w:val="00E566D9"/>
    <w:rsid w:val="00E60276"/>
    <w:rsid w:val="00E63559"/>
    <w:rsid w:val="00E63D86"/>
    <w:rsid w:val="00E6424E"/>
    <w:rsid w:val="00E66E12"/>
    <w:rsid w:val="00E66FD0"/>
    <w:rsid w:val="00E67B26"/>
    <w:rsid w:val="00E7413E"/>
    <w:rsid w:val="00E75C7F"/>
    <w:rsid w:val="00E7650F"/>
    <w:rsid w:val="00E77C88"/>
    <w:rsid w:val="00E77D6D"/>
    <w:rsid w:val="00E820BE"/>
    <w:rsid w:val="00E82A79"/>
    <w:rsid w:val="00E83A66"/>
    <w:rsid w:val="00E851E5"/>
    <w:rsid w:val="00E86561"/>
    <w:rsid w:val="00E876C7"/>
    <w:rsid w:val="00E91F87"/>
    <w:rsid w:val="00E9550A"/>
    <w:rsid w:val="00E979E4"/>
    <w:rsid w:val="00EA082C"/>
    <w:rsid w:val="00EA1782"/>
    <w:rsid w:val="00EA21F3"/>
    <w:rsid w:val="00EA4626"/>
    <w:rsid w:val="00EA7187"/>
    <w:rsid w:val="00EB04E5"/>
    <w:rsid w:val="00EB083E"/>
    <w:rsid w:val="00EB0EC9"/>
    <w:rsid w:val="00EB31E5"/>
    <w:rsid w:val="00EB54F7"/>
    <w:rsid w:val="00EB5691"/>
    <w:rsid w:val="00EB6230"/>
    <w:rsid w:val="00EB6E48"/>
    <w:rsid w:val="00EC0E24"/>
    <w:rsid w:val="00EC3A82"/>
    <w:rsid w:val="00EC3BBA"/>
    <w:rsid w:val="00EC527B"/>
    <w:rsid w:val="00EC53FD"/>
    <w:rsid w:val="00EC6FC8"/>
    <w:rsid w:val="00EC77A2"/>
    <w:rsid w:val="00ED0B3A"/>
    <w:rsid w:val="00ED1B55"/>
    <w:rsid w:val="00ED3395"/>
    <w:rsid w:val="00ED6BB9"/>
    <w:rsid w:val="00ED6DE3"/>
    <w:rsid w:val="00EE02CC"/>
    <w:rsid w:val="00EE43F0"/>
    <w:rsid w:val="00EE5862"/>
    <w:rsid w:val="00EF046E"/>
    <w:rsid w:val="00EF33A0"/>
    <w:rsid w:val="00EF5173"/>
    <w:rsid w:val="00F004F1"/>
    <w:rsid w:val="00F00EA9"/>
    <w:rsid w:val="00F059AE"/>
    <w:rsid w:val="00F05EA1"/>
    <w:rsid w:val="00F10546"/>
    <w:rsid w:val="00F133A1"/>
    <w:rsid w:val="00F133A2"/>
    <w:rsid w:val="00F1342C"/>
    <w:rsid w:val="00F15180"/>
    <w:rsid w:val="00F15FC8"/>
    <w:rsid w:val="00F16C90"/>
    <w:rsid w:val="00F17D37"/>
    <w:rsid w:val="00F2317D"/>
    <w:rsid w:val="00F23370"/>
    <w:rsid w:val="00F237A2"/>
    <w:rsid w:val="00F2715E"/>
    <w:rsid w:val="00F30087"/>
    <w:rsid w:val="00F334B3"/>
    <w:rsid w:val="00F352A3"/>
    <w:rsid w:val="00F361EB"/>
    <w:rsid w:val="00F36568"/>
    <w:rsid w:val="00F36F0C"/>
    <w:rsid w:val="00F370FF"/>
    <w:rsid w:val="00F41E2B"/>
    <w:rsid w:val="00F423C0"/>
    <w:rsid w:val="00F459E9"/>
    <w:rsid w:val="00F45C10"/>
    <w:rsid w:val="00F45E66"/>
    <w:rsid w:val="00F47C6E"/>
    <w:rsid w:val="00F510E3"/>
    <w:rsid w:val="00F521A5"/>
    <w:rsid w:val="00F528BE"/>
    <w:rsid w:val="00F55CB8"/>
    <w:rsid w:val="00F572CE"/>
    <w:rsid w:val="00F60CD9"/>
    <w:rsid w:val="00F61475"/>
    <w:rsid w:val="00F63209"/>
    <w:rsid w:val="00F63D5E"/>
    <w:rsid w:val="00F63F27"/>
    <w:rsid w:val="00F64099"/>
    <w:rsid w:val="00F64538"/>
    <w:rsid w:val="00F650FF"/>
    <w:rsid w:val="00F671DF"/>
    <w:rsid w:val="00F73656"/>
    <w:rsid w:val="00F761A2"/>
    <w:rsid w:val="00F769A9"/>
    <w:rsid w:val="00F779E8"/>
    <w:rsid w:val="00F801F9"/>
    <w:rsid w:val="00F81FA8"/>
    <w:rsid w:val="00F820FD"/>
    <w:rsid w:val="00F84F42"/>
    <w:rsid w:val="00F852B8"/>
    <w:rsid w:val="00F85613"/>
    <w:rsid w:val="00F85977"/>
    <w:rsid w:val="00F85B19"/>
    <w:rsid w:val="00F86EF3"/>
    <w:rsid w:val="00F87F6B"/>
    <w:rsid w:val="00F924E0"/>
    <w:rsid w:val="00F9254E"/>
    <w:rsid w:val="00F93DFB"/>
    <w:rsid w:val="00F94198"/>
    <w:rsid w:val="00F9543C"/>
    <w:rsid w:val="00F97619"/>
    <w:rsid w:val="00FA04BA"/>
    <w:rsid w:val="00FA0B24"/>
    <w:rsid w:val="00FA12AD"/>
    <w:rsid w:val="00FA2007"/>
    <w:rsid w:val="00FA2553"/>
    <w:rsid w:val="00FA27A9"/>
    <w:rsid w:val="00FA2DB0"/>
    <w:rsid w:val="00FA36F1"/>
    <w:rsid w:val="00FA5876"/>
    <w:rsid w:val="00FA6AEF"/>
    <w:rsid w:val="00FA7052"/>
    <w:rsid w:val="00FB0044"/>
    <w:rsid w:val="00FB106B"/>
    <w:rsid w:val="00FB169C"/>
    <w:rsid w:val="00FB1EFC"/>
    <w:rsid w:val="00FB3DE5"/>
    <w:rsid w:val="00FB3E37"/>
    <w:rsid w:val="00FB53DC"/>
    <w:rsid w:val="00FC126F"/>
    <w:rsid w:val="00FC2128"/>
    <w:rsid w:val="00FC2DCF"/>
    <w:rsid w:val="00FC53DF"/>
    <w:rsid w:val="00FC7DF0"/>
    <w:rsid w:val="00FD4A17"/>
    <w:rsid w:val="00FD6220"/>
    <w:rsid w:val="00FD7B70"/>
    <w:rsid w:val="00FD7FA9"/>
    <w:rsid w:val="00FE08EC"/>
    <w:rsid w:val="00FE0FB0"/>
    <w:rsid w:val="00FE2F49"/>
    <w:rsid w:val="00FE45F7"/>
    <w:rsid w:val="00FF2469"/>
    <w:rsid w:val="00FF4589"/>
    <w:rsid w:val="00FF4CD2"/>
    <w:rsid w:val="00FF6214"/>
    <w:rsid w:val="0164357D"/>
    <w:rsid w:val="02207EB6"/>
    <w:rsid w:val="0303EB0E"/>
    <w:rsid w:val="03C125A4"/>
    <w:rsid w:val="042A88EB"/>
    <w:rsid w:val="04D51987"/>
    <w:rsid w:val="05A73317"/>
    <w:rsid w:val="05BDEAF6"/>
    <w:rsid w:val="062282F2"/>
    <w:rsid w:val="074030A9"/>
    <w:rsid w:val="082BB6D1"/>
    <w:rsid w:val="0840C4E6"/>
    <w:rsid w:val="08C03B9E"/>
    <w:rsid w:val="096E1675"/>
    <w:rsid w:val="0A036A2D"/>
    <w:rsid w:val="0A9C9210"/>
    <w:rsid w:val="0AB08DE5"/>
    <w:rsid w:val="0B4B3986"/>
    <w:rsid w:val="0B6D10C5"/>
    <w:rsid w:val="0C760F54"/>
    <w:rsid w:val="0C7E83BB"/>
    <w:rsid w:val="0D1884C0"/>
    <w:rsid w:val="0D42EFF3"/>
    <w:rsid w:val="0D995A26"/>
    <w:rsid w:val="0E00C448"/>
    <w:rsid w:val="0E3AC4D6"/>
    <w:rsid w:val="0EA640AF"/>
    <w:rsid w:val="0FCC456C"/>
    <w:rsid w:val="0FDABC65"/>
    <w:rsid w:val="1045D7B3"/>
    <w:rsid w:val="104A6755"/>
    <w:rsid w:val="10F728DA"/>
    <w:rsid w:val="11D7077D"/>
    <w:rsid w:val="1207DB1F"/>
    <w:rsid w:val="129AFECD"/>
    <w:rsid w:val="14A97A84"/>
    <w:rsid w:val="152A851C"/>
    <w:rsid w:val="15BA7757"/>
    <w:rsid w:val="15FA60E7"/>
    <w:rsid w:val="166A4CA6"/>
    <w:rsid w:val="173945C7"/>
    <w:rsid w:val="174C580C"/>
    <w:rsid w:val="1908A945"/>
    <w:rsid w:val="1A6D42FB"/>
    <w:rsid w:val="1ABDAAFC"/>
    <w:rsid w:val="1ACB5CFC"/>
    <w:rsid w:val="1B2BCA2D"/>
    <w:rsid w:val="1B63B6ED"/>
    <w:rsid w:val="1BA95D83"/>
    <w:rsid w:val="1D287EE4"/>
    <w:rsid w:val="1E478F80"/>
    <w:rsid w:val="1E8BF253"/>
    <w:rsid w:val="1EED9EC2"/>
    <w:rsid w:val="1F5BE42C"/>
    <w:rsid w:val="20B12601"/>
    <w:rsid w:val="21E8538D"/>
    <w:rsid w:val="226771F4"/>
    <w:rsid w:val="227798C2"/>
    <w:rsid w:val="22C3A8DB"/>
    <w:rsid w:val="22D36459"/>
    <w:rsid w:val="2396030C"/>
    <w:rsid w:val="240B24BE"/>
    <w:rsid w:val="2436B815"/>
    <w:rsid w:val="246F34BA"/>
    <w:rsid w:val="2659C13A"/>
    <w:rsid w:val="26F94FCE"/>
    <w:rsid w:val="279EB8EB"/>
    <w:rsid w:val="28196430"/>
    <w:rsid w:val="28EABB19"/>
    <w:rsid w:val="2902FB9F"/>
    <w:rsid w:val="29997E83"/>
    <w:rsid w:val="2A13AE7E"/>
    <w:rsid w:val="2A1552ED"/>
    <w:rsid w:val="2A206480"/>
    <w:rsid w:val="2A70833E"/>
    <w:rsid w:val="2B090B8D"/>
    <w:rsid w:val="2C9D6428"/>
    <w:rsid w:val="2D565527"/>
    <w:rsid w:val="2D9C8CE5"/>
    <w:rsid w:val="2DA71E37"/>
    <w:rsid w:val="2E6CC373"/>
    <w:rsid w:val="2E764120"/>
    <w:rsid w:val="2E90F751"/>
    <w:rsid w:val="2FC849AE"/>
    <w:rsid w:val="3030BA8E"/>
    <w:rsid w:val="30410939"/>
    <w:rsid w:val="32397BB5"/>
    <w:rsid w:val="32B4F711"/>
    <w:rsid w:val="336D04AD"/>
    <w:rsid w:val="34A35494"/>
    <w:rsid w:val="35CDDB18"/>
    <w:rsid w:val="35DB52D4"/>
    <w:rsid w:val="35DCB641"/>
    <w:rsid w:val="360E79D5"/>
    <w:rsid w:val="36E8A63D"/>
    <w:rsid w:val="3779D1C9"/>
    <w:rsid w:val="3839F745"/>
    <w:rsid w:val="38CE9845"/>
    <w:rsid w:val="3A4D72FD"/>
    <w:rsid w:val="3BDE2790"/>
    <w:rsid w:val="3BEE503E"/>
    <w:rsid w:val="3C6ED07D"/>
    <w:rsid w:val="3F95D008"/>
    <w:rsid w:val="3FE0031E"/>
    <w:rsid w:val="3FEA2B60"/>
    <w:rsid w:val="3FFB71BE"/>
    <w:rsid w:val="400054C8"/>
    <w:rsid w:val="4008EC1D"/>
    <w:rsid w:val="4036AB68"/>
    <w:rsid w:val="41123957"/>
    <w:rsid w:val="42269870"/>
    <w:rsid w:val="4228584D"/>
    <w:rsid w:val="42589224"/>
    <w:rsid w:val="427FE5B3"/>
    <w:rsid w:val="42AD2C40"/>
    <w:rsid w:val="4348718C"/>
    <w:rsid w:val="442DC110"/>
    <w:rsid w:val="44CF036D"/>
    <w:rsid w:val="45A1DF2B"/>
    <w:rsid w:val="4691816C"/>
    <w:rsid w:val="472F1007"/>
    <w:rsid w:val="480BC993"/>
    <w:rsid w:val="4838C82B"/>
    <w:rsid w:val="4856E982"/>
    <w:rsid w:val="48DAA97A"/>
    <w:rsid w:val="492036ED"/>
    <w:rsid w:val="4A22BF1D"/>
    <w:rsid w:val="4A2448B6"/>
    <w:rsid w:val="4A24F549"/>
    <w:rsid w:val="4A95DE8D"/>
    <w:rsid w:val="4B9A546F"/>
    <w:rsid w:val="4FC32335"/>
    <w:rsid w:val="5068F0B9"/>
    <w:rsid w:val="50920927"/>
    <w:rsid w:val="50BDA914"/>
    <w:rsid w:val="522CF321"/>
    <w:rsid w:val="5256C3D1"/>
    <w:rsid w:val="525B07FF"/>
    <w:rsid w:val="52901100"/>
    <w:rsid w:val="53E9B164"/>
    <w:rsid w:val="557E0A5F"/>
    <w:rsid w:val="55C61E51"/>
    <w:rsid w:val="56B24887"/>
    <w:rsid w:val="574C0A2D"/>
    <w:rsid w:val="57AE48B0"/>
    <w:rsid w:val="586298A9"/>
    <w:rsid w:val="586B759F"/>
    <w:rsid w:val="5983A45A"/>
    <w:rsid w:val="59B82B0A"/>
    <w:rsid w:val="59E14907"/>
    <w:rsid w:val="59FE9C50"/>
    <w:rsid w:val="5A28AD49"/>
    <w:rsid w:val="5A64D8F0"/>
    <w:rsid w:val="5AB419B1"/>
    <w:rsid w:val="5AD09B63"/>
    <w:rsid w:val="5D6FF3E7"/>
    <w:rsid w:val="5D97E7F6"/>
    <w:rsid w:val="5E0D47B0"/>
    <w:rsid w:val="5EA5F526"/>
    <w:rsid w:val="5F76B4EF"/>
    <w:rsid w:val="5FC92691"/>
    <w:rsid w:val="60FF710A"/>
    <w:rsid w:val="617D9605"/>
    <w:rsid w:val="61CD150C"/>
    <w:rsid w:val="6335D608"/>
    <w:rsid w:val="63C35DD1"/>
    <w:rsid w:val="64217686"/>
    <w:rsid w:val="64B2C0A8"/>
    <w:rsid w:val="64FF31CA"/>
    <w:rsid w:val="65116CFB"/>
    <w:rsid w:val="6523A82C"/>
    <w:rsid w:val="65E88313"/>
    <w:rsid w:val="669803A8"/>
    <w:rsid w:val="69D3FB29"/>
    <w:rsid w:val="69E5AF47"/>
    <w:rsid w:val="6AEC5657"/>
    <w:rsid w:val="6B00915F"/>
    <w:rsid w:val="6B3EA793"/>
    <w:rsid w:val="6B4D9F1D"/>
    <w:rsid w:val="6B65C82E"/>
    <w:rsid w:val="6BC8905F"/>
    <w:rsid w:val="6CBAA297"/>
    <w:rsid w:val="6E58E3CA"/>
    <w:rsid w:val="6EB33B80"/>
    <w:rsid w:val="6ED3B339"/>
    <w:rsid w:val="704AD954"/>
    <w:rsid w:val="708D3DE3"/>
    <w:rsid w:val="70C4ACD1"/>
    <w:rsid w:val="70D43E52"/>
    <w:rsid w:val="7162A099"/>
    <w:rsid w:val="716C0D28"/>
    <w:rsid w:val="71FD0B80"/>
    <w:rsid w:val="729D06D9"/>
    <w:rsid w:val="72C82995"/>
    <w:rsid w:val="734E6A0A"/>
    <w:rsid w:val="7446BB06"/>
    <w:rsid w:val="74909699"/>
    <w:rsid w:val="74A1B1C0"/>
    <w:rsid w:val="75B167B4"/>
    <w:rsid w:val="7672771B"/>
    <w:rsid w:val="76EC7D07"/>
    <w:rsid w:val="76F0ACDF"/>
    <w:rsid w:val="77292789"/>
    <w:rsid w:val="78017E7C"/>
    <w:rsid w:val="79B982C3"/>
    <w:rsid w:val="79D06E5E"/>
    <w:rsid w:val="7A101D94"/>
    <w:rsid w:val="7A615B69"/>
    <w:rsid w:val="7B15864D"/>
    <w:rsid w:val="7B436F42"/>
    <w:rsid w:val="7B545C77"/>
    <w:rsid w:val="7C5C6E53"/>
    <w:rsid w:val="7C753429"/>
    <w:rsid w:val="7DD5D1F8"/>
    <w:rsid w:val="7E01FF5E"/>
    <w:rsid w:val="7E8F585F"/>
    <w:rsid w:val="7F73A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513D4"/>
  <w15:docId w15:val="{CC99877E-52AB-4F93-811F-B063BDEA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de-DE"/>
    </w:rPr>
  </w:style>
  <w:style w:type="paragraph" w:styleId="Heading1">
    <w:name w:val="heading 1"/>
    <w:basedOn w:val="Normal"/>
    <w:next w:val="Normal"/>
    <w:qFormat/>
    <w:pPr>
      <w:keepNext/>
      <w:ind w:left="540"/>
      <w:outlineLvl w:val="0"/>
    </w:pPr>
    <w:rPr>
      <w:rFonts w:ascii="Arial" w:hAnsi="Arial"/>
      <w:b/>
      <w:noProof/>
      <w:sz w:val="32"/>
    </w:rPr>
  </w:style>
  <w:style w:type="paragraph" w:styleId="Heading2">
    <w:name w:val="heading 2"/>
    <w:basedOn w:val="Normal"/>
    <w:next w:val="Normal"/>
    <w:qFormat/>
    <w:pPr>
      <w:keepNext/>
      <w:ind w:left="540"/>
      <w:outlineLvl w:val="1"/>
    </w:pPr>
    <w:rPr>
      <w:rFonts w:ascii="Arial" w:hAnsi="Arial"/>
      <w:b/>
    </w:rPr>
  </w:style>
  <w:style w:type="paragraph" w:styleId="Heading3">
    <w:name w:val="heading 3"/>
    <w:basedOn w:val="Normal"/>
    <w:next w:val="Normal"/>
    <w:qFormat/>
    <w:pPr>
      <w:keepNext/>
      <w:spacing w:line="360" w:lineRule="auto"/>
      <w:ind w:left="540"/>
      <w:outlineLvl w:val="2"/>
    </w:pPr>
    <w:rPr>
      <w:rFonts w:ascii="Arial" w:hAnsi="Arial"/>
      <w:b/>
      <w:color w:val="000000"/>
    </w:rPr>
  </w:style>
  <w:style w:type="paragraph" w:styleId="Heading4">
    <w:name w:val="heading 4"/>
    <w:basedOn w:val="Normal"/>
    <w:next w:val="Normal"/>
    <w:qFormat/>
    <w:pPr>
      <w:keepNext/>
      <w:ind w:left="540"/>
      <w:outlineLvl w:val="3"/>
    </w:pPr>
    <w:rPr>
      <w:rFonts w:ascii="Arial" w:hAnsi="Arial"/>
      <w:sz w:val="32"/>
    </w:rPr>
  </w:style>
  <w:style w:type="paragraph" w:styleId="Heading5">
    <w:name w:val="heading 5"/>
    <w:basedOn w:val="Normal"/>
    <w:next w:val="Normal"/>
    <w:qFormat/>
    <w:pPr>
      <w:keepNext/>
      <w:spacing w:line="360" w:lineRule="auto"/>
      <w:ind w:left="539"/>
      <w:outlineLvl w:val="4"/>
    </w:pPr>
    <w:rPr>
      <w:rFonts w:ascii="Arial" w:hAnsi="Arial"/>
      <w:b/>
      <w:color w:val="000000"/>
    </w:rPr>
  </w:style>
  <w:style w:type="paragraph" w:styleId="Heading6">
    <w:name w:val="heading 6"/>
    <w:basedOn w:val="Normal"/>
    <w:next w:val="Normal"/>
    <w:qFormat/>
    <w:pPr>
      <w:keepNext/>
      <w:spacing w:line="360" w:lineRule="auto"/>
      <w:ind w:left="539"/>
      <w:outlineLvl w:val="5"/>
    </w:pPr>
    <w:rPr>
      <w:rFonts w:ascii="Arial" w:hAnsi="Arial"/>
      <w:b/>
    </w:rPr>
  </w:style>
  <w:style w:type="paragraph" w:styleId="Heading7">
    <w:name w:val="heading 7"/>
    <w:basedOn w:val="Normal"/>
    <w:next w:val="Normal"/>
    <w:qFormat/>
    <w:pPr>
      <w:keepNext/>
      <w:spacing w:line="360" w:lineRule="auto"/>
      <w:ind w:left="540" w:right="22"/>
      <w:jc w:val="both"/>
      <w:outlineLvl w:val="6"/>
    </w:pPr>
    <w:rPr>
      <w:rFonts w:ascii="Arial" w:hAnsi="Arial"/>
      <w:sz w:val="20"/>
      <w:u w:val="single"/>
    </w:rPr>
  </w:style>
  <w:style w:type="paragraph" w:styleId="Heading8">
    <w:name w:val="heading 8"/>
    <w:basedOn w:val="Normal"/>
    <w:next w:val="Normal"/>
    <w:qFormat/>
    <w:pPr>
      <w:keepNext/>
      <w:tabs>
        <w:tab w:val="left" w:pos="7371"/>
        <w:tab w:val="left" w:pos="7513"/>
      </w:tabs>
      <w:spacing w:line="360" w:lineRule="auto"/>
      <w:ind w:left="567" w:right="1701" w:hanging="1"/>
      <w:jc w:val="both"/>
      <w:outlineLvl w:val="7"/>
    </w:pPr>
    <w:rPr>
      <w:rFonts w:ascii="Arial" w:hAnsi="Arial"/>
      <w:b/>
      <w:snapToGrid w:val="0"/>
      <w:color w:val="000000"/>
    </w:rPr>
  </w:style>
  <w:style w:type="paragraph" w:styleId="Heading9">
    <w:name w:val="heading 9"/>
    <w:basedOn w:val="Normal"/>
    <w:next w:val="Normal"/>
    <w:qFormat/>
    <w:pPr>
      <w:keepNext/>
      <w:ind w:left="900"/>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Footer">
    <w:name w:val="footer"/>
    <w:basedOn w:val="Normal"/>
    <w:semiHidden/>
    <w:pPr>
      <w:tabs>
        <w:tab w:val="center" w:pos="4536"/>
        <w:tab w:val="right" w:pos="9072"/>
      </w:tabs>
      <w:spacing w:line="360" w:lineRule="auto"/>
    </w:pPr>
    <w:rPr>
      <w:rFonts w:ascii="Arial" w:hAnsi="Arial"/>
      <w:snapToGrid w:val="0"/>
      <w:color w:val="000000"/>
      <w:sz w:val="20"/>
    </w:rPr>
  </w:style>
  <w:style w:type="paragraph" w:styleId="Header">
    <w:name w:val="header"/>
    <w:basedOn w:val="Normal"/>
    <w:semiHidden/>
    <w:pPr>
      <w:tabs>
        <w:tab w:val="center" w:pos="4536"/>
        <w:tab w:val="right" w:pos="9072"/>
      </w:tabs>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TOC1">
    <w:name w:val="toc 1"/>
    <w:basedOn w:val="Heading2"/>
    <w:next w:val="Normal"/>
    <w:autoRedefine/>
    <w:semiHidden/>
    <w:pPr>
      <w:keepNext w:val="0"/>
      <w:tabs>
        <w:tab w:val="right" w:leader="dot" w:pos="8493"/>
      </w:tabs>
      <w:spacing w:before="360"/>
      <w:outlineLvl w:val="9"/>
    </w:pPr>
    <w:rPr>
      <w:caps/>
    </w:rPr>
  </w:style>
  <w:style w:type="paragraph" w:styleId="Index9">
    <w:name w:val="index 9"/>
    <w:basedOn w:val="Normal"/>
    <w:next w:val="Normal"/>
    <w:autoRedefine/>
    <w:semiHidden/>
    <w:pPr>
      <w:ind w:left="2160" w:hanging="240"/>
    </w:pPr>
  </w:style>
  <w:style w:type="paragraph" w:styleId="TOC2">
    <w:name w:val="toc 2"/>
    <w:basedOn w:val="Normal"/>
    <w:next w:val="Normal"/>
    <w:autoRedefine/>
    <w:semiHidden/>
    <w:pPr>
      <w:spacing w:before="240"/>
    </w:pPr>
    <w:rPr>
      <w:b/>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semiHidden/>
    <w:rPr>
      <w:noProof/>
      <w:color w:val="0000FF"/>
      <w:u w:val="single"/>
    </w:rPr>
  </w:style>
  <w:style w:type="character" w:styleId="PageNumber">
    <w:name w:val="page number"/>
    <w:basedOn w:val="DefaultParagraphFont"/>
    <w:semiHidden/>
  </w:style>
  <w:style w:type="paragraph" w:styleId="IndexHeading">
    <w:name w:val="index heading"/>
    <w:basedOn w:val="Normal"/>
    <w:next w:val="Index1"/>
    <w:semiHidden/>
    <w:pPr>
      <w:pBdr>
        <w:top w:val="single" w:sz="12" w:space="0" w:color="auto"/>
      </w:pBdr>
      <w:spacing w:before="360" w:after="240"/>
    </w:pPr>
    <w:rPr>
      <w:b/>
      <w:i/>
    </w:rPr>
  </w:style>
  <w:style w:type="paragraph" w:customStyle="1" w:styleId="Blocktextunterberschrift10">
    <w:name w:val="Blocktext unter Überschrift 10"/>
    <w:basedOn w:val="Normal"/>
    <w:pPr>
      <w:spacing w:line="360" w:lineRule="auto"/>
      <w:ind w:left="539"/>
      <w:jc w:val="both"/>
    </w:pPr>
    <w:rPr>
      <w:rFonts w:ascii="Arial" w:hAnsi="Arial"/>
    </w:rPr>
  </w:style>
  <w:style w:type="paragraph" w:customStyle="1" w:styleId="Firmenbiographieunterberschrift">
    <w:name w:val="Firmenbiographie unter Überschrift"/>
    <w:basedOn w:val="Normal"/>
    <w:pPr>
      <w:spacing w:line="360" w:lineRule="auto"/>
      <w:ind w:left="2121" w:right="709" w:hanging="1582"/>
    </w:pPr>
    <w:rPr>
      <w:rFonts w:ascii="Arial" w:hAnsi="Arial"/>
    </w:rPr>
  </w:style>
  <w:style w:type="paragraph" w:customStyle="1" w:styleId="Vorstandmitgliederunterberschrift">
    <w:name w:val="Vorstandmitglieder unter Überschrift"/>
    <w:basedOn w:val="Normal"/>
    <w:pPr>
      <w:spacing w:line="360" w:lineRule="auto"/>
      <w:ind w:left="2160"/>
    </w:pPr>
    <w:rPr>
      <w:rFonts w:ascii="Arial" w:hAnsi="Arial"/>
    </w:rPr>
  </w:style>
  <w:style w:type="paragraph" w:customStyle="1" w:styleId="Niederlassungen">
    <w:name w:val="Niederlassungen"/>
    <w:basedOn w:val="Normal"/>
    <w:pPr>
      <w:tabs>
        <w:tab w:val="left" w:pos="2880"/>
      </w:tabs>
      <w:spacing w:line="360" w:lineRule="auto"/>
      <w:ind w:left="2121" w:right="709" w:hanging="1582"/>
      <w:jc w:val="both"/>
    </w:pPr>
    <w:rPr>
      <w:rFonts w:ascii="Arial" w:hAnsi="Arial"/>
    </w:rPr>
  </w:style>
  <w:style w:type="paragraph" w:customStyle="1" w:styleId="AgenturenundMarken">
    <w:name w:val="Agenturen und Marken"/>
    <w:basedOn w:val="Normal"/>
    <w:pPr>
      <w:spacing w:line="360" w:lineRule="auto"/>
      <w:ind w:left="539"/>
      <w:jc w:val="both"/>
    </w:pPr>
    <w:rPr>
      <w:rFonts w:ascii="Arial" w:hAnsi="Arial"/>
      <w:sz w:val="20"/>
    </w:rPr>
  </w:style>
  <w:style w:type="paragraph" w:styleId="BodyText">
    <w:name w:val="Body Text"/>
    <w:basedOn w:val="Normal"/>
    <w:semiHidden/>
    <w:pPr>
      <w:spacing w:line="360" w:lineRule="auto"/>
    </w:pPr>
    <w:rPr>
      <w:rFonts w:ascii="Humnst777 Blk BT" w:hAnsi="Humnst777 Blk BT"/>
      <w:snapToGrid w:val="0"/>
      <w:color w:val="000000"/>
    </w:rPr>
  </w:style>
  <w:style w:type="paragraph" w:customStyle="1" w:styleId="Pressetext1">
    <w:name w:val="Pressetext 1"/>
    <w:basedOn w:val="Normal"/>
    <w:pPr>
      <w:spacing w:line="360" w:lineRule="auto"/>
      <w:ind w:left="540"/>
      <w:jc w:val="both"/>
    </w:pPr>
    <w:rPr>
      <w:rFonts w:ascii="Arial" w:hAnsi="Arial"/>
      <w:sz w:val="20"/>
    </w:rPr>
  </w:style>
  <w:style w:type="paragraph" w:customStyle="1" w:styleId="Jahreszahl">
    <w:name w:val="Jahreszahl"/>
    <w:basedOn w:val="Normal"/>
    <w:pPr>
      <w:ind w:left="540"/>
    </w:pPr>
    <w:rPr>
      <w:rFonts w:ascii="Arial" w:hAnsi="Arial"/>
      <w:b/>
    </w:rPr>
  </w:style>
  <w:style w:type="paragraph" w:styleId="BodyTextIndent">
    <w:name w:val="Body Text Indent"/>
    <w:basedOn w:val="Normal"/>
    <w:semiHidden/>
    <w:pPr>
      <w:ind w:left="540"/>
    </w:pPr>
    <w:rPr>
      <w:rFonts w:ascii="Arial" w:hAnsi="Arial"/>
    </w:rPr>
  </w:style>
  <w:style w:type="paragraph" w:styleId="CommentText">
    <w:name w:val="annotation text"/>
    <w:basedOn w:val="Normal"/>
    <w:link w:val="CommentTextChar"/>
    <w:semiHidden/>
    <w:pPr>
      <w:spacing w:line="360" w:lineRule="auto"/>
    </w:pPr>
    <w:rPr>
      <w:sz w:val="20"/>
    </w:rPr>
  </w:style>
  <w:style w:type="paragraph" w:styleId="BodyTextIndent2">
    <w:name w:val="Body Text Indent 2"/>
    <w:basedOn w:val="Normal"/>
    <w:semiHidden/>
    <w:pPr>
      <w:ind w:left="540"/>
      <w:jc w:val="both"/>
    </w:pPr>
    <w:rPr>
      <w:rFonts w:ascii="Arial" w:hAnsi="Arial"/>
    </w:rPr>
  </w:style>
  <w:style w:type="paragraph" w:styleId="BlockText">
    <w:name w:val="Block Text"/>
    <w:basedOn w:val="Normal"/>
    <w:semiHidden/>
    <w:pPr>
      <w:spacing w:line="360" w:lineRule="auto"/>
      <w:ind w:left="539" w:right="22"/>
    </w:pPr>
    <w:rPr>
      <w:rFonts w:ascii="Arial" w:hAnsi="Arial"/>
      <w:sz w:val="20"/>
    </w:rPr>
  </w:style>
  <w:style w:type="paragraph" w:styleId="PlainText">
    <w:name w:val="Plain Text"/>
    <w:basedOn w:val="Normal"/>
    <w:semiHidden/>
    <w:rPr>
      <w:rFonts w:ascii="Courier New" w:hAnsi="Courier New"/>
      <w:sz w:val="20"/>
    </w:rPr>
  </w:style>
  <w:style w:type="paragraph" w:styleId="BodyTextIndent3">
    <w:name w:val="Body Text Indent 3"/>
    <w:basedOn w:val="Normal"/>
    <w:semiHidden/>
    <w:pPr>
      <w:ind w:left="900" w:firstLine="2"/>
    </w:p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BodyText3">
    <w:name w:val="Body Text 3"/>
    <w:basedOn w:val="Normal"/>
    <w:semiHidden/>
    <w:pPr>
      <w:jc w:val="both"/>
    </w:pPr>
    <w:rPr>
      <w:rFonts w:ascii="Arial" w:hAnsi="Arial" w:cs="Arial"/>
      <w:szCs w:val="24"/>
      <w:lang w:eastAsia="en-US"/>
    </w:rPr>
  </w:style>
  <w:style w:type="paragraph" w:styleId="BodyText2">
    <w:name w:val="Body Text 2"/>
    <w:basedOn w:val="Normal"/>
    <w:semiHidden/>
    <w:pPr>
      <w:ind w:right="23"/>
      <w:jc w:val="both"/>
    </w:pPr>
    <w:rPr>
      <w:rFonts w:ascii="Arial" w:hAnsi="Arial" w:cs="Arial"/>
      <w:sz w:val="22"/>
      <w:szCs w:val="24"/>
      <w:lang w:eastAsia="en-US"/>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Unicode MS" w:hAnsi="Courier" w:cs="Arial Unicode MS"/>
      <w:color w:val="000000"/>
      <w:sz w:val="20"/>
    </w:rPr>
  </w:style>
  <w:style w:type="character" w:styleId="Strong">
    <w:name w:val="Strong"/>
    <w:uiPriority w:val="22"/>
    <w:qFormat/>
    <w:rPr>
      <w:b/>
      <w:bCs/>
    </w:rPr>
  </w:style>
  <w:style w:type="paragraph" w:styleId="NormalWeb">
    <w:name w:val="Normal (Web)"/>
    <w:basedOn w:val="Normal"/>
    <w:uiPriority w:val="99"/>
    <w:semiHidden/>
    <w:pPr>
      <w:spacing w:before="100" w:beforeAutospacing="1" w:after="100" w:afterAutospacing="1"/>
    </w:pPr>
    <w:rPr>
      <w:szCs w:val="24"/>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de-DE"/>
    </w:r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sid w:val="0017049C"/>
    <w:rPr>
      <w:b/>
      <w:bCs/>
      <w:i w:val="0"/>
      <w:iCs w:val="0"/>
    </w:rPr>
  </w:style>
  <w:style w:type="character" w:customStyle="1" w:styleId="st">
    <w:name w:val="st"/>
    <w:rsid w:val="0017049C"/>
  </w:style>
  <w:style w:type="paragraph" w:styleId="CommentSubject">
    <w:name w:val="annotation subject"/>
    <w:basedOn w:val="CommentText"/>
    <w:next w:val="CommentText"/>
    <w:link w:val="CommentSubjectChar"/>
    <w:uiPriority w:val="99"/>
    <w:semiHidden/>
    <w:unhideWhenUsed/>
    <w:rsid w:val="0066373D"/>
    <w:pPr>
      <w:spacing w:line="240" w:lineRule="auto"/>
    </w:pPr>
    <w:rPr>
      <w:b/>
      <w:bCs/>
    </w:rPr>
  </w:style>
  <w:style w:type="character" w:customStyle="1" w:styleId="CommentTextChar">
    <w:name w:val="Comment Text Char"/>
    <w:link w:val="CommentText"/>
    <w:semiHidden/>
    <w:rsid w:val="0066373D"/>
    <w:rPr>
      <w:lang w:val="en-GB" w:eastAsia="de-DE"/>
    </w:rPr>
  </w:style>
  <w:style w:type="character" w:customStyle="1" w:styleId="CommentSubjectChar">
    <w:name w:val="Comment Subject Char"/>
    <w:link w:val="CommentSubject"/>
    <w:uiPriority w:val="99"/>
    <w:semiHidden/>
    <w:rsid w:val="0066373D"/>
    <w:rPr>
      <w:b/>
      <w:bCs/>
      <w:lang w:val="en-GB" w:eastAsia="de-DE"/>
    </w:rPr>
  </w:style>
  <w:style w:type="character" w:customStyle="1" w:styleId="fontstyle01">
    <w:name w:val="fontstyle01"/>
    <w:rsid w:val="00232A8E"/>
    <w:rPr>
      <w:rFonts w:ascii="ArialMT" w:hAnsi="ArialMT" w:hint="default"/>
      <w:b w:val="0"/>
      <w:bCs w:val="0"/>
      <w:i w:val="0"/>
      <w:iCs w:val="0"/>
      <w:color w:val="000000"/>
      <w:sz w:val="22"/>
      <w:szCs w:val="22"/>
    </w:rPr>
  </w:style>
  <w:style w:type="paragraph" w:styleId="ListParagraph">
    <w:name w:val="List Paragraph"/>
    <w:basedOn w:val="Normal"/>
    <w:uiPriority w:val="34"/>
    <w:qFormat/>
    <w:rsid w:val="00D063CB"/>
    <w:pPr>
      <w:ind w:left="720"/>
    </w:pPr>
    <w:rPr>
      <w:rFonts w:ascii="Calibri" w:eastAsia="Calibri" w:hAnsi="Calibri" w:cs="Calibri"/>
      <w:sz w:val="22"/>
      <w:szCs w:val="22"/>
      <w:lang w:eastAsia="en-US"/>
    </w:rPr>
  </w:style>
  <w:style w:type="character" w:customStyle="1" w:styleId="HTMLPreformattedChar">
    <w:name w:val="HTML Preformatted Char"/>
    <w:link w:val="HTMLPreformatted"/>
    <w:uiPriority w:val="99"/>
    <w:semiHidden/>
    <w:rsid w:val="00D063CB"/>
    <w:rPr>
      <w:rFonts w:ascii="Courier" w:eastAsia="Arial Unicode MS" w:hAnsi="Courier" w:cs="Arial Unicode MS"/>
      <w:color w:val="000000"/>
    </w:rPr>
  </w:style>
  <w:style w:type="character" w:customStyle="1" w:styleId="st1">
    <w:name w:val="st1"/>
    <w:rsid w:val="00851429"/>
  </w:style>
  <w:style w:type="paragraph" w:styleId="Revision">
    <w:name w:val="Revision"/>
    <w:hidden/>
    <w:uiPriority w:val="99"/>
    <w:semiHidden/>
    <w:rsid w:val="008230F7"/>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2326">
      <w:bodyDiv w:val="1"/>
      <w:marLeft w:val="0"/>
      <w:marRight w:val="0"/>
      <w:marTop w:val="0"/>
      <w:marBottom w:val="0"/>
      <w:divBdr>
        <w:top w:val="none" w:sz="0" w:space="0" w:color="auto"/>
        <w:left w:val="none" w:sz="0" w:space="0" w:color="auto"/>
        <w:bottom w:val="none" w:sz="0" w:space="0" w:color="auto"/>
        <w:right w:val="none" w:sz="0" w:space="0" w:color="auto"/>
      </w:divBdr>
    </w:div>
    <w:div w:id="214662417">
      <w:bodyDiv w:val="1"/>
      <w:marLeft w:val="0"/>
      <w:marRight w:val="0"/>
      <w:marTop w:val="0"/>
      <w:marBottom w:val="0"/>
      <w:divBdr>
        <w:top w:val="none" w:sz="0" w:space="0" w:color="auto"/>
        <w:left w:val="none" w:sz="0" w:space="0" w:color="auto"/>
        <w:bottom w:val="none" w:sz="0" w:space="0" w:color="auto"/>
        <w:right w:val="none" w:sz="0" w:space="0" w:color="auto"/>
      </w:divBdr>
    </w:div>
    <w:div w:id="355736978">
      <w:bodyDiv w:val="1"/>
      <w:marLeft w:val="0"/>
      <w:marRight w:val="0"/>
      <w:marTop w:val="0"/>
      <w:marBottom w:val="0"/>
      <w:divBdr>
        <w:top w:val="none" w:sz="0" w:space="0" w:color="auto"/>
        <w:left w:val="none" w:sz="0" w:space="0" w:color="auto"/>
        <w:bottom w:val="none" w:sz="0" w:space="0" w:color="auto"/>
        <w:right w:val="none" w:sz="0" w:space="0" w:color="auto"/>
      </w:divBdr>
    </w:div>
    <w:div w:id="368729563">
      <w:bodyDiv w:val="1"/>
      <w:marLeft w:val="0"/>
      <w:marRight w:val="0"/>
      <w:marTop w:val="0"/>
      <w:marBottom w:val="0"/>
      <w:divBdr>
        <w:top w:val="none" w:sz="0" w:space="0" w:color="auto"/>
        <w:left w:val="none" w:sz="0" w:space="0" w:color="auto"/>
        <w:bottom w:val="none" w:sz="0" w:space="0" w:color="auto"/>
        <w:right w:val="none" w:sz="0" w:space="0" w:color="auto"/>
      </w:divBdr>
    </w:div>
    <w:div w:id="396781430">
      <w:bodyDiv w:val="1"/>
      <w:marLeft w:val="0"/>
      <w:marRight w:val="0"/>
      <w:marTop w:val="0"/>
      <w:marBottom w:val="0"/>
      <w:divBdr>
        <w:top w:val="none" w:sz="0" w:space="0" w:color="auto"/>
        <w:left w:val="none" w:sz="0" w:space="0" w:color="auto"/>
        <w:bottom w:val="none" w:sz="0" w:space="0" w:color="auto"/>
        <w:right w:val="none" w:sz="0" w:space="0" w:color="auto"/>
      </w:divBdr>
    </w:div>
    <w:div w:id="1102184578">
      <w:bodyDiv w:val="1"/>
      <w:marLeft w:val="0"/>
      <w:marRight w:val="0"/>
      <w:marTop w:val="0"/>
      <w:marBottom w:val="0"/>
      <w:divBdr>
        <w:top w:val="none" w:sz="0" w:space="0" w:color="auto"/>
        <w:left w:val="none" w:sz="0" w:space="0" w:color="auto"/>
        <w:bottom w:val="none" w:sz="0" w:space="0" w:color="auto"/>
        <w:right w:val="none" w:sz="0" w:space="0" w:color="auto"/>
      </w:divBdr>
    </w:div>
    <w:div w:id="1311714379">
      <w:bodyDiv w:val="1"/>
      <w:marLeft w:val="0"/>
      <w:marRight w:val="0"/>
      <w:marTop w:val="0"/>
      <w:marBottom w:val="0"/>
      <w:divBdr>
        <w:top w:val="none" w:sz="0" w:space="0" w:color="auto"/>
        <w:left w:val="none" w:sz="0" w:space="0" w:color="auto"/>
        <w:bottom w:val="none" w:sz="0" w:space="0" w:color="auto"/>
        <w:right w:val="none" w:sz="0" w:space="0" w:color="auto"/>
      </w:divBdr>
      <w:divsChild>
        <w:div w:id="38210716">
          <w:marLeft w:val="0"/>
          <w:marRight w:val="0"/>
          <w:marTop w:val="0"/>
          <w:marBottom w:val="0"/>
          <w:divBdr>
            <w:top w:val="none" w:sz="0" w:space="0" w:color="auto"/>
            <w:left w:val="none" w:sz="0" w:space="0" w:color="auto"/>
            <w:bottom w:val="none" w:sz="0" w:space="0" w:color="auto"/>
            <w:right w:val="none" w:sz="0" w:space="0" w:color="auto"/>
          </w:divBdr>
          <w:divsChild>
            <w:div w:id="592012161">
              <w:marLeft w:val="0"/>
              <w:marRight w:val="0"/>
              <w:marTop w:val="0"/>
              <w:marBottom w:val="0"/>
              <w:divBdr>
                <w:top w:val="none" w:sz="0" w:space="0" w:color="auto"/>
                <w:left w:val="none" w:sz="0" w:space="0" w:color="auto"/>
                <w:bottom w:val="none" w:sz="0" w:space="0" w:color="auto"/>
                <w:right w:val="none" w:sz="0" w:space="0" w:color="auto"/>
              </w:divBdr>
              <w:divsChild>
                <w:div w:id="449472473">
                  <w:marLeft w:val="0"/>
                  <w:marRight w:val="0"/>
                  <w:marTop w:val="0"/>
                  <w:marBottom w:val="0"/>
                  <w:divBdr>
                    <w:top w:val="none" w:sz="0" w:space="0" w:color="auto"/>
                    <w:left w:val="none" w:sz="0" w:space="0" w:color="auto"/>
                    <w:bottom w:val="none" w:sz="0" w:space="0" w:color="auto"/>
                    <w:right w:val="none" w:sz="0" w:space="0" w:color="auto"/>
                  </w:divBdr>
                  <w:divsChild>
                    <w:div w:id="1644046800">
                      <w:marLeft w:val="0"/>
                      <w:marRight w:val="0"/>
                      <w:marTop w:val="0"/>
                      <w:marBottom w:val="0"/>
                      <w:divBdr>
                        <w:top w:val="none" w:sz="0" w:space="0" w:color="auto"/>
                        <w:left w:val="none" w:sz="0" w:space="0" w:color="auto"/>
                        <w:bottom w:val="none" w:sz="0" w:space="0" w:color="auto"/>
                        <w:right w:val="none" w:sz="0" w:space="0" w:color="auto"/>
                      </w:divBdr>
                      <w:divsChild>
                        <w:div w:id="1808627993">
                          <w:marLeft w:val="0"/>
                          <w:marRight w:val="0"/>
                          <w:marTop w:val="0"/>
                          <w:marBottom w:val="0"/>
                          <w:divBdr>
                            <w:top w:val="none" w:sz="0" w:space="0" w:color="auto"/>
                            <w:left w:val="none" w:sz="0" w:space="0" w:color="auto"/>
                            <w:bottom w:val="none" w:sz="0" w:space="0" w:color="auto"/>
                            <w:right w:val="none" w:sz="0" w:space="0" w:color="auto"/>
                          </w:divBdr>
                          <w:divsChild>
                            <w:div w:id="288828999">
                              <w:marLeft w:val="0"/>
                              <w:marRight w:val="0"/>
                              <w:marTop w:val="0"/>
                              <w:marBottom w:val="0"/>
                              <w:divBdr>
                                <w:top w:val="none" w:sz="0" w:space="0" w:color="auto"/>
                                <w:left w:val="none" w:sz="0" w:space="0" w:color="auto"/>
                                <w:bottom w:val="none" w:sz="0" w:space="0" w:color="auto"/>
                                <w:right w:val="none" w:sz="0" w:space="0" w:color="auto"/>
                              </w:divBdr>
                              <w:divsChild>
                                <w:div w:id="1793357653">
                                  <w:marLeft w:val="0"/>
                                  <w:marRight w:val="0"/>
                                  <w:marTop w:val="0"/>
                                  <w:marBottom w:val="0"/>
                                  <w:divBdr>
                                    <w:top w:val="none" w:sz="0" w:space="0" w:color="auto"/>
                                    <w:left w:val="none" w:sz="0" w:space="0" w:color="auto"/>
                                    <w:bottom w:val="none" w:sz="0" w:space="0" w:color="auto"/>
                                    <w:right w:val="none" w:sz="0" w:space="0" w:color="auto"/>
                                  </w:divBdr>
                                  <w:divsChild>
                                    <w:div w:id="1283726507">
                                      <w:marLeft w:val="0"/>
                                      <w:marRight w:val="0"/>
                                      <w:marTop w:val="0"/>
                                      <w:marBottom w:val="0"/>
                                      <w:divBdr>
                                        <w:top w:val="none" w:sz="0" w:space="0" w:color="auto"/>
                                        <w:left w:val="none" w:sz="0" w:space="0" w:color="auto"/>
                                        <w:bottom w:val="none" w:sz="0" w:space="0" w:color="auto"/>
                                        <w:right w:val="none" w:sz="0" w:space="0" w:color="auto"/>
                                      </w:divBdr>
                                      <w:divsChild>
                                        <w:div w:id="17146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094986">
      <w:bodyDiv w:val="1"/>
      <w:marLeft w:val="0"/>
      <w:marRight w:val="0"/>
      <w:marTop w:val="0"/>
      <w:marBottom w:val="0"/>
      <w:divBdr>
        <w:top w:val="none" w:sz="0" w:space="0" w:color="auto"/>
        <w:left w:val="none" w:sz="0" w:space="0" w:color="auto"/>
        <w:bottom w:val="none" w:sz="0" w:space="0" w:color="auto"/>
        <w:right w:val="none" w:sz="0" w:space="0" w:color="auto"/>
      </w:divBdr>
    </w:div>
    <w:div w:id="2015565603">
      <w:bodyDiv w:val="1"/>
      <w:marLeft w:val="0"/>
      <w:marRight w:val="0"/>
      <w:marTop w:val="0"/>
      <w:marBottom w:val="0"/>
      <w:divBdr>
        <w:top w:val="none" w:sz="0" w:space="0" w:color="auto"/>
        <w:left w:val="none" w:sz="0" w:space="0" w:color="auto"/>
        <w:bottom w:val="none" w:sz="0" w:space="0" w:color="auto"/>
        <w:right w:val="none" w:sz="0" w:space="0" w:color="auto"/>
      </w:divBdr>
    </w:div>
    <w:div w:id="2025933256">
      <w:bodyDiv w:val="1"/>
      <w:marLeft w:val="0"/>
      <w:marRight w:val="0"/>
      <w:marTop w:val="0"/>
      <w:marBottom w:val="0"/>
      <w:divBdr>
        <w:top w:val="none" w:sz="0" w:space="0" w:color="auto"/>
        <w:left w:val="none" w:sz="0" w:space="0" w:color="auto"/>
        <w:bottom w:val="none" w:sz="0" w:space="0" w:color="auto"/>
        <w:right w:val="none" w:sz="0" w:space="0" w:color="auto"/>
      </w:divBdr>
    </w:div>
    <w:div w:id="20526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a2fb73e-e83a-44df-bc25-39628a106fd3" ContentTypeId="0x010100D67FB3C8B9F44C9FB801D5E99C4AEC9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C2507-01519</AFM_dms_Zaaknummer>
    <AFM_dms_ZaakEinddatum xmlns="bedada9c-9ff6-4a90-bed1-7f262f8682ad" xsi:nil="true"/>
    <AFM_dms_NaamRelatie xmlns="bedada9c-9ff6-4a90-bed1-7f262f8682ad">ad pepper media International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lcf76f155ced4ddcb4097134ff3c332f xmlns="0c8e3599-69d8-463b-8bf2-ff1d054f3b5f">
      <Terms xmlns="http://schemas.microsoft.com/office/infopath/2007/PartnerControls"/>
    </lcf76f155ced4ddcb4097134ff3c332f>
    <TaxCatchAll xmlns="1af4fe37-e138-4444-ac39-a91a26058e7e">
      <Value>4</Value>
      <Value>3</Value>
    </TaxCatchAll>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ad hoc Q2 2025_eng.docx</AFM_dms_origineleBestandsnaam>
    <AFM_dms_Grondslag xmlns="bedada9c-9ff6-4a90-bed1-7f262f8682ad" xsi:nil="true"/>
    <AFM_dms_Melder xmlns="bedada9c-9ff6-4a90-bed1-7f262f8682ad" xsi:nil="true"/>
    <_dlc_DocId xmlns="5fe4e853-3417-48a7-a9b2-767e16cca7ad">MAR17MELD-955777008-82692</_dlc_DocId>
    <_dlc_DocIdUrl xmlns="5fe4e853-3417-48a7-a9b2-767e16cca7ad">
      <Url>https://afmap.sharepoint.com/sites/afmdms_mar17meldingen/_layouts/15/DocIdRedir.aspx?ID=MAR17MELD-955777008-82692</Url>
      <Description>MAR17MELD-955777008-82692</Description>
    </_dlc_DocIdUrl>
  </documentManagement>
</p:properties>
</file>

<file path=customXml/itemProps1.xml><?xml version="1.0" encoding="utf-8"?>
<ds:datastoreItem xmlns:ds="http://schemas.openxmlformats.org/officeDocument/2006/customXml" ds:itemID="{A10A8D72-1798-4AD3-93F9-EA29E9CBB48D}">
  <ds:schemaRefs>
    <ds:schemaRef ds:uri="http://schemas.openxmlformats.org/officeDocument/2006/bibliography"/>
  </ds:schemaRefs>
</ds:datastoreItem>
</file>

<file path=customXml/itemProps2.xml><?xml version="1.0" encoding="utf-8"?>
<ds:datastoreItem xmlns:ds="http://schemas.openxmlformats.org/officeDocument/2006/customXml" ds:itemID="{D424D4ED-EEAB-40E6-ADA2-EE9A95D24494}"/>
</file>

<file path=customXml/itemProps3.xml><?xml version="1.0" encoding="utf-8"?>
<ds:datastoreItem xmlns:ds="http://schemas.openxmlformats.org/officeDocument/2006/customXml" ds:itemID="{5C610B4D-47E6-4972-AFD9-9410BD9CD065}"/>
</file>

<file path=customXml/itemProps4.xml><?xml version="1.0" encoding="utf-8"?>
<ds:datastoreItem xmlns:ds="http://schemas.openxmlformats.org/officeDocument/2006/customXml" ds:itemID="{8231E985-C11D-4678-B44A-E09596180390}"/>
</file>

<file path=customXml/itemProps5.xml><?xml version="1.0" encoding="utf-8"?>
<ds:datastoreItem xmlns:ds="http://schemas.openxmlformats.org/officeDocument/2006/customXml" ds:itemID="{EFD1772C-8920-436A-BD5D-A86C9AEF4A76}"/>
</file>

<file path=customXml/itemProps6.xml><?xml version="1.0" encoding="utf-8"?>
<ds:datastoreItem xmlns:ds="http://schemas.openxmlformats.org/officeDocument/2006/customXml" ds:itemID="{3C96A14C-62C5-4D59-A3E0-FDB4CA62572B}"/>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4</DocSecurity>
  <Lines>16</Lines>
  <Paragraphs>4</Paragraphs>
  <ScaleCrop>false</ScaleCrop>
  <Company>ad pepper media International N.V.</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subject/>
  <dc:creator>Schneider</dc:creator>
  <cp:keywords/>
  <cp:lastModifiedBy>Jens Körner</cp:lastModifiedBy>
  <cp:revision>200</cp:revision>
  <cp:lastPrinted>2022-01-13T23:03:00Z</cp:lastPrinted>
  <dcterms:created xsi:type="dcterms:W3CDTF">2025-07-03T14:31:00Z</dcterms:created>
  <dcterms:modified xsi:type="dcterms:W3CDTF">2025-07-22T14:48:00Z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0x010100D67FB3C8B9F44C9FB801D5E99C4AEC9B008B32F997535F40B0A20F4493835B16FA00B6AFA36744523C48BBF919E941DFB204</vt:lpwstr>
  </property>
  <property fmtid="{D5CDD505-2E9C-101B-9397-08002B2CF9AE}" pid="4" name="_dlc_DocIdItemGuid">
    <vt:lpwstr>a3ac6e84-b96a-4c45-a634-46c41c4abee1</vt:lpwstr>
  </property>
  <property fmtid="{D5CDD505-2E9C-101B-9397-08002B2CF9AE}" pid="5" name="MediaServiceImageTags">
    <vt:lpwstr/>
  </property>
  <property fmtid="{D5CDD505-2E9C-101B-9397-08002B2CF9AE}" pid="6" name="AFM_dms_Zaaktype">
    <vt:lpwstr>3;#EUIOVW|bd452f78-56ac-4048-8ad6-d473d26cf365</vt:lpwstr>
  </property>
  <property fmtid="{D5CDD505-2E9C-101B-9397-08002B2CF9AE}" pid="7" name="AFM_dms_Retentietermijn">
    <vt:lpwstr/>
  </property>
  <property fmtid="{D5CDD505-2E9C-101B-9397-08002B2CF9AE}" pid="8" name="AFM_dms_Documenttype">
    <vt:lpwstr>4;#Persbericht inkomend|29ae2195-941d-4ea3-be1c-3d43a11ff799</vt:lpwstr>
  </property>
</Properties>
</file>