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F8B73F" w14:textId="77777777" w:rsidR="000D62FD" w:rsidRDefault="000D62FD" w:rsidP="000D62FD">
      <w:r>
        <w:t>LEI:213800OC94PF2D675H41</w:t>
      </w:r>
    </w:p>
    <w:p w14:paraId="38722DC1" w14:textId="77777777" w:rsidR="00433EFD" w:rsidRDefault="00433EFD" w:rsidP="00433EFD">
      <w:pPr>
        <w:pStyle w:val="eu"/>
        <w:shd w:val="clear" w:color="auto" w:fill="FFFFFF"/>
        <w:spacing w:before="0" w:beforeAutospacing="0" w:after="220" w:afterAutospacing="0" w:line="264" w:lineRule="atLeast"/>
        <w:jc w:val="center"/>
        <w:rPr>
          <w:color w:val="000000"/>
          <w:lang w:val="en-GB"/>
        </w:rPr>
      </w:pPr>
      <w:r>
        <w:rPr>
          <w:rFonts w:ascii="Calibri" w:hAnsi="Calibri" w:cs="Calibri"/>
          <w:b/>
          <w:bCs/>
          <w:color w:val="000000"/>
          <w:sz w:val="22"/>
          <w:szCs w:val="22"/>
        </w:rPr>
        <w:t>Hostelworld Group plc</w:t>
      </w:r>
    </w:p>
    <w:p w14:paraId="0F52216E" w14:textId="77777777" w:rsidR="00433EFD" w:rsidRDefault="00433EFD" w:rsidP="00433EFD">
      <w:pPr>
        <w:pStyle w:val="eu"/>
        <w:shd w:val="clear" w:color="auto" w:fill="FFFFFF"/>
        <w:spacing w:before="0" w:beforeAutospacing="0" w:after="220" w:afterAutospacing="0" w:line="264" w:lineRule="atLeast"/>
        <w:jc w:val="center"/>
        <w:rPr>
          <w:color w:val="000000"/>
          <w:lang w:val="en-GB"/>
        </w:rPr>
      </w:pPr>
      <w:r>
        <w:rPr>
          <w:rFonts w:ascii="Calibri" w:hAnsi="Calibri" w:cs="Calibri"/>
          <w:b/>
          <w:bCs/>
          <w:color w:val="000000"/>
          <w:sz w:val="22"/>
          <w:szCs w:val="22"/>
        </w:rPr>
        <w:t>(the "Company")</w:t>
      </w:r>
    </w:p>
    <w:p w14:paraId="5CD9240B" w14:textId="77777777" w:rsidR="00433EFD" w:rsidRDefault="00433EFD" w:rsidP="00433EFD">
      <w:pPr>
        <w:pStyle w:val="eu"/>
        <w:shd w:val="clear" w:color="auto" w:fill="FFFFFF"/>
        <w:spacing w:before="0" w:beforeAutospacing="0" w:after="220" w:afterAutospacing="0" w:line="264" w:lineRule="atLeast"/>
        <w:jc w:val="center"/>
        <w:rPr>
          <w:color w:val="000000"/>
          <w:lang w:val="en-GB"/>
        </w:rPr>
      </w:pPr>
      <w:r>
        <w:rPr>
          <w:rFonts w:ascii="Calibri" w:hAnsi="Calibri" w:cs="Calibri"/>
          <w:b/>
          <w:bCs/>
          <w:color w:val="000000"/>
          <w:sz w:val="22"/>
          <w:szCs w:val="22"/>
        </w:rPr>
        <w:t>Total Voting Rights</w:t>
      </w:r>
    </w:p>
    <w:p w14:paraId="1148A4D9" w14:textId="77777777" w:rsidR="00433EFD" w:rsidRDefault="00433EFD" w:rsidP="00433EFD">
      <w:pPr>
        <w:pStyle w:val="bf"/>
        <w:shd w:val="clear" w:color="auto" w:fill="FFFFFF"/>
        <w:spacing w:before="0" w:beforeAutospacing="0" w:after="220" w:afterAutospacing="0" w:line="264" w:lineRule="atLeast"/>
        <w:jc w:val="both"/>
        <w:rPr>
          <w:color w:val="000000"/>
          <w:lang w:val="en-GB"/>
        </w:rPr>
      </w:pPr>
      <w:r>
        <w:rPr>
          <w:rFonts w:ascii="Calibri" w:hAnsi="Calibri" w:cs="Calibri"/>
          <w:color w:val="000000"/>
          <w:sz w:val="22"/>
          <w:szCs w:val="22"/>
        </w:rPr>
        <w:t>In accordance with the Financial Conduct Authority’s Disclosure Guidance and Transparency Rule 5.6.1R</w:t>
      </w:r>
      <w:r>
        <w:rPr>
          <w:rFonts w:ascii="Calibri" w:hAnsi="Calibri" w:cs="Calibri"/>
          <w:color w:val="1F497D"/>
          <w:sz w:val="22"/>
          <w:szCs w:val="22"/>
        </w:rPr>
        <w:t xml:space="preserve"> </w:t>
      </w:r>
      <w:r>
        <w:rPr>
          <w:rFonts w:ascii="Calibri" w:hAnsi="Calibri" w:cs="Calibri"/>
          <w:color w:val="000000"/>
          <w:sz w:val="22"/>
          <w:szCs w:val="22"/>
        </w:rPr>
        <w:t xml:space="preserve">and the Transparency (Directive 2004/109/EC) Regulations 2007, the Company makes the following notification:             </w:t>
      </w:r>
    </w:p>
    <w:p w14:paraId="2AE8CD0F" w14:textId="77777777" w:rsidR="00433EFD" w:rsidRDefault="00433EFD" w:rsidP="00433EFD">
      <w:pPr>
        <w:pStyle w:val="bf"/>
        <w:shd w:val="clear" w:color="auto" w:fill="FFFFFF"/>
        <w:spacing w:before="0" w:beforeAutospacing="0" w:after="220" w:afterAutospacing="0" w:line="264" w:lineRule="atLeast"/>
        <w:jc w:val="both"/>
        <w:rPr>
          <w:color w:val="000000"/>
          <w:lang w:val="en-GB"/>
        </w:rPr>
      </w:pPr>
      <w:r>
        <w:rPr>
          <w:rFonts w:ascii="Calibri" w:hAnsi="Calibri" w:cs="Calibri"/>
          <w:color w:val="000000"/>
          <w:sz w:val="22"/>
          <w:szCs w:val="22"/>
        </w:rPr>
        <w:t>As at 30 September 2022, the Company’s issued share capital consists of 117,511,466 ordinary shares of €0.01 each (the "</w:t>
      </w:r>
      <w:r>
        <w:rPr>
          <w:rFonts w:ascii="Calibri" w:hAnsi="Calibri" w:cs="Calibri"/>
          <w:b/>
          <w:bCs/>
          <w:color w:val="000000"/>
          <w:sz w:val="22"/>
          <w:szCs w:val="22"/>
        </w:rPr>
        <w:t>Ordinary Shares</w:t>
      </w:r>
      <w:r>
        <w:rPr>
          <w:rFonts w:ascii="Calibri" w:hAnsi="Calibri" w:cs="Calibri"/>
          <w:color w:val="000000"/>
          <w:sz w:val="22"/>
          <w:szCs w:val="22"/>
        </w:rPr>
        <w:t>"), with one vote per share.  The Company does not hold any Ordinary Shares in treasury.  Therefore, the total number of voting rights is 117,511,466 and this is the figure which may be used by shareholders as the denominator for the calculations by which they will determine if they are required to notify their interest in, or a change to their interest in, the Company under either the FCA's Disclosure Guidance and Transparency Rules or the Transparency (Directive 2004/109/EC) Regulations 2007, as amended.</w:t>
      </w:r>
    </w:p>
    <w:p w14:paraId="400F8314" w14:textId="77777777" w:rsidR="00433EFD" w:rsidRDefault="00433EFD" w:rsidP="00433EFD">
      <w:pPr>
        <w:pStyle w:val="bf"/>
        <w:shd w:val="clear" w:color="auto" w:fill="FFFFFF"/>
        <w:spacing w:before="0" w:beforeAutospacing="0" w:after="220" w:afterAutospacing="0" w:line="264" w:lineRule="atLeast"/>
        <w:jc w:val="both"/>
        <w:rPr>
          <w:color w:val="000000"/>
          <w:lang w:val="en-GB"/>
        </w:rPr>
      </w:pPr>
      <w:r>
        <w:rPr>
          <w:rFonts w:ascii="Calibri" w:hAnsi="Calibri" w:cs="Calibri"/>
          <w:color w:val="000000"/>
          <w:sz w:val="22"/>
          <w:szCs w:val="22"/>
        </w:rPr>
        <w:t>For further information, please contact:</w:t>
      </w:r>
    </w:p>
    <w:p w14:paraId="2E246CCF" w14:textId="77777777" w:rsidR="00433EFD" w:rsidRDefault="00433EFD" w:rsidP="00433EFD">
      <w:pPr>
        <w:pStyle w:val="bf"/>
        <w:shd w:val="clear" w:color="auto" w:fill="FFFFFF"/>
        <w:spacing w:before="0" w:beforeAutospacing="0" w:after="220" w:afterAutospacing="0" w:line="264" w:lineRule="atLeast"/>
        <w:jc w:val="both"/>
        <w:rPr>
          <w:color w:val="000000"/>
          <w:lang w:val="en-GB"/>
        </w:rPr>
      </w:pPr>
      <w:r>
        <w:rPr>
          <w:rFonts w:ascii="Calibri" w:hAnsi="Calibri" w:cs="Calibri"/>
          <w:color w:val="000000"/>
          <w:sz w:val="22"/>
          <w:szCs w:val="22"/>
        </w:rPr>
        <w:t> </w:t>
      </w:r>
    </w:p>
    <w:p w14:paraId="466F132C" w14:textId="77777777" w:rsidR="00433EFD" w:rsidRDefault="00433EFD" w:rsidP="00433EFD">
      <w:pPr>
        <w:pStyle w:val="ev"/>
        <w:shd w:val="clear" w:color="auto" w:fill="FFFFFF"/>
        <w:spacing w:before="0" w:beforeAutospacing="0" w:after="220" w:afterAutospacing="0" w:line="264" w:lineRule="atLeast"/>
        <w:jc w:val="both"/>
        <w:rPr>
          <w:color w:val="000000"/>
          <w:lang w:val="en-GB"/>
        </w:rPr>
      </w:pPr>
      <w:r>
        <w:rPr>
          <w:rFonts w:ascii="Calibri" w:hAnsi="Calibri" w:cs="Calibri"/>
          <w:b/>
          <w:bCs/>
          <w:color w:val="000000"/>
          <w:sz w:val="22"/>
          <w:szCs w:val="22"/>
        </w:rPr>
        <w:t>Hostelworld Group plc</w:t>
      </w:r>
    </w:p>
    <w:p w14:paraId="2E3F4DE3" w14:textId="77777777" w:rsidR="00433EFD" w:rsidRDefault="00433EFD" w:rsidP="00433EFD">
      <w:pPr>
        <w:pStyle w:val="bf"/>
        <w:shd w:val="clear" w:color="auto" w:fill="FFFFFF"/>
        <w:spacing w:before="0" w:beforeAutospacing="0" w:after="220" w:afterAutospacing="0" w:line="264" w:lineRule="atLeast"/>
        <w:jc w:val="both"/>
        <w:rPr>
          <w:color w:val="000000"/>
          <w:lang w:val="en-GB"/>
        </w:rPr>
      </w:pPr>
      <w:r>
        <w:rPr>
          <w:rFonts w:ascii="Calibri" w:hAnsi="Calibri" w:cs="Calibri"/>
          <w:color w:val="000000"/>
          <w:sz w:val="22"/>
          <w:szCs w:val="22"/>
        </w:rPr>
        <w:t>John Duggan, Company Secretary                                             Tel: +353 86 022 3553</w:t>
      </w:r>
    </w:p>
    <w:p w14:paraId="449A96F7" w14:textId="1CD05969" w:rsidR="000D62FD" w:rsidRPr="00911B6A" w:rsidRDefault="00934092" w:rsidP="00934092">
      <w:pPr>
        <w:rPr>
          <w:b/>
          <w:bCs/>
        </w:rPr>
      </w:pPr>
      <w:r>
        <w:cr/>
      </w:r>
      <w:r w:rsidR="000D62FD" w:rsidRPr="00911B6A">
        <w:rPr>
          <w:b/>
          <w:bCs/>
        </w:rPr>
        <w:t>About Hostelworld Group</w:t>
      </w:r>
    </w:p>
    <w:p w14:paraId="251FEA62" w14:textId="3ECFC748" w:rsidR="004A5179" w:rsidRDefault="004A5179" w:rsidP="000D62FD">
      <w:r>
        <w:t>Hostelworld Group is a leading Online Travel Agent focused on the hostelling category, with a well‐known trusted brand, 13.7 million reviews and a loyal customer base built up over 22 years. Our core business provides our customers with hostel accommodation options and hostel focused small group adventure tour products (</w:t>
      </w:r>
      <w:proofErr w:type="spellStart"/>
      <w:r>
        <w:t>Roamies</w:t>
      </w:r>
      <w:proofErr w:type="spellEnd"/>
      <w:r>
        <w:t>) in over 180 countries worldwide via our website and native app platforms in 19 languages. In parallel with helping millions of hostel focused travellers Meet The World®, we are also committed to building a better world in everything we do. In particular, we are increasing our focus on improving the sustainability of the hostelling industry, through our active involvement in the Global Tourism Plastics Initiative (GTPI), led by the UN Environment Programme and the World Tourism Organization (UNWTO); our membership of the Global Sustainable Tourism Council (GSTC); and our recent partnership with the South Pole to offset all our greenhouse gas emissions in 2021.</w:t>
      </w:r>
    </w:p>
    <w:sectPr w:rsidR="004A51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2FD"/>
    <w:rsid w:val="00052F5F"/>
    <w:rsid w:val="000D62FD"/>
    <w:rsid w:val="001E7F63"/>
    <w:rsid w:val="003C1A21"/>
    <w:rsid w:val="00433EFD"/>
    <w:rsid w:val="004A5179"/>
    <w:rsid w:val="00522664"/>
    <w:rsid w:val="00721B2E"/>
    <w:rsid w:val="00911B6A"/>
    <w:rsid w:val="00921E1D"/>
    <w:rsid w:val="00934092"/>
    <w:rsid w:val="00A22D2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530C8"/>
  <w15:chartTrackingRefBased/>
  <w15:docId w15:val="{467DD052-F891-47B9-A2F1-B9CA67EAA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f">
    <w:name w:val="bf"/>
    <w:basedOn w:val="Normal"/>
    <w:rsid w:val="00433EFD"/>
    <w:pPr>
      <w:spacing w:before="100" w:beforeAutospacing="1" w:after="100" w:afterAutospacing="1" w:line="240" w:lineRule="auto"/>
    </w:pPr>
    <w:rPr>
      <w:rFonts w:ascii="Times New Roman" w:hAnsi="Times New Roman" w:cs="Times New Roman"/>
      <w:sz w:val="24"/>
      <w:szCs w:val="24"/>
      <w:lang w:eastAsia="en-IE"/>
    </w:rPr>
  </w:style>
  <w:style w:type="paragraph" w:customStyle="1" w:styleId="eu">
    <w:name w:val="eu"/>
    <w:basedOn w:val="Normal"/>
    <w:rsid w:val="00433EFD"/>
    <w:pPr>
      <w:spacing w:before="100" w:beforeAutospacing="1" w:after="100" w:afterAutospacing="1" w:line="240" w:lineRule="auto"/>
    </w:pPr>
    <w:rPr>
      <w:rFonts w:ascii="Times New Roman" w:hAnsi="Times New Roman" w:cs="Times New Roman"/>
      <w:sz w:val="24"/>
      <w:szCs w:val="24"/>
      <w:lang w:eastAsia="en-IE"/>
    </w:rPr>
  </w:style>
  <w:style w:type="paragraph" w:customStyle="1" w:styleId="ev">
    <w:name w:val="ev"/>
    <w:basedOn w:val="Normal"/>
    <w:rsid w:val="00433EFD"/>
    <w:pPr>
      <w:spacing w:before="100" w:beforeAutospacing="1" w:after="100" w:afterAutospacing="1" w:line="240" w:lineRule="auto"/>
    </w:pPr>
    <w:rPr>
      <w:rFonts w:ascii="Times New Roman" w:hAnsi="Times New Roman" w:cs="Times New Roman"/>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9948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obId xmlns="http://schemas.microsoft.com/sharepoint/v3/fields" xsi:nil="true"/>
    <SendToFR xmlns="http://schemas.microsoft.com/sharepoint/v3/fields">false</SendToFR>
    <DateReceived xmlns="http://schemas.microsoft.com/sharepoint/v3/fields">2022-09-30T12:59:55+00:00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Props1.xml><?xml version="1.0" encoding="utf-8"?>
<ds:datastoreItem xmlns:ds="http://schemas.openxmlformats.org/officeDocument/2006/customXml" ds:itemID="{53252243-0F34-4F45-8EC5-60C29491D5CC}"/>
</file>

<file path=customXml/itemProps2.xml><?xml version="1.0" encoding="utf-8"?>
<ds:datastoreItem xmlns:ds="http://schemas.openxmlformats.org/officeDocument/2006/customXml" ds:itemID="{B518F951-D7F6-49C4-B1DE-BD13BF20BCA7}"/>
</file>

<file path=customXml/itemProps3.xml><?xml version="1.0" encoding="utf-8"?>
<ds:datastoreItem xmlns:ds="http://schemas.openxmlformats.org/officeDocument/2006/customXml" ds:itemID="{7D80CD4F-37FB-4A42-B7D8-74497B59ABD4}"/>
</file>

<file path=docProps/app.xml><?xml version="1.0" encoding="utf-8"?>
<Properties xmlns="http://schemas.openxmlformats.org/officeDocument/2006/extended-properties" xmlns:vt="http://schemas.openxmlformats.org/officeDocument/2006/docPropsVTypes">
  <Template>Normal.dotm</Template>
  <TotalTime>0</TotalTime>
  <Pages>1</Pages>
  <Words>319</Words>
  <Characters>1821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Ashling Holden</dc:creator>
  <cp:keywords/>
  <dc:description/>
  <cp:lastModifiedBy>Ashling Holden</cp:lastModifiedBy>
  <cp:revision>2</cp:revision>
  <dcterms:created xsi:type="dcterms:W3CDTF">2022-09-28T08:59:00Z</dcterms:created>
  <dcterms:modified xsi:type="dcterms:W3CDTF">2022-09-28T08:59:00Z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IssuerName">
    <vt:lpwstr/>
  </property>
  <property fmtid="{D5CDD505-2E9C-101B-9397-08002B2CF9AE}" pid="4" name="MigrateFolderIssueDetected">
    <vt:bool>false</vt:bool>
  </property>
  <property fmtid="{D5CDD505-2E9C-101B-9397-08002B2CF9AE}" pid="5" name="Order">
    <vt:r8>184348600</vt:r8>
  </property>
  <property fmtid="{D5CDD505-2E9C-101B-9397-08002B2CF9AE}" pid="6" name="JobType">
    <vt:lpwstr/>
  </property>
  <property fmtid="{D5CDD505-2E9C-101B-9397-08002B2CF9AE}" pid="7" name="IssuerID">
    <vt:lpwstr/>
  </property>
  <property fmtid="{D5CDD505-2E9C-101B-9397-08002B2CF9AE}" pid="8" name="SendToWeb">
    <vt:bool>false</vt:bool>
  </property>
  <property fmtid="{D5CDD505-2E9C-101B-9397-08002B2CF9AE}" pid="9" name="JobContentType">
    <vt:lpwstr/>
  </property>
  <property fmtid="{D5CDD505-2E9C-101B-9397-08002B2CF9AE}" pid="10" name="Organisation">
    <vt:lpwstr/>
  </property>
  <property fmtid="{D5CDD505-2E9C-101B-9397-08002B2CF9AE}" pid="11" name="Contact">
    <vt:lpwstr/>
  </property>
  <property fmtid="{D5CDD505-2E9C-101B-9397-08002B2CF9AE}" pid="12" name="MigrateFolderIssueDetected0">
    <vt:bool>false</vt:bool>
  </property>
  <property fmtid="{D5CDD505-2E9C-101B-9397-08002B2CF9AE}" pid="13" name="MediaServiceImageTags">
    <vt:lpwstr/>
  </property>
</Properties>
</file>