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2F06665" w:rsidR="003C663D" w:rsidRPr="00DA3C49" w:rsidRDefault="00D937CC" w:rsidP="00DA3C49">
            <w:pPr>
              <w:jc w:val="center"/>
              <w:rPr>
                <w:rFonts w:ascii="Arial" w:hAnsi="Arial" w:cs="Arial"/>
                <w:szCs w:val="20"/>
              </w:rPr>
            </w:pPr>
            <w:r>
              <w:rPr>
                <w:rFonts w:ascii="Arial" w:hAnsi="Arial" w:cs="Arial"/>
                <w:szCs w:val="20"/>
              </w:rPr>
              <w:t>Hostelworld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128975CC" w:rsidR="003C663D" w:rsidRPr="00DA3C49" w:rsidRDefault="00547534" w:rsidP="008E3B80">
            <w:pPr>
              <w:jc w:val="center"/>
              <w:rPr>
                <w:rFonts w:ascii="Arial" w:hAnsi="Arial" w:cs="Arial"/>
                <w:color w:val="000000" w:themeColor="text1"/>
              </w:rPr>
            </w:pPr>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528D960E" w:rsidR="00B66C47" w:rsidRPr="00B66C47" w:rsidRDefault="00D352F5"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D352F5" w14:paraId="0E37DC8B" w14:textId="77777777" w:rsidTr="00DF279F">
        <w:trPr>
          <w:trHeight w:val="390"/>
        </w:trPr>
        <w:tc>
          <w:tcPr>
            <w:tcW w:w="5398" w:type="dxa"/>
            <w:gridSpan w:val="3"/>
            <w:tcBorders>
              <w:bottom w:val="nil"/>
            </w:tcBorders>
            <w:vAlign w:val="center"/>
          </w:tcPr>
          <w:p w14:paraId="4DCFC34E" w14:textId="77777777" w:rsidR="00D352F5" w:rsidRPr="003C663D" w:rsidRDefault="00D352F5" w:rsidP="00D352F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1B6BE26" w:rsidR="00D352F5" w:rsidRPr="00B66C47" w:rsidRDefault="00D352F5" w:rsidP="00D352F5">
            <w:pPr>
              <w:rPr>
                <w:rFonts w:ascii="Arial" w:hAnsi="Arial" w:cs="Arial"/>
              </w:rPr>
            </w:pPr>
            <w:r w:rsidRPr="006B0512">
              <w:rPr>
                <w:rFonts w:ascii="Arial" w:hAnsi="Arial" w:cs="Arial"/>
              </w:rPr>
              <w:t>Gresham House Asset Management L</w:t>
            </w:r>
            <w:r w:rsidR="006A6974">
              <w:rPr>
                <w:rFonts w:ascii="Arial" w:hAnsi="Arial" w:cs="Arial"/>
              </w:rPr>
              <w:t>td</w:t>
            </w:r>
          </w:p>
        </w:tc>
      </w:tr>
      <w:tr w:rsidR="00D352F5" w14:paraId="3E3BCB28" w14:textId="77777777" w:rsidTr="00DF279F">
        <w:trPr>
          <w:trHeight w:val="390"/>
        </w:trPr>
        <w:tc>
          <w:tcPr>
            <w:tcW w:w="5398" w:type="dxa"/>
            <w:gridSpan w:val="3"/>
            <w:tcBorders>
              <w:bottom w:val="nil"/>
            </w:tcBorders>
            <w:vAlign w:val="center"/>
          </w:tcPr>
          <w:p w14:paraId="10146F54" w14:textId="77777777" w:rsidR="00D352F5" w:rsidRPr="003C663D" w:rsidRDefault="00D352F5" w:rsidP="00D352F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9ACC8EA" w:rsidR="00D352F5" w:rsidRDefault="00D352F5" w:rsidP="00D352F5">
            <w:pPr>
              <w:rPr>
                <w:rFonts w:ascii="Arial" w:hAnsi="Arial" w:cs="Arial"/>
              </w:rPr>
            </w:pPr>
            <w:r>
              <w:rPr>
                <w:rFonts w:ascii="Arial" w:hAnsi="Arial" w:cs="Arial"/>
              </w:rPr>
              <w:t>London, UK</w:t>
            </w:r>
          </w:p>
        </w:tc>
      </w:tr>
      <w:tr w:rsidR="00D352F5" w14:paraId="345EE2FA" w14:textId="77777777" w:rsidTr="00461C29">
        <w:trPr>
          <w:trHeight w:val="489"/>
        </w:trPr>
        <w:tc>
          <w:tcPr>
            <w:tcW w:w="10620" w:type="dxa"/>
            <w:gridSpan w:val="7"/>
            <w:vAlign w:val="center"/>
          </w:tcPr>
          <w:p w14:paraId="16ED9AF8" w14:textId="0C66183E" w:rsidR="00D352F5" w:rsidRPr="000B4E53" w:rsidRDefault="00D352F5" w:rsidP="00D352F5">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D352F5" w14:paraId="31BC7DF8" w14:textId="77777777" w:rsidTr="00DF279F">
        <w:trPr>
          <w:trHeight w:val="483"/>
        </w:trPr>
        <w:tc>
          <w:tcPr>
            <w:tcW w:w="5398" w:type="dxa"/>
            <w:gridSpan w:val="3"/>
            <w:vAlign w:val="center"/>
          </w:tcPr>
          <w:p w14:paraId="37366437" w14:textId="77777777" w:rsidR="00D352F5" w:rsidRPr="003C663D" w:rsidRDefault="00D352F5" w:rsidP="00D352F5">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962F9D1" w14:textId="0355633B" w:rsidR="00D352F5" w:rsidRDefault="006F1999" w:rsidP="00D352F5">
            <w:pPr>
              <w:rPr>
                <w:rFonts w:ascii="Arial" w:hAnsi="Arial" w:cs="Arial"/>
              </w:rPr>
            </w:pPr>
            <w:r>
              <w:rPr>
                <w:rFonts w:ascii="Arial" w:hAnsi="Arial" w:cs="Arial"/>
              </w:rPr>
              <w:t>WS</w:t>
            </w:r>
            <w:r w:rsidR="00D352F5">
              <w:rPr>
                <w:rFonts w:ascii="Arial" w:hAnsi="Arial" w:cs="Arial"/>
              </w:rPr>
              <w:t xml:space="preserve"> Gresham House UK Micro Cap Fund</w:t>
            </w:r>
          </w:p>
          <w:p w14:paraId="3DCFB9D3" w14:textId="77777777" w:rsidR="00D352F5" w:rsidRDefault="00D352F5" w:rsidP="00D352F5">
            <w:pPr>
              <w:rPr>
                <w:rFonts w:ascii="Arial" w:hAnsi="Arial" w:cs="Arial"/>
              </w:rPr>
            </w:pPr>
            <w:r>
              <w:rPr>
                <w:rFonts w:ascii="Arial" w:hAnsi="Arial" w:cs="Arial"/>
              </w:rPr>
              <w:t xml:space="preserve">IFSL Avellemy </w:t>
            </w:r>
            <w:r w:rsidR="003662ED">
              <w:rPr>
                <w:rFonts w:ascii="Arial" w:hAnsi="Arial" w:cs="Arial"/>
              </w:rPr>
              <w:t xml:space="preserve">UK </w:t>
            </w:r>
            <w:r>
              <w:rPr>
                <w:rFonts w:ascii="Arial" w:hAnsi="Arial" w:cs="Arial"/>
              </w:rPr>
              <w:t>European Equity Fund</w:t>
            </w:r>
          </w:p>
          <w:p w14:paraId="1AB03549" w14:textId="77777777" w:rsidR="00D937CC" w:rsidRDefault="00D937CC" w:rsidP="00D352F5">
            <w:pPr>
              <w:rPr>
                <w:rFonts w:ascii="Arial" w:hAnsi="Arial" w:cs="Arial"/>
              </w:rPr>
            </w:pPr>
            <w:r>
              <w:rPr>
                <w:rFonts w:ascii="Arial" w:hAnsi="Arial" w:cs="Arial"/>
              </w:rPr>
              <w:t>Strategic Equity Capital plc</w:t>
            </w:r>
          </w:p>
          <w:p w14:paraId="3CAF7230" w14:textId="15B1D500" w:rsidR="006B22FD" w:rsidRPr="00DA3C49" w:rsidRDefault="00237488" w:rsidP="00D352F5">
            <w:pPr>
              <w:rPr>
                <w:rFonts w:ascii="Arial" w:hAnsi="Arial" w:cs="Arial"/>
              </w:rPr>
            </w:pPr>
            <w:r w:rsidRPr="00237488">
              <w:rPr>
                <w:rFonts w:ascii="Arial" w:hAnsi="Arial" w:cs="Arial"/>
              </w:rPr>
              <w:t>Gresham House Global Small Company Fund</w:t>
            </w:r>
          </w:p>
        </w:tc>
      </w:tr>
      <w:tr w:rsidR="00D352F5" w14:paraId="06945583" w14:textId="77777777" w:rsidTr="00DF279F">
        <w:trPr>
          <w:trHeight w:val="537"/>
        </w:trPr>
        <w:tc>
          <w:tcPr>
            <w:tcW w:w="5398" w:type="dxa"/>
            <w:gridSpan w:val="3"/>
            <w:vAlign w:val="center"/>
          </w:tcPr>
          <w:p w14:paraId="27396777" w14:textId="77777777" w:rsidR="00D352F5" w:rsidRPr="003C663D" w:rsidRDefault="00D352F5" w:rsidP="00D352F5">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6F4E5B9B" w:rsidR="00D352F5" w:rsidRPr="00DA3C49" w:rsidRDefault="00D352F5" w:rsidP="00D352F5">
            <w:pPr>
              <w:rPr>
                <w:rFonts w:ascii="Arial" w:hAnsi="Arial" w:cs="Arial"/>
              </w:rPr>
            </w:pPr>
            <w:r>
              <w:rPr>
                <w:rFonts w:ascii="Arial" w:hAnsi="Arial" w:cs="Arial"/>
              </w:rPr>
              <w:t>London, UK</w:t>
            </w:r>
          </w:p>
        </w:tc>
      </w:tr>
      <w:tr w:rsidR="00D352F5" w:rsidRPr="00C02C65" w14:paraId="6DCE3E18" w14:textId="77777777" w:rsidTr="00DF279F">
        <w:trPr>
          <w:trHeight w:val="669"/>
        </w:trPr>
        <w:tc>
          <w:tcPr>
            <w:tcW w:w="5398" w:type="dxa"/>
            <w:gridSpan w:val="3"/>
            <w:vAlign w:val="center"/>
          </w:tcPr>
          <w:p w14:paraId="03A13578" w14:textId="5E7E6A3A" w:rsidR="00D352F5" w:rsidRPr="00C02C65" w:rsidRDefault="00D352F5" w:rsidP="00D352F5">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7361BC71" w:rsidR="00D352F5" w:rsidRPr="00C02C65" w:rsidRDefault="006F1999" w:rsidP="00D352F5">
            <w:pPr>
              <w:rPr>
                <w:rFonts w:ascii="Arial" w:hAnsi="Arial" w:cs="Arial"/>
              </w:rPr>
            </w:pPr>
            <w:r>
              <w:rPr>
                <w:rFonts w:ascii="Arial" w:hAnsi="Arial" w:cs="Arial"/>
              </w:rPr>
              <w:t>01</w:t>
            </w:r>
            <w:r w:rsidR="00D352F5">
              <w:rPr>
                <w:rFonts w:ascii="Arial" w:hAnsi="Arial" w:cs="Arial"/>
              </w:rPr>
              <w:t>/</w:t>
            </w:r>
            <w:r w:rsidR="006A6974">
              <w:rPr>
                <w:rFonts w:ascii="Arial" w:hAnsi="Arial" w:cs="Arial"/>
              </w:rPr>
              <w:t>0</w:t>
            </w:r>
            <w:r w:rsidR="00D937CC">
              <w:rPr>
                <w:rFonts w:ascii="Arial" w:hAnsi="Arial" w:cs="Arial"/>
              </w:rPr>
              <w:t>2</w:t>
            </w:r>
            <w:r w:rsidR="00D352F5">
              <w:rPr>
                <w:rFonts w:ascii="Arial" w:hAnsi="Arial" w:cs="Arial"/>
              </w:rPr>
              <w:t>/202</w:t>
            </w:r>
            <w:r>
              <w:rPr>
                <w:rFonts w:ascii="Arial" w:hAnsi="Arial" w:cs="Arial"/>
              </w:rPr>
              <w:t>4</w:t>
            </w:r>
          </w:p>
        </w:tc>
      </w:tr>
      <w:tr w:rsidR="00D352F5" w:rsidRPr="00C02C65" w14:paraId="6AAB677D" w14:textId="77777777" w:rsidTr="00DF279F">
        <w:trPr>
          <w:trHeight w:val="535"/>
        </w:trPr>
        <w:tc>
          <w:tcPr>
            <w:tcW w:w="5398" w:type="dxa"/>
            <w:gridSpan w:val="3"/>
            <w:vAlign w:val="center"/>
          </w:tcPr>
          <w:p w14:paraId="1C311050" w14:textId="77777777" w:rsidR="00D352F5" w:rsidRPr="00C02C65" w:rsidRDefault="00D352F5" w:rsidP="00D352F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5A0B8C1F" w:rsidR="00D352F5" w:rsidRPr="00DA3C49" w:rsidRDefault="006F1999" w:rsidP="00D352F5">
            <w:pPr>
              <w:rPr>
                <w:rFonts w:ascii="Arial" w:hAnsi="Arial" w:cs="Arial"/>
              </w:rPr>
            </w:pPr>
            <w:r>
              <w:rPr>
                <w:rFonts w:ascii="Arial" w:hAnsi="Arial" w:cs="Arial"/>
              </w:rPr>
              <w:t>02</w:t>
            </w:r>
            <w:r w:rsidR="00D352F5">
              <w:rPr>
                <w:rFonts w:ascii="Arial" w:hAnsi="Arial" w:cs="Arial"/>
              </w:rPr>
              <w:t>/</w:t>
            </w:r>
            <w:r w:rsidR="006A6974">
              <w:rPr>
                <w:rFonts w:ascii="Arial" w:hAnsi="Arial" w:cs="Arial"/>
              </w:rPr>
              <w:t>02</w:t>
            </w:r>
            <w:r w:rsidR="00D352F5">
              <w:rPr>
                <w:rFonts w:ascii="Arial" w:hAnsi="Arial" w:cs="Arial"/>
              </w:rPr>
              <w:t>/202</w:t>
            </w:r>
            <w:r>
              <w:rPr>
                <w:rFonts w:ascii="Arial" w:hAnsi="Arial" w:cs="Arial"/>
              </w:rPr>
              <w:t>4</w:t>
            </w:r>
          </w:p>
        </w:tc>
      </w:tr>
      <w:tr w:rsidR="00D352F5" w:rsidRPr="00C02C65" w14:paraId="4EDB746A" w14:textId="77777777" w:rsidTr="00B66C47">
        <w:trPr>
          <w:trHeight w:val="555"/>
        </w:trPr>
        <w:tc>
          <w:tcPr>
            <w:tcW w:w="10620" w:type="dxa"/>
            <w:gridSpan w:val="7"/>
            <w:vAlign w:val="center"/>
          </w:tcPr>
          <w:p w14:paraId="4CAE1EAB" w14:textId="77777777" w:rsidR="00D352F5" w:rsidRPr="00C02C65" w:rsidRDefault="00D352F5" w:rsidP="00D352F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D352F5" w:rsidRPr="00C02C65" w14:paraId="41263170" w14:textId="77777777" w:rsidTr="00B66C47">
        <w:trPr>
          <w:trHeight w:val="555"/>
        </w:trPr>
        <w:tc>
          <w:tcPr>
            <w:tcW w:w="2124" w:type="dxa"/>
            <w:vAlign w:val="center"/>
          </w:tcPr>
          <w:p w14:paraId="540DEEBB" w14:textId="77777777" w:rsidR="00D352F5" w:rsidRPr="00C02C65" w:rsidRDefault="00D352F5" w:rsidP="00D352F5">
            <w:pPr>
              <w:rPr>
                <w:rFonts w:ascii="Arial" w:hAnsi="Arial" w:cs="Arial"/>
              </w:rPr>
            </w:pPr>
          </w:p>
        </w:tc>
        <w:tc>
          <w:tcPr>
            <w:tcW w:w="2124" w:type="dxa"/>
            <w:vAlign w:val="center"/>
          </w:tcPr>
          <w:p w14:paraId="358C6F2D"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D352F5" w:rsidRPr="006B0D69" w:rsidRDefault="00D352F5" w:rsidP="00D352F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D352F5" w:rsidRPr="006B0D69" w:rsidRDefault="00D352F5" w:rsidP="00D352F5">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D352F5" w:rsidRPr="00C02C65" w14:paraId="692C4821" w14:textId="77777777" w:rsidTr="00B66C47">
        <w:trPr>
          <w:trHeight w:val="555"/>
        </w:trPr>
        <w:tc>
          <w:tcPr>
            <w:tcW w:w="2124" w:type="dxa"/>
            <w:vAlign w:val="center"/>
          </w:tcPr>
          <w:p w14:paraId="71435E97" w14:textId="77777777" w:rsidR="00D352F5" w:rsidRPr="006B0D69" w:rsidRDefault="00D352F5" w:rsidP="00D352F5">
            <w:pPr>
              <w:rPr>
                <w:rFonts w:ascii="Arial" w:hAnsi="Arial" w:cs="Arial"/>
                <w:sz w:val="20"/>
                <w:szCs w:val="20"/>
              </w:rPr>
            </w:pPr>
            <w:r w:rsidRPr="006B0D69">
              <w:rPr>
                <w:rFonts w:ascii="Arial" w:hAnsi="Arial" w:cs="Arial"/>
                <w:sz w:val="20"/>
                <w:szCs w:val="20"/>
              </w:rPr>
              <w:t xml:space="preserve">Resulting situation on the date on which </w:t>
            </w:r>
            <w:r w:rsidRPr="006B0D69">
              <w:rPr>
                <w:rFonts w:ascii="Arial" w:hAnsi="Arial" w:cs="Arial"/>
                <w:sz w:val="20"/>
                <w:szCs w:val="20"/>
              </w:rPr>
              <w:lastRenderedPageBreak/>
              <w:t>threshold was crossed or reached</w:t>
            </w:r>
          </w:p>
        </w:tc>
        <w:tc>
          <w:tcPr>
            <w:tcW w:w="2124" w:type="dxa"/>
            <w:vAlign w:val="center"/>
          </w:tcPr>
          <w:p w14:paraId="4090BCF1" w14:textId="418AFDD8" w:rsidR="00D352F5" w:rsidRPr="00C02C65" w:rsidRDefault="006F1999" w:rsidP="00D352F5">
            <w:pPr>
              <w:rPr>
                <w:rFonts w:ascii="Arial" w:hAnsi="Arial" w:cs="Arial"/>
              </w:rPr>
            </w:pPr>
            <w:r>
              <w:rPr>
                <w:rFonts w:ascii="Arial" w:hAnsi="Arial" w:cs="Arial"/>
              </w:rPr>
              <w:lastRenderedPageBreak/>
              <w:t>9.36</w:t>
            </w:r>
            <w:r w:rsidR="00D352F5">
              <w:rPr>
                <w:rFonts w:ascii="Arial" w:hAnsi="Arial" w:cs="Arial"/>
              </w:rPr>
              <w:t>%</w:t>
            </w:r>
          </w:p>
        </w:tc>
        <w:tc>
          <w:tcPr>
            <w:tcW w:w="2313" w:type="dxa"/>
            <w:gridSpan w:val="2"/>
            <w:vAlign w:val="center"/>
          </w:tcPr>
          <w:p w14:paraId="0BAD4D95" w14:textId="77777777" w:rsidR="00D352F5" w:rsidRPr="00C02C65" w:rsidRDefault="00D352F5" w:rsidP="00D352F5">
            <w:pPr>
              <w:rPr>
                <w:rFonts w:ascii="Arial" w:hAnsi="Arial" w:cs="Arial"/>
              </w:rPr>
            </w:pPr>
          </w:p>
        </w:tc>
        <w:tc>
          <w:tcPr>
            <w:tcW w:w="2126" w:type="dxa"/>
            <w:vAlign w:val="center"/>
          </w:tcPr>
          <w:p w14:paraId="1286136A" w14:textId="1B05B91D" w:rsidR="00D352F5" w:rsidRPr="00C02C65" w:rsidRDefault="006F1999" w:rsidP="00D352F5">
            <w:pPr>
              <w:rPr>
                <w:rFonts w:ascii="Arial" w:hAnsi="Arial" w:cs="Arial"/>
              </w:rPr>
            </w:pPr>
            <w:r>
              <w:rPr>
                <w:rFonts w:ascii="Arial" w:hAnsi="Arial" w:cs="Arial"/>
              </w:rPr>
              <w:t>9.36</w:t>
            </w:r>
            <w:r w:rsidR="00D352F5">
              <w:rPr>
                <w:rFonts w:ascii="Arial" w:hAnsi="Arial" w:cs="Arial"/>
              </w:rPr>
              <w:t>%</w:t>
            </w:r>
          </w:p>
        </w:tc>
        <w:tc>
          <w:tcPr>
            <w:tcW w:w="1933" w:type="dxa"/>
            <w:gridSpan w:val="2"/>
            <w:vAlign w:val="center"/>
          </w:tcPr>
          <w:p w14:paraId="3CA38B85" w14:textId="2A8BAEB4" w:rsidR="00D352F5" w:rsidRPr="00C02C65" w:rsidRDefault="00D352F5" w:rsidP="00D352F5">
            <w:pPr>
              <w:rPr>
                <w:rFonts w:ascii="Arial" w:hAnsi="Arial" w:cs="Arial"/>
              </w:rPr>
            </w:pPr>
            <w:r w:rsidRPr="00D352F5">
              <w:rPr>
                <w:rFonts w:ascii="Arial" w:hAnsi="Arial" w:cs="Arial"/>
              </w:rPr>
              <w:t xml:space="preserve">    </w:t>
            </w:r>
            <w:r w:rsidR="006F1999" w:rsidRPr="006F1999">
              <w:rPr>
                <w:rFonts w:ascii="Arial" w:hAnsi="Arial" w:cs="Arial"/>
              </w:rPr>
              <w:t xml:space="preserve"> 11,575,112</w:t>
            </w:r>
          </w:p>
        </w:tc>
      </w:tr>
      <w:tr w:rsidR="00D352F5" w:rsidRPr="00C02C65" w14:paraId="705323D6" w14:textId="77777777" w:rsidTr="003C663D">
        <w:trPr>
          <w:trHeight w:val="848"/>
        </w:trPr>
        <w:tc>
          <w:tcPr>
            <w:tcW w:w="2124" w:type="dxa"/>
            <w:vAlign w:val="center"/>
          </w:tcPr>
          <w:p w14:paraId="62D7F985" w14:textId="77777777" w:rsidR="00D352F5" w:rsidRDefault="00D352F5" w:rsidP="00D352F5">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D352F5" w:rsidRPr="006B0D69" w:rsidRDefault="00D352F5" w:rsidP="00D352F5">
            <w:pPr>
              <w:rPr>
                <w:rFonts w:ascii="Arial" w:hAnsi="Arial" w:cs="Arial"/>
                <w:sz w:val="20"/>
                <w:szCs w:val="20"/>
              </w:rPr>
            </w:pPr>
            <w:r>
              <w:rPr>
                <w:rFonts w:ascii="Arial" w:hAnsi="Arial" w:cs="Arial"/>
                <w:sz w:val="20"/>
                <w:szCs w:val="20"/>
              </w:rPr>
              <w:t>applicable)</w:t>
            </w:r>
          </w:p>
        </w:tc>
        <w:tc>
          <w:tcPr>
            <w:tcW w:w="2124" w:type="dxa"/>
            <w:vAlign w:val="center"/>
          </w:tcPr>
          <w:p w14:paraId="2C79F205" w14:textId="6CCE3515" w:rsidR="00D352F5" w:rsidRPr="00C02C65" w:rsidRDefault="006F1999" w:rsidP="00D352F5">
            <w:pPr>
              <w:rPr>
                <w:rFonts w:ascii="Arial" w:hAnsi="Arial" w:cs="Arial"/>
              </w:rPr>
            </w:pPr>
            <w:r w:rsidRPr="006F1999">
              <w:rPr>
                <w:rFonts w:ascii="Arial" w:hAnsi="Arial" w:cs="Arial"/>
              </w:rPr>
              <w:t>10.11%</w:t>
            </w:r>
          </w:p>
        </w:tc>
        <w:tc>
          <w:tcPr>
            <w:tcW w:w="2313" w:type="dxa"/>
            <w:gridSpan w:val="2"/>
            <w:vAlign w:val="center"/>
          </w:tcPr>
          <w:p w14:paraId="5D466E26" w14:textId="77777777" w:rsidR="00D352F5" w:rsidRPr="00C02C65" w:rsidRDefault="00D352F5" w:rsidP="00D352F5">
            <w:pPr>
              <w:rPr>
                <w:rFonts w:ascii="Arial" w:hAnsi="Arial" w:cs="Arial"/>
              </w:rPr>
            </w:pPr>
          </w:p>
        </w:tc>
        <w:tc>
          <w:tcPr>
            <w:tcW w:w="2126" w:type="dxa"/>
            <w:vAlign w:val="center"/>
          </w:tcPr>
          <w:p w14:paraId="71FC9AD1" w14:textId="4BA31723" w:rsidR="00D352F5" w:rsidRPr="00C02C65" w:rsidRDefault="006F1999" w:rsidP="00D352F5">
            <w:pPr>
              <w:rPr>
                <w:rFonts w:ascii="Arial" w:hAnsi="Arial" w:cs="Arial"/>
              </w:rPr>
            </w:pPr>
            <w:r w:rsidRPr="006F1999">
              <w:rPr>
                <w:rFonts w:ascii="Arial" w:hAnsi="Arial" w:cs="Arial"/>
              </w:rPr>
              <w:t>10.11%</w:t>
            </w:r>
          </w:p>
        </w:tc>
        <w:tc>
          <w:tcPr>
            <w:tcW w:w="1933" w:type="dxa"/>
            <w:gridSpan w:val="2"/>
            <w:shd w:val="thinDiagStripe" w:color="auto" w:fill="auto"/>
            <w:vAlign w:val="center"/>
          </w:tcPr>
          <w:p w14:paraId="02CC3D2A" w14:textId="77777777" w:rsidR="00D352F5" w:rsidRPr="00C02C65" w:rsidRDefault="00D352F5" w:rsidP="00D352F5">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1B1442C3" w:rsidR="00234209" w:rsidRPr="004D4E06" w:rsidRDefault="00D937CC" w:rsidP="00DA3C49">
            <w:pPr>
              <w:rPr>
                <w:rFonts w:ascii="Arial" w:hAnsi="Arial" w:cs="Arial"/>
              </w:rPr>
            </w:pPr>
            <w:r>
              <w:rPr>
                <w:rFonts w:ascii="Arial" w:hAnsi="Arial" w:cs="Arial"/>
                <w:color w:val="000000"/>
                <w:sz w:val="20"/>
                <w:szCs w:val="20"/>
                <w:shd w:val="clear" w:color="auto" w:fill="FFFFFF"/>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1975E8C4" w:rsidR="00234209" w:rsidRPr="000B4E53" w:rsidRDefault="006F1999" w:rsidP="00DA3C49">
            <w:pPr>
              <w:rPr>
                <w:rFonts w:ascii="Arial" w:hAnsi="Arial" w:cs="Arial"/>
              </w:rPr>
            </w:pPr>
            <w:r w:rsidRPr="006F1999">
              <w:rPr>
                <w:rFonts w:ascii="Arial" w:hAnsi="Arial" w:cs="Arial"/>
              </w:rPr>
              <w:t>11,575,112</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15299E76" w:rsidR="00234209" w:rsidRPr="000B4E53" w:rsidRDefault="006F1999" w:rsidP="00DA3C49">
            <w:pPr>
              <w:rPr>
                <w:rFonts w:ascii="Arial" w:hAnsi="Arial" w:cs="Arial"/>
              </w:rPr>
            </w:pPr>
            <w:r w:rsidRPr="006F1999">
              <w:rPr>
                <w:rFonts w:ascii="Arial" w:hAnsi="Arial" w:cs="Arial"/>
              </w:rPr>
              <w:t>9.36%</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2591A10E" w:rsidR="00DA3C49" w:rsidRPr="000B4E53" w:rsidRDefault="006F1999" w:rsidP="00DA3C49">
            <w:pPr>
              <w:jc w:val="center"/>
              <w:rPr>
                <w:rFonts w:ascii="Arial" w:hAnsi="Arial" w:cs="Arial"/>
              </w:rPr>
            </w:pPr>
            <w:r w:rsidRPr="006F1999">
              <w:rPr>
                <w:rFonts w:ascii="Arial" w:hAnsi="Arial" w:cs="Arial"/>
              </w:rPr>
              <w:t>11,575,112</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1106B43" w:rsidR="00DA3C49" w:rsidRPr="000B4E53" w:rsidRDefault="006F1999" w:rsidP="00DA3C49">
            <w:pPr>
              <w:jc w:val="center"/>
              <w:rPr>
                <w:rFonts w:ascii="Arial" w:hAnsi="Arial" w:cs="Arial"/>
              </w:rPr>
            </w:pPr>
            <w:r w:rsidRPr="006F1999">
              <w:rPr>
                <w:rFonts w:ascii="Arial" w:hAnsi="Arial" w:cs="Arial"/>
              </w:rPr>
              <w:t>9.36%</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6BD57C2" w:rsidR="002C1BD6" w:rsidRPr="00DA3C49" w:rsidRDefault="00D352F5"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6AF3EC08" w:rsidR="00234209" w:rsidRPr="00DA3C49" w:rsidRDefault="006F1999" w:rsidP="00DA3C49">
            <w:pPr>
              <w:rPr>
                <w:rFonts w:ascii="Arial" w:hAnsi="Arial" w:cs="Arial"/>
              </w:rPr>
            </w:pPr>
            <w:r>
              <w:rPr>
                <w:rFonts w:ascii="Arial" w:hAnsi="Arial" w:cs="Arial"/>
              </w:rPr>
              <w:t>WS</w:t>
            </w:r>
            <w:r w:rsidR="00D352F5">
              <w:rPr>
                <w:rFonts w:ascii="Arial" w:hAnsi="Arial" w:cs="Arial"/>
              </w:rPr>
              <w:t xml:space="preserve"> Gresham House UK Micro Cap Fund</w:t>
            </w:r>
          </w:p>
        </w:tc>
        <w:tc>
          <w:tcPr>
            <w:tcW w:w="2655" w:type="dxa"/>
            <w:vAlign w:val="center"/>
          </w:tcPr>
          <w:p w14:paraId="13800E33" w14:textId="3C8B9B76" w:rsidR="00234209" w:rsidRPr="00DA3C49" w:rsidRDefault="00D937CC" w:rsidP="00DA3C49">
            <w:pPr>
              <w:rPr>
                <w:rFonts w:ascii="Arial" w:hAnsi="Arial" w:cs="Arial"/>
              </w:rPr>
            </w:pPr>
            <w:r>
              <w:rPr>
                <w:rFonts w:ascii="Arial" w:hAnsi="Arial" w:cs="Arial"/>
              </w:rPr>
              <w:t>3</w:t>
            </w:r>
            <w:r w:rsidR="006F1999">
              <w:rPr>
                <w:rFonts w:ascii="Arial" w:hAnsi="Arial" w:cs="Arial"/>
              </w:rPr>
              <w:t>.68</w:t>
            </w:r>
            <w:r>
              <w:rPr>
                <w:rFonts w:ascii="Arial" w:hAnsi="Arial" w:cs="Arial"/>
              </w:rPr>
              <w:t>%</w:t>
            </w: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2EC8270C" w:rsidR="00234209" w:rsidRPr="0060309C" w:rsidRDefault="00D937CC" w:rsidP="00DA3C49">
            <w:pPr>
              <w:rPr>
                <w:rFonts w:ascii="Arial" w:hAnsi="Arial" w:cs="Arial"/>
              </w:rPr>
            </w:pPr>
            <w:r>
              <w:rPr>
                <w:rFonts w:ascii="Arial" w:hAnsi="Arial" w:cs="Arial"/>
              </w:rPr>
              <w:t>3</w:t>
            </w:r>
            <w:r w:rsidR="006F1999">
              <w:rPr>
                <w:rFonts w:ascii="Arial" w:hAnsi="Arial" w:cs="Arial"/>
              </w:rPr>
              <w:t>.68</w:t>
            </w:r>
            <w:r>
              <w:rPr>
                <w:rFonts w:ascii="Arial" w:hAnsi="Arial" w:cs="Arial"/>
              </w:rPr>
              <w:t>%</w:t>
            </w:r>
          </w:p>
        </w:tc>
      </w:tr>
      <w:tr w:rsidR="00234209" w:rsidRPr="00002001" w14:paraId="7EC68A7D" w14:textId="77777777" w:rsidTr="00DA3C49">
        <w:trPr>
          <w:trHeight w:val="440"/>
        </w:trPr>
        <w:tc>
          <w:tcPr>
            <w:tcW w:w="2655" w:type="dxa"/>
            <w:vAlign w:val="center"/>
          </w:tcPr>
          <w:p w14:paraId="0A34D159" w14:textId="0A3DD413" w:rsidR="00234209" w:rsidRPr="00DA3C49" w:rsidRDefault="00D352F5" w:rsidP="00DA3C49">
            <w:pPr>
              <w:rPr>
                <w:rFonts w:ascii="Arial" w:hAnsi="Arial" w:cs="Arial"/>
              </w:rPr>
            </w:pPr>
            <w:r>
              <w:rPr>
                <w:rFonts w:ascii="Arial" w:hAnsi="Arial" w:cs="Arial"/>
              </w:rPr>
              <w:t xml:space="preserve">IFSL Avellemy </w:t>
            </w:r>
            <w:r w:rsidR="003662ED">
              <w:rPr>
                <w:rFonts w:ascii="Arial" w:hAnsi="Arial" w:cs="Arial"/>
              </w:rPr>
              <w:t xml:space="preserve">UK </w:t>
            </w:r>
            <w:r>
              <w:rPr>
                <w:rFonts w:ascii="Arial" w:hAnsi="Arial" w:cs="Arial"/>
              </w:rPr>
              <w:t>European Equity Fund</w:t>
            </w:r>
          </w:p>
        </w:tc>
        <w:tc>
          <w:tcPr>
            <w:tcW w:w="2655" w:type="dxa"/>
            <w:vAlign w:val="center"/>
          </w:tcPr>
          <w:p w14:paraId="274FF2B0" w14:textId="5145F11A" w:rsidR="00234209" w:rsidRPr="00DA3C49" w:rsidRDefault="00D352F5" w:rsidP="00DA3C49">
            <w:pPr>
              <w:rPr>
                <w:rFonts w:ascii="Arial" w:hAnsi="Arial" w:cs="Arial"/>
              </w:rPr>
            </w:pPr>
            <w:r>
              <w:rPr>
                <w:rFonts w:ascii="Arial" w:hAnsi="Arial" w:cs="Arial"/>
              </w:rPr>
              <w:t>Below 3%</w:t>
            </w: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1E84AE31" w:rsidR="00234209" w:rsidRPr="0060309C" w:rsidRDefault="00D352F5" w:rsidP="00DA3C49">
            <w:pPr>
              <w:rPr>
                <w:rFonts w:ascii="Arial" w:hAnsi="Arial" w:cs="Arial"/>
              </w:rPr>
            </w:pPr>
            <w:r>
              <w:rPr>
                <w:rFonts w:ascii="Arial" w:hAnsi="Arial" w:cs="Arial"/>
              </w:rPr>
              <w:t>Below 3%</w:t>
            </w:r>
          </w:p>
        </w:tc>
      </w:tr>
      <w:tr w:rsidR="00234209" w:rsidRPr="00002001" w14:paraId="429545BA" w14:textId="77777777" w:rsidTr="00DA3C49">
        <w:trPr>
          <w:trHeight w:val="440"/>
        </w:trPr>
        <w:tc>
          <w:tcPr>
            <w:tcW w:w="2655" w:type="dxa"/>
            <w:vAlign w:val="center"/>
          </w:tcPr>
          <w:p w14:paraId="21BBD167" w14:textId="311F92E8" w:rsidR="00234209" w:rsidRPr="00DA3C49" w:rsidRDefault="00D937CC" w:rsidP="00DA3C49">
            <w:pPr>
              <w:rPr>
                <w:rFonts w:ascii="Arial" w:hAnsi="Arial" w:cs="Arial"/>
              </w:rPr>
            </w:pPr>
            <w:r>
              <w:rPr>
                <w:rFonts w:ascii="Arial" w:hAnsi="Arial" w:cs="Arial"/>
              </w:rPr>
              <w:t>Strategic Equity Capital plc</w:t>
            </w:r>
          </w:p>
        </w:tc>
        <w:tc>
          <w:tcPr>
            <w:tcW w:w="2655" w:type="dxa"/>
            <w:vAlign w:val="center"/>
          </w:tcPr>
          <w:p w14:paraId="3D5D16CA" w14:textId="5CD05570" w:rsidR="00234209" w:rsidRPr="00DA3C49" w:rsidRDefault="006F1999" w:rsidP="00DA3C49">
            <w:pPr>
              <w:rPr>
                <w:rFonts w:ascii="Arial" w:hAnsi="Arial" w:cs="Arial"/>
              </w:rPr>
            </w:pPr>
            <w:r>
              <w:rPr>
                <w:rFonts w:ascii="Arial" w:hAnsi="Arial" w:cs="Arial"/>
              </w:rPr>
              <w:t>4.47</w:t>
            </w:r>
            <w:r w:rsidR="00D937CC">
              <w:rPr>
                <w:rFonts w:ascii="Arial" w:hAnsi="Arial" w:cs="Arial"/>
              </w:rPr>
              <w:t>%</w:t>
            </w: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29C6C14D" w:rsidR="00234209" w:rsidRPr="0060309C" w:rsidRDefault="006F1999" w:rsidP="00DA3C49">
            <w:pPr>
              <w:rPr>
                <w:rFonts w:ascii="Arial" w:hAnsi="Arial" w:cs="Arial"/>
              </w:rPr>
            </w:pPr>
            <w:r>
              <w:rPr>
                <w:rFonts w:ascii="Arial" w:hAnsi="Arial" w:cs="Arial"/>
              </w:rPr>
              <w:t>4.47</w:t>
            </w:r>
            <w:r w:rsidR="00D937CC">
              <w:rPr>
                <w:rFonts w:ascii="Arial" w:hAnsi="Arial" w:cs="Arial"/>
              </w:rPr>
              <w:t>%</w:t>
            </w:r>
          </w:p>
        </w:tc>
      </w:tr>
      <w:tr w:rsidR="00234209" w:rsidRPr="00002001" w14:paraId="6A8A447E" w14:textId="77777777" w:rsidTr="00DA3C49">
        <w:trPr>
          <w:trHeight w:val="440"/>
        </w:trPr>
        <w:tc>
          <w:tcPr>
            <w:tcW w:w="2655" w:type="dxa"/>
            <w:vAlign w:val="center"/>
          </w:tcPr>
          <w:p w14:paraId="73A0D19A" w14:textId="58DB3FA8" w:rsidR="00234209" w:rsidRPr="00DA3C49" w:rsidRDefault="00237488" w:rsidP="00DA3C49">
            <w:pPr>
              <w:rPr>
                <w:rFonts w:ascii="Arial" w:hAnsi="Arial" w:cs="Arial"/>
              </w:rPr>
            </w:pPr>
            <w:r w:rsidRPr="00237488">
              <w:rPr>
                <w:rFonts w:ascii="Arial" w:hAnsi="Arial" w:cs="Arial"/>
              </w:rPr>
              <w:t>Gresham House Global Small Company Fund</w:t>
            </w:r>
          </w:p>
        </w:tc>
        <w:tc>
          <w:tcPr>
            <w:tcW w:w="2655" w:type="dxa"/>
            <w:vAlign w:val="center"/>
          </w:tcPr>
          <w:p w14:paraId="7B95E366" w14:textId="74A89133" w:rsidR="00234209" w:rsidRPr="00DA3C49" w:rsidRDefault="006B22FD" w:rsidP="00DA3C49">
            <w:pPr>
              <w:rPr>
                <w:rFonts w:ascii="Arial" w:hAnsi="Arial" w:cs="Arial"/>
              </w:rPr>
            </w:pPr>
            <w:r w:rsidRPr="006B22FD">
              <w:rPr>
                <w:rFonts w:ascii="Arial" w:hAnsi="Arial" w:cs="Arial"/>
              </w:rPr>
              <w:t>Below 3%</w:t>
            </w: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16FA2CDF" w:rsidR="00234209" w:rsidRPr="0060309C" w:rsidRDefault="006B22FD" w:rsidP="00DA3C49">
            <w:pPr>
              <w:rPr>
                <w:rFonts w:ascii="Arial" w:hAnsi="Arial" w:cs="Arial"/>
              </w:rPr>
            </w:pPr>
            <w:r w:rsidRPr="006B22FD">
              <w:rPr>
                <w:rFonts w:ascii="Arial" w:hAnsi="Arial" w:cs="Arial"/>
              </w:rPr>
              <w:t>Below 3%</w:t>
            </w: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D352F5" w:rsidRPr="00002001" w14:paraId="5A514D03" w14:textId="77777777" w:rsidTr="002C1BD6">
        <w:trPr>
          <w:trHeight w:val="406"/>
        </w:trPr>
        <w:tc>
          <w:tcPr>
            <w:tcW w:w="5310" w:type="dxa"/>
            <w:gridSpan w:val="2"/>
            <w:vAlign w:val="center"/>
          </w:tcPr>
          <w:p w14:paraId="6EA63153"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26185F69" w:rsidR="00D352F5" w:rsidRPr="00DA3C49" w:rsidRDefault="00D352F5" w:rsidP="00D352F5">
            <w:pPr>
              <w:autoSpaceDE w:val="0"/>
              <w:autoSpaceDN w:val="0"/>
              <w:adjustRightInd w:val="0"/>
              <w:rPr>
                <w:rFonts w:ascii="Arial" w:hAnsi="Arial" w:cs="Arial"/>
                <w:szCs w:val="22"/>
              </w:rPr>
            </w:pPr>
            <w:r w:rsidRPr="006B0512">
              <w:rPr>
                <w:rFonts w:ascii="Arial" w:hAnsi="Arial" w:cs="Arial"/>
                <w:szCs w:val="22"/>
              </w:rPr>
              <w:t>Gresham House Asset Management L</w:t>
            </w:r>
            <w:r w:rsidR="006A6974">
              <w:rPr>
                <w:rFonts w:ascii="Arial" w:hAnsi="Arial" w:cs="Arial"/>
                <w:szCs w:val="22"/>
              </w:rPr>
              <w:t>td</w:t>
            </w:r>
          </w:p>
        </w:tc>
      </w:tr>
      <w:tr w:rsidR="00D352F5" w:rsidRPr="00002001" w14:paraId="74619F43" w14:textId="77777777" w:rsidTr="002C1BD6">
        <w:trPr>
          <w:trHeight w:val="555"/>
        </w:trPr>
        <w:tc>
          <w:tcPr>
            <w:tcW w:w="5310" w:type="dxa"/>
            <w:gridSpan w:val="2"/>
            <w:vAlign w:val="center"/>
          </w:tcPr>
          <w:p w14:paraId="7C0442EE"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5715B05"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7D13663A" w14:textId="77777777" w:rsidTr="002C1BD6">
        <w:trPr>
          <w:trHeight w:val="562"/>
        </w:trPr>
        <w:tc>
          <w:tcPr>
            <w:tcW w:w="5310" w:type="dxa"/>
            <w:gridSpan w:val="2"/>
            <w:vAlign w:val="center"/>
          </w:tcPr>
          <w:p w14:paraId="6027C0E1" w14:textId="77777777" w:rsidR="00D352F5" w:rsidRPr="00DA3C49" w:rsidRDefault="00D352F5" w:rsidP="00D352F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68BD715B" w:rsidR="00D352F5" w:rsidRPr="00DA3C49" w:rsidRDefault="00D352F5" w:rsidP="00D352F5">
            <w:pPr>
              <w:autoSpaceDE w:val="0"/>
              <w:autoSpaceDN w:val="0"/>
              <w:adjustRightInd w:val="0"/>
              <w:rPr>
                <w:rFonts w:ascii="Arial" w:hAnsi="Arial" w:cs="Arial"/>
                <w:szCs w:val="22"/>
              </w:rPr>
            </w:pPr>
            <w:r>
              <w:rPr>
                <w:rFonts w:ascii="Arial" w:hAnsi="Arial" w:cs="Arial"/>
                <w:szCs w:val="22"/>
              </w:rPr>
              <w:t>N/A</w:t>
            </w:r>
          </w:p>
        </w:tc>
      </w:tr>
      <w:tr w:rsidR="00D352F5"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D352F5" w:rsidRPr="000B4E53" w:rsidRDefault="00D352F5" w:rsidP="00D352F5">
            <w:pPr>
              <w:rPr>
                <w:rFonts w:ascii="Arial" w:hAnsi="Arial" w:cs="Arial"/>
              </w:rPr>
            </w:pPr>
          </w:p>
        </w:tc>
      </w:tr>
      <w:tr w:rsidR="00D352F5" w:rsidRPr="00002001" w14:paraId="38E9A0B2" w14:textId="77777777" w:rsidTr="00F4153C">
        <w:trPr>
          <w:trHeight w:val="437"/>
        </w:trPr>
        <w:tc>
          <w:tcPr>
            <w:tcW w:w="10620" w:type="dxa"/>
            <w:gridSpan w:val="5"/>
            <w:vAlign w:val="center"/>
          </w:tcPr>
          <w:p w14:paraId="3AF089F7" w14:textId="2E10A1DE" w:rsidR="00D352F5" w:rsidRPr="00F4153C" w:rsidRDefault="00D352F5" w:rsidP="00D352F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D352F5" w:rsidRPr="00002001" w14:paraId="6258A43D" w14:textId="77777777" w:rsidTr="00DA3C49">
        <w:trPr>
          <w:trHeight w:val="950"/>
        </w:trPr>
        <w:tc>
          <w:tcPr>
            <w:tcW w:w="10620" w:type="dxa"/>
            <w:gridSpan w:val="5"/>
          </w:tcPr>
          <w:p w14:paraId="75C6AFF1" w14:textId="77777777" w:rsidR="00D352F5" w:rsidRPr="00DA3C49" w:rsidRDefault="00D352F5" w:rsidP="00D352F5">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352F5" w14:paraId="57938462" w14:textId="77777777" w:rsidTr="00DA3C49">
        <w:trPr>
          <w:trHeight w:val="475"/>
        </w:trPr>
        <w:tc>
          <w:tcPr>
            <w:tcW w:w="2410" w:type="dxa"/>
            <w:vAlign w:val="center"/>
          </w:tcPr>
          <w:p w14:paraId="3D05BDAB" w14:textId="77777777" w:rsidR="00D352F5" w:rsidRPr="00DA3C49" w:rsidRDefault="00D352F5" w:rsidP="00D352F5">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17645E0" w:rsidR="00D352F5" w:rsidRPr="00DA3C49" w:rsidRDefault="00D352F5" w:rsidP="00D352F5">
            <w:pPr>
              <w:rPr>
                <w:rFonts w:ascii="Arial" w:hAnsi="Arial" w:cs="Arial"/>
                <w:sz w:val="22"/>
              </w:rPr>
            </w:pPr>
            <w:r w:rsidRPr="006B0512">
              <w:rPr>
                <w:rFonts w:ascii="Arial" w:hAnsi="Arial" w:cs="Arial"/>
                <w:sz w:val="22"/>
              </w:rPr>
              <w:t>Gresham House Asset Management L</w:t>
            </w:r>
            <w:r w:rsidR="006A6974">
              <w:rPr>
                <w:rFonts w:ascii="Arial" w:hAnsi="Arial" w:cs="Arial"/>
                <w:sz w:val="22"/>
              </w:rPr>
              <w:t>td</w:t>
            </w:r>
          </w:p>
        </w:tc>
      </w:tr>
      <w:tr w:rsidR="00D352F5" w14:paraId="294A1CD2" w14:textId="77777777" w:rsidTr="00DA3C49">
        <w:trPr>
          <w:trHeight w:val="425"/>
        </w:trPr>
        <w:tc>
          <w:tcPr>
            <w:tcW w:w="2410" w:type="dxa"/>
            <w:vAlign w:val="center"/>
          </w:tcPr>
          <w:p w14:paraId="514A8216" w14:textId="77777777" w:rsidR="00D352F5" w:rsidRPr="00DA3C49" w:rsidRDefault="00D352F5" w:rsidP="00D352F5">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5542481D" w:rsidR="00D352F5" w:rsidRPr="00DA3C49" w:rsidRDefault="006F1999" w:rsidP="00D352F5">
            <w:pPr>
              <w:rPr>
                <w:rFonts w:ascii="Arial" w:hAnsi="Arial" w:cs="Arial"/>
                <w:sz w:val="22"/>
              </w:rPr>
            </w:pPr>
            <w:r>
              <w:rPr>
                <w:rFonts w:ascii="Arial" w:hAnsi="Arial" w:cs="Arial"/>
                <w:sz w:val="22"/>
              </w:rPr>
              <w:t>02</w:t>
            </w:r>
            <w:r w:rsidR="00D352F5">
              <w:rPr>
                <w:rFonts w:ascii="Arial" w:hAnsi="Arial" w:cs="Arial"/>
                <w:sz w:val="22"/>
              </w:rPr>
              <w:t>/</w:t>
            </w:r>
            <w:r w:rsidR="006A6974">
              <w:rPr>
                <w:rFonts w:ascii="Arial" w:hAnsi="Arial" w:cs="Arial"/>
                <w:sz w:val="22"/>
              </w:rPr>
              <w:t>02</w:t>
            </w:r>
            <w:r w:rsidR="00D352F5">
              <w:rPr>
                <w:rFonts w:ascii="Arial" w:hAnsi="Arial" w:cs="Arial"/>
                <w:sz w:val="22"/>
              </w:rPr>
              <w:t>/202</w:t>
            </w:r>
            <w:r>
              <w:rPr>
                <w:rFonts w:ascii="Arial" w:hAnsi="Arial" w:cs="Arial"/>
                <w:sz w:val="22"/>
              </w:rPr>
              <w:t>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5D7684EB" w14:textId="0ACEE406" w:rsidR="00234209" w:rsidRPr="00632309" w:rsidRDefault="00AD1370" w:rsidP="00D352F5">
      <w:pPr>
        <w:rPr>
          <w:rFonts w:ascii="Arial" w:hAnsi="Arial" w:cs="Arial"/>
          <w:b/>
          <w:bCs/>
          <w:lang w:eastAsia="fr-FR"/>
        </w:rPr>
      </w:pPr>
      <w:r>
        <w:rPr>
          <w:rFonts w:ascii="Arial" w:hAnsi="Arial" w:cs="Arial"/>
          <w:b/>
          <w:bCs/>
          <w:lang w:eastAsia="fr-FR"/>
        </w:rPr>
        <w:br w:type="page"/>
      </w:r>
      <w:r w:rsidR="00234209"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r w:rsidRPr="003A68A7">
        <w:rPr>
          <w:rFonts w:ascii="Arial" w:hAnsi="Arial" w:cs="Arial"/>
          <w:i/>
          <w:sz w:val="18"/>
          <w:szCs w:val="18"/>
          <w:vertAlign w:val="superscript"/>
          <w:lang w:eastAsia="fr-FR"/>
        </w:rPr>
        <w:t>i</w:t>
      </w:r>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641249">
    <w:abstractNumId w:val="8"/>
  </w:num>
  <w:num w:numId="2" w16cid:durableId="1512717304">
    <w:abstractNumId w:val="10"/>
  </w:num>
  <w:num w:numId="3" w16cid:durableId="1427580950">
    <w:abstractNumId w:val="7"/>
  </w:num>
  <w:num w:numId="4" w16cid:durableId="388385884">
    <w:abstractNumId w:val="13"/>
  </w:num>
  <w:num w:numId="5" w16cid:durableId="1344629528">
    <w:abstractNumId w:val="12"/>
  </w:num>
  <w:num w:numId="6" w16cid:durableId="1330216059">
    <w:abstractNumId w:val="1"/>
  </w:num>
  <w:num w:numId="7" w16cid:durableId="2026705014">
    <w:abstractNumId w:val="11"/>
  </w:num>
  <w:num w:numId="8" w16cid:durableId="1065682724">
    <w:abstractNumId w:val="19"/>
  </w:num>
  <w:num w:numId="9" w16cid:durableId="1771660181">
    <w:abstractNumId w:val="14"/>
  </w:num>
  <w:num w:numId="10" w16cid:durableId="1874463363">
    <w:abstractNumId w:val="18"/>
  </w:num>
  <w:num w:numId="11" w16cid:durableId="1798445910">
    <w:abstractNumId w:val="3"/>
  </w:num>
  <w:num w:numId="12" w16cid:durableId="973370091">
    <w:abstractNumId w:val="17"/>
  </w:num>
  <w:num w:numId="13" w16cid:durableId="497162168">
    <w:abstractNumId w:val="6"/>
  </w:num>
  <w:num w:numId="14" w16cid:durableId="1058825116">
    <w:abstractNumId w:val="9"/>
  </w:num>
  <w:num w:numId="15" w16cid:durableId="1242761140">
    <w:abstractNumId w:val="15"/>
  </w:num>
  <w:num w:numId="16" w16cid:durableId="1466894379">
    <w:abstractNumId w:val="2"/>
  </w:num>
  <w:num w:numId="17" w16cid:durableId="238684965">
    <w:abstractNumId w:val="16"/>
  </w:num>
  <w:num w:numId="18" w16cid:durableId="1882286637">
    <w:abstractNumId w:val="0"/>
  </w:num>
  <w:num w:numId="19" w16cid:durableId="72241720">
    <w:abstractNumId w:val="5"/>
  </w:num>
  <w:num w:numId="20" w16cid:durableId="257299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05F3"/>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488"/>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2E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125"/>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E7A"/>
    <w:rsid w:val="005423A9"/>
    <w:rsid w:val="00542A28"/>
    <w:rsid w:val="005441D4"/>
    <w:rsid w:val="005456CB"/>
    <w:rsid w:val="00546356"/>
    <w:rsid w:val="00547534"/>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6974"/>
    <w:rsid w:val="006A7177"/>
    <w:rsid w:val="006A7454"/>
    <w:rsid w:val="006B1ADE"/>
    <w:rsid w:val="006B1F6F"/>
    <w:rsid w:val="006B22FD"/>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999"/>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F8A"/>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2F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37CC"/>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9AF6916"/>
  <w15:docId w15:val="{32005FF9-B515-4487-A221-AECE22CA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2024-02-02T17:11:31+00:00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52DAB21E-ADEE-40F7-BC24-F2781BBFC368}"/>
</file>

<file path=customXml/itemProps3.xml><?xml version="1.0" encoding="utf-8"?>
<ds:datastoreItem xmlns:ds="http://schemas.openxmlformats.org/officeDocument/2006/customXml" ds:itemID="{74986E8C-F834-4880-9C66-D268FEAE4011}"/>
</file>

<file path=customXml/itemProps4.xml><?xml version="1.0" encoding="utf-8"?>
<ds:datastoreItem xmlns:ds="http://schemas.openxmlformats.org/officeDocument/2006/customXml" ds:itemID="{A6C379DA-9251-4CD0-B016-F9B40EED01A3}"/>
</file>

<file path=docProps/app.xml><?xml version="1.0" encoding="utf-8"?>
<Properties xmlns="http://schemas.openxmlformats.org/officeDocument/2006/extended-properties" xmlns:vt="http://schemas.openxmlformats.org/officeDocument/2006/docPropsVTypes">
  <Template>Normal</Template>
  <TotalTime>13</TotalTime>
  <Pages>6</Pages>
  <Words>1687</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Dylan Hayer</cp:lastModifiedBy>
  <cp:revision>3</cp:revision>
  <dcterms:created xsi:type="dcterms:W3CDTF">2021-08-04T14:51:00Z</dcterms:created>
  <dcterms:modified xsi:type="dcterms:W3CDTF">2024-02-02T14:11:00Z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