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665D" w14:textId="77777777" w:rsidR="00C35E60" w:rsidRPr="00C35E60" w:rsidRDefault="00C35E60" w:rsidP="00C35E60">
      <w:pPr>
        <w:jc w:val="center"/>
        <w:rPr>
          <w:rFonts w:ascii="Calibri" w:hAnsi="Calibri" w:cs="Calibri"/>
          <w:b/>
          <w:sz w:val="18"/>
          <w:szCs w:val="18"/>
        </w:rPr>
      </w:pPr>
      <w:r w:rsidRPr="00C35E60">
        <w:rPr>
          <w:rFonts w:ascii="Calibri" w:hAnsi="Calibri" w:cs="Calibri"/>
          <w:b/>
          <w:sz w:val="18"/>
          <w:szCs w:val="18"/>
        </w:rPr>
        <w:t>Hostelworld Group plc (“Hostelworld” or the “Group” or the “Company”)</w:t>
      </w:r>
    </w:p>
    <w:p w14:paraId="25C2CB43" w14:textId="77777777" w:rsidR="00C35E60" w:rsidRPr="00C35E60" w:rsidRDefault="00C35E60" w:rsidP="00C35E60">
      <w:pPr>
        <w:jc w:val="center"/>
        <w:rPr>
          <w:rFonts w:ascii="Calibri" w:hAnsi="Calibri" w:cs="Calibri"/>
          <w:b/>
          <w:sz w:val="18"/>
          <w:szCs w:val="18"/>
        </w:rPr>
      </w:pPr>
      <w:r w:rsidRPr="00C35E60">
        <w:rPr>
          <w:rFonts w:ascii="Calibri" w:hAnsi="Calibri" w:cs="Calibri"/>
          <w:b/>
          <w:sz w:val="18"/>
          <w:szCs w:val="18"/>
        </w:rPr>
        <w:t>Interim Results 2025</w:t>
      </w:r>
    </w:p>
    <w:p w14:paraId="3CFC9C23" w14:textId="77777777" w:rsidR="00C35E60" w:rsidRPr="00C35E60" w:rsidRDefault="00C35E60" w:rsidP="00C35E60">
      <w:pPr>
        <w:jc w:val="center"/>
        <w:rPr>
          <w:rFonts w:ascii="Calibri" w:eastAsia="Arial" w:hAnsi="Calibri" w:cs="Calibri"/>
          <w:b/>
          <w:sz w:val="18"/>
          <w:szCs w:val="18"/>
        </w:rPr>
      </w:pPr>
      <w:r w:rsidRPr="00C35E60">
        <w:rPr>
          <w:rFonts w:ascii="Calibri" w:eastAsia="Arial" w:hAnsi="Calibri" w:cs="Calibri"/>
          <w:b/>
          <w:sz w:val="18"/>
          <w:szCs w:val="18"/>
        </w:rPr>
        <w:t>FY 2025 expectations</w:t>
      </w:r>
      <w:r w:rsidRPr="00C35E60">
        <w:rPr>
          <w:rFonts w:ascii="Calibri" w:eastAsia="Times New Roman" w:hAnsi="Calibri" w:cs="Calibri"/>
          <w:sz w:val="18"/>
          <w:szCs w:val="18"/>
          <w:vertAlign w:val="superscript"/>
          <w:lang w:eastAsia="en-IE"/>
        </w:rPr>
        <w:t>1</w:t>
      </w:r>
      <w:r w:rsidRPr="00C35E60">
        <w:rPr>
          <w:rFonts w:ascii="Calibri" w:eastAsia="Arial" w:hAnsi="Calibri" w:cs="Calibri"/>
          <w:b/>
          <w:sz w:val="18"/>
          <w:szCs w:val="18"/>
        </w:rPr>
        <w:t xml:space="preserve"> in line with guidance communicated at April Capital Markets Day (“CMD”)</w:t>
      </w:r>
    </w:p>
    <w:p w14:paraId="41FEB98A" w14:textId="0F624845" w:rsidR="00C35E60" w:rsidRPr="00C35E60" w:rsidRDefault="00C35E60" w:rsidP="00C35E60">
      <w:pPr>
        <w:jc w:val="both"/>
        <w:rPr>
          <w:rFonts w:ascii="Calibri" w:hAnsi="Calibri" w:cs="Calibri"/>
          <w:color w:val="000000"/>
          <w:sz w:val="18"/>
          <w:szCs w:val="18"/>
          <w:shd w:val="clear" w:color="auto" w:fill="FFFFFF"/>
        </w:rPr>
      </w:pPr>
      <w:r w:rsidRPr="00C35E60">
        <w:rPr>
          <w:rFonts w:ascii="Calibri" w:hAnsi="Calibri" w:cs="Calibri"/>
          <w:color w:val="000000"/>
          <w:sz w:val="18"/>
          <w:szCs w:val="18"/>
          <w:shd w:val="clear" w:color="auto" w:fill="FFFFFF"/>
        </w:rPr>
        <w:t xml:space="preserve">Hostelworld is pleased to </w:t>
      </w:r>
      <w:r w:rsidR="002E4C3B">
        <w:rPr>
          <w:rFonts w:ascii="Calibri" w:hAnsi="Calibri" w:cs="Calibri"/>
          <w:color w:val="000000"/>
          <w:sz w:val="18"/>
          <w:szCs w:val="18"/>
          <w:shd w:val="clear" w:color="auto" w:fill="FFFFFF"/>
        </w:rPr>
        <w:t>announce its interim results for the six month</w:t>
      </w:r>
      <w:r w:rsidR="00D20677">
        <w:rPr>
          <w:rFonts w:ascii="Calibri" w:hAnsi="Calibri" w:cs="Calibri"/>
          <w:color w:val="000000"/>
          <w:sz w:val="18"/>
          <w:szCs w:val="18"/>
          <w:shd w:val="clear" w:color="auto" w:fill="FFFFFF"/>
        </w:rPr>
        <w:t>s</w:t>
      </w:r>
      <w:r w:rsidR="002E4C3B">
        <w:rPr>
          <w:rFonts w:ascii="Calibri" w:hAnsi="Calibri" w:cs="Calibri"/>
          <w:color w:val="000000"/>
          <w:sz w:val="18"/>
          <w:szCs w:val="18"/>
          <w:shd w:val="clear" w:color="auto" w:fill="FFFFFF"/>
        </w:rPr>
        <w:t xml:space="preserve"> ended </w:t>
      </w:r>
      <w:r w:rsidR="00C120D6">
        <w:rPr>
          <w:rFonts w:ascii="Calibri" w:hAnsi="Calibri" w:cs="Calibri"/>
          <w:color w:val="000000"/>
          <w:sz w:val="18"/>
          <w:szCs w:val="18"/>
          <w:shd w:val="clear" w:color="auto" w:fill="FFFFFF"/>
        </w:rPr>
        <w:t>30</w:t>
      </w:r>
      <w:r w:rsidR="00C120D6" w:rsidRPr="00A163CD">
        <w:rPr>
          <w:rFonts w:ascii="Calibri" w:hAnsi="Calibri" w:cs="Calibri"/>
          <w:color w:val="000000"/>
          <w:sz w:val="18"/>
          <w:szCs w:val="18"/>
          <w:shd w:val="clear" w:color="auto" w:fill="FFFFFF"/>
          <w:vertAlign w:val="superscript"/>
        </w:rPr>
        <w:t>th</w:t>
      </w:r>
      <w:r w:rsidR="00C120D6">
        <w:rPr>
          <w:rFonts w:ascii="Calibri" w:hAnsi="Calibri" w:cs="Calibri"/>
          <w:color w:val="000000"/>
          <w:sz w:val="18"/>
          <w:szCs w:val="18"/>
          <w:shd w:val="clear" w:color="auto" w:fill="FFFFFF"/>
        </w:rPr>
        <w:t xml:space="preserve"> June 2025</w:t>
      </w:r>
      <w:r w:rsidRPr="00C35E60">
        <w:rPr>
          <w:rFonts w:ascii="Calibri" w:hAnsi="Calibri" w:cs="Calibri"/>
          <w:color w:val="000000"/>
          <w:sz w:val="18"/>
          <w:szCs w:val="18"/>
          <w:shd w:val="clear" w:color="auto" w:fill="FFFFFF"/>
        </w:rPr>
        <w:t xml:space="preserve"> ("H1</w:t>
      </w:r>
      <w:r w:rsidR="006E28EF">
        <w:rPr>
          <w:rFonts w:ascii="Calibri" w:hAnsi="Calibri" w:cs="Calibri"/>
          <w:color w:val="000000"/>
          <w:sz w:val="18"/>
          <w:szCs w:val="18"/>
          <w:shd w:val="clear" w:color="auto" w:fill="FFFFFF"/>
        </w:rPr>
        <w:t xml:space="preserve"> 2025</w:t>
      </w:r>
      <w:r w:rsidRPr="00C35E60">
        <w:rPr>
          <w:rFonts w:ascii="Calibri" w:hAnsi="Calibri" w:cs="Calibri"/>
          <w:color w:val="000000"/>
          <w:sz w:val="18"/>
          <w:szCs w:val="18"/>
          <w:shd w:val="clear" w:color="auto" w:fill="FFFFFF"/>
        </w:rPr>
        <w:t>").</w:t>
      </w:r>
    </w:p>
    <w:p w14:paraId="6420C044" w14:textId="77777777" w:rsidR="00C35E60" w:rsidRPr="00C35E60" w:rsidRDefault="00C35E60" w:rsidP="00C35E60">
      <w:pPr>
        <w:spacing w:line="214" w:lineRule="atLeast"/>
        <w:jc w:val="both"/>
        <w:rPr>
          <w:rFonts w:ascii="Calibri" w:eastAsia="Times New Roman" w:hAnsi="Calibri" w:cs="Calibri"/>
          <w:b/>
          <w:color w:val="000000"/>
          <w:sz w:val="18"/>
          <w:szCs w:val="18"/>
          <w:lang w:eastAsia="en-IE"/>
        </w:rPr>
      </w:pPr>
      <w:r w:rsidRPr="00C35E60">
        <w:rPr>
          <w:rFonts w:ascii="Calibri" w:eastAsia="Times New Roman" w:hAnsi="Calibri" w:cs="Calibri"/>
          <w:b/>
          <w:bCs/>
          <w:color w:val="000000"/>
          <w:sz w:val="18"/>
          <w:szCs w:val="18"/>
          <w:lang w:val="en-GB" w:eastAsia="en-IE"/>
        </w:rPr>
        <w:t>Trading improving through the half year, continuing into July</w:t>
      </w:r>
      <w:r w:rsidRPr="00C35E60">
        <w:rPr>
          <w:rFonts w:ascii="Calibri" w:eastAsia="Times New Roman" w:hAnsi="Calibri" w:cs="Calibri"/>
          <w:b/>
          <w:color w:val="000000"/>
          <w:sz w:val="18"/>
          <w:szCs w:val="18"/>
          <w:lang w:eastAsia="en-IE"/>
        </w:rPr>
        <w:t>:</w:t>
      </w:r>
    </w:p>
    <w:p w14:paraId="577CE870" w14:textId="3771A5A3"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 xml:space="preserve">Net Bookings and ABV improving through the first half of the year, returning to growth in </w:t>
      </w:r>
      <w:r w:rsidR="00005103">
        <w:rPr>
          <w:rFonts w:ascii="Calibri" w:eastAsia="Times New Roman" w:hAnsi="Calibri" w:cs="Calibri"/>
          <w:sz w:val="18"/>
          <w:szCs w:val="18"/>
          <w:lang w:val="en-GB" w:eastAsia="en-IE"/>
        </w:rPr>
        <w:t>late May</w:t>
      </w:r>
      <w:r w:rsidR="00005103" w:rsidRPr="00C35E60">
        <w:rPr>
          <w:rFonts w:ascii="Calibri" w:eastAsia="Times New Roman" w:hAnsi="Calibri" w:cs="Calibri"/>
          <w:sz w:val="18"/>
          <w:szCs w:val="18"/>
          <w:lang w:val="en-GB" w:eastAsia="en-IE"/>
        </w:rPr>
        <w:t xml:space="preserve"> </w:t>
      </w:r>
      <w:r w:rsidRPr="00C35E60">
        <w:rPr>
          <w:rFonts w:ascii="Calibri" w:eastAsia="Times New Roman" w:hAnsi="Calibri" w:cs="Calibri"/>
          <w:sz w:val="18"/>
          <w:szCs w:val="18"/>
          <w:lang w:val="en-GB" w:eastAsia="en-IE"/>
        </w:rPr>
        <w:t>and continuing positive momentum</w:t>
      </w:r>
      <w:r w:rsidR="00A2420C">
        <w:rPr>
          <w:rFonts w:ascii="Calibri" w:eastAsia="Times New Roman" w:hAnsi="Calibri" w:cs="Calibri"/>
          <w:sz w:val="18"/>
          <w:szCs w:val="18"/>
          <w:lang w:val="en-GB" w:eastAsia="en-IE"/>
        </w:rPr>
        <w:t xml:space="preserve"> </w:t>
      </w:r>
      <w:r w:rsidR="00D93F94">
        <w:rPr>
          <w:rFonts w:ascii="Calibri" w:eastAsia="Times New Roman" w:hAnsi="Calibri" w:cs="Calibri"/>
          <w:sz w:val="18"/>
          <w:szCs w:val="18"/>
          <w:lang w:val="en-GB" w:eastAsia="en-IE"/>
        </w:rPr>
        <w:t xml:space="preserve">into </w:t>
      </w:r>
      <w:r w:rsidR="00A2420C">
        <w:rPr>
          <w:rFonts w:ascii="Calibri" w:eastAsia="Times New Roman" w:hAnsi="Calibri" w:cs="Calibri"/>
          <w:sz w:val="18"/>
          <w:szCs w:val="18"/>
          <w:lang w:val="en-GB" w:eastAsia="en-IE"/>
        </w:rPr>
        <w:t>June</w:t>
      </w:r>
      <w:r w:rsidRPr="00C35E60">
        <w:rPr>
          <w:rFonts w:ascii="Calibri" w:eastAsia="Times New Roman" w:hAnsi="Calibri" w:cs="Calibri"/>
          <w:sz w:val="18"/>
          <w:szCs w:val="18"/>
          <w:lang w:val="en-GB" w:eastAsia="en-IE"/>
        </w:rPr>
        <w:t xml:space="preserve"> </w:t>
      </w:r>
      <w:r w:rsidR="00D93F94">
        <w:rPr>
          <w:rFonts w:ascii="Calibri" w:eastAsia="Times New Roman" w:hAnsi="Calibri" w:cs="Calibri"/>
          <w:sz w:val="18"/>
          <w:szCs w:val="18"/>
          <w:lang w:val="en-GB" w:eastAsia="en-IE"/>
        </w:rPr>
        <w:t>and</w:t>
      </w:r>
      <w:r w:rsidR="00D93F94" w:rsidRPr="00C35E60">
        <w:rPr>
          <w:rFonts w:ascii="Calibri" w:eastAsia="Times New Roman" w:hAnsi="Calibri" w:cs="Calibri"/>
          <w:sz w:val="18"/>
          <w:szCs w:val="18"/>
          <w:lang w:val="en-GB" w:eastAsia="en-IE"/>
        </w:rPr>
        <w:t xml:space="preserve"> </w:t>
      </w:r>
      <w:r w:rsidRPr="00C35E60">
        <w:rPr>
          <w:rFonts w:ascii="Calibri" w:eastAsia="Times New Roman" w:hAnsi="Calibri" w:cs="Calibri"/>
          <w:sz w:val="18"/>
          <w:szCs w:val="18"/>
          <w:lang w:val="en-GB" w:eastAsia="en-IE"/>
        </w:rPr>
        <w:t>July</w:t>
      </w:r>
    </w:p>
    <w:p w14:paraId="6DEDF490" w14:textId="77777777"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Increasing commission rates post launch of Elevate, offsetting bed price deflation and weaker than expected US dollar</w:t>
      </w:r>
    </w:p>
    <w:p w14:paraId="5CCC3D62" w14:textId="77777777"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Paid cost inflation observed in Q1, which has since moderated. Marketing as a % of generated revenue</w:t>
      </w:r>
      <w:r w:rsidRPr="00C35E60">
        <w:rPr>
          <w:rFonts w:ascii="Calibri" w:eastAsia="Times New Roman" w:hAnsi="Calibri" w:cs="Calibri"/>
          <w:sz w:val="18"/>
          <w:szCs w:val="18"/>
          <w:vertAlign w:val="superscript"/>
          <w:lang w:eastAsia="en-IE"/>
        </w:rPr>
        <w:t>2</w:t>
      </w:r>
      <w:r w:rsidRPr="00C35E60">
        <w:rPr>
          <w:rFonts w:ascii="Calibri" w:eastAsia="Times New Roman" w:hAnsi="Calibri" w:cs="Calibri"/>
          <w:sz w:val="18"/>
          <w:szCs w:val="18"/>
          <w:lang w:val="en-GB" w:eastAsia="en-IE"/>
        </w:rPr>
        <w:t xml:space="preserve"> expected to be within CMD guidance range on a FY basis </w:t>
      </w:r>
    </w:p>
    <w:p w14:paraId="225BC939" w14:textId="77777777"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App bookings growing +11% year over year reflecting continued progress of our social network strategy</w:t>
      </w:r>
    </w:p>
    <w:p w14:paraId="36434369" w14:textId="77777777" w:rsidR="00C35E60" w:rsidRPr="00C35E60" w:rsidRDefault="00C35E60" w:rsidP="00C35E60">
      <w:pPr>
        <w:shd w:val="clear" w:color="auto" w:fill="FFFFFF"/>
        <w:spacing w:line="214" w:lineRule="atLeast"/>
        <w:jc w:val="both"/>
        <w:rPr>
          <w:rFonts w:ascii="Calibri" w:eastAsia="Times New Roman" w:hAnsi="Calibri" w:cs="Calibri"/>
          <w:b/>
          <w:color w:val="000000"/>
          <w:sz w:val="18"/>
          <w:szCs w:val="18"/>
          <w:lang w:eastAsia="en-IE"/>
        </w:rPr>
      </w:pPr>
      <w:r w:rsidRPr="00C35E60">
        <w:rPr>
          <w:rFonts w:ascii="Calibri" w:eastAsia="Times New Roman" w:hAnsi="Calibri" w:cs="Calibri"/>
          <w:b/>
          <w:color w:val="000000"/>
          <w:sz w:val="18"/>
          <w:szCs w:val="18"/>
          <w:lang w:eastAsia="en-IE"/>
        </w:rPr>
        <w:t>Progressing our strategic initiatives and well positioned for growth:</w:t>
      </w:r>
    </w:p>
    <w:p w14:paraId="4D7DD35C" w14:textId="77777777"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Rollout of Elevate, our new marketplace monetisation tool, showing early signs of success with blended commission rates increasing to 15.8% in H1 2025 (15.2% in H1 2024)</w:t>
      </w:r>
    </w:p>
    <w:p w14:paraId="64C2E85D" w14:textId="0FAE4E2F" w:rsidR="00B4785F" w:rsidRPr="00B4785F" w:rsidRDefault="00B4785F" w:rsidP="3CA263BF">
      <w:pPr>
        <w:pStyle w:val="ListParagraph"/>
        <w:numPr>
          <w:ilvl w:val="0"/>
          <w:numId w:val="42"/>
        </w:numPr>
        <w:shd w:val="clear" w:color="auto" w:fill="FFFFFF" w:themeFill="background1"/>
        <w:spacing w:line="214" w:lineRule="atLeast"/>
        <w:jc w:val="both"/>
        <w:rPr>
          <w:rFonts w:ascii="Calibri" w:eastAsia="Times New Roman" w:hAnsi="Calibri" w:cs="Calibri"/>
          <w:sz w:val="18"/>
          <w:szCs w:val="18"/>
          <w:lang w:eastAsia="en-IE"/>
        </w:rPr>
      </w:pPr>
      <w:r w:rsidRPr="1CBB8456">
        <w:rPr>
          <w:rFonts w:ascii="Calibri" w:eastAsia="Times New Roman" w:hAnsi="Calibri" w:cs="Calibri"/>
          <w:sz w:val="18"/>
          <w:szCs w:val="18"/>
          <w:lang w:eastAsia="en-IE"/>
        </w:rPr>
        <w:t xml:space="preserve">Continued growth in Social Network size and engagement: Social members reaching 2.9M by the end of June 2025 (up from 1.8M in June 2024) and the number of messages sent over the network increased </w:t>
      </w:r>
      <w:r w:rsidR="005152E2">
        <w:rPr>
          <w:rFonts w:ascii="Calibri" w:eastAsia="Times New Roman" w:hAnsi="Calibri" w:cs="Calibri"/>
          <w:sz w:val="18"/>
          <w:szCs w:val="18"/>
          <w:lang w:eastAsia="en-IE"/>
        </w:rPr>
        <w:t>42%</w:t>
      </w:r>
      <w:r w:rsidRPr="00B4785F" w:rsidDel="005152E2">
        <w:rPr>
          <w:rFonts w:ascii="Calibri" w:eastAsia="Times New Roman" w:hAnsi="Calibri" w:cs="Calibri"/>
          <w:sz w:val="18"/>
          <w:szCs w:val="18"/>
          <w:lang w:eastAsia="en-IE"/>
        </w:rPr>
        <w:t xml:space="preserve"> </w:t>
      </w:r>
      <w:r w:rsidR="00C35F11">
        <w:rPr>
          <w:rFonts w:ascii="Calibri" w:eastAsia="Times New Roman" w:hAnsi="Calibri" w:cs="Calibri"/>
          <w:sz w:val="18"/>
          <w:szCs w:val="18"/>
          <w:lang w:eastAsia="en-IE"/>
        </w:rPr>
        <w:t>on a trailing 6 month basis</w:t>
      </w:r>
    </w:p>
    <w:p w14:paraId="0F9C3421" w14:textId="77777777"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Strategic initiatives, including social platform monetisation and the addition of budget accommodation on track</w:t>
      </w:r>
    </w:p>
    <w:p w14:paraId="7688973F" w14:textId="77777777" w:rsidR="00C35E60" w:rsidRPr="00C35E60" w:rsidRDefault="00C35E60" w:rsidP="00C35E60">
      <w:pPr>
        <w:pStyle w:val="ListParagraph"/>
        <w:numPr>
          <w:ilvl w:val="0"/>
          <w:numId w:val="42"/>
        </w:numPr>
        <w:shd w:val="clear" w:color="auto" w:fill="FFFFFF"/>
        <w:spacing w:line="214" w:lineRule="atLeast"/>
        <w:jc w:val="both"/>
        <w:rPr>
          <w:rFonts w:ascii="Calibri" w:eastAsia="Times New Roman" w:hAnsi="Calibri" w:cs="Calibri"/>
          <w:sz w:val="18"/>
          <w:szCs w:val="18"/>
          <w:lang w:val="en-GB" w:eastAsia="en-IE"/>
        </w:rPr>
      </w:pPr>
      <w:r w:rsidRPr="00C35E60">
        <w:rPr>
          <w:rFonts w:ascii="Calibri" w:eastAsia="Times New Roman" w:hAnsi="Calibri" w:cs="Calibri"/>
          <w:sz w:val="18"/>
          <w:szCs w:val="18"/>
          <w:lang w:val="en-GB" w:eastAsia="en-IE"/>
        </w:rPr>
        <w:t>Continuing to evaluate acquisition opportunities as outlined in our CMD presentation</w:t>
      </w:r>
    </w:p>
    <w:p w14:paraId="59EA7257" w14:textId="77777777" w:rsidR="00C35E60" w:rsidRPr="00C35E60" w:rsidRDefault="00C35E60" w:rsidP="00C35E60">
      <w:pPr>
        <w:shd w:val="clear" w:color="auto" w:fill="FFFFFF" w:themeFill="background1"/>
        <w:spacing w:line="214" w:lineRule="atLeast"/>
        <w:jc w:val="both"/>
        <w:rPr>
          <w:rFonts w:ascii="Calibri" w:eastAsia="Times New Roman" w:hAnsi="Calibri" w:cs="Calibri"/>
          <w:color w:val="000000"/>
          <w:sz w:val="18"/>
          <w:szCs w:val="18"/>
          <w:lang w:eastAsia="en-IE"/>
        </w:rPr>
      </w:pPr>
      <w:r w:rsidRPr="00C35E60">
        <w:rPr>
          <w:rFonts w:ascii="Calibri" w:eastAsia="Times New Roman" w:hAnsi="Calibri" w:cs="Calibri"/>
          <w:b/>
          <w:color w:val="000000" w:themeColor="text1"/>
          <w:sz w:val="18"/>
          <w:szCs w:val="18"/>
          <w:lang w:eastAsia="en-IE"/>
        </w:rPr>
        <w:t>Financial highlights:</w:t>
      </w:r>
      <w:r w:rsidRPr="00C35E60">
        <w:rPr>
          <w:rFonts w:ascii="Calibri" w:eastAsia="Times New Roman" w:hAnsi="Calibri" w:cs="Calibri"/>
          <w:b/>
          <w:bCs/>
          <w:color w:val="000000"/>
          <w:sz w:val="18"/>
          <w:szCs w:val="18"/>
          <w:lang w:eastAsia="en-IE"/>
        </w:rPr>
        <w:tab/>
      </w:r>
    </w:p>
    <w:p w14:paraId="1231480E" w14:textId="77777777" w:rsidR="00C35E60" w:rsidRPr="00C35E60" w:rsidRDefault="00C35E60" w:rsidP="00C35E60">
      <w:pPr>
        <w:pStyle w:val="ListParagraph"/>
        <w:numPr>
          <w:ilvl w:val="0"/>
          <w:numId w:val="40"/>
        </w:numPr>
        <w:shd w:val="clear" w:color="auto" w:fill="FFFFFF"/>
        <w:spacing w:after="0" w:line="212" w:lineRule="atLeast"/>
        <w:jc w:val="both"/>
        <w:rPr>
          <w:rFonts w:ascii="Calibri" w:eastAsia="Times New Roman" w:hAnsi="Calibri" w:cs="Calibri"/>
          <w:sz w:val="18"/>
          <w:szCs w:val="18"/>
          <w:lang w:eastAsia="en-IE"/>
        </w:rPr>
      </w:pPr>
      <w:r w:rsidRPr="00C35E60">
        <w:rPr>
          <w:rFonts w:ascii="Calibri" w:eastAsia="Times New Roman" w:hAnsi="Calibri" w:cs="Calibri"/>
          <w:sz w:val="18"/>
          <w:szCs w:val="18"/>
          <w:lang w:eastAsia="en-IE"/>
        </w:rPr>
        <w:t xml:space="preserve">Net bookings of 3.7m (+0% year on year) and net average booking value of €13.40 (-1% year on year), generated net revenue of €46.7m (+0% year on year) </w:t>
      </w:r>
    </w:p>
    <w:p w14:paraId="07A5E967" w14:textId="7C613FD3" w:rsidR="00C35E60" w:rsidRPr="00C35E60" w:rsidRDefault="00C35E60" w:rsidP="00C35E60">
      <w:pPr>
        <w:pStyle w:val="ListParagraph"/>
        <w:numPr>
          <w:ilvl w:val="0"/>
          <w:numId w:val="40"/>
        </w:numPr>
        <w:shd w:val="clear" w:color="auto" w:fill="FFFFFF"/>
        <w:spacing w:after="0" w:line="212" w:lineRule="atLeast"/>
        <w:jc w:val="both"/>
        <w:rPr>
          <w:rFonts w:ascii="Calibri" w:eastAsia="Times New Roman" w:hAnsi="Calibri" w:cs="Calibri"/>
          <w:sz w:val="18"/>
          <w:szCs w:val="18"/>
          <w:lang w:eastAsia="en-IE"/>
        </w:rPr>
      </w:pPr>
      <w:r w:rsidRPr="00C35E60">
        <w:rPr>
          <w:rFonts w:ascii="Calibri" w:eastAsia="Times New Roman" w:hAnsi="Calibri" w:cs="Calibri"/>
          <w:sz w:val="18"/>
          <w:szCs w:val="18"/>
          <w:lang w:eastAsia="en-IE"/>
        </w:rPr>
        <w:t>Direct marketing as a percentage of generated revenue</w:t>
      </w:r>
      <w:r w:rsidRPr="00C35E60">
        <w:rPr>
          <w:rFonts w:ascii="Calibri" w:eastAsia="Times New Roman" w:hAnsi="Calibri" w:cs="Calibri"/>
          <w:sz w:val="18"/>
          <w:szCs w:val="18"/>
          <w:vertAlign w:val="superscript"/>
          <w:lang w:eastAsia="en-IE"/>
        </w:rPr>
        <w:t>2</w:t>
      </w:r>
      <w:r w:rsidRPr="00C35E60">
        <w:rPr>
          <w:rFonts w:ascii="Calibri" w:eastAsia="Times New Roman" w:hAnsi="Calibri" w:cs="Calibri"/>
          <w:sz w:val="18"/>
          <w:szCs w:val="18"/>
          <w:lang w:eastAsia="en-IE"/>
        </w:rPr>
        <w:t> totalled 51%, (H1</w:t>
      </w:r>
      <w:r w:rsidR="002504D2">
        <w:rPr>
          <w:rFonts w:ascii="Calibri" w:eastAsia="Times New Roman" w:hAnsi="Calibri" w:cs="Calibri"/>
          <w:sz w:val="18"/>
          <w:szCs w:val="18"/>
          <w:lang w:eastAsia="en-IE"/>
        </w:rPr>
        <w:t xml:space="preserve"> 20</w:t>
      </w:r>
      <w:r w:rsidRPr="00C35E60">
        <w:rPr>
          <w:rFonts w:ascii="Calibri" w:eastAsia="Times New Roman" w:hAnsi="Calibri" w:cs="Calibri"/>
          <w:sz w:val="18"/>
          <w:szCs w:val="18"/>
          <w:lang w:eastAsia="en-IE"/>
        </w:rPr>
        <w:t>24 45%)</w:t>
      </w:r>
    </w:p>
    <w:p w14:paraId="02F7BD42" w14:textId="77777777" w:rsidR="00C35E60" w:rsidRPr="00C35E60" w:rsidRDefault="00C35E60" w:rsidP="00C35E60">
      <w:pPr>
        <w:pStyle w:val="ListParagraph"/>
        <w:numPr>
          <w:ilvl w:val="0"/>
          <w:numId w:val="40"/>
        </w:numPr>
        <w:shd w:val="clear" w:color="auto" w:fill="FFFFFF"/>
        <w:spacing w:after="0" w:line="212" w:lineRule="atLeast"/>
        <w:jc w:val="both"/>
        <w:rPr>
          <w:rFonts w:ascii="Calibri" w:eastAsia="Times New Roman" w:hAnsi="Calibri" w:cs="Calibri"/>
          <w:sz w:val="18"/>
          <w:szCs w:val="18"/>
          <w:lang w:eastAsia="en-IE"/>
        </w:rPr>
      </w:pPr>
      <w:r w:rsidRPr="00C35E60">
        <w:rPr>
          <w:rFonts w:ascii="Calibri" w:eastAsia="Times New Roman" w:hAnsi="Calibri" w:cs="Calibri"/>
          <w:sz w:val="18"/>
          <w:szCs w:val="18"/>
          <w:lang w:eastAsia="en-IE"/>
        </w:rPr>
        <w:t>Operating costs</w:t>
      </w:r>
      <w:r w:rsidRPr="00C35E60">
        <w:rPr>
          <w:rFonts w:ascii="Calibri" w:hAnsi="Calibri" w:cs="Calibri"/>
          <w:sz w:val="18"/>
          <w:szCs w:val="18"/>
          <w:vertAlign w:val="superscript"/>
          <w:lang w:eastAsia="en-IE"/>
        </w:rPr>
        <w:t>3</w:t>
      </w:r>
      <w:r w:rsidRPr="00C35E60">
        <w:rPr>
          <w:rFonts w:ascii="Calibri" w:eastAsia="Times New Roman" w:hAnsi="Calibri" w:cs="Calibri"/>
          <w:sz w:val="18"/>
          <w:szCs w:val="18"/>
          <w:lang w:eastAsia="en-IE"/>
        </w:rPr>
        <w:t> of €12.4m, (-1% year on year) with costs maintained at 27% of net revenue</w:t>
      </w:r>
    </w:p>
    <w:p w14:paraId="75244039" w14:textId="39DA87DA" w:rsidR="00C35E60" w:rsidRPr="00C35E60" w:rsidRDefault="00C35E60" w:rsidP="00C35E60">
      <w:pPr>
        <w:pStyle w:val="ListParagraph"/>
        <w:numPr>
          <w:ilvl w:val="0"/>
          <w:numId w:val="40"/>
        </w:numPr>
        <w:shd w:val="clear" w:color="auto" w:fill="FFFFFF"/>
        <w:spacing w:after="0" w:line="212" w:lineRule="atLeast"/>
        <w:jc w:val="both"/>
        <w:rPr>
          <w:rFonts w:ascii="Calibri" w:eastAsia="Times New Roman" w:hAnsi="Calibri" w:cs="Calibri"/>
          <w:sz w:val="18"/>
          <w:szCs w:val="18"/>
          <w:lang w:eastAsia="en-IE"/>
        </w:rPr>
      </w:pPr>
      <w:r w:rsidRPr="00C35E60">
        <w:rPr>
          <w:rFonts w:ascii="Calibri" w:eastAsia="Times New Roman" w:hAnsi="Calibri" w:cs="Calibri"/>
          <w:sz w:val="18"/>
          <w:szCs w:val="18"/>
          <w:lang w:eastAsia="en-IE"/>
        </w:rPr>
        <w:t>Adjusted EBITDA of €7.4m with deferred revenue of €3.1m, (H1</w:t>
      </w:r>
      <w:r w:rsidR="002504D2">
        <w:rPr>
          <w:rFonts w:ascii="Calibri" w:eastAsia="Times New Roman" w:hAnsi="Calibri" w:cs="Calibri"/>
          <w:sz w:val="18"/>
          <w:szCs w:val="18"/>
          <w:lang w:eastAsia="en-IE"/>
        </w:rPr>
        <w:t xml:space="preserve"> 20</w:t>
      </w:r>
      <w:r w:rsidRPr="00C35E60">
        <w:rPr>
          <w:rFonts w:ascii="Calibri" w:eastAsia="Times New Roman" w:hAnsi="Calibri" w:cs="Calibri"/>
          <w:sz w:val="18"/>
          <w:szCs w:val="18"/>
          <w:lang w:eastAsia="en-IE"/>
        </w:rPr>
        <w:t>24 EBITDA of €9.6m, deferred revenue of €3.6m)</w:t>
      </w:r>
    </w:p>
    <w:p w14:paraId="0AC0D435" w14:textId="77777777" w:rsidR="00C35E60" w:rsidRDefault="00C35E60" w:rsidP="00C35E60">
      <w:pPr>
        <w:pStyle w:val="ListParagraph"/>
        <w:numPr>
          <w:ilvl w:val="0"/>
          <w:numId w:val="40"/>
        </w:numPr>
        <w:shd w:val="clear" w:color="auto" w:fill="FFFFFF" w:themeFill="background1"/>
        <w:spacing w:after="0" w:line="212" w:lineRule="atLeast"/>
        <w:jc w:val="both"/>
        <w:rPr>
          <w:rFonts w:ascii="Calibri" w:eastAsia="Times New Roman" w:hAnsi="Calibri" w:cs="Calibri"/>
          <w:sz w:val="18"/>
          <w:szCs w:val="18"/>
          <w:lang w:eastAsia="en-IE"/>
        </w:rPr>
      </w:pPr>
      <w:r w:rsidRPr="00C35E60">
        <w:rPr>
          <w:rFonts w:ascii="Calibri" w:eastAsia="Times New Roman" w:hAnsi="Calibri" w:cs="Calibri"/>
          <w:sz w:val="18"/>
          <w:szCs w:val="18"/>
          <w:lang w:eastAsia="en-IE"/>
        </w:rPr>
        <w:t xml:space="preserve">Operating profit for the period €2.1m compared to €4.0m in </w:t>
      </w:r>
      <w:r w:rsidRPr="00C35E60" w:rsidDel="00E64FAD">
        <w:rPr>
          <w:rFonts w:ascii="Calibri" w:eastAsia="Times New Roman" w:hAnsi="Calibri" w:cs="Calibri"/>
          <w:sz w:val="18"/>
          <w:szCs w:val="18"/>
          <w:lang w:eastAsia="en-IE"/>
        </w:rPr>
        <w:t xml:space="preserve">H1 </w:t>
      </w:r>
      <w:r w:rsidRPr="00C35E60">
        <w:rPr>
          <w:rFonts w:ascii="Calibri" w:eastAsia="Times New Roman" w:hAnsi="Calibri" w:cs="Calibri"/>
          <w:sz w:val="18"/>
          <w:szCs w:val="18"/>
          <w:lang w:eastAsia="en-IE"/>
        </w:rPr>
        <w:t>2024 (-47% year on year)</w:t>
      </w:r>
    </w:p>
    <w:p w14:paraId="03217F7C" w14:textId="1747DEC4" w:rsidR="00AD7026" w:rsidRPr="00C35E60" w:rsidRDefault="00AD7026" w:rsidP="00C35E60">
      <w:pPr>
        <w:pStyle w:val="ListParagraph"/>
        <w:numPr>
          <w:ilvl w:val="0"/>
          <w:numId w:val="40"/>
        </w:numPr>
        <w:shd w:val="clear" w:color="auto" w:fill="FFFFFF" w:themeFill="background1"/>
        <w:spacing w:after="0" w:line="212" w:lineRule="atLeast"/>
        <w:jc w:val="both"/>
        <w:rPr>
          <w:rFonts w:ascii="Calibri" w:eastAsia="Times New Roman" w:hAnsi="Calibri" w:cs="Calibri"/>
          <w:sz w:val="18"/>
          <w:szCs w:val="18"/>
          <w:lang w:eastAsia="en-IE"/>
        </w:rPr>
      </w:pPr>
      <w:r>
        <w:rPr>
          <w:rFonts w:ascii="Calibri" w:eastAsia="Times New Roman" w:hAnsi="Calibri" w:cs="Calibri"/>
          <w:sz w:val="18"/>
          <w:szCs w:val="18"/>
          <w:lang w:eastAsia="en-IE"/>
        </w:rPr>
        <w:t xml:space="preserve">Reinstatement </w:t>
      </w:r>
      <w:r w:rsidR="0014654F">
        <w:rPr>
          <w:rFonts w:ascii="Calibri" w:eastAsia="Times New Roman" w:hAnsi="Calibri" w:cs="Calibri"/>
          <w:sz w:val="18"/>
          <w:szCs w:val="18"/>
          <w:lang w:eastAsia="en-IE"/>
        </w:rPr>
        <w:t>of progressive</w:t>
      </w:r>
      <w:r>
        <w:rPr>
          <w:rFonts w:ascii="Calibri" w:eastAsia="Times New Roman" w:hAnsi="Calibri" w:cs="Calibri"/>
          <w:sz w:val="18"/>
          <w:szCs w:val="18"/>
          <w:lang w:eastAsia="en-IE"/>
        </w:rPr>
        <w:t xml:space="preserve"> dividend policy and share </w:t>
      </w:r>
      <w:r w:rsidR="0014654F">
        <w:rPr>
          <w:rFonts w:ascii="Calibri" w:eastAsia="Times New Roman" w:hAnsi="Calibri" w:cs="Calibri"/>
          <w:sz w:val="18"/>
          <w:szCs w:val="18"/>
          <w:lang w:eastAsia="en-IE"/>
        </w:rPr>
        <w:t>buyback</w:t>
      </w:r>
      <w:r>
        <w:rPr>
          <w:rFonts w:ascii="Calibri" w:eastAsia="Times New Roman" w:hAnsi="Calibri" w:cs="Calibri"/>
          <w:sz w:val="18"/>
          <w:szCs w:val="18"/>
          <w:lang w:eastAsia="en-IE"/>
        </w:rPr>
        <w:t xml:space="preserve"> programme (£5m) announced</w:t>
      </w:r>
    </w:p>
    <w:p w14:paraId="2299A549" w14:textId="77777777" w:rsidR="00C35E60" w:rsidRPr="00EB6F18" w:rsidRDefault="00C35E60" w:rsidP="00EB6F18">
      <w:pPr>
        <w:shd w:val="clear" w:color="auto" w:fill="FFFFFF"/>
        <w:spacing w:after="0" w:line="212" w:lineRule="atLeast"/>
        <w:jc w:val="both"/>
        <w:rPr>
          <w:rFonts w:ascii="Calibri" w:eastAsia="Times New Roman" w:hAnsi="Calibri" w:cs="Calibri"/>
          <w:color w:val="000000"/>
          <w:sz w:val="18"/>
          <w:szCs w:val="18"/>
          <w:lang w:eastAsia="en-IE"/>
        </w:rPr>
      </w:pPr>
    </w:p>
    <w:p w14:paraId="7B66A58D" w14:textId="77777777" w:rsidR="00C35E60" w:rsidRPr="00C35E60" w:rsidRDefault="00C35E60" w:rsidP="00C35E60">
      <w:pPr>
        <w:shd w:val="clear" w:color="auto" w:fill="FFFFFF"/>
        <w:spacing w:after="0" w:line="212" w:lineRule="atLeast"/>
        <w:jc w:val="both"/>
        <w:rPr>
          <w:rFonts w:ascii="Calibri" w:eastAsia="Times New Roman" w:hAnsi="Calibri" w:cs="Calibri"/>
          <w:b/>
          <w:color w:val="000000"/>
          <w:sz w:val="18"/>
          <w:szCs w:val="18"/>
          <w:lang w:eastAsia="en-IE"/>
        </w:rPr>
      </w:pPr>
      <w:r w:rsidRPr="00C35E60">
        <w:rPr>
          <w:rFonts w:ascii="Calibri" w:eastAsia="Times New Roman" w:hAnsi="Calibri" w:cs="Calibri"/>
          <w:b/>
          <w:color w:val="000000"/>
          <w:sz w:val="18"/>
          <w:szCs w:val="18"/>
          <w:lang w:eastAsia="en-IE"/>
        </w:rPr>
        <w:t>Balance sheet and cash flow:</w:t>
      </w:r>
    </w:p>
    <w:p w14:paraId="2BEA0FBB" w14:textId="77777777" w:rsidR="00C35E60" w:rsidRPr="00C35E60" w:rsidRDefault="00C35E60" w:rsidP="00C35E60">
      <w:pPr>
        <w:pStyle w:val="ListParagraph"/>
        <w:numPr>
          <w:ilvl w:val="0"/>
          <w:numId w:val="40"/>
        </w:numPr>
        <w:shd w:val="clear" w:color="auto" w:fill="FFFFFF"/>
        <w:spacing w:after="0" w:line="212" w:lineRule="atLeast"/>
        <w:jc w:val="both"/>
        <w:rPr>
          <w:rFonts w:ascii="Calibri" w:eastAsia="Times New Roman" w:hAnsi="Calibri" w:cs="Calibri"/>
          <w:sz w:val="18"/>
          <w:szCs w:val="18"/>
          <w:lang w:eastAsia="en-IE"/>
        </w:rPr>
      </w:pPr>
      <w:r w:rsidRPr="00C35E60">
        <w:rPr>
          <w:rFonts w:ascii="Calibri" w:eastAsia="Times New Roman" w:hAnsi="Calibri" w:cs="Calibri"/>
          <w:sz w:val="18"/>
          <w:szCs w:val="18"/>
          <w:lang w:eastAsia="en-IE"/>
        </w:rPr>
        <w:t xml:space="preserve">30 June 2025 </w:t>
      </w:r>
      <w:r w:rsidRPr="00C35E60" w:rsidDel="00133B80">
        <w:rPr>
          <w:rFonts w:ascii="Calibri" w:eastAsia="Times New Roman" w:hAnsi="Calibri" w:cs="Calibri"/>
          <w:sz w:val="18"/>
          <w:szCs w:val="18"/>
          <w:lang w:eastAsia="en-IE"/>
        </w:rPr>
        <w:t>c</w:t>
      </w:r>
      <w:r w:rsidRPr="00C35E60">
        <w:rPr>
          <w:rFonts w:ascii="Calibri" w:eastAsia="Times New Roman" w:hAnsi="Calibri" w:cs="Calibri"/>
          <w:sz w:val="18"/>
          <w:szCs w:val="18"/>
          <w:lang w:eastAsia="en-IE"/>
        </w:rPr>
        <w:t>ash balance of €11.0m (31 December 2024: €8.2m) and a net cash</w:t>
      </w:r>
      <w:r w:rsidRPr="00C35E60">
        <w:rPr>
          <w:rFonts w:ascii="Calibri" w:eastAsia="Times New Roman" w:hAnsi="Calibri" w:cs="Calibri"/>
          <w:sz w:val="18"/>
          <w:szCs w:val="18"/>
          <w:vertAlign w:val="superscript"/>
          <w:lang w:eastAsia="en-IE"/>
        </w:rPr>
        <w:t>4</w:t>
      </w:r>
      <w:r w:rsidRPr="00C35E60">
        <w:rPr>
          <w:rFonts w:ascii="Calibri" w:eastAsia="Times New Roman" w:hAnsi="Calibri" w:cs="Calibri"/>
          <w:sz w:val="18"/>
          <w:szCs w:val="18"/>
          <w:lang w:eastAsia="en-IE"/>
        </w:rPr>
        <w:t xml:space="preserve"> position of €6.1m (31 December 2024: €2.0m)</w:t>
      </w:r>
    </w:p>
    <w:p w14:paraId="4D6A3600" w14:textId="0F9A75F6" w:rsidR="00C35E60" w:rsidRPr="00C35E60" w:rsidRDefault="00C35E60" w:rsidP="00C35E60">
      <w:pPr>
        <w:pStyle w:val="ListParagraph"/>
        <w:numPr>
          <w:ilvl w:val="0"/>
          <w:numId w:val="40"/>
        </w:numPr>
        <w:shd w:val="clear" w:color="auto" w:fill="FFFFFF" w:themeFill="background1"/>
        <w:spacing w:after="0" w:line="212" w:lineRule="atLeast"/>
        <w:jc w:val="both"/>
        <w:rPr>
          <w:rFonts w:ascii="Calibri" w:eastAsia="Times New Roman" w:hAnsi="Calibri" w:cs="Calibri"/>
          <w:sz w:val="18"/>
          <w:szCs w:val="18"/>
          <w:lang w:eastAsia="en-IE"/>
        </w:rPr>
      </w:pPr>
      <w:r w:rsidRPr="00C35E60">
        <w:rPr>
          <w:rFonts w:ascii="Calibri" w:hAnsi="Calibri" w:cs="Calibri"/>
          <w:sz w:val="18"/>
          <w:szCs w:val="18"/>
        </w:rPr>
        <w:t>Interim Dividend of 0.82€ cent per share approved by the Board</w:t>
      </w:r>
      <w:r w:rsidR="00BF45C9">
        <w:rPr>
          <w:rFonts w:ascii="Calibri" w:hAnsi="Calibri" w:cs="Calibri"/>
          <w:sz w:val="18"/>
          <w:szCs w:val="18"/>
        </w:rPr>
        <w:t xml:space="preserve">, </w:t>
      </w:r>
      <w:r w:rsidRPr="00C35E60">
        <w:rPr>
          <w:rFonts w:ascii="Calibri" w:hAnsi="Calibri" w:cs="Calibri"/>
          <w:sz w:val="18"/>
          <w:szCs w:val="18"/>
        </w:rPr>
        <w:t>payable on 19</w:t>
      </w:r>
      <w:r w:rsidRPr="00C35E60">
        <w:rPr>
          <w:rFonts w:ascii="Calibri" w:hAnsi="Calibri" w:cs="Calibri"/>
          <w:sz w:val="18"/>
          <w:szCs w:val="18"/>
          <w:vertAlign w:val="superscript"/>
        </w:rPr>
        <w:t>th</w:t>
      </w:r>
      <w:r w:rsidRPr="00C35E60">
        <w:rPr>
          <w:rFonts w:ascii="Calibri" w:hAnsi="Calibri" w:cs="Calibri"/>
          <w:sz w:val="18"/>
          <w:szCs w:val="18"/>
        </w:rPr>
        <w:t xml:space="preserve"> September</w:t>
      </w:r>
      <w:r w:rsidR="000A3EC9">
        <w:rPr>
          <w:rFonts w:ascii="Calibri" w:hAnsi="Calibri" w:cs="Calibri"/>
          <w:sz w:val="18"/>
          <w:szCs w:val="18"/>
        </w:rPr>
        <w:t xml:space="preserve"> 2025</w:t>
      </w:r>
    </w:p>
    <w:p w14:paraId="7EA67942" w14:textId="26DE7020" w:rsidR="00C35E60" w:rsidRPr="00C35E60" w:rsidRDefault="00C35E60" w:rsidP="00C35E60">
      <w:pPr>
        <w:pStyle w:val="ListParagraph"/>
        <w:numPr>
          <w:ilvl w:val="0"/>
          <w:numId w:val="40"/>
        </w:numPr>
        <w:shd w:val="clear" w:color="auto" w:fill="FFFFFF" w:themeFill="background1"/>
        <w:spacing w:after="0" w:line="212" w:lineRule="atLeast"/>
        <w:jc w:val="both"/>
        <w:rPr>
          <w:rFonts w:ascii="Calibri" w:eastAsia="Times New Roman" w:hAnsi="Calibri" w:cs="Calibri"/>
          <w:sz w:val="18"/>
          <w:szCs w:val="18"/>
          <w:lang w:eastAsia="en-IE"/>
        </w:rPr>
      </w:pPr>
      <w:r w:rsidRPr="00C35E60">
        <w:rPr>
          <w:rFonts w:ascii="Calibri" w:hAnsi="Calibri" w:cs="Calibri"/>
          <w:sz w:val="18"/>
          <w:szCs w:val="18"/>
        </w:rPr>
        <w:t>Commencement of £5 million share buy-back programme</w:t>
      </w:r>
      <w:r w:rsidR="001B36DA">
        <w:rPr>
          <w:rFonts w:ascii="Calibri" w:hAnsi="Calibri" w:cs="Calibri"/>
          <w:sz w:val="18"/>
          <w:szCs w:val="18"/>
        </w:rPr>
        <w:t xml:space="preserve"> on 19</w:t>
      </w:r>
      <w:r w:rsidR="001B36DA" w:rsidRPr="001B0F7A">
        <w:rPr>
          <w:rFonts w:ascii="Calibri" w:hAnsi="Calibri" w:cs="Calibri"/>
          <w:sz w:val="18"/>
          <w:szCs w:val="18"/>
          <w:vertAlign w:val="superscript"/>
        </w:rPr>
        <w:t>th</w:t>
      </w:r>
      <w:r w:rsidR="001B36DA">
        <w:rPr>
          <w:rFonts w:ascii="Calibri" w:hAnsi="Calibri" w:cs="Calibri"/>
          <w:sz w:val="18"/>
          <w:szCs w:val="18"/>
        </w:rPr>
        <w:t xml:space="preserve"> </w:t>
      </w:r>
      <w:r w:rsidR="001B0F7A">
        <w:rPr>
          <w:rFonts w:ascii="Calibri" w:hAnsi="Calibri" w:cs="Calibri"/>
          <w:sz w:val="18"/>
          <w:szCs w:val="18"/>
        </w:rPr>
        <w:t>June</w:t>
      </w:r>
      <w:r w:rsidR="004A7B93">
        <w:rPr>
          <w:rFonts w:ascii="Calibri" w:hAnsi="Calibri" w:cs="Calibri"/>
          <w:sz w:val="18"/>
          <w:szCs w:val="18"/>
        </w:rPr>
        <w:t xml:space="preserve"> 2025</w:t>
      </w:r>
    </w:p>
    <w:p w14:paraId="5386E252" w14:textId="77777777" w:rsidR="00C35E60" w:rsidRPr="00C35E60" w:rsidRDefault="00C35E60" w:rsidP="00C35E60">
      <w:pPr>
        <w:pStyle w:val="ListParagraph"/>
        <w:shd w:val="clear" w:color="auto" w:fill="FFFFFF"/>
        <w:spacing w:after="0" w:line="212" w:lineRule="atLeast"/>
        <w:jc w:val="both"/>
        <w:rPr>
          <w:rFonts w:ascii="Calibri" w:eastAsia="Times New Roman" w:hAnsi="Calibri" w:cs="Calibri"/>
          <w:color w:val="000000"/>
          <w:sz w:val="18"/>
          <w:szCs w:val="18"/>
          <w:lang w:eastAsia="en-IE"/>
        </w:rPr>
      </w:pPr>
    </w:p>
    <w:p w14:paraId="78A53BAD" w14:textId="77777777" w:rsidR="00C35E60" w:rsidRPr="00C35E60" w:rsidRDefault="00C35E60" w:rsidP="00C35E60">
      <w:pPr>
        <w:jc w:val="both"/>
        <w:rPr>
          <w:rFonts w:ascii="Calibri" w:hAnsi="Calibri" w:cs="Calibri"/>
          <w:b/>
          <w:sz w:val="18"/>
          <w:szCs w:val="18"/>
        </w:rPr>
      </w:pPr>
      <w:r w:rsidRPr="00C35E60">
        <w:rPr>
          <w:rFonts w:ascii="Calibri" w:hAnsi="Calibri" w:cs="Calibri"/>
          <w:b/>
          <w:sz w:val="18"/>
          <w:szCs w:val="18"/>
        </w:rPr>
        <w:t>Gary Morrison, Chief Executive Officer, commented:</w:t>
      </w:r>
    </w:p>
    <w:p w14:paraId="75EF5E85" w14:textId="33AC27F3" w:rsidR="00C35E60" w:rsidRPr="00C35E60" w:rsidRDefault="00C35E60" w:rsidP="00C35E60">
      <w:pPr>
        <w:pStyle w:val="a"/>
        <w:shd w:val="clear" w:color="auto" w:fill="FFFFFF" w:themeFill="background1"/>
        <w:spacing w:line="214" w:lineRule="atLeast"/>
        <w:jc w:val="both"/>
        <w:rPr>
          <w:rFonts w:ascii="Calibri" w:hAnsi="Calibri" w:cs="Calibri"/>
          <w:i/>
          <w:iCs/>
          <w:sz w:val="18"/>
          <w:szCs w:val="18"/>
          <w:lang w:val="en-GB"/>
        </w:rPr>
      </w:pPr>
      <w:r w:rsidRPr="00C35E60">
        <w:rPr>
          <w:rFonts w:ascii="Calibri" w:hAnsi="Calibri" w:cs="Calibri"/>
          <w:i/>
          <w:iCs/>
          <w:sz w:val="18"/>
          <w:szCs w:val="18"/>
          <w:lang w:val="en-GB"/>
        </w:rPr>
        <w:t xml:space="preserve">“I am pleased to report solid progress on our strategic roadmap presented at our Capital Markets Day in April. While the first half was impacted by several external factors, we saw encouraging positive trends in </w:t>
      </w:r>
      <w:r w:rsidR="00DE77A8">
        <w:rPr>
          <w:rFonts w:ascii="Calibri" w:hAnsi="Calibri" w:cs="Calibri"/>
          <w:i/>
          <w:iCs/>
          <w:sz w:val="18"/>
          <w:szCs w:val="18"/>
          <w:lang w:val="en-GB"/>
        </w:rPr>
        <w:t>late May</w:t>
      </w:r>
      <w:r w:rsidRPr="00C35E60">
        <w:rPr>
          <w:rFonts w:ascii="Calibri" w:hAnsi="Calibri" w:cs="Calibri"/>
          <w:i/>
          <w:iCs/>
          <w:sz w:val="18"/>
          <w:szCs w:val="18"/>
          <w:lang w:val="en-GB"/>
        </w:rPr>
        <w:t>, which have continued through</w:t>
      </w:r>
      <w:r w:rsidR="00F2288B">
        <w:rPr>
          <w:rFonts w:ascii="Calibri" w:hAnsi="Calibri" w:cs="Calibri"/>
          <w:i/>
          <w:iCs/>
          <w:sz w:val="18"/>
          <w:szCs w:val="18"/>
          <w:lang w:val="en-GB"/>
        </w:rPr>
        <w:t xml:space="preserve"> into June and</w:t>
      </w:r>
      <w:r w:rsidRPr="00C35E60">
        <w:rPr>
          <w:rFonts w:ascii="Calibri" w:hAnsi="Calibri" w:cs="Calibri"/>
          <w:i/>
          <w:iCs/>
          <w:sz w:val="18"/>
          <w:szCs w:val="18"/>
          <w:lang w:val="en-GB"/>
        </w:rPr>
        <w:t xml:space="preserve"> July, including growth in booking volumes and average booking values.</w:t>
      </w:r>
    </w:p>
    <w:p w14:paraId="7B0A0C20" w14:textId="47978461" w:rsidR="00C35E60" w:rsidRPr="00C35E60" w:rsidRDefault="00C35E60" w:rsidP="00C35E60">
      <w:pPr>
        <w:pStyle w:val="a"/>
        <w:shd w:val="clear" w:color="auto" w:fill="FFFFFF" w:themeFill="background1"/>
        <w:spacing w:line="214" w:lineRule="atLeast"/>
        <w:jc w:val="both"/>
        <w:rPr>
          <w:rFonts w:ascii="Calibri" w:hAnsi="Calibri" w:cs="Calibri"/>
          <w:i/>
          <w:iCs/>
          <w:sz w:val="18"/>
          <w:szCs w:val="18"/>
          <w:lang w:val="en-GB"/>
        </w:rPr>
      </w:pPr>
      <w:r w:rsidRPr="00C35E60">
        <w:rPr>
          <w:rFonts w:ascii="Calibri" w:hAnsi="Calibri" w:cs="Calibri"/>
          <w:i/>
          <w:iCs/>
          <w:sz w:val="18"/>
          <w:szCs w:val="18"/>
          <w:lang w:val="en-GB"/>
        </w:rPr>
        <w:t xml:space="preserve">Our strategic initiatives, particularly the early success of our 'Elevate' marketplace tool, are delivering a positive impact on our trading performance. With continued innovation in our social network, we have seen significant growth in engagement. The number of messages sent has increased by </w:t>
      </w:r>
      <w:r w:rsidR="0017121C">
        <w:rPr>
          <w:rFonts w:ascii="Calibri" w:hAnsi="Calibri" w:cs="Calibri"/>
          <w:i/>
          <w:iCs/>
          <w:sz w:val="18"/>
          <w:szCs w:val="18"/>
          <w:lang w:val="en-GB"/>
        </w:rPr>
        <w:t>42</w:t>
      </w:r>
      <w:r w:rsidRPr="00C35E60">
        <w:rPr>
          <w:rFonts w:ascii="Calibri" w:hAnsi="Calibri" w:cs="Calibri"/>
          <w:i/>
          <w:iCs/>
          <w:sz w:val="18"/>
          <w:szCs w:val="18"/>
          <w:lang w:val="en-GB"/>
        </w:rPr>
        <w:t xml:space="preserve">% </w:t>
      </w:r>
      <w:r w:rsidR="0017121C">
        <w:rPr>
          <w:rFonts w:ascii="Calibri" w:hAnsi="Calibri" w:cs="Calibri"/>
          <w:i/>
          <w:iCs/>
          <w:sz w:val="18"/>
          <w:szCs w:val="18"/>
          <w:lang w:val="en-GB"/>
        </w:rPr>
        <w:t>on a trailing</w:t>
      </w:r>
      <w:r w:rsidRPr="00C35E60">
        <w:rPr>
          <w:rFonts w:ascii="Calibri" w:hAnsi="Calibri" w:cs="Calibri"/>
          <w:i/>
          <w:iCs/>
          <w:sz w:val="18"/>
          <w:szCs w:val="18"/>
          <w:lang w:val="en-GB"/>
        </w:rPr>
        <w:t xml:space="preserve"> </w:t>
      </w:r>
      <w:r w:rsidR="00CF63B5">
        <w:rPr>
          <w:rFonts w:ascii="Calibri" w:hAnsi="Calibri" w:cs="Calibri"/>
          <w:i/>
          <w:iCs/>
          <w:sz w:val="18"/>
          <w:szCs w:val="18"/>
          <w:lang w:val="en-GB"/>
        </w:rPr>
        <w:t>6</w:t>
      </w:r>
      <w:r w:rsidR="005A2433">
        <w:rPr>
          <w:rFonts w:ascii="Calibri" w:hAnsi="Calibri" w:cs="Calibri"/>
          <w:i/>
          <w:iCs/>
          <w:sz w:val="18"/>
          <w:szCs w:val="18"/>
          <w:lang w:val="en-GB"/>
        </w:rPr>
        <w:t>-</w:t>
      </w:r>
      <w:r w:rsidR="00A03747">
        <w:rPr>
          <w:rFonts w:ascii="Calibri" w:hAnsi="Calibri" w:cs="Calibri"/>
          <w:i/>
          <w:iCs/>
          <w:sz w:val="18"/>
          <w:szCs w:val="18"/>
          <w:lang w:val="en-GB"/>
        </w:rPr>
        <w:t>month</w:t>
      </w:r>
      <w:r w:rsidR="00CF63B5">
        <w:rPr>
          <w:rFonts w:ascii="Calibri" w:hAnsi="Calibri" w:cs="Calibri"/>
          <w:i/>
          <w:iCs/>
          <w:sz w:val="18"/>
          <w:szCs w:val="18"/>
          <w:lang w:val="en-GB"/>
        </w:rPr>
        <w:t xml:space="preserve"> basis</w:t>
      </w:r>
      <w:r w:rsidRPr="00C35E60">
        <w:rPr>
          <w:rFonts w:ascii="Calibri" w:hAnsi="Calibri" w:cs="Calibri"/>
          <w:i/>
          <w:iCs/>
          <w:sz w:val="18"/>
          <w:szCs w:val="18"/>
          <w:lang w:val="en-GB"/>
        </w:rPr>
        <w:t>. This deep engagement continues to drive growth in app bookings, which are up 11% year-on-year. The number of social members also saw substantial growth, reaching ~3 million by the end of June 2025, up from 1.8 million in June 2024.</w:t>
      </w:r>
    </w:p>
    <w:p w14:paraId="4B80128C" w14:textId="7F4AC106" w:rsidR="00C35E60" w:rsidRPr="00C35E60" w:rsidRDefault="00C35E60" w:rsidP="00C35E60">
      <w:pPr>
        <w:pStyle w:val="a"/>
        <w:shd w:val="clear" w:color="auto" w:fill="FFFFFF" w:themeFill="background1"/>
        <w:spacing w:line="214" w:lineRule="atLeast"/>
        <w:jc w:val="both"/>
        <w:rPr>
          <w:rFonts w:ascii="Calibri" w:hAnsi="Calibri" w:cs="Calibri"/>
          <w:i/>
          <w:iCs/>
          <w:sz w:val="18"/>
          <w:szCs w:val="18"/>
          <w:lang w:val="en-GB"/>
        </w:rPr>
      </w:pPr>
      <w:r w:rsidRPr="00C35E60">
        <w:rPr>
          <w:rFonts w:ascii="Calibri" w:hAnsi="Calibri" w:cs="Calibri"/>
          <w:i/>
          <w:iCs/>
          <w:sz w:val="18"/>
          <w:szCs w:val="18"/>
          <w:lang w:val="en-GB"/>
        </w:rPr>
        <w:t>We continue to evaluate acquisition opportunities as outlined in our CMD presentation.</w:t>
      </w:r>
      <w:r w:rsidR="00336F8F">
        <w:rPr>
          <w:rFonts w:ascii="Calibri" w:hAnsi="Calibri" w:cs="Calibri"/>
          <w:i/>
          <w:iCs/>
          <w:sz w:val="18"/>
          <w:szCs w:val="18"/>
          <w:lang w:val="en-GB"/>
        </w:rPr>
        <w:t xml:space="preserve"> </w:t>
      </w:r>
      <w:r w:rsidRPr="00C35E60">
        <w:rPr>
          <w:rFonts w:ascii="Calibri" w:hAnsi="Calibri" w:cs="Calibri"/>
          <w:i/>
          <w:iCs/>
          <w:sz w:val="18"/>
          <w:szCs w:val="18"/>
          <w:lang w:val="en-GB"/>
        </w:rPr>
        <w:t xml:space="preserve">Reflecting our balanced approach to capital allocation and our commitment to long-term growth in shareholder value, we announced a £5 million share buyback programme on 19 June, alongside the reinstatement of a progressive dividend policy. We expect the interim dividend to be </w:t>
      </w:r>
      <w:r w:rsidR="00FC16F7">
        <w:rPr>
          <w:rFonts w:ascii="Calibri" w:hAnsi="Calibri" w:cs="Calibri"/>
          <w:i/>
          <w:iCs/>
          <w:sz w:val="18"/>
          <w:szCs w:val="18"/>
          <w:lang w:val="en-GB"/>
        </w:rPr>
        <w:t>paid on 19</w:t>
      </w:r>
      <w:r w:rsidR="00FC16F7" w:rsidRPr="00A163CD">
        <w:rPr>
          <w:rFonts w:ascii="Calibri" w:hAnsi="Calibri" w:cs="Calibri"/>
          <w:i/>
          <w:iCs/>
          <w:sz w:val="18"/>
          <w:szCs w:val="18"/>
          <w:vertAlign w:val="superscript"/>
          <w:lang w:val="en-GB"/>
        </w:rPr>
        <w:t>th</w:t>
      </w:r>
      <w:r w:rsidR="00FC16F7">
        <w:rPr>
          <w:rFonts w:ascii="Calibri" w:hAnsi="Calibri" w:cs="Calibri"/>
          <w:i/>
          <w:iCs/>
          <w:sz w:val="18"/>
          <w:szCs w:val="18"/>
          <w:lang w:val="en-GB"/>
        </w:rPr>
        <w:t xml:space="preserve"> September 2025.</w:t>
      </w:r>
    </w:p>
    <w:p w14:paraId="70E35A7F" w14:textId="77777777" w:rsidR="00C35E60" w:rsidRDefault="00C35E60" w:rsidP="00C35E60">
      <w:pPr>
        <w:pStyle w:val="a"/>
        <w:shd w:val="clear" w:color="auto" w:fill="FFFFFF" w:themeFill="background1"/>
        <w:spacing w:line="214" w:lineRule="atLeast"/>
        <w:jc w:val="both"/>
        <w:rPr>
          <w:rFonts w:ascii="Calibri" w:hAnsi="Calibri" w:cs="Calibri"/>
          <w:i/>
          <w:iCs/>
          <w:sz w:val="18"/>
          <w:szCs w:val="18"/>
          <w:lang w:val="en-GB"/>
        </w:rPr>
      </w:pPr>
      <w:r w:rsidRPr="00C35E60">
        <w:rPr>
          <w:rFonts w:ascii="Calibri" w:hAnsi="Calibri" w:cs="Calibri"/>
          <w:i/>
          <w:iCs/>
          <w:sz w:val="18"/>
          <w:szCs w:val="18"/>
          <w:lang w:val="en-GB"/>
        </w:rPr>
        <w:t>Overall, I am encouraged by the results of the foundational work laid in the first half, which positions us strongly for sustained growth from 2026 and beyond, and for delivering on our Vision to be the world's leading social travel platform.</w:t>
      </w:r>
      <w:r>
        <w:rPr>
          <w:rFonts w:ascii="Calibri" w:hAnsi="Calibri" w:cs="Calibri"/>
          <w:i/>
          <w:iCs/>
          <w:sz w:val="18"/>
          <w:szCs w:val="18"/>
          <w:lang w:val="en-GB"/>
        </w:rPr>
        <w:t>”</w:t>
      </w:r>
    </w:p>
    <w:p w14:paraId="3FECBD40" w14:textId="2C05ADA5" w:rsidR="00C35E60" w:rsidRPr="00C35E60" w:rsidRDefault="00C35E60" w:rsidP="00C35E60">
      <w:pPr>
        <w:pStyle w:val="a"/>
        <w:shd w:val="clear" w:color="auto" w:fill="FFFFFF" w:themeFill="background1"/>
        <w:spacing w:line="214" w:lineRule="atLeast"/>
        <w:jc w:val="both"/>
        <w:rPr>
          <w:rFonts w:ascii="Calibri" w:hAnsi="Calibri" w:cs="Calibri"/>
          <w:i/>
          <w:iCs/>
          <w:sz w:val="18"/>
          <w:szCs w:val="18"/>
          <w:lang w:val="en-GB"/>
        </w:rPr>
      </w:pPr>
      <w:r w:rsidRPr="00C35E60">
        <w:rPr>
          <w:rFonts w:ascii="Calibri" w:hAnsi="Calibri" w:cs="Calibri"/>
          <w:b/>
          <w:sz w:val="18"/>
          <w:szCs w:val="18"/>
        </w:rPr>
        <w:lastRenderedPageBreak/>
        <w:t>Trading update</w:t>
      </w:r>
    </w:p>
    <w:p w14:paraId="7825130B" w14:textId="0F92353F" w:rsidR="00C35E60" w:rsidRPr="00C35E60" w:rsidRDefault="00BC620E" w:rsidP="00C35E60">
      <w:pPr>
        <w:spacing w:line="256" w:lineRule="auto"/>
        <w:jc w:val="both"/>
        <w:rPr>
          <w:rFonts w:ascii="Calibri" w:eastAsia="Calibri" w:hAnsi="Calibri" w:cs="Calibri"/>
          <w:sz w:val="18"/>
          <w:szCs w:val="18"/>
          <w:lang w:val="en-GB"/>
        </w:rPr>
      </w:pPr>
      <w:r>
        <w:rPr>
          <w:rFonts w:ascii="Calibri" w:eastAsia="Calibri" w:hAnsi="Calibri" w:cs="Calibri"/>
          <w:sz w:val="18"/>
          <w:szCs w:val="18"/>
          <w:lang w:val="en-GB"/>
        </w:rPr>
        <w:t>W</w:t>
      </w:r>
      <w:r w:rsidR="00C35E60" w:rsidRPr="00C35E60">
        <w:rPr>
          <w:rFonts w:ascii="Calibri" w:eastAsia="Calibri" w:hAnsi="Calibri" w:cs="Calibri"/>
          <w:sz w:val="18"/>
          <w:szCs w:val="18"/>
          <w:lang w:val="en-GB"/>
        </w:rPr>
        <w:t xml:space="preserve">e are encouraged by the improvement observed </w:t>
      </w:r>
      <w:r w:rsidR="00E56C54">
        <w:rPr>
          <w:rFonts w:ascii="Calibri" w:eastAsia="Calibri" w:hAnsi="Calibri" w:cs="Calibri"/>
          <w:sz w:val="18"/>
          <w:szCs w:val="18"/>
          <w:lang w:val="en-GB"/>
        </w:rPr>
        <w:t>in late May</w:t>
      </w:r>
      <w:r w:rsidR="00C35E60" w:rsidRPr="00C35E60">
        <w:rPr>
          <w:rFonts w:ascii="Calibri" w:eastAsia="Calibri" w:hAnsi="Calibri" w:cs="Calibri"/>
          <w:sz w:val="18"/>
          <w:szCs w:val="18"/>
          <w:lang w:val="en-GB"/>
        </w:rPr>
        <w:t>, with this positive momentum continuing into</w:t>
      </w:r>
      <w:r w:rsidR="00E56C54">
        <w:rPr>
          <w:rFonts w:ascii="Calibri" w:eastAsia="Calibri" w:hAnsi="Calibri" w:cs="Calibri"/>
          <w:sz w:val="18"/>
          <w:szCs w:val="18"/>
          <w:lang w:val="en-GB"/>
        </w:rPr>
        <w:t xml:space="preserve"> June and</w:t>
      </w:r>
      <w:r w:rsidR="00C35E60" w:rsidRPr="00C35E60">
        <w:rPr>
          <w:rFonts w:ascii="Calibri" w:eastAsia="Calibri" w:hAnsi="Calibri" w:cs="Calibri"/>
          <w:sz w:val="18"/>
          <w:szCs w:val="18"/>
          <w:lang w:val="en-GB"/>
        </w:rPr>
        <w:t xml:space="preserve"> July. This uplift was primarily driven by Net Bookings and Average Booking Value (ABV) returning to year-on-year growth in </w:t>
      </w:r>
      <w:r w:rsidR="00B165D3">
        <w:rPr>
          <w:rFonts w:ascii="Calibri" w:eastAsia="Calibri" w:hAnsi="Calibri" w:cs="Calibri"/>
          <w:sz w:val="18"/>
          <w:szCs w:val="18"/>
          <w:lang w:val="en-GB"/>
        </w:rPr>
        <w:t>late May</w:t>
      </w:r>
      <w:r w:rsidR="00C35E60" w:rsidRPr="00C35E60">
        <w:rPr>
          <w:rFonts w:ascii="Calibri" w:eastAsia="Calibri" w:hAnsi="Calibri" w:cs="Calibri"/>
          <w:sz w:val="18"/>
          <w:szCs w:val="18"/>
          <w:lang w:val="en-GB"/>
        </w:rPr>
        <w:t>, a trend that is continuing into July.</w:t>
      </w:r>
    </w:p>
    <w:p w14:paraId="4158822F" w14:textId="10D50653" w:rsidR="00C35E60" w:rsidRPr="00C35E60" w:rsidRDefault="00C35E60" w:rsidP="00C35E60">
      <w:pPr>
        <w:spacing w:line="256" w:lineRule="auto"/>
        <w:jc w:val="both"/>
        <w:rPr>
          <w:rFonts w:ascii="Calibri" w:eastAsia="Calibri" w:hAnsi="Calibri" w:cs="Calibri"/>
          <w:sz w:val="18"/>
          <w:szCs w:val="18"/>
          <w:lang w:val="en-GB"/>
        </w:rPr>
      </w:pPr>
      <w:r w:rsidRPr="00C35E60">
        <w:rPr>
          <w:rFonts w:ascii="Calibri" w:eastAsia="Calibri" w:hAnsi="Calibri" w:cs="Calibri"/>
          <w:sz w:val="18"/>
          <w:szCs w:val="18"/>
          <w:lang w:val="en-GB"/>
        </w:rPr>
        <w:t>ABV growth has been driven by increasing commission rates following the launch of Elevate, which is offsetting bed price deflation and</w:t>
      </w:r>
      <w:r w:rsidR="00061A77">
        <w:rPr>
          <w:rFonts w:ascii="Calibri" w:eastAsia="Calibri" w:hAnsi="Calibri" w:cs="Calibri"/>
          <w:sz w:val="18"/>
          <w:szCs w:val="18"/>
          <w:lang w:val="en-GB"/>
        </w:rPr>
        <w:t xml:space="preserve"> a</w:t>
      </w:r>
      <w:r w:rsidRPr="00C35E60">
        <w:rPr>
          <w:rFonts w:ascii="Calibri" w:eastAsia="Calibri" w:hAnsi="Calibri" w:cs="Calibri"/>
          <w:sz w:val="18"/>
          <w:szCs w:val="18"/>
          <w:lang w:val="en-GB"/>
        </w:rPr>
        <w:t xml:space="preserve"> weaker US dollar. While we observed paid cost inflation in Q1, this has since moderated, and we expect marketing as a percentage of generated revenue to fall within our guidance range on a full-year basis. App bookings continue to grow, up 11% year-on-year, driven by </w:t>
      </w:r>
      <w:r w:rsidR="00F75921">
        <w:rPr>
          <w:rFonts w:ascii="Calibri" w:eastAsia="Calibri" w:hAnsi="Calibri" w:cs="Calibri"/>
          <w:sz w:val="18"/>
          <w:szCs w:val="18"/>
          <w:lang w:val="en-GB"/>
        </w:rPr>
        <w:t xml:space="preserve">increasing </w:t>
      </w:r>
      <w:r w:rsidRPr="00C35E60">
        <w:rPr>
          <w:rFonts w:ascii="Calibri" w:eastAsia="Calibri" w:hAnsi="Calibri" w:cs="Calibri"/>
          <w:sz w:val="18"/>
          <w:szCs w:val="18"/>
          <w:lang w:val="en-GB"/>
        </w:rPr>
        <w:t xml:space="preserve">engagement in our social network, evidenced by </w:t>
      </w:r>
      <w:r w:rsidR="00EC02B7" w:rsidRPr="00C35E60">
        <w:rPr>
          <w:rFonts w:ascii="Calibri" w:eastAsia="Calibri" w:hAnsi="Calibri" w:cs="Calibri"/>
          <w:sz w:val="18"/>
          <w:szCs w:val="18"/>
          <w:lang w:val="en-GB"/>
        </w:rPr>
        <w:t>a</w:t>
      </w:r>
      <w:r w:rsidRPr="00C35E60">
        <w:rPr>
          <w:rFonts w:ascii="Calibri" w:eastAsia="Calibri" w:hAnsi="Calibri" w:cs="Calibri"/>
          <w:sz w:val="18"/>
          <w:szCs w:val="18"/>
          <w:lang w:val="en-GB"/>
        </w:rPr>
        <w:t xml:space="preserve"> </w:t>
      </w:r>
      <w:r w:rsidR="00E310BC">
        <w:rPr>
          <w:rFonts w:ascii="Calibri" w:eastAsia="Calibri" w:hAnsi="Calibri" w:cs="Calibri"/>
          <w:sz w:val="18"/>
          <w:szCs w:val="18"/>
          <w:lang w:val="en-GB"/>
        </w:rPr>
        <w:t>42</w:t>
      </w:r>
      <w:r w:rsidRPr="00C35E60">
        <w:rPr>
          <w:rFonts w:ascii="Calibri" w:eastAsia="Calibri" w:hAnsi="Calibri" w:cs="Calibri"/>
          <w:sz w:val="18"/>
          <w:szCs w:val="18"/>
          <w:lang w:val="en-GB"/>
        </w:rPr>
        <w:t>% increase in messages sent</w:t>
      </w:r>
      <w:r w:rsidR="003A596E">
        <w:rPr>
          <w:rFonts w:ascii="Calibri" w:eastAsia="Calibri" w:hAnsi="Calibri" w:cs="Calibri"/>
          <w:sz w:val="18"/>
          <w:szCs w:val="18"/>
          <w:lang w:val="en-GB"/>
        </w:rPr>
        <w:t>, on a trailing 6</w:t>
      </w:r>
      <w:r w:rsidR="00EB6F18">
        <w:rPr>
          <w:rFonts w:ascii="Calibri" w:eastAsia="Calibri" w:hAnsi="Calibri" w:cs="Calibri"/>
          <w:sz w:val="18"/>
          <w:szCs w:val="18"/>
          <w:lang w:val="en-GB"/>
        </w:rPr>
        <w:t>-</w:t>
      </w:r>
      <w:r w:rsidR="003A596E">
        <w:rPr>
          <w:rFonts w:ascii="Calibri" w:eastAsia="Calibri" w:hAnsi="Calibri" w:cs="Calibri"/>
          <w:sz w:val="18"/>
          <w:szCs w:val="18"/>
          <w:lang w:val="en-GB"/>
        </w:rPr>
        <w:t>month basis,</w:t>
      </w:r>
      <w:r w:rsidRPr="00C35E60">
        <w:rPr>
          <w:rFonts w:ascii="Calibri" w:eastAsia="Calibri" w:hAnsi="Calibri" w:cs="Calibri"/>
          <w:sz w:val="18"/>
          <w:szCs w:val="18"/>
          <w:lang w:val="en-GB"/>
        </w:rPr>
        <w:t xml:space="preserve"> and social members reaching approximately 3 million by the end of June 2025.</w:t>
      </w:r>
    </w:p>
    <w:p w14:paraId="7B872235" w14:textId="1C440C38" w:rsidR="00C35E60" w:rsidRPr="00C35E60" w:rsidRDefault="00C35E60" w:rsidP="00C35E60">
      <w:pPr>
        <w:spacing w:line="256" w:lineRule="auto"/>
        <w:jc w:val="both"/>
        <w:rPr>
          <w:rFonts w:ascii="Calibri" w:eastAsia="Calibri" w:hAnsi="Calibri" w:cs="Calibri"/>
          <w:sz w:val="18"/>
          <w:szCs w:val="18"/>
          <w:lang w:val="en-GB"/>
        </w:rPr>
      </w:pPr>
      <w:r w:rsidRPr="00C35E60">
        <w:rPr>
          <w:rFonts w:ascii="Calibri" w:eastAsia="Calibri" w:hAnsi="Calibri" w:cs="Calibri"/>
          <w:sz w:val="18"/>
          <w:szCs w:val="18"/>
          <w:lang w:val="en-GB"/>
        </w:rPr>
        <w:t xml:space="preserve">We are making good progress on our growth strategy. The rollout of Elevate, our new marketplace monetisation tool, is showing early success, with blended commission rates increasing to 15.8% in H1 2025, up from 15.2% in H1 2024. Our </w:t>
      </w:r>
      <w:r w:rsidR="00FA0E6E" w:rsidRPr="00C35E60">
        <w:rPr>
          <w:rFonts w:ascii="Calibri" w:eastAsia="Calibri" w:hAnsi="Calibri" w:cs="Calibri"/>
          <w:sz w:val="18"/>
          <w:szCs w:val="18"/>
          <w:lang w:val="en-GB"/>
        </w:rPr>
        <w:t>'T</w:t>
      </w:r>
      <w:r w:rsidR="00FA0E6E">
        <w:rPr>
          <w:rFonts w:ascii="Calibri" w:eastAsia="Calibri" w:hAnsi="Calibri" w:cs="Calibri"/>
          <w:sz w:val="18"/>
          <w:szCs w:val="18"/>
          <w:lang w:val="en-GB"/>
        </w:rPr>
        <w:t>ravel</w:t>
      </w:r>
      <w:r w:rsidR="00FA0E6E" w:rsidRPr="00C35E60">
        <w:rPr>
          <w:rFonts w:ascii="Calibri" w:eastAsia="Calibri" w:hAnsi="Calibri" w:cs="Calibri"/>
          <w:sz w:val="18"/>
          <w:szCs w:val="18"/>
          <w:lang w:val="en-GB"/>
        </w:rPr>
        <w:t xml:space="preserve"> </w:t>
      </w:r>
      <w:r w:rsidRPr="00C35E60">
        <w:rPr>
          <w:rFonts w:ascii="Calibri" w:eastAsia="Calibri" w:hAnsi="Calibri" w:cs="Calibri"/>
          <w:sz w:val="18"/>
          <w:szCs w:val="18"/>
          <w:lang w:val="en-GB"/>
        </w:rPr>
        <w:t>Plans' feature is seeing strong early adoption, extending our social reach into the pre-booking phase. Our other strategic initiatives, including social platform monetisation and the addition of budget accommodation, are on track for launch in 2025.</w:t>
      </w:r>
    </w:p>
    <w:p w14:paraId="0A3842FE" w14:textId="79959336" w:rsidR="00C35E60" w:rsidRPr="00C35E60" w:rsidRDefault="00C35E60" w:rsidP="00C35E60">
      <w:pPr>
        <w:spacing w:line="256" w:lineRule="auto"/>
        <w:jc w:val="both"/>
        <w:rPr>
          <w:rFonts w:ascii="Calibri" w:eastAsia="Times New Roman" w:hAnsi="Calibri" w:cs="Calibri"/>
          <w:sz w:val="18"/>
          <w:szCs w:val="18"/>
          <w:vertAlign w:val="superscript"/>
          <w:lang w:eastAsia="en-IE"/>
        </w:rPr>
      </w:pPr>
      <w:r w:rsidRPr="00C35E60">
        <w:rPr>
          <w:rFonts w:ascii="Calibri" w:eastAsia="Calibri" w:hAnsi="Calibri" w:cs="Calibri"/>
          <w:sz w:val="18"/>
          <w:szCs w:val="18"/>
          <w:lang w:val="en-GB"/>
        </w:rPr>
        <w:t>Overall</w:t>
      </w:r>
      <w:r w:rsidR="00061A77">
        <w:rPr>
          <w:rFonts w:ascii="Calibri" w:eastAsia="Calibri" w:hAnsi="Calibri" w:cs="Calibri"/>
          <w:sz w:val="18"/>
          <w:szCs w:val="18"/>
          <w:lang w:val="en-GB"/>
        </w:rPr>
        <w:t>,</w:t>
      </w:r>
      <w:r w:rsidRPr="00C35E60">
        <w:rPr>
          <w:rFonts w:ascii="Calibri" w:eastAsia="Calibri" w:hAnsi="Calibri" w:cs="Calibri"/>
          <w:sz w:val="18"/>
          <w:szCs w:val="18"/>
          <w:lang w:val="en-GB"/>
        </w:rPr>
        <w:t xml:space="preserve"> we are pleased with the progress we have made to date, which we believe will support our growth </w:t>
      </w:r>
      <w:r w:rsidR="00061A77">
        <w:rPr>
          <w:rFonts w:ascii="Calibri" w:eastAsia="Calibri" w:hAnsi="Calibri" w:cs="Calibri"/>
          <w:sz w:val="18"/>
          <w:szCs w:val="18"/>
          <w:lang w:val="en-GB"/>
        </w:rPr>
        <w:t>through</w:t>
      </w:r>
      <w:r w:rsidR="00061A77" w:rsidRPr="00C35E60">
        <w:rPr>
          <w:rFonts w:ascii="Calibri" w:eastAsia="Calibri" w:hAnsi="Calibri" w:cs="Calibri"/>
          <w:sz w:val="18"/>
          <w:szCs w:val="18"/>
          <w:lang w:val="en-GB"/>
        </w:rPr>
        <w:t xml:space="preserve"> </w:t>
      </w:r>
      <w:r w:rsidRPr="00C35E60">
        <w:rPr>
          <w:rFonts w:ascii="Calibri" w:eastAsia="Calibri" w:hAnsi="Calibri" w:cs="Calibri"/>
          <w:sz w:val="18"/>
          <w:szCs w:val="18"/>
          <w:lang w:val="en-GB"/>
        </w:rPr>
        <w:t>2026 and beyond.</w:t>
      </w:r>
    </w:p>
    <w:p w14:paraId="2B6EC7F1" w14:textId="77777777" w:rsidR="00C35E60" w:rsidRPr="00C35E60" w:rsidRDefault="00C35E60" w:rsidP="00C35E60">
      <w:pPr>
        <w:pStyle w:val="NoSpacing"/>
        <w:rPr>
          <w:rFonts w:ascii="Calibri" w:hAnsi="Calibri" w:cs="Calibri"/>
          <w:sz w:val="16"/>
          <w:szCs w:val="16"/>
          <w:shd w:val="clear" w:color="auto" w:fill="FFFFFF"/>
        </w:rPr>
      </w:pPr>
      <w:r w:rsidRPr="00C35E60">
        <w:rPr>
          <w:rFonts w:ascii="Calibri" w:eastAsia="Times New Roman" w:hAnsi="Calibri" w:cs="Calibri"/>
          <w:sz w:val="16"/>
          <w:szCs w:val="16"/>
          <w:vertAlign w:val="superscript"/>
          <w:lang w:eastAsia="en-IE"/>
        </w:rPr>
        <w:t>1</w:t>
      </w:r>
      <w:r w:rsidRPr="00C35E60">
        <w:rPr>
          <w:rFonts w:ascii="Calibri" w:hAnsi="Calibri" w:cs="Calibri"/>
          <w:sz w:val="16"/>
          <w:szCs w:val="16"/>
          <w:shd w:val="clear" w:color="auto" w:fill="FFFFFF"/>
        </w:rPr>
        <w:t xml:space="preserve">Company compiled market consensus FY 2025 adjusted EBITDA is €19.9M as of 30 July 2025 </w:t>
      </w:r>
    </w:p>
    <w:p w14:paraId="53F92ED5" w14:textId="77777777" w:rsidR="00C35E60" w:rsidRPr="00C35E60" w:rsidRDefault="00C35E60" w:rsidP="00C35E60">
      <w:pPr>
        <w:pStyle w:val="NoSpacing"/>
        <w:rPr>
          <w:rFonts w:ascii="Calibri" w:eastAsia="Times New Roman" w:hAnsi="Calibri" w:cs="Calibri"/>
          <w:sz w:val="16"/>
          <w:szCs w:val="16"/>
          <w:vertAlign w:val="superscript"/>
          <w:lang w:eastAsia="en-IE"/>
        </w:rPr>
      </w:pPr>
      <w:r w:rsidRPr="00C35E60">
        <w:rPr>
          <w:rFonts w:ascii="Calibri" w:eastAsia="Times New Roman" w:hAnsi="Calibri" w:cs="Calibri"/>
          <w:sz w:val="16"/>
          <w:szCs w:val="16"/>
          <w:vertAlign w:val="superscript"/>
          <w:lang w:eastAsia="en-IE"/>
        </w:rPr>
        <w:t>2</w:t>
      </w:r>
      <w:r w:rsidRPr="00C35E60">
        <w:rPr>
          <w:rFonts w:ascii="Calibri" w:hAnsi="Calibri" w:cs="Calibri"/>
          <w:sz w:val="16"/>
          <w:szCs w:val="16"/>
          <w:shd w:val="clear" w:color="auto" w:fill="FFFFFF"/>
        </w:rPr>
        <w:t>Generated revenue - gross revenue less cancellations and excludes impact of deferred revenue</w:t>
      </w:r>
    </w:p>
    <w:p w14:paraId="198689C2" w14:textId="39C09CB9" w:rsidR="00C35E60" w:rsidRPr="00C35E60" w:rsidRDefault="00C35E60" w:rsidP="00C35E60">
      <w:pPr>
        <w:pStyle w:val="NoSpacing"/>
        <w:rPr>
          <w:rFonts w:ascii="Calibri" w:hAnsi="Calibri" w:cs="Calibri"/>
          <w:sz w:val="16"/>
          <w:szCs w:val="16"/>
          <w:shd w:val="clear" w:color="auto" w:fill="FFFFFF"/>
        </w:rPr>
      </w:pPr>
      <w:r w:rsidRPr="00C35E60">
        <w:rPr>
          <w:rFonts w:ascii="Calibri" w:hAnsi="Calibri" w:cs="Calibri"/>
          <w:sz w:val="16"/>
          <w:szCs w:val="16"/>
          <w:vertAlign w:val="superscript"/>
          <w:lang w:eastAsia="en-IE"/>
        </w:rPr>
        <w:t>3</w:t>
      </w:r>
      <w:r w:rsidRPr="00C35E60">
        <w:rPr>
          <w:rFonts w:ascii="Calibri" w:hAnsi="Calibri" w:cs="Calibri"/>
          <w:sz w:val="16"/>
          <w:szCs w:val="16"/>
          <w:shd w:val="clear" w:color="auto" w:fill="FFFFFF"/>
        </w:rPr>
        <w:t>Operating costs exclude paid marketing costs, credit card fees, exceptional costs, share option charges, depreciation and amortisation</w:t>
      </w:r>
    </w:p>
    <w:p w14:paraId="595F8BED" w14:textId="77777777" w:rsidR="00C35E60" w:rsidRPr="00C35E60" w:rsidRDefault="00C35E60" w:rsidP="00C35E60">
      <w:pPr>
        <w:pStyle w:val="NoSpacing"/>
        <w:rPr>
          <w:rFonts w:ascii="Calibri" w:hAnsi="Calibri" w:cs="Calibri"/>
          <w:sz w:val="16"/>
          <w:szCs w:val="16"/>
        </w:rPr>
      </w:pPr>
      <w:r w:rsidRPr="00C35E60">
        <w:rPr>
          <w:rFonts w:ascii="Calibri" w:eastAsia="Times New Roman" w:hAnsi="Calibri" w:cs="Calibri"/>
          <w:sz w:val="16"/>
          <w:szCs w:val="16"/>
          <w:vertAlign w:val="superscript"/>
          <w:lang w:eastAsia="en-IE"/>
        </w:rPr>
        <w:t>4</w:t>
      </w:r>
      <w:r w:rsidRPr="00C35E60">
        <w:rPr>
          <w:rFonts w:ascii="Calibri" w:hAnsi="Calibri" w:cs="Calibri"/>
          <w:sz w:val="16"/>
          <w:szCs w:val="16"/>
        </w:rPr>
        <w:t>Net debt is cash less outstanding debt, including term loan, revolving credit facility and warehoused payroll taxes</w:t>
      </w:r>
    </w:p>
    <w:p w14:paraId="4187E2A2" w14:textId="77777777" w:rsidR="00C35E60" w:rsidRPr="00C35E60" w:rsidRDefault="00C35E60" w:rsidP="00C35E60">
      <w:pPr>
        <w:pStyle w:val="NoSpacing"/>
        <w:rPr>
          <w:rFonts w:ascii="Calibri" w:hAnsi="Calibri" w:cs="Calibri"/>
          <w:sz w:val="18"/>
          <w:szCs w:val="18"/>
        </w:rPr>
      </w:pPr>
    </w:p>
    <w:p w14:paraId="150E2B09" w14:textId="77777777" w:rsidR="00C35E60" w:rsidRPr="00C35E60" w:rsidRDefault="00C35E60" w:rsidP="00C35E60">
      <w:pPr>
        <w:jc w:val="both"/>
        <w:rPr>
          <w:rFonts w:ascii="Calibri" w:hAnsi="Calibri" w:cs="Calibri"/>
          <w:b/>
          <w:sz w:val="18"/>
          <w:szCs w:val="18"/>
        </w:rPr>
      </w:pPr>
      <w:r w:rsidRPr="00C35E60">
        <w:rPr>
          <w:rFonts w:ascii="Calibri" w:hAnsi="Calibri" w:cs="Calibri"/>
          <w:b/>
          <w:sz w:val="18"/>
          <w:szCs w:val="18"/>
        </w:rPr>
        <w:t>Outlook:</w:t>
      </w:r>
    </w:p>
    <w:p w14:paraId="5B95A500" w14:textId="239BD706" w:rsidR="00C35E60" w:rsidRPr="00C35E60" w:rsidRDefault="00C35E60" w:rsidP="00C35E60">
      <w:pPr>
        <w:pStyle w:val="a"/>
        <w:shd w:val="clear" w:color="auto" w:fill="FFFFFF" w:themeFill="background1"/>
        <w:spacing w:line="214" w:lineRule="atLeast"/>
        <w:jc w:val="both"/>
        <w:rPr>
          <w:rFonts w:ascii="Calibri" w:hAnsi="Calibri" w:cs="Calibri"/>
          <w:sz w:val="18"/>
          <w:szCs w:val="18"/>
        </w:rPr>
      </w:pPr>
      <w:r w:rsidRPr="00C35E60">
        <w:rPr>
          <w:rFonts w:ascii="Calibri" w:hAnsi="Calibri" w:cs="Calibri"/>
          <w:sz w:val="18"/>
          <w:szCs w:val="18"/>
        </w:rPr>
        <w:t>The Board remains confident in our differentiated growth strategy and reaffirms our full year guidance in line with market consensus</w:t>
      </w:r>
      <w:r w:rsidR="004C233A">
        <w:rPr>
          <w:rFonts w:ascii="Calibri" w:hAnsi="Calibri" w:cs="Calibri"/>
          <w:sz w:val="18"/>
          <w:szCs w:val="18"/>
        </w:rPr>
        <w:t>.</w:t>
      </w:r>
    </w:p>
    <w:p w14:paraId="16E7DBB3" w14:textId="77777777" w:rsidR="00C35E60" w:rsidRPr="00C35E60" w:rsidRDefault="00C35E60" w:rsidP="00C35E60">
      <w:pPr>
        <w:pStyle w:val="a"/>
        <w:shd w:val="clear" w:color="auto" w:fill="FFFFFF" w:themeFill="background1"/>
        <w:spacing w:line="214" w:lineRule="atLeast"/>
        <w:jc w:val="both"/>
        <w:rPr>
          <w:rFonts w:ascii="Calibri" w:hAnsi="Calibri" w:cs="Calibri"/>
          <w:b/>
          <w:bCs/>
          <w:color w:val="000000" w:themeColor="text1"/>
          <w:sz w:val="18"/>
          <w:szCs w:val="18"/>
        </w:rPr>
      </w:pPr>
      <w:r w:rsidRPr="00C35E60">
        <w:rPr>
          <w:rFonts w:ascii="Calibri" w:hAnsi="Calibri" w:cs="Calibri"/>
          <w:b/>
          <w:bCs/>
          <w:color w:val="000000" w:themeColor="text1"/>
          <w:sz w:val="18"/>
          <w:szCs w:val="18"/>
        </w:rPr>
        <w:t xml:space="preserve">Analyst Presentation </w:t>
      </w:r>
    </w:p>
    <w:p w14:paraId="57E42EAE" w14:textId="77777777" w:rsidR="00C35E60" w:rsidRPr="00C35E60" w:rsidRDefault="00C35E60" w:rsidP="00C35E60">
      <w:pPr>
        <w:pStyle w:val="a"/>
        <w:shd w:val="clear" w:color="auto" w:fill="FFFFFF" w:themeFill="background1"/>
        <w:spacing w:line="214" w:lineRule="atLeast"/>
        <w:jc w:val="both"/>
        <w:rPr>
          <w:rFonts w:ascii="Calibri" w:hAnsi="Calibri" w:cs="Calibri"/>
          <w:color w:val="000000" w:themeColor="text1"/>
          <w:sz w:val="18"/>
          <w:szCs w:val="18"/>
        </w:rPr>
      </w:pPr>
      <w:r w:rsidRPr="00C35E60">
        <w:rPr>
          <w:rFonts w:ascii="Calibri" w:hAnsi="Calibri" w:cs="Calibri"/>
          <w:color w:val="000000" w:themeColor="text1"/>
          <w:sz w:val="18"/>
          <w:szCs w:val="18"/>
        </w:rPr>
        <w:t xml:space="preserve">A presentation will be made to analysts today at 9.00am, a copy of which will be available on our Group website: </w:t>
      </w:r>
      <w:hyperlink r:id="rId8" w:history="1">
        <w:r w:rsidRPr="00C35E60">
          <w:rPr>
            <w:rStyle w:val="Hyperlink"/>
            <w:rFonts w:ascii="Calibri" w:hAnsi="Calibri" w:cs="Calibri"/>
            <w:sz w:val="18"/>
            <w:szCs w:val="18"/>
          </w:rPr>
          <w:t>http://www.hostelworldgroup.com</w:t>
        </w:r>
      </w:hyperlink>
      <w:r w:rsidRPr="00C35E60">
        <w:rPr>
          <w:rFonts w:ascii="Calibri" w:hAnsi="Calibri" w:cs="Calibri"/>
          <w:color w:val="000000" w:themeColor="text1"/>
          <w:sz w:val="18"/>
          <w:szCs w:val="18"/>
        </w:rPr>
        <w:t xml:space="preserve">. </w:t>
      </w:r>
    </w:p>
    <w:p w14:paraId="67DF9C14" w14:textId="77777777" w:rsidR="00C35E60" w:rsidRPr="00C35E60" w:rsidRDefault="00C35E60" w:rsidP="00C35E60">
      <w:pPr>
        <w:pStyle w:val="a"/>
        <w:shd w:val="clear" w:color="auto" w:fill="FFFFFF" w:themeFill="background1"/>
        <w:spacing w:line="214" w:lineRule="atLeast"/>
        <w:jc w:val="both"/>
        <w:rPr>
          <w:rFonts w:ascii="Calibri" w:hAnsi="Calibri" w:cs="Calibri"/>
          <w:color w:val="000000" w:themeColor="text1"/>
          <w:sz w:val="18"/>
          <w:szCs w:val="18"/>
        </w:rPr>
      </w:pPr>
      <w:r w:rsidRPr="00C35E60">
        <w:rPr>
          <w:rFonts w:ascii="Calibri" w:hAnsi="Calibri" w:cs="Calibri"/>
          <w:color w:val="000000" w:themeColor="text1"/>
          <w:sz w:val="18"/>
          <w:szCs w:val="18"/>
        </w:rPr>
        <w:t>If you would like to dial into the presentation, please join directly via the webcast link provided below.</w:t>
      </w:r>
    </w:p>
    <w:p w14:paraId="0873A76D"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FF0000"/>
          <w:sz w:val="18"/>
          <w:szCs w:val="18"/>
        </w:rPr>
      </w:pPr>
      <w:r w:rsidRPr="00C35E60">
        <w:rPr>
          <w:rFonts w:ascii="Calibri" w:hAnsi="Calibri" w:cs="Calibri"/>
          <w:sz w:val="18"/>
          <w:szCs w:val="18"/>
        </w:rPr>
        <w:t xml:space="preserve">Webcast link: </w:t>
      </w:r>
      <w:hyperlink r:id="rId9" w:history="1">
        <w:r w:rsidRPr="00C35E60">
          <w:rPr>
            <w:rStyle w:val="Hyperlink"/>
            <w:rFonts w:ascii="Calibri" w:hAnsi="Calibri" w:cs="Calibri"/>
            <w:sz w:val="18"/>
            <w:szCs w:val="18"/>
          </w:rPr>
          <w:t>https://brrmedia.news/HSW_HY25</w:t>
        </w:r>
      </w:hyperlink>
    </w:p>
    <w:p w14:paraId="57EAB340"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p>
    <w:p w14:paraId="61EB6FFF"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color w:val="000000" w:themeColor="text1"/>
          <w:sz w:val="18"/>
          <w:szCs w:val="18"/>
        </w:rPr>
        <w:t xml:space="preserve">For further information please contact:  </w:t>
      </w:r>
    </w:p>
    <w:p w14:paraId="203469FF"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p>
    <w:p w14:paraId="15D325BE"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b/>
          <w:bCs/>
          <w:color w:val="000000" w:themeColor="text1"/>
          <w:sz w:val="18"/>
          <w:szCs w:val="18"/>
        </w:rPr>
        <w:t>Hostelworld Group PLC</w:t>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r>
      <w:r w:rsidRPr="00C35E60">
        <w:rPr>
          <w:rFonts w:ascii="Calibri" w:hAnsi="Calibri" w:cs="Calibri"/>
          <w:color w:val="000000"/>
          <w:sz w:val="18"/>
          <w:szCs w:val="18"/>
          <w:shd w:val="clear" w:color="auto" w:fill="FFFFFF"/>
        </w:rPr>
        <w:t>Corporate@hostelworld.com</w:t>
      </w:r>
    </w:p>
    <w:p w14:paraId="605BB626"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color w:val="000000" w:themeColor="text1"/>
          <w:sz w:val="18"/>
          <w:szCs w:val="18"/>
        </w:rPr>
        <w:t xml:space="preserve">   </w:t>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r>
    </w:p>
    <w:p w14:paraId="3967BEA0"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color w:val="000000" w:themeColor="text1"/>
          <w:sz w:val="18"/>
          <w:szCs w:val="18"/>
        </w:rPr>
        <w:t xml:space="preserve">Gary Morrison, Chief Executive Officer  </w:t>
      </w:r>
    </w:p>
    <w:p w14:paraId="5C08CC67"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color w:val="000000" w:themeColor="text1"/>
          <w:sz w:val="18"/>
          <w:szCs w:val="18"/>
        </w:rPr>
        <w:t xml:space="preserve">Caroline Sherry, Chief Financial Officer  </w:t>
      </w:r>
    </w:p>
    <w:p w14:paraId="589661CF"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color w:val="000000" w:themeColor="text1"/>
          <w:sz w:val="18"/>
          <w:szCs w:val="18"/>
        </w:rPr>
        <w:t xml:space="preserve">David Brady, Head of Commercial Finance </w:t>
      </w:r>
    </w:p>
    <w:p w14:paraId="1C332C9A"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p>
    <w:p w14:paraId="7242C0B9"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b/>
          <w:bCs/>
          <w:color w:val="000000" w:themeColor="text1"/>
          <w:sz w:val="18"/>
          <w:szCs w:val="18"/>
        </w:rPr>
        <w:t xml:space="preserve">Sodali &amp; Co  </w:t>
      </w:r>
      <w:r w:rsidRPr="00C35E60">
        <w:rPr>
          <w:rFonts w:ascii="Calibri" w:hAnsi="Calibri" w:cs="Calibri"/>
          <w:color w:val="000000" w:themeColor="text1"/>
          <w:sz w:val="18"/>
          <w:szCs w:val="18"/>
        </w:rPr>
        <w:t xml:space="preserve">     </w:t>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t xml:space="preserve">hostelworld@sodali.com  </w:t>
      </w:r>
    </w:p>
    <w:p w14:paraId="05E85C91" w14:textId="77777777" w:rsidR="00C35E60" w:rsidRPr="00C35E60" w:rsidRDefault="00C35E60" w:rsidP="00C35E60">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35E60">
        <w:rPr>
          <w:rFonts w:ascii="Calibri" w:hAnsi="Calibri" w:cs="Calibri"/>
          <w:color w:val="000000" w:themeColor="text1"/>
          <w:sz w:val="18"/>
          <w:szCs w:val="18"/>
        </w:rPr>
        <w:t xml:space="preserve">Eavan Gannon / Oliver Banks    </w:t>
      </w:r>
      <w:r w:rsidRPr="00C35E60">
        <w:rPr>
          <w:rFonts w:ascii="Calibri" w:hAnsi="Calibri" w:cs="Calibri"/>
          <w:color w:val="000000" w:themeColor="text1"/>
          <w:sz w:val="18"/>
          <w:szCs w:val="18"/>
        </w:rPr>
        <w:tab/>
      </w:r>
      <w:r w:rsidRPr="00C35E60">
        <w:rPr>
          <w:rFonts w:ascii="Calibri" w:hAnsi="Calibri" w:cs="Calibri"/>
          <w:color w:val="000000" w:themeColor="text1"/>
          <w:sz w:val="18"/>
          <w:szCs w:val="18"/>
        </w:rPr>
        <w:tab/>
        <w:t xml:space="preserve"> +44 (0) 20 7250 1446  </w:t>
      </w:r>
    </w:p>
    <w:p w14:paraId="3E33D4C2" w14:textId="77777777" w:rsidR="00C35E60" w:rsidRPr="00C35E60" w:rsidRDefault="00C35E60" w:rsidP="00C35E60">
      <w:pPr>
        <w:pStyle w:val="a"/>
        <w:shd w:val="clear" w:color="auto" w:fill="FFFFFF" w:themeFill="background1"/>
        <w:spacing w:line="214" w:lineRule="atLeast"/>
        <w:rPr>
          <w:rFonts w:ascii="Calibri" w:hAnsi="Calibri" w:cs="Calibri"/>
          <w:color w:val="000000" w:themeColor="text1"/>
          <w:sz w:val="18"/>
          <w:szCs w:val="18"/>
        </w:rPr>
      </w:pPr>
      <w:r w:rsidRPr="00C35E60">
        <w:rPr>
          <w:rFonts w:ascii="Calibri" w:hAnsi="Calibri" w:cs="Calibri"/>
          <w:b/>
          <w:bCs/>
          <w:i/>
          <w:iCs/>
          <w:color w:val="000000"/>
          <w:sz w:val="18"/>
          <w:szCs w:val="18"/>
          <w:shd w:val="clear" w:color="auto" w:fill="FFFFFF"/>
        </w:rPr>
        <w:t>About Hostelworld Group</w:t>
      </w:r>
    </w:p>
    <w:p w14:paraId="6575E526" w14:textId="77777777" w:rsidR="00C35E60" w:rsidRPr="00C35E60" w:rsidRDefault="00C35E60" w:rsidP="00C35E60">
      <w:pPr>
        <w:spacing w:line="256" w:lineRule="auto"/>
        <w:jc w:val="both"/>
        <w:rPr>
          <w:rFonts w:ascii="Calibri" w:eastAsia="Calibri" w:hAnsi="Calibri" w:cs="Calibri"/>
          <w:color w:val="000000"/>
          <w:sz w:val="18"/>
          <w:szCs w:val="18"/>
          <w:shd w:val="clear" w:color="auto" w:fill="FFFFFF"/>
        </w:rPr>
      </w:pPr>
      <w:r w:rsidRPr="00C35E60">
        <w:rPr>
          <w:rFonts w:ascii="Calibri" w:eastAsia="Calibri" w:hAnsi="Calibri" w:cs="Calibri"/>
          <w:color w:val="000000"/>
          <w:sz w:val="18"/>
          <w:szCs w:val="18"/>
          <w:shd w:val="clear" w:color="auto" w:fill="FFFFFF"/>
        </w:rPr>
        <w:t>Hostelworld Group PLC is a ground-breaking social network powered Online Travel Agent ("OTA") focused on the hostelling category, with a clear mission to help travellers find people to hang out with. Our mission statement is founded on the insight that most travellers go hostelling to meet other people, which we facilitate through a series of social features on our platform that connect our travellers in hostels and cities based on their booking data. The strategy has been extraordinarily successful, generating significant word of mouth recommendations from our customers and strong endorsements from our hostel partners.</w:t>
      </w:r>
    </w:p>
    <w:p w14:paraId="76E4D85D" w14:textId="77777777" w:rsidR="00C35E60" w:rsidRPr="00C35E60" w:rsidRDefault="00C35E60" w:rsidP="00C35E60">
      <w:pPr>
        <w:spacing w:line="256" w:lineRule="auto"/>
        <w:jc w:val="both"/>
        <w:rPr>
          <w:rFonts w:ascii="Calibri" w:eastAsia="Calibri" w:hAnsi="Calibri" w:cs="Calibri"/>
          <w:color w:val="000000"/>
          <w:sz w:val="18"/>
          <w:szCs w:val="18"/>
          <w:shd w:val="clear" w:color="auto" w:fill="FFFFFF"/>
        </w:rPr>
      </w:pPr>
      <w:r w:rsidRPr="00C35E60">
        <w:rPr>
          <w:rFonts w:ascii="Calibri" w:eastAsia="Calibri" w:hAnsi="Calibri" w:cs="Calibri"/>
          <w:color w:val="000000"/>
          <w:sz w:val="18"/>
          <w:szCs w:val="18"/>
          <w:shd w:val="clear" w:color="auto" w:fill="FFFFFF"/>
        </w:rPr>
        <w:t xml:space="preserve">Founded in 1999 and headquartered in Ireland, Hostelworld is a well-known trusted brand with almost 270 employees, hostel partners in over 180 countries, and a long-standing commitment to building a better world. To that end, our focus over the last few years has been on improving the sustainability of the hostelling industry. In particular, over the last two years we have commissioned </w:t>
      </w:r>
      <w:r w:rsidRPr="00C35E60">
        <w:rPr>
          <w:rFonts w:ascii="Calibri" w:eastAsia="Calibri" w:hAnsi="Calibri" w:cs="Calibri"/>
          <w:color w:val="000000"/>
          <w:sz w:val="18"/>
          <w:szCs w:val="18"/>
          <w:shd w:val="clear" w:color="auto" w:fill="FFFFFF"/>
        </w:rPr>
        <w:lastRenderedPageBreak/>
        <w:t>independent research to validate the category's sustainability credentials and recently introduced a hostel specific sustainability framework which encourages our hostel partners to move to even more sustainable operations and also provides the data points for our customers to make more informed decisions about where they stay. In addition, our customers are now able to offset their trip's carbon emissions should they wish to do so, and we have maintained our 'Taking Climate Action' label awarded by South Pole.</w:t>
      </w:r>
    </w:p>
    <w:p w14:paraId="444D67C3" w14:textId="77777777" w:rsidR="00C35E60" w:rsidRPr="00C35E60" w:rsidRDefault="00C35E60" w:rsidP="00C35E60">
      <w:pPr>
        <w:pStyle w:val="bm"/>
        <w:shd w:val="clear" w:color="auto" w:fill="FFFFFF"/>
        <w:spacing w:before="0" w:beforeAutospacing="0" w:after="160" w:afterAutospacing="0" w:line="214" w:lineRule="atLeast"/>
        <w:jc w:val="both"/>
        <w:rPr>
          <w:rFonts w:ascii="Calibri" w:hAnsi="Calibri" w:cs="Calibri"/>
          <w:i/>
          <w:color w:val="000000"/>
          <w:sz w:val="18"/>
          <w:szCs w:val="18"/>
        </w:rPr>
      </w:pPr>
      <w:r w:rsidRPr="00C35E60">
        <w:rPr>
          <w:rStyle w:val="at"/>
          <w:rFonts w:ascii="Calibri" w:hAnsi="Calibri" w:cs="Calibri"/>
          <w:b/>
          <w:i/>
          <w:color w:val="000000"/>
          <w:sz w:val="18"/>
          <w:szCs w:val="18"/>
        </w:rPr>
        <w:t>Disclaimer</w:t>
      </w:r>
    </w:p>
    <w:p w14:paraId="689286F8" w14:textId="77777777" w:rsidR="00C35E60" w:rsidRPr="00C35E60" w:rsidRDefault="00C35E60" w:rsidP="00C35E60">
      <w:pPr>
        <w:pStyle w:val="bm"/>
        <w:shd w:val="clear" w:color="auto" w:fill="FFFFFF"/>
        <w:spacing w:before="0" w:beforeAutospacing="0" w:after="160" w:afterAutospacing="0" w:line="214" w:lineRule="atLeast"/>
        <w:jc w:val="both"/>
        <w:rPr>
          <w:rFonts w:ascii="Calibri" w:hAnsi="Calibri" w:cs="Calibri"/>
          <w:color w:val="000000"/>
          <w:sz w:val="18"/>
          <w:szCs w:val="18"/>
        </w:rPr>
      </w:pPr>
      <w:r w:rsidRPr="00C35E60">
        <w:rPr>
          <w:rStyle w:val="as"/>
          <w:rFonts w:ascii="Calibri" w:hAnsi="Calibri" w:cs="Calibri"/>
          <w:color w:val="000000"/>
          <w:sz w:val="18"/>
          <w:szCs w:val="18"/>
          <w:shd w:val="clear" w:color="auto" w:fill="FFFFFF"/>
        </w:rPr>
        <w:t>This announcement contains forward-looking statements. These statements relate to the future prospects, developments and business strategies of Hostelworld. Forward-looking statements are identified by the use of such terms as "believe", "could", "envisage", "estimate", "potential", "intend", "may", "plan", "will" or variations or similar expressions, or the negative thereof. Any forward-looking statements contained in this announcement are based on current expectations and are subject to risks and uncertainties that could cause actual results to differ materially from those expressed or implied by those statements. If one or more of these risks or uncertainties materialize, or if underlying assumptions prove incorrect, Hostelworld's actual results may vary materially from those expected, estimated or projected. Any forward-looking statements speak only as at the date of this announcement. Except as required by law, Hostelworld undertakes no obligation to publicly release any update or revisions to any forward-looking statements contained in this announcement to reflect any change in events, conditions or circumstances on which any such statements are based after the time they are made.</w:t>
      </w:r>
    </w:p>
    <w:p w14:paraId="672C379C" w14:textId="77777777" w:rsidR="00C35E60" w:rsidRDefault="00C35E60">
      <w:pPr>
        <w:rPr>
          <w:rFonts w:ascii="Calibri" w:hAnsi="Calibri" w:cs="Calibri"/>
          <w:b/>
          <w:sz w:val="18"/>
          <w:szCs w:val="18"/>
        </w:rPr>
      </w:pPr>
      <w:r>
        <w:rPr>
          <w:rFonts w:ascii="Calibri" w:hAnsi="Calibri" w:cs="Calibri"/>
          <w:b/>
          <w:sz w:val="18"/>
          <w:szCs w:val="18"/>
        </w:rPr>
        <w:br w:type="page"/>
      </w:r>
    </w:p>
    <w:p w14:paraId="6DE58880" w14:textId="6D6F7018" w:rsidR="00F83038" w:rsidRPr="00C55C2F" w:rsidRDefault="00F83038" w:rsidP="00C55C2F">
      <w:pPr>
        <w:rPr>
          <w:rFonts w:ascii="Calibri" w:hAnsi="Calibri" w:cs="Calibri"/>
          <w:b/>
          <w:color w:val="FF0000"/>
          <w:sz w:val="18"/>
          <w:szCs w:val="18"/>
        </w:rPr>
      </w:pPr>
      <w:r w:rsidRPr="00CC0207">
        <w:rPr>
          <w:rFonts w:ascii="Calibri" w:hAnsi="Calibri" w:cs="Calibri"/>
          <w:b/>
          <w:sz w:val="18"/>
          <w:szCs w:val="18"/>
        </w:rPr>
        <w:lastRenderedPageBreak/>
        <w:t xml:space="preserve">Cautionary statement </w:t>
      </w:r>
    </w:p>
    <w:tbl>
      <w:tblPr>
        <w:tblStyle w:val="TableGrid"/>
        <w:tblW w:w="0" w:type="auto"/>
        <w:tblLook w:val="04A0" w:firstRow="1" w:lastRow="0" w:firstColumn="1" w:lastColumn="0" w:noHBand="0" w:noVBand="1"/>
      </w:tblPr>
      <w:tblGrid>
        <w:gridCol w:w="9736"/>
      </w:tblGrid>
      <w:tr w:rsidR="009A66CE" w:rsidRPr="00CC0207" w14:paraId="16122524" w14:textId="77777777" w:rsidTr="00E84B49">
        <w:tc>
          <w:tcPr>
            <w:tcW w:w="9736" w:type="dxa"/>
          </w:tcPr>
          <w:p w14:paraId="7701AB36" w14:textId="1E5B459B" w:rsidR="00F83038" w:rsidRPr="00CC0207" w:rsidRDefault="00F83038" w:rsidP="00CC0207">
            <w:pPr>
              <w:pStyle w:val="paragraph"/>
              <w:shd w:val="clear" w:color="auto" w:fill="FFFFFF"/>
              <w:spacing w:before="0" w:after="0"/>
              <w:jc w:val="both"/>
              <w:textAlignment w:val="baseline"/>
              <w:rPr>
                <w:rFonts w:ascii="Calibri" w:hAnsi="Calibri" w:cs="Calibri"/>
                <w:bCs/>
                <w:sz w:val="18"/>
                <w:szCs w:val="18"/>
              </w:rPr>
            </w:pPr>
            <w:r w:rsidRPr="00CC0207">
              <w:rPr>
                <w:rFonts w:ascii="Calibri" w:hAnsi="Calibri" w:cs="Calibri"/>
                <w:bCs/>
                <w:sz w:val="18"/>
                <w:szCs w:val="18"/>
              </w:rPr>
              <w:t xml:space="preserve">This Interim Management Report (IMR) has been prepared to provide additional information to shareholders to assess the Group’s strategies and the potential for those strategies to succeed.  The IMR should not be relied on by any other party or for any other purpose. The IMR contains certain forward-looking statements. These statements are made by the directors in good faith based on the information available to them up to the time of their approval of this report but such statements should be treated with caution due to the inherent uncertainties, including both economic and business risk factors, underlying any such forward-looking information. </w:t>
            </w:r>
          </w:p>
        </w:tc>
      </w:tr>
    </w:tbl>
    <w:p w14:paraId="7FF73702" w14:textId="19B279B5" w:rsidR="00F83038" w:rsidRPr="00CC0207" w:rsidRDefault="00F83038" w:rsidP="00CC0207">
      <w:pPr>
        <w:pStyle w:val="paragraph"/>
        <w:shd w:val="clear" w:color="auto" w:fill="FFFFFF"/>
        <w:spacing w:before="0" w:after="0"/>
        <w:jc w:val="both"/>
        <w:textAlignment w:val="baseline"/>
        <w:rPr>
          <w:rFonts w:ascii="Calibri" w:hAnsi="Calibri" w:cs="Calibri"/>
          <w:bCs/>
          <w:sz w:val="18"/>
          <w:szCs w:val="18"/>
        </w:rPr>
      </w:pPr>
      <w:r w:rsidRPr="00CC0207">
        <w:rPr>
          <w:rFonts w:ascii="Calibri" w:hAnsi="Calibri" w:cs="Calibri"/>
          <w:bCs/>
          <w:sz w:val="18"/>
          <w:szCs w:val="18"/>
        </w:rPr>
        <w:t xml:space="preserve">This interim management report has been prepared for the Group as a whole and therefore gives greater emphasis to those matters which are significant to Hostelworld Group plc and its subsidiary undertakings when viewed as a whole. </w:t>
      </w:r>
    </w:p>
    <w:p w14:paraId="361DD9CB" w14:textId="5B549591" w:rsidR="00120CBF" w:rsidRPr="00CC0207" w:rsidRDefault="00120CBF" w:rsidP="00CC0207">
      <w:pPr>
        <w:spacing w:after="0"/>
        <w:jc w:val="both"/>
        <w:rPr>
          <w:rFonts w:ascii="Calibri" w:hAnsi="Calibri" w:cs="Calibri"/>
          <w:b/>
          <w:sz w:val="18"/>
          <w:szCs w:val="18"/>
        </w:rPr>
      </w:pPr>
      <w:r w:rsidRPr="00CC0207">
        <w:rPr>
          <w:rFonts w:ascii="Calibri" w:hAnsi="Calibri" w:cs="Calibri"/>
          <w:b/>
          <w:sz w:val="18"/>
          <w:szCs w:val="18"/>
        </w:rPr>
        <w:t>Chief Executive</w:t>
      </w:r>
      <w:r w:rsidR="007B47BA" w:rsidRPr="00CC0207">
        <w:rPr>
          <w:rFonts w:ascii="Calibri" w:hAnsi="Calibri" w:cs="Calibri"/>
          <w:b/>
          <w:sz w:val="18"/>
          <w:szCs w:val="18"/>
        </w:rPr>
        <w:t>’s</w:t>
      </w:r>
      <w:r w:rsidRPr="00CC0207">
        <w:rPr>
          <w:rFonts w:ascii="Calibri" w:hAnsi="Calibri" w:cs="Calibri"/>
          <w:b/>
          <w:sz w:val="18"/>
          <w:szCs w:val="18"/>
        </w:rPr>
        <w:t xml:space="preserve"> Review: Gary Morrison </w:t>
      </w:r>
    </w:p>
    <w:p w14:paraId="32390349" w14:textId="77777777" w:rsidR="00120CBF" w:rsidRPr="00CC0207" w:rsidRDefault="00120CBF" w:rsidP="00CC0207">
      <w:pPr>
        <w:pBdr>
          <w:bottom w:val="single" w:sz="12" w:space="1" w:color="auto"/>
        </w:pBdr>
        <w:jc w:val="both"/>
        <w:rPr>
          <w:rFonts w:ascii="Calibri" w:hAnsi="Calibri" w:cs="Calibri"/>
          <w:b/>
          <w:sz w:val="18"/>
          <w:szCs w:val="18"/>
        </w:rPr>
      </w:pPr>
    </w:p>
    <w:p w14:paraId="4C600CFD" w14:textId="77777777"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rPr>
      </w:pPr>
      <w:r w:rsidRPr="00C55C2F">
        <w:rPr>
          <w:rFonts w:ascii="Calibri" w:hAnsi="Calibri" w:cs="Calibri"/>
          <w:color w:val="000000" w:themeColor="text1"/>
          <w:sz w:val="18"/>
          <w:szCs w:val="18"/>
        </w:rPr>
        <w:t>Throughout the first half of the year, we have continued to execute our highly differentiated growth strategy as outlined in our Capital Markets Day presentation in April 2025, commensurate with our Company Vision to be the world’s leading social travel platform.</w:t>
      </w:r>
    </w:p>
    <w:p w14:paraId="1BDF2945" w14:textId="77777777" w:rsidR="00C55C2F" w:rsidRPr="00C55C2F" w:rsidRDefault="00C55C2F" w:rsidP="00C55C2F">
      <w:pPr>
        <w:pStyle w:val="a"/>
        <w:shd w:val="clear" w:color="auto" w:fill="FFFFFF" w:themeFill="background1"/>
        <w:spacing w:line="214" w:lineRule="atLeast"/>
        <w:rPr>
          <w:rFonts w:ascii="Calibri" w:hAnsi="Calibri" w:cs="Calibri"/>
          <w:b/>
          <w:bCs/>
          <w:color w:val="000000" w:themeColor="text1"/>
          <w:sz w:val="18"/>
          <w:szCs w:val="18"/>
        </w:rPr>
      </w:pPr>
      <w:r w:rsidRPr="00C55C2F">
        <w:rPr>
          <w:rFonts w:ascii="Calibri" w:hAnsi="Calibri" w:cs="Calibri"/>
          <w:b/>
          <w:bCs/>
          <w:color w:val="000000" w:themeColor="text1"/>
          <w:sz w:val="18"/>
          <w:szCs w:val="18"/>
        </w:rPr>
        <w:t>Executing our growth strategy</w:t>
      </w:r>
    </w:p>
    <w:p w14:paraId="5B3EE9FF" w14:textId="3817C0CE"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lang w:val="en-GB"/>
        </w:rPr>
      </w:pPr>
      <w:r w:rsidRPr="00C55C2F">
        <w:rPr>
          <w:rFonts w:ascii="Calibri" w:hAnsi="Calibri" w:cs="Calibri"/>
          <w:color w:val="000000" w:themeColor="text1"/>
          <w:sz w:val="18"/>
          <w:szCs w:val="18"/>
          <w:lang w:val="en-GB"/>
        </w:rPr>
        <w:t xml:space="preserve">Our pioneering social network continues to transform how travellers connect and has become a cornerstone of our growth. In the first half of 2025, 85% of our bookings were made by members of our social network, </w:t>
      </w:r>
      <w:r w:rsidR="00D64EFF">
        <w:rPr>
          <w:rFonts w:ascii="Calibri" w:hAnsi="Calibri" w:cs="Calibri"/>
          <w:color w:val="000000" w:themeColor="text1"/>
          <w:sz w:val="18"/>
          <w:szCs w:val="18"/>
          <w:lang w:val="en-GB"/>
        </w:rPr>
        <w:t xml:space="preserve">up from 80% in the </w:t>
      </w:r>
      <w:r w:rsidR="003C5B0D">
        <w:rPr>
          <w:rFonts w:ascii="Calibri" w:hAnsi="Calibri" w:cs="Calibri"/>
          <w:color w:val="000000" w:themeColor="text1"/>
          <w:sz w:val="18"/>
          <w:szCs w:val="18"/>
          <w:lang w:val="en-GB"/>
        </w:rPr>
        <w:t>first</w:t>
      </w:r>
      <w:r w:rsidR="00D64EFF">
        <w:rPr>
          <w:rFonts w:ascii="Calibri" w:hAnsi="Calibri" w:cs="Calibri"/>
          <w:color w:val="000000" w:themeColor="text1"/>
          <w:sz w:val="18"/>
          <w:szCs w:val="18"/>
          <w:lang w:val="en-GB"/>
        </w:rPr>
        <w:t xml:space="preserve"> half </w:t>
      </w:r>
      <w:r w:rsidR="003C5B0D">
        <w:rPr>
          <w:rFonts w:ascii="Calibri" w:hAnsi="Calibri" w:cs="Calibri"/>
          <w:color w:val="000000" w:themeColor="text1"/>
          <w:sz w:val="18"/>
          <w:szCs w:val="18"/>
          <w:lang w:val="en-GB"/>
        </w:rPr>
        <w:t>of 2024</w:t>
      </w:r>
      <w:r w:rsidRPr="00C55C2F">
        <w:rPr>
          <w:rFonts w:ascii="Calibri" w:hAnsi="Calibri" w:cs="Calibri"/>
          <w:color w:val="000000" w:themeColor="text1"/>
          <w:sz w:val="18"/>
          <w:szCs w:val="18"/>
          <w:lang w:val="en-GB"/>
        </w:rPr>
        <w:t>. Using booking data, the platform creates hostel and city-based chat rooms for travellers with overlapping stay dates, enabling them to meet and explore destinations together.</w:t>
      </w:r>
    </w:p>
    <w:p w14:paraId="17A3C2BE" w14:textId="57604DE1"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lang w:val="en-GB"/>
        </w:rPr>
      </w:pPr>
      <w:r w:rsidRPr="00C55C2F">
        <w:rPr>
          <w:rFonts w:ascii="Calibri" w:hAnsi="Calibri" w:cs="Calibri"/>
          <w:color w:val="000000" w:themeColor="text1"/>
          <w:sz w:val="18"/>
          <w:szCs w:val="18"/>
          <w:lang w:val="en-GB"/>
        </w:rPr>
        <w:t xml:space="preserve">With continued innovation in our social network, we have seen significant growth in engagement. The number of messages sent has increased by </w:t>
      </w:r>
      <w:r w:rsidR="00E310BC">
        <w:rPr>
          <w:rFonts w:ascii="Calibri" w:hAnsi="Calibri" w:cs="Calibri"/>
          <w:color w:val="000000" w:themeColor="text1"/>
          <w:sz w:val="18"/>
          <w:szCs w:val="18"/>
          <w:lang w:val="en-GB"/>
        </w:rPr>
        <w:t>42</w:t>
      </w:r>
      <w:r w:rsidRPr="00C55C2F">
        <w:rPr>
          <w:rFonts w:ascii="Calibri" w:hAnsi="Calibri" w:cs="Calibri"/>
          <w:color w:val="000000" w:themeColor="text1"/>
          <w:sz w:val="18"/>
          <w:szCs w:val="18"/>
          <w:lang w:val="en-GB"/>
        </w:rPr>
        <w:t xml:space="preserve">% </w:t>
      </w:r>
      <w:r w:rsidR="00E310BC">
        <w:rPr>
          <w:rFonts w:ascii="Calibri" w:hAnsi="Calibri" w:cs="Calibri"/>
          <w:color w:val="000000" w:themeColor="text1"/>
          <w:sz w:val="18"/>
          <w:szCs w:val="18"/>
          <w:lang w:val="en-GB"/>
        </w:rPr>
        <w:t>on a trailing 6</w:t>
      </w:r>
      <w:r w:rsidR="005A2433">
        <w:rPr>
          <w:rFonts w:ascii="Calibri" w:hAnsi="Calibri" w:cs="Calibri"/>
          <w:color w:val="000000" w:themeColor="text1"/>
          <w:sz w:val="18"/>
          <w:szCs w:val="18"/>
          <w:lang w:val="en-GB"/>
        </w:rPr>
        <w:t>-</w:t>
      </w:r>
      <w:r w:rsidR="007D18DC">
        <w:rPr>
          <w:rFonts w:ascii="Calibri" w:hAnsi="Calibri" w:cs="Calibri"/>
          <w:color w:val="000000" w:themeColor="text1"/>
          <w:sz w:val="18"/>
          <w:szCs w:val="18"/>
          <w:lang w:val="en-GB"/>
        </w:rPr>
        <w:t>month</w:t>
      </w:r>
      <w:r w:rsidR="00E310BC">
        <w:rPr>
          <w:rFonts w:ascii="Calibri" w:hAnsi="Calibri" w:cs="Calibri"/>
          <w:color w:val="000000" w:themeColor="text1"/>
          <w:sz w:val="18"/>
          <w:szCs w:val="18"/>
          <w:lang w:val="en-GB"/>
        </w:rPr>
        <w:t xml:space="preserve"> basis</w:t>
      </w:r>
      <w:r w:rsidRPr="00C55C2F">
        <w:rPr>
          <w:rFonts w:ascii="Calibri" w:hAnsi="Calibri" w:cs="Calibri"/>
          <w:color w:val="000000" w:themeColor="text1"/>
          <w:sz w:val="18"/>
          <w:szCs w:val="18"/>
          <w:lang w:val="en-GB"/>
        </w:rPr>
        <w:t xml:space="preserve">, from </w:t>
      </w:r>
      <w:r w:rsidR="00E310BC">
        <w:rPr>
          <w:rFonts w:ascii="Calibri" w:hAnsi="Calibri" w:cs="Calibri"/>
          <w:color w:val="000000" w:themeColor="text1"/>
          <w:sz w:val="18"/>
          <w:szCs w:val="18"/>
          <w:lang w:val="en-GB"/>
        </w:rPr>
        <w:t>2.3</w:t>
      </w:r>
      <w:r w:rsidRPr="00C55C2F">
        <w:rPr>
          <w:rFonts w:ascii="Calibri" w:hAnsi="Calibri" w:cs="Calibri"/>
          <w:color w:val="000000" w:themeColor="text1"/>
          <w:sz w:val="18"/>
          <w:szCs w:val="18"/>
          <w:lang w:val="en-GB"/>
        </w:rPr>
        <w:t xml:space="preserve"> million to 3.2 million. This deep engagement continues to drive growth in app bookings, which are up 11% year</w:t>
      </w:r>
      <w:r w:rsidR="005121DB">
        <w:rPr>
          <w:rFonts w:ascii="Calibri" w:hAnsi="Calibri" w:cs="Calibri"/>
          <w:color w:val="000000" w:themeColor="text1"/>
          <w:sz w:val="18"/>
          <w:szCs w:val="18"/>
          <w:lang w:val="en-GB"/>
        </w:rPr>
        <w:t xml:space="preserve"> </w:t>
      </w:r>
      <w:r w:rsidRPr="00C55C2F">
        <w:rPr>
          <w:rFonts w:ascii="Calibri" w:hAnsi="Calibri" w:cs="Calibri"/>
          <w:color w:val="000000" w:themeColor="text1"/>
          <w:sz w:val="18"/>
          <w:szCs w:val="18"/>
          <w:lang w:val="en-GB"/>
        </w:rPr>
        <w:t>on</w:t>
      </w:r>
      <w:r w:rsidR="005121DB">
        <w:rPr>
          <w:rFonts w:ascii="Calibri" w:hAnsi="Calibri" w:cs="Calibri"/>
          <w:color w:val="000000" w:themeColor="text1"/>
          <w:sz w:val="18"/>
          <w:szCs w:val="18"/>
          <w:lang w:val="en-GB"/>
        </w:rPr>
        <w:t xml:space="preserve"> </w:t>
      </w:r>
      <w:r w:rsidRPr="00C55C2F">
        <w:rPr>
          <w:rFonts w:ascii="Calibri" w:hAnsi="Calibri" w:cs="Calibri"/>
          <w:color w:val="000000" w:themeColor="text1"/>
          <w:sz w:val="18"/>
          <w:szCs w:val="18"/>
          <w:lang w:val="en-GB"/>
        </w:rPr>
        <w:t>year. The number of social members also saw substantial growth, reaching 2.9 million by the end of June 2025, up from 1.8 million in June 2024.</w:t>
      </w:r>
    </w:p>
    <w:p w14:paraId="0072A41B" w14:textId="5EE4B7EF"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lang w:val="en-GB"/>
        </w:rPr>
      </w:pPr>
      <w:r w:rsidRPr="00C55C2F">
        <w:rPr>
          <w:rFonts w:ascii="Calibri" w:hAnsi="Calibri" w:cs="Calibri"/>
          <w:color w:val="000000" w:themeColor="text1"/>
          <w:sz w:val="18"/>
          <w:szCs w:val="18"/>
          <w:lang w:val="en-GB"/>
        </w:rPr>
        <w:t xml:space="preserve">Building on this success, we are now extending our social features into the pre-booking phase. Launched in May, our new 'Travel Plans' feature allows travellers to connect with like-minded people from our global community before their trip begins, with trust established through mandatory profile completion. The feature has already seen strong adoption, with thousands of plans created to date, and will be enhanced in Q3 with AI-powered content categorisation and proactive match suggestions. Strategically, 'Travel Plans' allows us to engage customers with our </w:t>
      </w:r>
      <w:r w:rsidR="00A64228">
        <w:rPr>
          <w:rFonts w:ascii="Calibri" w:hAnsi="Calibri" w:cs="Calibri"/>
          <w:color w:val="000000" w:themeColor="text1"/>
          <w:sz w:val="18"/>
          <w:szCs w:val="18"/>
          <w:lang w:val="en-GB"/>
        </w:rPr>
        <w:t>a</w:t>
      </w:r>
      <w:r w:rsidRPr="00C55C2F">
        <w:rPr>
          <w:rFonts w:ascii="Calibri" w:hAnsi="Calibri" w:cs="Calibri"/>
          <w:color w:val="000000" w:themeColor="text1"/>
          <w:sz w:val="18"/>
          <w:szCs w:val="18"/>
          <w:lang w:val="en-GB"/>
        </w:rPr>
        <w:t>pp earlier in the travel research phase, build a rich dataset of travel intentions to train our AI models, and create a foundation for future merchandising. We will begin actively marketing the feature throughout the remainder of the year.</w:t>
      </w:r>
    </w:p>
    <w:p w14:paraId="490E524F" w14:textId="77777777"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lang w:val="en-GB"/>
        </w:rPr>
      </w:pPr>
      <w:r w:rsidRPr="00C55C2F">
        <w:rPr>
          <w:rFonts w:ascii="Calibri" w:hAnsi="Calibri" w:cs="Calibri"/>
          <w:color w:val="000000" w:themeColor="text1"/>
          <w:sz w:val="18"/>
          <w:szCs w:val="18"/>
          <w:lang w:val="en-GB"/>
        </w:rPr>
        <w:t>In the post-booking phase, we are also leveraging AI to enhance the customer experience. By analysing chat interactions and travel patterns, our platform recommends relevant people to meet, suggests popular activities, and helps guests discover what is happening nearby. This deeper engagement enables us to anticipate future travel needs and proactively recommend a customer's next destination, driving repeat bookings. We will continue to roll out new AI-powered features throughout the year.</w:t>
      </w:r>
    </w:p>
    <w:p w14:paraId="45788AE0" w14:textId="0BE9B190"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rPr>
      </w:pPr>
      <w:r w:rsidRPr="00C55C2F">
        <w:rPr>
          <w:rFonts w:ascii="Calibri" w:hAnsi="Calibri" w:cs="Calibri"/>
          <w:color w:val="000000" w:themeColor="text1"/>
          <w:sz w:val="18"/>
          <w:szCs w:val="18"/>
          <w:lang w:val="en-GB"/>
        </w:rPr>
        <w:t>Looking ahead, we have two key strategic priorities for the second half of the year. First, we plan to begin monetising our social network to unlock new revenue streams beyond core accommodation bookings. We expect to launch a pilot version in two markets in early Q4, followed by a global rollout by year end. Second, our Third-Party Inventory (3PI) initiative will integrate new budget accommodation from a third</w:t>
      </w:r>
      <w:r w:rsidR="008A1C1D">
        <w:rPr>
          <w:rFonts w:ascii="Calibri" w:hAnsi="Calibri" w:cs="Calibri"/>
          <w:color w:val="000000" w:themeColor="text1"/>
          <w:sz w:val="18"/>
          <w:szCs w:val="18"/>
          <w:lang w:val="en-GB"/>
        </w:rPr>
        <w:t>-</w:t>
      </w:r>
      <w:r w:rsidRPr="00C55C2F">
        <w:rPr>
          <w:rFonts w:ascii="Calibri" w:hAnsi="Calibri" w:cs="Calibri"/>
          <w:color w:val="000000" w:themeColor="text1"/>
          <w:sz w:val="18"/>
          <w:szCs w:val="18"/>
          <w:lang w:val="en-GB"/>
        </w:rPr>
        <w:t xml:space="preserve">party supplier. This will expand our addressable market, allowing us to serve travellers in destinations where hostels are unavailable, with the new inventory seamlessly integrated into our app and social ecosystem. Both of these initiatives are on track for launch this year. </w:t>
      </w:r>
      <w:r w:rsidRPr="00C55C2F">
        <w:rPr>
          <w:rFonts w:ascii="Calibri" w:hAnsi="Calibri" w:cs="Calibri"/>
          <w:color w:val="000000" w:themeColor="text1"/>
          <w:sz w:val="18"/>
          <w:szCs w:val="18"/>
        </w:rPr>
        <w:t>Collectively, these initiatives will enhance the user experience, expand our addressable market, and diversify our revenue streams, underscoring our commitment to becoming the world's leading social travel platform.</w:t>
      </w:r>
    </w:p>
    <w:p w14:paraId="3C748114" w14:textId="72253820" w:rsidR="00C55C2F" w:rsidRPr="00C55C2F" w:rsidRDefault="00C55C2F" w:rsidP="00C55C2F">
      <w:pPr>
        <w:rPr>
          <w:rFonts w:ascii="Calibri" w:hAnsi="Calibri" w:cs="Calibri"/>
          <w:sz w:val="18"/>
          <w:szCs w:val="18"/>
          <w:lang w:val="en-GB"/>
        </w:rPr>
      </w:pPr>
      <w:r w:rsidRPr="00C55C2F">
        <w:rPr>
          <w:rFonts w:ascii="Calibri" w:hAnsi="Calibri" w:cs="Calibri"/>
          <w:sz w:val="18"/>
          <w:szCs w:val="18"/>
        </w:rPr>
        <w:t xml:space="preserve">In parallel, we have continued to optimise our hostel sign-up and onboarding processes, complemented by an expanded sales team in several local markets. This has driven strong property activations, particularly in Latin America and the Asia-Pacific region, with significant numbers of new hostels joining the platform. Encouragingly, our established European markets also showed positive momentum in the first half of the year, marked by key openings in major cities for both independent properties and hostel chains. This concerted effort has led to an increase in property activations in the first half year over year, with a sharp acceleration in the second quarter resulting in an </w:t>
      </w:r>
      <w:r w:rsidR="00B47B88" w:rsidRPr="00C55C2F">
        <w:rPr>
          <w:rFonts w:ascii="Calibri" w:hAnsi="Calibri" w:cs="Calibri"/>
          <w:sz w:val="18"/>
          <w:szCs w:val="18"/>
        </w:rPr>
        <w:t>1</w:t>
      </w:r>
      <w:r w:rsidR="00B47B88">
        <w:rPr>
          <w:rFonts w:ascii="Calibri" w:hAnsi="Calibri" w:cs="Calibri"/>
          <w:sz w:val="18"/>
          <w:szCs w:val="18"/>
        </w:rPr>
        <w:t>1</w:t>
      </w:r>
      <w:r w:rsidRPr="00C55C2F">
        <w:rPr>
          <w:rFonts w:ascii="Calibri" w:hAnsi="Calibri" w:cs="Calibri"/>
          <w:sz w:val="18"/>
          <w:szCs w:val="18"/>
        </w:rPr>
        <w:t>% year-on-year rise on a 13-week rolling basis.</w:t>
      </w:r>
    </w:p>
    <w:p w14:paraId="5C889D9A" w14:textId="77777777" w:rsidR="00C55C2F" w:rsidRPr="00C55C2F" w:rsidRDefault="00C55C2F" w:rsidP="00C55C2F">
      <w:pPr>
        <w:rPr>
          <w:rFonts w:ascii="Calibri" w:hAnsi="Calibri" w:cs="Calibri"/>
          <w:sz w:val="18"/>
          <w:szCs w:val="18"/>
          <w:lang w:val="en-GB"/>
        </w:rPr>
      </w:pPr>
      <w:r w:rsidRPr="00C55C2F">
        <w:rPr>
          <w:rFonts w:ascii="Calibri" w:hAnsi="Calibri" w:cs="Calibri"/>
          <w:sz w:val="18"/>
          <w:szCs w:val="18"/>
          <w:lang w:val="en-GB"/>
        </w:rPr>
        <w:lastRenderedPageBreak/>
        <w:t>We also launched our new hostel ranking system, 'Elevate', in May, alongside enhanced rates and inventory tools to help our hostel partners optimise their pricing and visibility. This system enables hostels to increase their commission rates for greater visibility for specific types of demand, while balancing historical user conversion patterns and incentivising desired marketplace behaviours. We have seen a strong uptake of this system by our partners, which has increased our average OTA commission rate from 15.2% in H1 2024 to 15.8% in H1 2025. This compares favourably with our target of approximately 16% for 2027.</w:t>
      </w:r>
    </w:p>
    <w:p w14:paraId="5814C21E" w14:textId="43649CFD" w:rsidR="002D17D6" w:rsidRDefault="002D17D6" w:rsidP="00C55C2F">
      <w:pPr>
        <w:rPr>
          <w:rFonts w:ascii="Calibri" w:hAnsi="Calibri" w:cs="Calibri"/>
          <w:sz w:val="18"/>
          <w:szCs w:val="18"/>
        </w:rPr>
      </w:pPr>
      <w:r w:rsidRPr="002D17D6">
        <w:rPr>
          <w:rFonts w:ascii="Calibri" w:hAnsi="Calibri" w:cs="Calibri"/>
          <w:sz w:val="18"/>
          <w:szCs w:val="18"/>
        </w:rPr>
        <w:t>During the first half of the year, we launched the initial phase of our hostel-facing chat functionality, enabling hostels to communicate directly with our customers post-booking</w:t>
      </w:r>
      <w:r w:rsidR="00B22774">
        <w:rPr>
          <w:rFonts w:ascii="Calibri" w:hAnsi="Calibri" w:cs="Calibri"/>
          <w:sz w:val="18"/>
          <w:szCs w:val="18"/>
        </w:rPr>
        <w:t xml:space="preserve"> using our Social Network infrastructure</w:t>
      </w:r>
      <w:r w:rsidRPr="002D17D6">
        <w:rPr>
          <w:rFonts w:ascii="Calibri" w:hAnsi="Calibri" w:cs="Calibri"/>
          <w:sz w:val="18"/>
          <w:szCs w:val="18"/>
        </w:rPr>
        <w:t xml:space="preserve">. This marks the beginning of a suite of chat-based tools aimed at enabling smoother communication between hostels and their guests across our OTA and Social Platforms. </w:t>
      </w:r>
      <w:r w:rsidR="008F7C1B">
        <w:rPr>
          <w:rFonts w:ascii="Calibri" w:hAnsi="Calibri" w:cs="Calibri"/>
          <w:sz w:val="18"/>
          <w:szCs w:val="18"/>
        </w:rPr>
        <w:t>During H2 we</w:t>
      </w:r>
      <w:r w:rsidRPr="002D17D6">
        <w:rPr>
          <w:rFonts w:ascii="Calibri" w:hAnsi="Calibri" w:cs="Calibri"/>
          <w:sz w:val="18"/>
          <w:szCs w:val="18"/>
        </w:rPr>
        <w:t xml:space="preserve"> will integrate Hostel-Social member chat within the Linkups product, which we expect to drive greater adoption of our Linkups product. We </w:t>
      </w:r>
      <w:r w:rsidR="004B2A06">
        <w:rPr>
          <w:rFonts w:ascii="Calibri" w:hAnsi="Calibri" w:cs="Calibri"/>
          <w:sz w:val="18"/>
          <w:szCs w:val="18"/>
        </w:rPr>
        <w:t xml:space="preserve">also </w:t>
      </w:r>
      <w:r w:rsidRPr="002D17D6">
        <w:rPr>
          <w:rFonts w:ascii="Calibri" w:hAnsi="Calibri" w:cs="Calibri"/>
          <w:sz w:val="18"/>
          <w:szCs w:val="18"/>
        </w:rPr>
        <w:t>continue to invest in broadening the array of channel managers we connect to, reflected in the double-digit growth in supported channel managers year-on-year. Furthermore, we will be adopting the Open Travel Alliance API standard by the end of the year, which we expect to expand our distribution capabilities in 2026.</w:t>
      </w:r>
    </w:p>
    <w:p w14:paraId="74D134D3" w14:textId="77777777" w:rsidR="00C55C2F" w:rsidRPr="00C55C2F" w:rsidRDefault="00C55C2F" w:rsidP="00C55C2F">
      <w:pPr>
        <w:rPr>
          <w:rFonts w:ascii="Calibri" w:hAnsi="Calibri" w:cs="Calibri"/>
          <w:sz w:val="18"/>
          <w:szCs w:val="18"/>
          <w:lang w:val="en-GB"/>
        </w:rPr>
      </w:pPr>
      <w:r w:rsidRPr="00C55C2F">
        <w:rPr>
          <w:rFonts w:ascii="Calibri" w:hAnsi="Calibri" w:cs="Calibri"/>
          <w:sz w:val="18"/>
          <w:szCs w:val="18"/>
          <w:lang w:val="en-GB"/>
        </w:rPr>
        <w:t>Our B2B marketing initiatives have also continued to evolve, focusing on educating and engaging partners to help them maximise the value from our platform, with the recent launch of 'Elevate' playing a central role. We hosted our first major conference of 2025 in Tokyo this May, welcoming 300 hostels from across the APAC region, and our flagship European event is scheduled for Seville this autumn, where we anticipate hosting over 500 partners. Beyond these large-scale conferences, we have sponsored and organised numerous smaller, regional gatherings over the past six months, which have been particularly effective in supporting growth in emerging markets. Our global markets team remains active on the ground, providing customised support and training, while our virtual engagement includes a wide range of webinars in multiple languages covering market insights, industry trends, and product launches.</w:t>
      </w:r>
    </w:p>
    <w:p w14:paraId="18E46FD4" w14:textId="77777777" w:rsidR="00C55C2F" w:rsidRPr="00C55C2F" w:rsidRDefault="00C55C2F" w:rsidP="00C55C2F">
      <w:pPr>
        <w:pStyle w:val="a"/>
        <w:shd w:val="clear" w:color="auto" w:fill="FFFFFF" w:themeFill="background1"/>
        <w:spacing w:line="214" w:lineRule="atLeast"/>
        <w:rPr>
          <w:rFonts w:ascii="Calibri" w:hAnsi="Calibri" w:cs="Calibri"/>
          <w:b/>
          <w:bCs/>
          <w:color w:val="000000" w:themeColor="text1"/>
          <w:sz w:val="18"/>
          <w:szCs w:val="18"/>
        </w:rPr>
      </w:pPr>
      <w:r w:rsidRPr="00C55C2F">
        <w:rPr>
          <w:rFonts w:ascii="Calibri" w:hAnsi="Calibri" w:cs="Calibri"/>
          <w:b/>
          <w:bCs/>
          <w:color w:val="000000" w:themeColor="text1"/>
          <w:sz w:val="18"/>
          <w:szCs w:val="18"/>
        </w:rPr>
        <w:t>Investing in our platform</w:t>
      </w:r>
    </w:p>
    <w:p w14:paraId="037E463E" w14:textId="4B7EBFE7" w:rsidR="00564B6F" w:rsidRDefault="00564B6F" w:rsidP="00C55C2F">
      <w:pPr>
        <w:pStyle w:val="a"/>
        <w:shd w:val="clear" w:color="auto" w:fill="FFFFFF" w:themeFill="background1"/>
        <w:spacing w:line="214" w:lineRule="atLeast"/>
        <w:rPr>
          <w:rFonts w:ascii="Calibri" w:hAnsi="Calibri" w:cs="Calibri"/>
          <w:sz w:val="18"/>
          <w:szCs w:val="18"/>
        </w:rPr>
      </w:pPr>
      <w:r w:rsidRPr="00564B6F">
        <w:rPr>
          <w:rFonts w:ascii="Calibri" w:hAnsi="Calibri" w:cs="Calibri"/>
          <w:sz w:val="18"/>
          <w:szCs w:val="18"/>
        </w:rPr>
        <w:t xml:space="preserve">Our transition to a fully cloud-native platform for our social network applications is now complete, </w:t>
      </w:r>
      <w:r w:rsidR="00CC0CD9">
        <w:rPr>
          <w:rFonts w:ascii="Calibri" w:hAnsi="Calibri" w:cs="Calibri"/>
          <w:sz w:val="18"/>
          <w:szCs w:val="18"/>
        </w:rPr>
        <w:t>and we expect to comp</w:t>
      </w:r>
      <w:r w:rsidR="008115D8">
        <w:rPr>
          <w:rFonts w:ascii="Calibri" w:hAnsi="Calibri" w:cs="Calibri"/>
          <w:sz w:val="18"/>
          <w:szCs w:val="18"/>
        </w:rPr>
        <w:t>lete the migration of our</w:t>
      </w:r>
      <w:r w:rsidRPr="00564B6F">
        <w:rPr>
          <w:rFonts w:ascii="Calibri" w:hAnsi="Calibri" w:cs="Calibri"/>
          <w:sz w:val="18"/>
          <w:szCs w:val="18"/>
        </w:rPr>
        <w:t xml:space="preserve"> core Online Travel Agent (OTA) applications</w:t>
      </w:r>
      <w:r w:rsidR="00F24105">
        <w:rPr>
          <w:rFonts w:ascii="Calibri" w:hAnsi="Calibri" w:cs="Calibri"/>
          <w:sz w:val="18"/>
          <w:szCs w:val="18"/>
        </w:rPr>
        <w:t xml:space="preserve"> by the end of Q3</w:t>
      </w:r>
      <w:r w:rsidRPr="00564B6F">
        <w:rPr>
          <w:rFonts w:ascii="Calibri" w:hAnsi="Calibri" w:cs="Calibri"/>
          <w:sz w:val="18"/>
          <w:szCs w:val="18"/>
        </w:rPr>
        <w:t xml:space="preserve">. This architecture provides on-demand scaling, a flexible microservices-based structure, and more opportunities to use off-the-shelf services from our cloud provider, including world-class generative AI tools. Furthermore, recent enhancements to our OTA availability, rates, and inventory services have created opportunities for significantly improved connectivity with both our properties and marketing partners, which </w:t>
      </w:r>
      <w:r w:rsidR="00DA493E">
        <w:rPr>
          <w:rFonts w:ascii="Calibri" w:hAnsi="Calibri" w:cs="Calibri"/>
          <w:sz w:val="18"/>
          <w:szCs w:val="18"/>
        </w:rPr>
        <w:t>we will leverage in Q4 and beyond.</w:t>
      </w:r>
    </w:p>
    <w:p w14:paraId="05FE005F" w14:textId="0F16D2C1" w:rsidR="00C55C2F" w:rsidRPr="00C55C2F" w:rsidRDefault="00C55C2F" w:rsidP="00C55C2F">
      <w:pPr>
        <w:pStyle w:val="a"/>
        <w:shd w:val="clear" w:color="auto" w:fill="FFFFFF" w:themeFill="background1"/>
        <w:spacing w:line="214" w:lineRule="atLeast"/>
        <w:rPr>
          <w:rFonts w:ascii="Calibri" w:hAnsi="Calibri" w:cs="Calibri"/>
          <w:sz w:val="18"/>
          <w:szCs w:val="18"/>
          <w:lang w:val="en-GB"/>
        </w:rPr>
      </w:pPr>
      <w:r w:rsidRPr="00C55C2F">
        <w:rPr>
          <w:rFonts w:ascii="Calibri" w:hAnsi="Calibri" w:cs="Calibri"/>
          <w:sz w:val="18"/>
          <w:szCs w:val="18"/>
          <w:lang w:val="en-GB"/>
        </w:rPr>
        <w:t xml:space="preserve">Our cloud-native strategy has </w:t>
      </w:r>
      <w:r w:rsidR="00DA493E">
        <w:rPr>
          <w:rFonts w:ascii="Calibri" w:hAnsi="Calibri" w:cs="Calibri"/>
          <w:sz w:val="18"/>
          <w:szCs w:val="18"/>
          <w:lang w:val="en-GB"/>
        </w:rPr>
        <w:t xml:space="preserve">also </w:t>
      </w:r>
      <w:r w:rsidRPr="00C55C2F">
        <w:rPr>
          <w:rFonts w:ascii="Calibri" w:hAnsi="Calibri" w:cs="Calibri"/>
          <w:sz w:val="18"/>
          <w:szCs w:val="18"/>
          <w:lang w:val="en-GB"/>
        </w:rPr>
        <w:t xml:space="preserve">been instrumental in transitioning our infrastructure from periodic manual configurations to an </w:t>
      </w:r>
      <w:r w:rsidR="005A2433">
        <w:rPr>
          <w:rFonts w:ascii="Calibri" w:hAnsi="Calibri" w:cs="Calibri"/>
          <w:sz w:val="18"/>
          <w:szCs w:val="18"/>
          <w:lang w:val="en-GB"/>
        </w:rPr>
        <w:t>‘</w:t>
      </w:r>
      <w:r w:rsidRPr="00C55C2F">
        <w:rPr>
          <w:rFonts w:ascii="Calibri" w:hAnsi="Calibri" w:cs="Calibri"/>
          <w:sz w:val="18"/>
          <w:szCs w:val="18"/>
          <w:lang w:val="en-GB"/>
        </w:rPr>
        <w:t>infrastructure-as-code</w:t>
      </w:r>
      <w:r w:rsidR="005A2433">
        <w:rPr>
          <w:rFonts w:ascii="Calibri" w:hAnsi="Calibri" w:cs="Calibri"/>
          <w:sz w:val="18"/>
          <w:szCs w:val="18"/>
          <w:lang w:val="en-GB"/>
        </w:rPr>
        <w:t>’</w:t>
      </w:r>
      <w:r w:rsidRPr="00C55C2F">
        <w:rPr>
          <w:rFonts w:ascii="Calibri" w:hAnsi="Calibri" w:cs="Calibri"/>
          <w:sz w:val="18"/>
          <w:szCs w:val="18"/>
          <w:lang w:val="en-GB"/>
        </w:rPr>
        <w:t xml:space="preserve"> model across all applications — social network, OTA, core, and non-core. This change eliminates single points of failure and dramatically improves the scalability and resilience of our systems. We continue to selectively adopt further cloud-native practices across our remaining non-core OTA legacy systems. Our current focus is on completing the transition for our database layer, ensuring that </w:t>
      </w:r>
      <w:r w:rsidR="002479A3">
        <w:rPr>
          <w:rFonts w:ascii="Calibri" w:hAnsi="Calibri" w:cs="Calibri"/>
          <w:sz w:val="18"/>
          <w:szCs w:val="18"/>
          <w:lang w:val="en-GB"/>
        </w:rPr>
        <w:t>the</w:t>
      </w:r>
      <w:r w:rsidRPr="00C55C2F">
        <w:rPr>
          <w:rFonts w:ascii="Calibri" w:hAnsi="Calibri" w:cs="Calibri"/>
          <w:sz w:val="18"/>
          <w:szCs w:val="18"/>
          <w:lang w:val="en-GB"/>
        </w:rPr>
        <w:t xml:space="preserve"> long tail of non-core legacy applications benefit from on-demand scaling while improving the observability across our entire application landscape.</w:t>
      </w:r>
    </w:p>
    <w:p w14:paraId="7C60E5DE" w14:textId="77777777" w:rsidR="00C55C2F" w:rsidRPr="00C55C2F" w:rsidRDefault="00C55C2F" w:rsidP="00C55C2F">
      <w:pPr>
        <w:pStyle w:val="a"/>
        <w:shd w:val="clear" w:color="auto" w:fill="FFFFFF" w:themeFill="background1"/>
        <w:spacing w:line="214" w:lineRule="atLeast"/>
        <w:rPr>
          <w:rFonts w:ascii="Calibri" w:hAnsi="Calibri" w:cs="Calibri"/>
          <w:b/>
          <w:bCs/>
          <w:color w:val="000000" w:themeColor="text1"/>
          <w:sz w:val="18"/>
          <w:szCs w:val="18"/>
        </w:rPr>
      </w:pPr>
      <w:r w:rsidRPr="00C55C2F">
        <w:rPr>
          <w:rFonts w:ascii="Calibri" w:hAnsi="Calibri" w:cs="Calibri"/>
          <w:b/>
          <w:bCs/>
          <w:color w:val="000000" w:themeColor="text1"/>
          <w:sz w:val="18"/>
          <w:szCs w:val="18"/>
        </w:rPr>
        <w:t>Progressing our ESG agenda</w:t>
      </w:r>
    </w:p>
    <w:p w14:paraId="2C5F800B" w14:textId="77777777" w:rsidR="00C55C2F" w:rsidRPr="00C55C2F" w:rsidRDefault="00C55C2F" w:rsidP="00C55C2F">
      <w:pPr>
        <w:pStyle w:val="a"/>
        <w:shd w:val="clear" w:color="auto" w:fill="FFFFFF" w:themeFill="background1"/>
        <w:spacing w:line="214" w:lineRule="atLeast"/>
        <w:rPr>
          <w:rFonts w:ascii="Calibri" w:hAnsi="Calibri" w:cs="Calibri"/>
          <w:sz w:val="18"/>
          <w:szCs w:val="18"/>
          <w:lang w:val="en-GB"/>
        </w:rPr>
      </w:pPr>
      <w:r w:rsidRPr="00C55C2F">
        <w:rPr>
          <w:rFonts w:ascii="Calibri" w:hAnsi="Calibri" w:cs="Calibri"/>
          <w:sz w:val="18"/>
          <w:szCs w:val="18"/>
          <w:lang w:val="en-GB"/>
        </w:rPr>
        <w:t>At Hostelworld, our guiding principle is 'Building a Better World,' reflecting our commitment to our people, customers, partners, and the planet. Sustainability is a key driver in travel decisions, with 6</w:t>
      </w:r>
      <w:r w:rsidRPr="00C55C2F">
        <w:rPr>
          <w:rFonts w:ascii="Calibri" w:hAnsi="Calibri" w:cs="Calibri"/>
          <w:sz w:val="18"/>
          <w:szCs w:val="18"/>
        </w:rPr>
        <w:t>2%</w:t>
      </w:r>
      <w:r w:rsidRPr="00C55C2F">
        <w:rPr>
          <w:rStyle w:val="FootnoteReference"/>
          <w:rFonts w:ascii="Calibri" w:hAnsi="Calibri" w:cs="Calibri"/>
          <w:sz w:val="18"/>
          <w:szCs w:val="18"/>
        </w:rPr>
        <w:footnoteReference w:id="2"/>
      </w:r>
      <w:r w:rsidRPr="00C55C2F">
        <w:rPr>
          <w:rFonts w:ascii="Calibri" w:hAnsi="Calibri" w:cs="Calibri"/>
          <w:sz w:val="18"/>
          <w:szCs w:val="18"/>
        </w:rPr>
        <w:t xml:space="preserve"> </w:t>
      </w:r>
      <w:r w:rsidRPr="00C55C2F">
        <w:rPr>
          <w:rFonts w:ascii="Calibri" w:hAnsi="Calibri" w:cs="Calibri"/>
          <w:sz w:val="18"/>
          <w:szCs w:val="18"/>
          <w:lang w:val="en-GB"/>
        </w:rPr>
        <w:t xml:space="preserve">of our customers identifying it as an important factor when selecting accommodation. This focus is shared by our partners, as </w:t>
      </w:r>
      <w:r w:rsidRPr="00C55C2F">
        <w:rPr>
          <w:rFonts w:ascii="Calibri" w:hAnsi="Calibri" w:cs="Calibri"/>
          <w:sz w:val="18"/>
          <w:szCs w:val="18"/>
        </w:rPr>
        <w:t>92%</w:t>
      </w:r>
      <w:r w:rsidRPr="00C55C2F">
        <w:rPr>
          <w:rStyle w:val="FootnoteReference"/>
          <w:rFonts w:ascii="Calibri" w:hAnsi="Calibri" w:cs="Calibri"/>
          <w:sz w:val="18"/>
          <w:szCs w:val="18"/>
        </w:rPr>
        <w:footnoteReference w:id="3"/>
      </w:r>
      <w:r w:rsidRPr="00C55C2F">
        <w:rPr>
          <w:rFonts w:ascii="Calibri" w:hAnsi="Calibri" w:cs="Calibri"/>
          <w:sz w:val="18"/>
          <w:szCs w:val="18"/>
        </w:rPr>
        <w:t xml:space="preserve"> </w:t>
      </w:r>
      <w:r w:rsidRPr="00C55C2F">
        <w:rPr>
          <w:rFonts w:ascii="Calibri" w:hAnsi="Calibri" w:cs="Calibri"/>
          <w:sz w:val="18"/>
          <w:szCs w:val="18"/>
          <w:lang w:val="en-GB"/>
        </w:rPr>
        <w:t>of hostels surveyed rate sustainability as critical to their operations, particularly in areas like water and energy conservation and the protection of local culture. These figures underscore the importance of sustainability to both our customers and hostel partners.</w:t>
      </w:r>
    </w:p>
    <w:p w14:paraId="66BFEC5A" w14:textId="70290BCF" w:rsidR="00C55C2F" w:rsidRPr="00C55C2F" w:rsidRDefault="00C55C2F" w:rsidP="00C55C2F">
      <w:pPr>
        <w:pStyle w:val="a"/>
        <w:shd w:val="clear" w:color="auto" w:fill="FFFFFF" w:themeFill="background1"/>
        <w:spacing w:line="214" w:lineRule="atLeast"/>
        <w:rPr>
          <w:rFonts w:ascii="Calibri" w:hAnsi="Calibri" w:cs="Calibri"/>
          <w:sz w:val="18"/>
          <w:szCs w:val="18"/>
          <w:lang w:val="en-GB"/>
        </w:rPr>
      </w:pPr>
      <w:r w:rsidRPr="00C55C2F">
        <w:rPr>
          <w:rFonts w:ascii="Calibri" w:hAnsi="Calibri" w:cs="Calibri"/>
          <w:sz w:val="18"/>
          <w:szCs w:val="18"/>
          <w:lang w:val="en-GB"/>
        </w:rPr>
        <w:t>Our 'Staircase to Sustainability' framework is central to our strategy. It supports hostels in showcasing their sustainability efforts and enables customers to make more informed, responsible booking decisions. We are encouraged by its strong adoption, with over 2,500 hostels having already completed the assessment to receive a classification badge on our platform. A further 5</w:t>
      </w:r>
      <w:r w:rsidR="00F04F8E">
        <w:rPr>
          <w:rFonts w:ascii="Calibri" w:hAnsi="Calibri" w:cs="Calibri"/>
          <w:sz w:val="18"/>
          <w:szCs w:val="18"/>
          <w:lang w:val="en-GB"/>
        </w:rPr>
        <w:t>0</w:t>
      </w:r>
      <w:r w:rsidRPr="00C55C2F">
        <w:rPr>
          <w:rFonts w:ascii="Calibri" w:hAnsi="Calibri" w:cs="Calibri"/>
          <w:sz w:val="18"/>
          <w:szCs w:val="18"/>
          <w:lang w:val="en-GB"/>
        </w:rPr>
        <w:t>0 properties are currently undergoing this process.</w:t>
      </w:r>
    </w:p>
    <w:p w14:paraId="6BDB2809" w14:textId="77777777" w:rsidR="00C55C2F" w:rsidRPr="00C55C2F" w:rsidRDefault="00C55C2F" w:rsidP="00C55C2F">
      <w:pPr>
        <w:pStyle w:val="a"/>
        <w:shd w:val="clear" w:color="auto" w:fill="FFFFFF" w:themeFill="background1"/>
        <w:spacing w:line="214" w:lineRule="atLeast"/>
        <w:rPr>
          <w:rFonts w:ascii="Calibri" w:hAnsi="Calibri" w:cs="Calibri"/>
          <w:sz w:val="18"/>
          <w:szCs w:val="18"/>
          <w:lang w:val="en-GB"/>
        </w:rPr>
      </w:pPr>
      <w:r w:rsidRPr="00C55C2F">
        <w:rPr>
          <w:rFonts w:ascii="Calibri" w:hAnsi="Calibri" w:cs="Calibri"/>
          <w:sz w:val="18"/>
          <w:szCs w:val="18"/>
          <w:lang w:val="en-GB"/>
        </w:rPr>
        <w:t xml:space="preserve">We continue to work in close partnership with the Global Sustainable Tourism Council (GSTC) and regularly highlight our framework at international events as an example of a custom-built solution for driving continuous improvement. We are also proud to be the </w:t>
      </w:r>
      <w:r w:rsidRPr="00C55C2F">
        <w:rPr>
          <w:rFonts w:ascii="Calibri" w:hAnsi="Calibri" w:cs="Calibri"/>
          <w:sz w:val="18"/>
          <w:szCs w:val="18"/>
          <w:lang w:val="en-GB"/>
        </w:rPr>
        <w:lastRenderedPageBreak/>
        <w:t>only online travel agent (OTA) on the GSTC working group that reviews sustainability criteria for micro and small enterprises, ensuring the voice of the hostel community is heard globally.</w:t>
      </w:r>
    </w:p>
    <w:p w14:paraId="519BDE53" w14:textId="77777777" w:rsidR="00C55C2F" w:rsidRPr="00C55C2F" w:rsidRDefault="00C55C2F" w:rsidP="00C55C2F">
      <w:pPr>
        <w:pStyle w:val="a"/>
        <w:shd w:val="clear" w:color="auto" w:fill="FFFFFF" w:themeFill="background1"/>
        <w:spacing w:line="214" w:lineRule="atLeast"/>
        <w:rPr>
          <w:rFonts w:ascii="Calibri" w:hAnsi="Calibri" w:cs="Calibri"/>
          <w:sz w:val="18"/>
          <w:szCs w:val="18"/>
          <w:lang w:val="en-GB"/>
        </w:rPr>
      </w:pPr>
      <w:r w:rsidRPr="00C55C2F">
        <w:rPr>
          <w:rFonts w:ascii="Calibri" w:hAnsi="Calibri" w:cs="Calibri"/>
          <w:sz w:val="18"/>
          <w:szCs w:val="18"/>
          <w:lang w:val="en-GB"/>
        </w:rPr>
        <w:t>Across all our B2C and B2B outreach, we champion hostels that align with the values of our 'Staircase to Sustainability' framework. The framework has a dual purpose: to highlight and reward hostels with strong existing practices, and to inspire and guide others on their sustainability journey. We believe hostels are an inherently sustainable form of accommodation. As regulatory expectations increase and sustainability resonates more strongly with our audience, the need for visible, measurable progress is greater than ever. Our aim is to support our hostel partners in this evolving landscape and to continue showcasing hostels as a leading sustainable accommodation choice.</w:t>
      </w:r>
    </w:p>
    <w:p w14:paraId="63ACF622" w14:textId="77777777" w:rsidR="00C55C2F" w:rsidRPr="00C55C2F" w:rsidRDefault="00C55C2F" w:rsidP="00C55C2F">
      <w:pPr>
        <w:shd w:val="clear" w:color="auto" w:fill="FFFFFF" w:themeFill="background1"/>
        <w:spacing w:line="214" w:lineRule="atLeast"/>
        <w:rPr>
          <w:rFonts w:ascii="Calibri" w:eastAsia="Poppins" w:hAnsi="Calibri" w:cs="Calibri"/>
          <w:sz w:val="18"/>
          <w:szCs w:val="18"/>
        </w:rPr>
      </w:pPr>
      <w:r w:rsidRPr="00C55C2F">
        <w:rPr>
          <w:rFonts w:ascii="Calibri" w:eastAsia="Poppins" w:hAnsi="Calibri" w:cs="Calibri"/>
          <w:sz w:val="18"/>
          <w:szCs w:val="18"/>
        </w:rPr>
        <w:t>Finally, we were awarded a silver 'Taking Action Label' from South Pole, our long-term climate solutions provider. This accreditation is approved by CO₂ Logic and validated by the independent third-party auditor, Vinçotte. Additionally, this year we set a new target to reduce our scope 3 emissions (excluding the impact of hostel stays) by 90% by 2040, against a 2023 baseline.</w:t>
      </w:r>
    </w:p>
    <w:p w14:paraId="7D6B6A56" w14:textId="77777777"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rPr>
      </w:pPr>
      <w:r w:rsidRPr="00C55C2F">
        <w:rPr>
          <w:rFonts w:ascii="Calibri" w:hAnsi="Calibri" w:cs="Calibri"/>
          <w:color w:val="000000" w:themeColor="text1"/>
          <w:sz w:val="18"/>
          <w:szCs w:val="18"/>
        </w:rPr>
        <w:t>Building a culture where our people can thrive remains a top priority, and we are proud of our continued focus in this area. The last six months have seen us strengthen this commitment through initiatives that foster a greater sense of inclusion and connection. Highlights include our well-received International Women's Day events and a mini-series that clarified the wide range of support available to everyone on our team.</w:t>
      </w:r>
    </w:p>
    <w:p w14:paraId="1CDB6C57" w14:textId="77777777"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rPr>
      </w:pPr>
      <w:r w:rsidRPr="00C55C2F">
        <w:rPr>
          <w:rFonts w:ascii="Calibri" w:hAnsi="Calibri" w:cs="Calibri"/>
          <w:color w:val="000000" w:themeColor="text1"/>
          <w:sz w:val="18"/>
          <w:szCs w:val="18"/>
        </w:rPr>
        <w:t>Our people strategy is built around this cultural focus. From their first day, new starters are introduced to our values through our new Culture Code Passport, and our in-person onboarding has received exceptional feedback. In the background, we've been working to make things simpler and more efficient by upgrading our HR systems.</w:t>
      </w:r>
    </w:p>
    <w:p w14:paraId="28D80C44" w14:textId="77777777" w:rsidR="00C55C2F" w:rsidRPr="00C55C2F" w:rsidRDefault="00C55C2F" w:rsidP="00C55C2F">
      <w:pPr>
        <w:pStyle w:val="a"/>
        <w:shd w:val="clear" w:color="auto" w:fill="FFFFFF" w:themeFill="background1"/>
        <w:spacing w:line="214" w:lineRule="atLeast"/>
        <w:rPr>
          <w:rFonts w:ascii="Calibri" w:hAnsi="Calibri" w:cs="Calibri"/>
          <w:color w:val="000000" w:themeColor="text1"/>
          <w:sz w:val="18"/>
          <w:szCs w:val="18"/>
        </w:rPr>
      </w:pPr>
      <w:r w:rsidRPr="00C55C2F">
        <w:rPr>
          <w:rFonts w:ascii="Calibri" w:hAnsi="Calibri" w:cs="Calibri"/>
          <w:color w:val="000000" w:themeColor="text1"/>
          <w:sz w:val="18"/>
          <w:szCs w:val="18"/>
        </w:rPr>
        <w:t>A key achievement has been our ability to work effectively in a hybrid model. This has been a journey shaped directly by feedback from our employees, allowing us to develop guidance that truly works. We see the success of this approach in our ability to attract and keep great people, evidenced by attrition rates below industry benchmarks and reducing time to hire. We are excited by the positive momentum we feel across the entire business.</w:t>
      </w:r>
    </w:p>
    <w:p w14:paraId="035B4B33" w14:textId="77777777" w:rsidR="00C55C2F" w:rsidRPr="00C55C2F" w:rsidRDefault="00C55C2F" w:rsidP="00C55C2F">
      <w:pPr>
        <w:pStyle w:val="a"/>
        <w:shd w:val="clear" w:color="auto" w:fill="FFFFFF" w:themeFill="background1"/>
        <w:spacing w:line="214" w:lineRule="atLeast"/>
        <w:rPr>
          <w:rFonts w:ascii="Calibri" w:hAnsi="Calibri" w:cs="Calibri"/>
          <w:b/>
          <w:bCs/>
          <w:color w:val="000000" w:themeColor="text1"/>
          <w:sz w:val="18"/>
          <w:szCs w:val="18"/>
        </w:rPr>
      </w:pPr>
      <w:r w:rsidRPr="00C55C2F">
        <w:rPr>
          <w:rFonts w:ascii="Calibri" w:hAnsi="Calibri" w:cs="Calibri"/>
          <w:b/>
          <w:bCs/>
          <w:color w:val="000000" w:themeColor="text1"/>
          <w:sz w:val="18"/>
          <w:szCs w:val="18"/>
        </w:rPr>
        <w:t>Summary</w:t>
      </w:r>
    </w:p>
    <w:p w14:paraId="6060835F" w14:textId="77777777" w:rsidR="00C55C2F" w:rsidRPr="00C55C2F" w:rsidRDefault="00C55C2F" w:rsidP="00C55C2F">
      <w:pPr>
        <w:pStyle w:val="a"/>
        <w:shd w:val="clear" w:color="auto" w:fill="FFFFFF" w:themeFill="background1"/>
        <w:spacing w:line="214" w:lineRule="atLeast"/>
        <w:rPr>
          <w:rFonts w:ascii="Calibri" w:hAnsi="Calibri" w:cs="Calibri"/>
          <w:b/>
          <w:bCs/>
          <w:color w:val="000000" w:themeColor="text1"/>
          <w:sz w:val="18"/>
          <w:szCs w:val="18"/>
        </w:rPr>
      </w:pPr>
      <w:r w:rsidRPr="00C55C2F">
        <w:rPr>
          <w:rFonts w:ascii="Calibri" w:hAnsi="Calibri" w:cs="Calibri"/>
          <w:color w:val="000000" w:themeColor="text1"/>
          <w:sz w:val="18"/>
          <w:szCs w:val="18"/>
        </w:rPr>
        <w:t>We have made significant progress in H1 executing our differentiated strategy which we outlined at our Capital Markets Day. Our pioneering social network continues to drive strong engagement, laying a foundation for future growth. We have enhanced our technological infrastructure with the completion of our cloud-native transition, alongside advancing our commitment to our ESG agenda and nurturing a thriving culture for our people. I am confident that the momentum generated in H1 positions us strongly to deliver on our strategic priorities and continue building the world’s leading social travel platform, creating sustained value for all our stakeholders.</w:t>
      </w:r>
    </w:p>
    <w:p w14:paraId="1AAE425D" w14:textId="77777777" w:rsidR="00C55C2F" w:rsidRDefault="00C55C2F" w:rsidP="00C55C2F">
      <w:pPr>
        <w:pStyle w:val="a"/>
        <w:shd w:val="clear" w:color="auto" w:fill="FFFFFF" w:themeFill="background1"/>
        <w:spacing w:before="0" w:beforeAutospacing="0" w:after="0" w:afterAutospacing="0" w:line="214" w:lineRule="atLeast"/>
        <w:rPr>
          <w:rFonts w:ascii="Calibri" w:hAnsi="Calibri" w:cs="Calibri"/>
          <w:b/>
          <w:bCs/>
          <w:color w:val="000000" w:themeColor="text1"/>
          <w:sz w:val="18"/>
          <w:szCs w:val="18"/>
        </w:rPr>
      </w:pPr>
    </w:p>
    <w:p w14:paraId="6136C31B" w14:textId="77777777" w:rsidR="00C55C2F" w:rsidRDefault="00C55C2F" w:rsidP="00C55C2F">
      <w:pPr>
        <w:pStyle w:val="a"/>
        <w:shd w:val="clear" w:color="auto" w:fill="FFFFFF" w:themeFill="background1"/>
        <w:spacing w:before="0" w:beforeAutospacing="0" w:after="0" w:afterAutospacing="0" w:line="214" w:lineRule="atLeast"/>
        <w:rPr>
          <w:rFonts w:ascii="Calibri" w:hAnsi="Calibri" w:cs="Calibri"/>
          <w:b/>
          <w:bCs/>
          <w:color w:val="000000" w:themeColor="text1"/>
          <w:sz w:val="18"/>
          <w:szCs w:val="18"/>
        </w:rPr>
      </w:pPr>
    </w:p>
    <w:p w14:paraId="719CB4EA" w14:textId="390BF477" w:rsidR="00C55C2F" w:rsidRPr="00C55C2F" w:rsidRDefault="00C55C2F" w:rsidP="00C55C2F">
      <w:pPr>
        <w:pStyle w:val="a"/>
        <w:shd w:val="clear" w:color="auto" w:fill="FFFFFF" w:themeFill="background1"/>
        <w:spacing w:before="0" w:beforeAutospacing="0" w:after="0" w:afterAutospacing="0" w:line="214" w:lineRule="atLeast"/>
        <w:rPr>
          <w:rFonts w:ascii="Calibri" w:hAnsi="Calibri" w:cs="Calibri"/>
          <w:b/>
          <w:bCs/>
          <w:color w:val="000000" w:themeColor="text1"/>
          <w:sz w:val="18"/>
          <w:szCs w:val="18"/>
        </w:rPr>
      </w:pPr>
      <w:r w:rsidRPr="00C55C2F">
        <w:rPr>
          <w:rFonts w:ascii="Calibri" w:hAnsi="Calibri" w:cs="Calibri"/>
          <w:b/>
          <w:bCs/>
          <w:color w:val="000000" w:themeColor="text1"/>
          <w:sz w:val="18"/>
          <w:szCs w:val="18"/>
        </w:rPr>
        <w:t>Gary Morrison</w:t>
      </w:r>
    </w:p>
    <w:p w14:paraId="23D57A4F" w14:textId="77777777" w:rsidR="00C55C2F" w:rsidRPr="00C55C2F" w:rsidRDefault="00C55C2F" w:rsidP="00C55C2F">
      <w:pPr>
        <w:pStyle w:val="a"/>
        <w:shd w:val="clear" w:color="auto" w:fill="FFFFFF" w:themeFill="background1"/>
        <w:spacing w:before="0" w:beforeAutospacing="0" w:after="0" w:afterAutospacing="0" w:line="214" w:lineRule="atLeast"/>
        <w:rPr>
          <w:rFonts w:ascii="Calibri" w:hAnsi="Calibri" w:cs="Calibri"/>
          <w:color w:val="000000" w:themeColor="text1"/>
          <w:sz w:val="18"/>
          <w:szCs w:val="18"/>
        </w:rPr>
      </w:pPr>
      <w:r w:rsidRPr="00C55C2F">
        <w:rPr>
          <w:rFonts w:ascii="Calibri" w:hAnsi="Calibri" w:cs="Calibri"/>
          <w:color w:val="000000" w:themeColor="text1"/>
          <w:sz w:val="18"/>
          <w:szCs w:val="18"/>
        </w:rPr>
        <w:t>Chief Executive</w:t>
      </w:r>
    </w:p>
    <w:p w14:paraId="4FC1E192" w14:textId="738DA8EC" w:rsidR="00C55C2F" w:rsidRPr="00C55C2F" w:rsidRDefault="00C55C2F" w:rsidP="00C55C2F">
      <w:pPr>
        <w:pStyle w:val="a"/>
        <w:shd w:val="clear" w:color="auto" w:fill="FFFFFF" w:themeFill="background1"/>
        <w:spacing w:before="0" w:beforeAutospacing="0" w:after="0" w:afterAutospacing="0" w:line="214" w:lineRule="atLeast"/>
        <w:rPr>
          <w:rFonts w:ascii="Calibri" w:hAnsi="Calibri" w:cs="Calibri"/>
          <w:color w:val="000000"/>
          <w:sz w:val="18"/>
          <w:szCs w:val="18"/>
        </w:rPr>
      </w:pPr>
      <w:r w:rsidRPr="00C55C2F">
        <w:rPr>
          <w:rFonts w:ascii="Calibri" w:hAnsi="Calibri" w:cs="Calibri"/>
          <w:color w:val="000000" w:themeColor="text1"/>
          <w:sz w:val="18"/>
          <w:szCs w:val="18"/>
        </w:rPr>
        <w:t>30 July 2025</w:t>
      </w:r>
    </w:p>
    <w:p w14:paraId="73217369" w14:textId="141A15E3" w:rsidR="00C20C5A" w:rsidRPr="005C4983" w:rsidRDefault="005C4983" w:rsidP="00C20C5A">
      <w:pPr>
        <w:rPr>
          <w:rFonts w:ascii="Calibri" w:eastAsia="Times New Roman" w:hAnsi="Calibri" w:cs="Calibri"/>
          <w:sz w:val="18"/>
          <w:szCs w:val="18"/>
          <w:lang w:eastAsia="en-GB"/>
        </w:rPr>
      </w:pPr>
      <w:r w:rsidRPr="00C55C2F">
        <w:rPr>
          <w:rFonts w:ascii="Calibri" w:hAnsi="Calibri" w:cs="Calibri"/>
          <w:sz w:val="18"/>
          <w:szCs w:val="18"/>
        </w:rPr>
        <w:br w:type="page"/>
      </w:r>
      <w:bookmarkStart w:id="0" w:name="_Hlk203556094"/>
      <w:r w:rsidR="00C20C5A" w:rsidRPr="00EA21B2">
        <w:rPr>
          <w:rFonts w:ascii="Calibri" w:hAnsi="Calibri" w:cs="Calibri"/>
          <w:b/>
          <w:sz w:val="18"/>
          <w:szCs w:val="18"/>
        </w:rPr>
        <w:lastRenderedPageBreak/>
        <w:t xml:space="preserve">Financial Review: Caroline Sherry </w:t>
      </w:r>
    </w:p>
    <w:p w14:paraId="65558166" w14:textId="77777777" w:rsidR="00C20C5A" w:rsidRPr="00EA21B2" w:rsidRDefault="00C20C5A" w:rsidP="00C20C5A">
      <w:pPr>
        <w:pBdr>
          <w:bottom w:val="single" w:sz="12" w:space="1" w:color="auto"/>
        </w:pBdr>
        <w:rPr>
          <w:rFonts w:ascii="Calibri" w:hAnsi="Calibri" w:cs="Calibri"/>
          <w:b/>
          <w:sz w:val="18"/>
          <w:szCs w:val="18"/>
        </w:rPr>
      </w:pPr>
    </w:p>
    <w:bookmarkEnd w:id="0"/>
    <w:p w14:paraId="1C520272" w14:textId="77777777" w:rsidR="00C20C5A" w:rsidRPr="00EA21B2" w:rsidRDefault="00C20C5A" w:rsidP="00C20C5A">
      <w:pPr>
        <w:pStyle w:val="paragraph"/>
        <w:spacing w:before="0" w:beforeAutospacing="0" w:after="0" w:afterAutospacing="0"/>
        <w:textAlignment w:val="baseline"/>
        <w:rPr>
          <w:rFonts w:ascii="Calibri" w:hAnsi="Calibri" w:cs="Calibri"/>
          <w:sz w:val="18"/>
          <w:szCs w:val="18"/>
        </w:rPr>
      </w:pPr>
      <w:r w:rsidRPr="00EA21B2">
        <w:rPr>
          <w:rStyle w:val="normaltextrun"/>
          <w:rFonts w:ascii="Calibri" w:eastAsiaTheme="majorEastAsia" w:hAnsi="Calibri" w:cs="Calibri"/>
          <w:b/>
          <w:bCs/>
          <w:sz w:val="18"/>
          <w:szCs w:val="18"/>
        </w:rPr>
        <w:t>Highlights</w:t>
      </w:r>
      <w:r w:rsidRPr="00EA21B2">
        <w:rPr>
          <w:rStyle w:val="eop"/>
          <w:rFonts w:ascii="Calibri" w:eastAsiaTheme="majorEastAsia" w:hAnsi="Calibri" w:cs="Calibri"/>
          <w:sz w:val="18"/>
          <w:szCs w:val="18"/>
        </w:rPr>
        <w:t> </w:t>
      </w:r>
    </w:p>
    <w:p w14:paraId="11348178" w14:textId="77777777" w:rsidR="00C20C5A" w:rsidRPr="00EA21B2" w:rsidRDefault="00C20C5A" w:rsidP="00C20C5A">
      <w:pPr>
        <w:pStyle w:val="paragraph"/>
        <w:numPr>
          <w:ilvl w:val="0"/>
          <w:numId w:val="39"/>
        </w:numPr>
        <w:spacing w:before="0" w:beforeAutospacing="0" w:after="0" w:afterAutospacing="0"/>
        <w:textAlignment w:val="baseline"/>
        <w:rPr>
          <w:rFonts w:ascii="Calibri" w:hAnsi="Calibri" w:cs="Calibri"/>
          <w:sz w:val="18"/>
          <w:szCs w:val="18"/>
        </w:rPr>
      </w:pPr>
      <w:r w:rsidRPr="00EA21B2">
        <w:rPr>
          <w:rStyle w:val="eop"/>
          <w:rFonts w:ascii="Calibri" w:hAnsi="Calibri" w:cs="Calibri"/>
          <w:sz w:val="18"/>
          <w:szCs w:val="18"/>
        </w:rPr>
        <w:t>N</w:t>
      </w:r>
      <w:r w:rsidRPr="00EA21B2">
        <w:rPr>
          <w:rStyle w:val="eop"/>
          <w:rFonts w:ascii="Calibri" w:eastAsiaTheme="majorEastAsia" w:hAnsi="Calibri" w:cs="Calibri"/>
          <w:color w:val="000000"/>
          <w:sz w:val="18"/>
          <w:szCs w:val="18"/>
        </w:rPr>
        <w:t>et revenue for the period was €46.7m, +0% year on year (2024: €46.4m)</w:t>
      </w:r>
      <w:r>
        <w:rPr>
          <w:rStyle w:val="eop"/>
          <w:rFonts w:ascii="Calibri" w:eastAsiaTheme="majorEastAsia" w:hAnsi="Calibri" w:cs="Calibri"/>
          <w:color w:val="000000"/>
          <w:sz w:val="18"/>
          <w:szCs w:val="18"/>
        </w:rPr>
        <w:t xml:space="preserve"> </w:t>
      </w:r>
      <w:r w:rsidRPr="002E22DC">
        <w:rPr>
          <w:rFonts w:ascii="Calibri" w:eastAsiaTheme="majorEastAsia" w:hAnsi="Calibri" w:cs="Calibri"/>
          <w:color w:val="000000"/>
          <w:sz w:val="18"/>
          <w:szCs w:val="18"/>
        </w:rPr>
        <w:t>with net bookings of 3.7m (+0% year on year)</w:t>
      </w:r>
      <w:r w:rsidRPr="00EA21B2">
        <w:rPr>
          <w:rStyle w:val="eop"/>
          <w:rFonts w:ascii="Calibri" w:eastAsiaTheme="majorEastAsia" w:hAnsi="Calibri" w:cs="Calibri"/>
          <w:color w:val="000000"/>
          <w:sz w:val="18"/>
          <w:szCs w:val="18"/>
        </w:rPr>
        <w:t xml:space="preserve"> </w:t>
      </w:r>
    </w:p>
    <w:p w14:paraId="265798F6" w14:textId="77777777" w:rsidR="00C20C5A" w:rsidRPr="00EA21B2" w:rsidRDefault="00C20C5A" w:rsidP="00C20C5A">
      <w:pPr>
        <w:pStyle w:val="paragraph"/>
        <w:numPr>
          <w:ilvl w:val="0"/>
          <w:numId w:val="39"/>
        </w:numPr>
        <w:spacing w:before="0" w:beforeAutospacing="0" w:after="0" w:afterAutospacing="0"/>
        <w:textAlignment w:val="baseline"/>
        <w:rPr>
          <w:rStyle w:val="eop"/>
          <w:rFonts w:ascii="Calibri" w:hAnsi="Calibri" w:cs="Calibri"/>
          <w:sz w:val="18"/>
          <w:szCs w:val="18"/>
        </w:rPr>
      </w:pPr>
      <w:r w:rsidRPr="00EA21B2">
        <w:rPr>
          <w:rStyle w:val="normaltextrun"/>
          <w:rFonts w:ascii="Calibri" w:eastAsiaTheme="majorEastAsia" w:hAnsi="Calibri" w:cs="Calibri"/>
          <w:color w:val="000000"/>
          <w:sz w:val="18"/>
          <w:szCs w:val="18"/>
        </w:rPr>
        <w:t xml:space="preserve">Net average booking value </w:t>
      </w:r>
      <w:r w:rsidRPr="00EA21B2">
        <w:rPr>
          <w:rStyle w:val="normaltextrun"/>
          <w:rFonts w:ascii="Calibri" w:eastAsiaTheme="majorEastAsia" w:hAnsi="Calibri" w:cs="Calibri"/>
          <w:sz w:val="18"/>
          <w:szCs w:val="18"/>
        </w:rPr>
        <w:t xml:space="preserve">of €13.40 (-1% year on year) </w:t>
      </w:r>
    </w:p>
    <w:p w14:paraId="0993C9F8" w14:textId="77777777" w:rsidR="00C20C5A" w:rsidRPr="00EA21B2" w:rsidRDefault="00C20C5A" w:rsidP="00C20C5A">
      <w:pPr>
        <w:pStyle w:val="paragraph"/>
        <w:numPr>
          <w:ilvl w:val="0"/>
          <w:numId w:val="39"/>
        </w:numPr>
        <w:spacing w:before="0" w:beforeAutospacing="0" w:after="0" w:afterAutospacing="0"/>
        <w:jc w:val="both"/>
        <w:textAlignment w:val="baseline"/>
        <w:rPr>
          <w:rFonts w:ascii="Calibri" w:hAnsi="Calibri" w:cs="Calibri"/>
          <w:sz w:val="18"/>
          <w:szCs w:val="18"/>
        </w:rPr>
      </w:pPr>
      <w:r w:rsidRPr="00EA21B2">
        <w:rPr>
          <w:rStyle w:val="normaltextrun"/>
          <w:rFonts w:ascii="Calibri" w:eastAsiaTheme="majorEastAsia" w:hAnsi="Calibri" w:cs="Calibri"/>
          <w:color w:val="000000"/>
          <w:sz w:val="18"/>
          <w:szCs w:val="18"/>
        </w:rPr>
        <w:t>Direct marketing as a percentage of generated revenue</w:t>
      </w:r>
      <w:r w:rsidRPr="00EA21B2">
        <w:rPr>
          <w:rStyle w:val="normaltextrun"/>
          <w:rFonts w:ascii="Calibri" w:eastAsiaTheme="majorEastAsia" w:hAnsi="Calibri" w:cs="Calibri"/>
          <w:sz w:val="18"/>
          <w:szCs w:val="18"/>
          <w:vertAlign w:val="superscript"/>
        </w:rPr>
        <w:t xml:space="preserve"> </w:t>
      </w:r>
      <w:r w:rsidRPr="00EA21B2">
        <w:rPr>
          <w:rStyle w:val="normaltextrun"/>
          <w:rFonts w:ascii="Calibri" w:eastAsiaTheme="majorEastAsia" w:hAnsi="Calibri" w:cs="Calibri"/>
          <w:sz w:val="18"/>
          <w:szCs w:val="18"/>
        </w:rPr>
        <w:t>totalled 51%, up 6% from 45% in H1 2024</w:t>
      </w:r>
      <w:r w:rsidRPr="00EA21B2">
        <w:rPr>
          <w:rStyle w:val="eop"/>
          <w:rFonts w:ascii="Calibri" w:eastAsiaTheme="majorEastAsia" w:hAnsi="Calibri" w:cs="Calibri"/>
          <w:color w:val="000000"/>
          <w:sz w:val="18"/>
          <w:szCs w:val="18"/>
        </w:rPr>
        <w:t> </w:t>
      </w:r>
    </w:p>
    <w:p w14:paraId="05B7F634" w14:textId="77777777" w:rsidR="00C20C5A" w:rsidRPr="00EA21B2" w:rsidRDefault="00C20C5A" w:rsidP="00C20C5A">
      <w:pPr>
        <w:pStyle w:val="ListParagraph"/>
        <w:numPr>
          <w:ilvl w:val="0"/>
          <w:numId w:val="40"/>
        </w:numPr>
        <w:shd w:val="clear" w:color="auto" w:fill="FFFFFF" w:themeFill="background1"/>
        <w:spacing w:after="0" w:line="212" w:lineRule="atLeast"/>
        <w:jc w:val="both"/>
        <w:rPr>
          <w:rFonts w:ascii="Calibri" w:eastAsia="Times New Roman" w:hAnsi="Calibri" w:cs="Calibri"/>
          <w:color w:val="000000"/>
          <w:sz w:val="18"/>
          <w:szCs w:val="18"/>
          <w:lang w:eastAsia="en-IE"/>
        </w:rPr>
      </w:pPr>
      <w:r w:rsidRPr="00EA21B2">
        <w:rPr>
          <w:rStyle w:val="normaltextrun"/>
          <w:rFonts w:ascii="Calibri" w:eastAsiaTheme="majorEastAsia" w:hAnsi="Calibri" w:cs="Calibri"/>
          <w:sz w:val="18"/>
          <w:szCs w:val="18"/>
        </w:rPr>
        <w:t>Total operating costs of €44.6m, (H1 2024: €42.5m), +5% year on year driven by an increase in paid marketing costs</w:t>
      </w:r>
      <w:r w:rsidRPr="00EA21B2">
        <w:rPr>
          <w:rStyle w:val="eop"/>
          <w:rFonts w:ascii="Calibri" w:eastAsiaTheme="majorEastAsia" w:hAnsi="Calibri" w:cs="Calibri"/>
          <w:sz w:val="18"/>
          <w:szCs w:val="18"/>
        </w:rPr>
        <w:t xml:space="preserve"> </w:t>
      </w:r>
    </w:p>
    <w:p w14:paraId="7D6CEAD3" w14:textId="77777777" w:rsidR="00C20C5A" w:rsidRPr="00EA21B2" w:rsidRDefault="00C20C5A" w:rsidP="00C20C5A">
      <w:pPr>
        <w:pStyle w:val="paragraph"/>
        <w:numPr>
          <w:ilvl w:val="0"/>
          <w:numId w:val="39"/>
        </w:numPr>
        <w:spacing w:before="0" w:beforeAutospacing="0" w:after="0" w:afterAutospacing="0"/>
        <w:jc w:val="both"/>
        <w:textAlignment w:val="baseline"/>
        <w:rPr>
          <w:rStyle w:val="normaltextrun"/>
          <w:rFonts w:ascii="Calibri" w:hAnsi="Calibri" w:cs="Calibri"/>
          <w:sz w:val="18"/>
          <w:szCs w:val="18"/>
        </w:rPr>
      </w:pPr>
      <w:r w:rsidRPr="00EA21B2">
        <w:rPr>
          <w:rStyle w:val="normaltextrun"/>
          <w:rFonts w:ascii="Calibri" w:eastAsiaTheme="majorEastAsia" w:hAnsi="Calibri" w:cs="Calibri"/>
          <w:color w:val="000000"/>
          <w:sz w:val="18"/>
          <w:szCs w:val="18"/>
        </w:rPr>
        <w:t xml:space="preserve">Adjusted EBITDA €7.4m </w:t>
      </w:r>
      <w:r w:rsidRPr="00EA21B2">
        <w:rPr>
          <w:rStyle w:val="normaltextrun"/>
          <w:rFonts w:ascii="Calibri" w:eastAsiaTheme="majorEastAsia" w:hAnsi="Calibri" w:cs="Calibri"/>
          <w:sz w:val="18"/>
          <w:szCs w:val="18"/>
        </w:rPr>
        <w:t>(H1 2024: €9.6m)</w:t>
      </w:r>
    </w:p>
    <w:p w14:paraId="56799ADC" w14:textId="77777777" w:rsidR="00C20C5A" w:rsidRPr="00EA21B2" w:rsidRDefault="00C20C5A" w:rsidP="00C20C5A">
      <w:pPr>
        <w:pStyle w:val="paragraph"/>
        <w:numPr>
          <w:ilvl w:val="0"/>
          <w:numId w:val="39"/>
        </w:numPr>
        <w:spacing w:before="0" w:beforeAutospacing="0" w:after="0" w:afterAutospacing="0"/>
        <w:jc w:val="both"/>
        <w:textAlignment w:val="baseline"/>
        <w:rPr>
          <w:rFonts w:ascii="Calibri" w:hAnsi="Calibri" w:cs="Calibri"/>
          <w:sz w:val="18"/>
          <w:szCs w:val="18"/>
        </w:rPr>
      </w:pPr>
      <w:r w:rsidRPr="00EA21B2">
        <w:rPr>
          <w:rStyle w:val="normaltextrun"/>
          <w:rFonts w:ascii="Calibri" w:eastAsiaTheme="majorEastAsia" w:hAnsi="Calibri" w:cs="Calibri"/>
          <w:sz w:val="18"/>
          <w:szCs w:val="18"/>
        </w:rPr>
        <w:t>Adjusted earnings per share 4.</w:t>
      </w:r>
      <w:r>
        <w:rPr>
          <w:rStyle w:val="normaltextrun"/>
          <w:rFonts w:ascii="Calibri" w:eastAsiaTheme="majorEastAsia" w:hAnsi="Calibri" w:cs="Calibri"/>
          <w:sz w:val="18"/>
          <w:szCs w:val="18"/>
        </w:rPr>
        <w:t>0</w:t>
      </w:r>
      <w:r w:rsidRPr="00EA21B2">
        <w:rPr>
          <w:rStyle w:val="normaltextrun"/>
          <w:rFonts w:ascii="Calibri" w:eastAsiaTheme="majorEastAsia" w:hAnsi="Calibri" w:cs="Calibri"/>
          <w:sz w:val="18"/>
          <w:szCs w:val="18"/>
        </w:rPr>
        <w:t xml:space="preserve"> € cent (H1 2024: adjusted earnings per share 6.0 € cent)</w:t>
      </w:r>
      <w:r w:rsidRPr="00EA21B2">
        <w:rPr>
          <w:rStyle w:val="eop"/>
          <w:rFonts w:ascii="Calibri" w:eastAsiaTheme="majorEastAsia" w:hAnsi="Calibri" w:cs="Calibri"/>
          <w:sz w:val="18"/>
          <w:szCs w:val="18"/>
        </w:rPr>
        <w:t> </w:t>
      </w:r>
    </w:p>
    <w:p w14:paraId="1236CDA8" w14:textId="77777777" w:rsidR="00C20C5A" w:rsidRPr="00EA21B2" w:rsidRDefault="00C20C5A" w:rsidP="00C20C5A">
      <w:pPr>
        <w:pStyle w:val="paragraph"/>
        <w:numPr>
          <w:ilvl w:val="0"/>
          <w:numId w:val="39"/>
        </w:numPr>
        <w:spacing w:before="0" w:beforeAutospacing="0" w:after="0" w:afterAutospacing="0"/>
        <w:jc w:val="both"/>
        <w:textAlignment w:val="baseline"/>
        <w:rPr>
          <w:rStyle w:val="normaltextrun"/>
          <w:rFonts w:ascii="Calibri" w:hAnsi="Calibri" w:cs="Calibri"/>
          <w:sz w:val="18"/>
          <w:szCs w:val="18"/>
        </w:rPr>
      </w:pPr>
      <w:r w:rsidRPr="00EA21B2">
        <w:rPr>
          <w:rStyle w:val="normaltextrun"/>
          <w:rFonts w:ascii="Calibri" w:eastAsiaTheme="majorEastAsia" w:hAnsi="Calibri" w:cs="Calibri"/>
          <w:color w:val="000000"/>
          <w:sz w:val="18"/>
          <w:szCs w:val="18"/>
        </w:rPr>
        <w:t>Net asset position of €7</w:t>
      </w:r>
      <w:r>
        <w:rPr>
          <w:rStyle w:val="normaltextrun"/>
          <w:rFonts w:ascii="Calibri" w:eastAsiaTheme="majorEastAsia" w:hAnsi="Calibri" w:cs="Calibri"/>
          <w:color w:val="000000"/>
          <w:sz w:val="18"/>
          <w:szCs w:val="18"/>
        </w:rPr>
        <w:t>0.7</w:t>
      </w:r>
      <w:r w:rsidRPr="00EA21B2">
        <w:rPr>
          <w:rStyle w:val="normaltextrun"/>
          <w:rFonts w:ascii="Calibri" w:eastAsiaTheme="majorEastAsia" w:hAnsi="Calibri" w:cs="Calibri"/>
          <w:color w:val="000000"/>
          <w:sz w:val="18"/>
          <w:szCs w:val="18"/>
        </w:rPr>
        <w:t>m (31 December 2024: €70.1m)</w:t>
      </w:r>
    </w:p>
    <w:p w14:paraId="5B7C5070" w14:textId="77777777" w:rsidR="00C20C5A" w:rsidRPr="00EA21B2" w:rsidRDefault="00C20C5A" w:rsidP="00C20C5A">
      <w:pPr>
        <w:pStyle w:val="paragraph"/>
        <w:numPr>
          <w:ilvl w:val="0"/>
          <w:numId w:val="39"/>
        </w:numPr>
        <w:spacing w:before="0" w:beforeAutospacing="0" w:after="0" w:afterAutospacing="0"/>
        <w:jc w:val="both"/>
        <w:textAlignment w:val="baseline"/>
        <w:rPr>
          <w:rStyle w:val="eop"/>
          <w:rFonts w:ascii="Calibri" w:hAnsi="Calibri" w:cs="Calibri"/>
          <w:sz w:val="18"/>
          <w:szCs w:val="18"/>
        </w:rPr>
      </w:pPr>
      <w:r w:rsidRPr="07D7E239">
        <w:rPr>
          <w:rStyle w:val="normaltextrun"/>
          <w:rFonts w:ascii="Calibri" w:eastAsiaTheme="majorEastAsia" w:hAnsi="Calibri" w:cs="Calibri"/>
          <w:color w:val="000000" w:themeColor="text1"/>
          <w:sz w:val="18"/>
          <w:szCs w:val="18"/>
        </w:rPr>
        <w:t>Closing cash position of €11.0m (31 December 2024: €8.2m) and a net cash position of €6.1m (31 December 2024: €2.0m)</w:t>
      </w:r>
    </w:p>
    <w:p w14:paraId="2EC1B927" w14:textId="3ECCDED2" w:rsidR="01254ADA" w:rsidRDefault="01254ADA" w:rsidP="07D7E239">
      <w:pPr>
        <w:pStyle w:val="paragraph"/>
        <w:numPr>
          <w:ilvl w:val="0"/>
          <w:numId w:val="39"/>
        </w:numPr>
        <w:spacing w:before="0" w:beforeAutospacing="0" w:after="0" w:afterAutospacing="0"/>
        <w:jc w:val="both"/>
        <w:rPr>
          <w:rStyle w:val="normaltextrun"/>
          <w:rFonts w:ascii="Calibri" w:eastAsiaTheme="majorEastAsia" w:hAnsi="Calibri" w:cs="Calibri"/>
          <w:color w:val="000000" w:themeColor="text1"/>
          <w:sz w:val="18"/>
          <w:szCs w:val="18"/>
        </w:rPr>
      </w:pPr>
      <w:r w:rsidRPr="07D7E239">
        <w:rPr>
          <w:rStyle w:val="normaltextrun"/>
          <w:rFonts w:ascii="Calibri" w:eastAsiaTheme="majorEastAsia" w:hAnsi="Calibri" w:cs="Calibri"/>
          <w:color w:val="000000" w:themeColor="text1"/>
          <w:sz w:val="18"/>
          <w:szCs w:val="18"/>
        </w:rPr>
        <w:t xml:space="preserve">Interim dividend of </w:t>
      </w:r>
      <w:r w:rsidR="009365D8">
        <w:rPr>
          <w:rStyle w:val="normaltextrun"/>
          <w:rFonts w:ascii="Calibri" w:eastAsiaTheme="majorEastAsia" w:hAnsi="Calibri" w:cs="Calibri"/>
          <w:color w:val="000000" w:themeColor="text1"/>
          <w:sz w:val="18"/>
          <w:szCs w:val="18"/>
        </w:rPr>
        <w:t>0</w:t>
      </w:r>
      <w:r w:rsidRPr="07D7E239">
        <w:rPr>
          <w:rStyle w:val="normaltextrun"/>
          <w:rFonts w:ascii="Calibri" w:eastAsiaTheme="majorEastAsia" w:hAnsi="Calibri" w:cs="Calibri"/>
          <w:color w:val="000000" w:themeColor="text1"/>
          <w:sz w:val="18"/>
          <w:szCs w:val="18"/>
        </w:rPr>
        <w:t>.82</w:t>
      </w:r>
      <w:r w:rsidR="009365D8">
        <w:rPr>
          <w:rStyle w:val="normaltextrun"/>
          <w:rFonts w:ascii="Calibri" w:eastAsiaTheme="majorEastAsia" w:hAnsi="Calibri" w:cs="Calibri"/>
          <w:color w:val="000000" w:themeColor="text1"/>
          <w:sz w:val="18"/>
          <w:szCs w:val="18"/>
        </w:rPr>
        <w:t xml:space="preserve"> €</w:t>
      </w:r>
      <w:r w:rsidRPr="07D7E239">
        <w:rPr>
          <w:rStyle w:val="normaltextrun"/>
          <w:rFonts w:ascii="Calibri" w:eastAsiaTheme="majorEastAsia" w:hAnsi="Calibri" w:cs="Calibri"/>
          <w:color w:val="000000" w:themeColor="text1"/>
          <w:sz w:val="18"/>
          <w:szCs w:val="18"/>
        </w:rPr>
        <w:t xml:space="preserve"> cent per share (H1 2024: </w:t>
      </w:r>
      <w:r w:rsidR="66C1E972" w:rsidRPr="07D7E239">
        <w:rPr>
          <w:rStyle w:val="normaltextrun"/>
          <w:rFonts w:ascii="Calibri" w:eastAsiaTheme="majorEastAsia" w:hAnsi="Calibri" w:cs="Calibri"/>
          <w:color w:val="000000" w:themeColor="text1"/>
          <w:sz w:val="18"/>
          <w:szCs w:val="18"/>
        </w:rPr>
        <w:t>0.00</w:t>
      </w:r>
      <w:r w:rsidR="009365D8">
        <w:rPr>
          <w:rStyle w:val="normaltextrun"/>
          <w:rFonts w:ascii="Calibri" w:eastAsiaTheme="majorEastAsia" w:hAnsi="Calibri" w:cs="Calibri"/>
          <w:color w:val="000000" w:themeColor="text1"/>
          <w:sz w:val="18"/>
          <w:szCs w:val="18"/>
        </w:rPr>
        <w:t xml:space="preserve"> €</w:t>
      </w:r>
      <w:r w:rsidR="66C1E972" w:rsidRPr="07D7E239">
        <w:rPr>
          <w:rStyle w:val="normaltextrun"/>
          <w:rFonts w:ascii="Calibri" w:eastAsiaTheme="majorEastAsia" w:hAnsi="Calibri" w:cs="Calibri"/>
          <w:color w:val="000000" w:themeColor="text1"/>
          <w:sz w:val="18"/>
          <w:szCs w:val="18"/>
        </w:rPr>
        <w:t xml:space="preserve"> cent per share), in line with stated dividend policy </w:t>
      </w:r>
    </w:p>
    <w:p w14:paraId="494A4CFF" w14:textId="3B57A40E" w:rsidR="6E5DAA69" w:rsidRDefault="6E5DAA69" w:rsidP="07D7E239">
      <w:pPr>
        <w:pStyle w:val="paragraph"/>
        <w:numPr>
          <w:ilvl w:val="0"/>
          <w:numId w:val="39"/>
        </w:numPr>
        <w:spacing w:before="0" w:beforeAutospacing="0" w:after="0" w:afterAutospacing="0"/>
        <w:jc w:val="both"/>
        <w:rPr>
          <w:rStyle w:val="normaltextrun"/>
          <w:rFonts w:ascii="Calibri" w:eastAsiaTheme="majorEastAsia" w:hAnsi="Calibri" w:cs="Calibri"/>
          <w:color w:val="000000" w:themeColor="text1"/>
          <w:sz w:val="18"/>
          <w:szCs w:val="18"/>
        </w:rPr>
      </w:pPr>
      <w:r w:rsidRPr="07D7E239">
        <w:rPr>
          <w:rStyle w:val="normaltextrun"/>
          <w:rFonts w:ascii="Calibri" w:eastAsiaTheme="majorEastAsia" w:hAnsi="Calibri" w:cs="Calibri"/>
          <w:color w:val="000000" w:themeColor="text1"/>
          <w:sz w:val="18"/>
          <w:szCs w:val="18"/>
        </w:rPr>
        <w:t>Share buy</w:t>
      </w:r>
      <w:r w:rsidR="000463AD">
        <w:rPr>
          <w:rStyle w:val="normaltextrun"/>
          <w:rFonts w:ascii="Calibri" w:eastAsiaTheme="majorEastAsia" w:hAnsi="Calibri" w:cs="Calibri"/>
          <w:color w:val="000000" w:themeColor="text1"/>
          <w:sz w:val="18"/>
          <w:szCs w:val="18"/>
        </w:rPr>
        <w:t>-</w:t>
      </w:r>
      <w:r w:rsidRPr="07D7E239">
        <w:rPr>
          <w:rStyle w:val="normaltextrun"/>
          <w:rFonts w:ascii="Calibri" w:eastAsiaTheme="majorEastAsia" w:hAnsi="Calibri" w:cs="Calibri"/>
          <w:color w:val="000000" w:themeColor="text1"/>
          <w:sz w:val="18"/>
          <w:szCs w:val="18"/>
        </w:rPr>
        <w:t xml:space="preserve">back programme introduced up to a maximum aggregate of £5m </w:t>
      </w:r>
    </w:p>
    <w:p w14:paraId="4B26D18C" w14:textId="77777777" w:rsidR="00C20C5A" w:rsidRPr="00EA21B2" w:rsidRDefault="00C20C5A" w:rsidP="00C20C5A">
      <w:pPr>
        <w:pStyle w:val="paragraph"/>
        <w:spacing w:before="0" w:beforeAutospacing="0" w:after="0" w:afterAutospacing="0"/>
        <w:ind w:left="720"/>
        <w:jc w:val="both"/>
        <w:textAlignment w:val="baseline"/>
        <w:rPr>
          <w:rFonts w:ascii="Calibri" w:hAnsi="Calibri" w:cs="Calibri"/>
          <w:sz w:val="18"/>
          <w:szCs w:val="18"/>
        </w:rPr>
      </w:pPr>
    </w:p>
    <w:p w14:paraId="2B41C12D" w14:textId="77777777"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b/>
          <w:bCs/>
          <w:sz w:val="18"/>
          <w:szCs w:val="18"/>
        </w:rPr>
        <w:t>Revenue and operating profit</w:t>
      </w:r>
      <w:r w:rsidRPr="00EA21B2">
        <w:rPr>
          <w:rStyle w:val="normaltextrun"/>
          <w:rFonts w:ascii="Calibri" w:eastAsiaTheme="majorEastAsia" w:hAnsi="Calibri" w:cs="Calibri"/>
          <w:sz w:val="18"/>
          <w:szCs w:val="18"/>
        </w:rPr>
        <w:t> </w:t>
      </w:r>
      <w:r w:rsidRPr="00EA21B2">
        <w:rPr>
          <w:rStyle w:val="eop"/>
          <w:rFonts w:ascii="Calibri" w:eastAsiaTheme="majorEastAsia" w:hAnsi="Calibri" w:cs="Calibri"/>
          <w:sz w:val="18"/>
          <w:szCs w:val="18"/>
        </w:rPr>
        <w:t> </w:t>
      </w:r>
    </w:p>
    <w:p w14:paraId="149CA29C"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694D5F9B" w14:textId="6AD488E2" w:rsidR="00FE7B59" w:rsidRPr="00EA21B2" w:rsidRDefault="00C20C5A" w:rsidP="00C20C5A">
      <w:pPr>
        <w:pStyle w:val="paragraph"/>
        <w:spacing w:before="0" w:beforeAutospacing="0" w:after="0" w:afterAutospacing="0"/>
        <w:jc w:val="both"/>
        <w:textAlignment w:val="baseline"/>
        <w:rPr>
          <w:rFonts w:ascii="Calibri" w:hAnsi="Calibri" w:cs="Calibri"/>
          <w:sz w:val="18"/>
          <w:szCs w:val="18"/>
        </w:rPr>
      </w:pPr>
      <w:r w:rsidRPr="00EA21B2">
        <w:rPr>
          <w:rFonts w:ascii="Calibri" w:hAnsi="Calibri" w:cs="Calibri"/>
          <w:sz w:val="18"/>
          <w:szCs w:val="18"/>
        </w:rPr>
        <w:t>Net bookings of 3.7m, remained in line year-on-year (H1 2024: 3.7m)</w:t>
      </w:r>
      <w:r w:rsidRPr="000805D5">
        <w:rPr>
          <w:rFonts w:ascii="Calibri" w:hAnsi="Calibri" w:cs="Calibri"/>
          <w:sz w:val="18"/>
          <w:szCs w:val="18"/>
        </w:rPr>
        <w:t xml:space="preserve"> </w:t>
      </w:r>
      <w:r w:rsidRPr="00EA21B2">
        <w:rPr>
          <w:rFonts w:ascii="Calibri" w:hAnsi="Calibri" w:cs="Calibri"/>
          <w:sz w:val="18"/>
          <w:szCs w:val="18"/>
        </w:rPr>
        <w:t>with net ABV reducing to €13.40 (H1 2024: €13.60)</w:t>
      </w:r>
      <w:r w:rsidRPr="005E0E90">
        <w:rPr>
          <w:rFonts w:ascii="Calibri" w:hAnsi="Calibri" w:cs="Calibri"/>
          <w:sz w:val="18"/>
          <w:szCs w:val="18"/>
        </w:rPr>
        <w:t>. The main driver</w:t>
      </w:r>
      <w:r w:rsidR="00805143">
        <w:rPr>
          <w:rFonts w:ascii="Calibri" w:hAnsi="Calibri" w:cs="Calibri"/>
          <w:sz w:val="18"/>
          <w:szCs w:val="18"/>
        </w:rPr>
        <w:t>s</w:t>
      </w:r>
      <w:r w:rsidRPr="005E0E90">
        <w:rPr>
          <w:rFonts w:ascii="Calibri" w:hAnsi="Calibri" w:cs="Calibri"/>
          <w:sz w:val="18"/>
          <w:szCs w:val="18"/>
        </w:rPr>
        <w:t xml:space="preserve"> </w:t>
      </w:r>
      <w:r w:rsidR="00E364FD">
        <w:rPr>
          <w:rFonts w:ascii="Calibri" w:hAnsi="Calibri" w:cs="Calibri"/>
          <w:sz w:val="18"/>
          <w:szCs w:val="18"/>
        </w:rPr>
        <w:t xml:space="preserve">of the reduction in </w:t>
      </w:r>
      <w:r w:rsidRPr="005E0E90">
        <w:rPr>
          <w:rFonts w:ascii="Calibri" w:hAnsi="Calibri" w:cs="Calibri"/>
          <w:sz w:val="18"/>
          <w:szCs w:val="18"/>
        </w:rPr>
        <w:t xml:space="preserve">net ABV </w:t>
      </w:r>
      <w:r w:rsidR="001E3659">
        <w:rPr>
          <w:rFonts w:ascii="Calibri" w:hAnsi="Calibri" w:cs="Calibri"/>
          <w:sz w:val="18"/>
          <w:szCs w:val="18"/>
        </w:rPr>
        <w:t>was the continued</w:t>
      </w:r>
      <w:r w:rsidRPr="005E0E90">
        <w:rPr>
          <w:rFonts w:ascii="Calibri" w:hAnsi="Calibri" w:cs="Calibri"/>
          <w:sz w:val="18"/>
          <w:szCs w:val="18"/>
        </w:rPr>
        <w:t xml:space="preserve"> preference for </w:t>
      </w:r>
      <w:r w:rsidR="00805143" w:rsidRPr="005E0E90">
        <w:rPr>
          <w:rFonts w:ascii="Calibri" w:hAnsi="Calibri" w:cs="Calibri"/>
          <w:sz w:val="18"/>
          <w:szCs w:val="18"/>
        </w:rPr>
        <w:t>low-cost</w:t>
      </w:r>
      <w:r w:rsidRPr="005E0E90">
        <w:rPr>
          <w:rFonts w:ascii="Calibri" w:hAnsi="Calibri" w:cs="Calibri"/>
          <w:sz w:val="18"/>
          <w:szCs w:val="18"/>
        </w:rPr>
        <w:t xml:space="preserve"> destinations</w:t>
      </w:r>
      <w:r w:rsidR="001E3659">
        <w:rPr>
          <w:rFonts w:ascii="Calibri" w:hAnsi="Calibri" w:cs="Calibri"/>
          <w:sz w:val="18"/>
          <w:szCs w:val="18"/>
        </w:rPr>
        <w:t>, with</w:t>
      </w:r>
      <w:r w:rsidRPr="005E0E90">
        <w:rPr>
          <w:rFonts w:ascii="Calibri" w:hAnsi="Calibri" w:cs="Calibri"/>
          <w:sz w:val="18"/>
          <w:szCs w:val="18"/>
        </w:rPr>
        <w:t xml:space="preserve"> Asia</w:t>
      </w:r>
      <w:r w:rsidR="00E364FD">
        <w:rPr>
          <w:rFonts w:ascii="Calibri" w:hAnsi="Calibri" w:cs="Calibri"/>
          <w:sz w:val="18"/>
          <w:szCs w:val="18"/>
        </w:rPr>
        <w:t xml:space="preserve"> </w:t>
      </w:r>
      <w:r w:rsidR="001E3659">
        <w:rPr>
          <w:rFonts w:ascii="Calibri" w:hAnsi="Calibri" w:cs="Calibri"/>
          <w:sz w:val="18"/>
          <w:szCs w:val="18"/>
        </w:rPr>
        <w:t xml:space="preserve">posting another </w:t>
      </w:r>
      <w:r w:rsidRPr="005E0E90">
        <w:rPr>
          <w:rFonts w:ascii="Calibri" w:hAnsi="Calibri" w:cs="Calibri"/>
          <w:sz w:val="18"/>
          <w:szCs w:val="18"/>
        </w:rPr>
        <w:t>record performance in H1 2025</w:t>
      </w:r>
      <w:r w:rsidR="00805143">
        <w:rPr>
          <w:rFonts w:ascii="Calibri" w:hAnsi="Calibri" w:cs="Calibri"/>
          <w:sz w:val="18"/>
          <w:szCs w:val="18"/>
        </w:rPr>
        <w:t xml:space="preserve">, combined with the impact of </w:t>
      </w:r>
      <w:r w:rsidR="00184370">
        <w:rPr>
          <w:rFonts w:ascii="Calibri" w:hAnsi="Calibri" w:cs="Calibri"/>
          <w:sz w:val="18"/>
          <w:szCs w:val="18"/>
        </w:rPr>
        <w:t>bed price deflation and a weaker US dollar</w:t>
      </w:r>
      <w:r w:rsidRPr="005E0E90">
        <w:rPr>
          <w:rFonts w:ascii="Calibri" w:hAnsi="Calibri" w:cs="Calibri"/>
          <w:sz w:val="18"/>
          <w:szCs w:val="18"/>
        </w:rPr>
        <w:t>. Th</w:t>
      </w:r>
      <w:r w:rsidR="001E3659">
        <w:rPr>
          <w:rFonts w:ascii="Calibri" w:hAnsi="Calibri" w:cs="Calibri"/>
          <w:sz w:val="18"/>
          <w:szCs w:val="18"/>
        </w:rPr>
        <w:t xml:space="preserve">e impact of </w:t>
      </w:r>
      <w:r w:rsidR="00B57561">
        <w:rPr>
          <w:rFonts w:ascii="Calibri" w:hAnsi="Calibri" w:cs="Calibri"/>
          <w:sz w:val="18"/>
          <w:szCs w:val="18"/>
        </w:rPr>
        <w:t>th</w:t>
      </w:r>
      <w:r w:rsidR="00184370">
        <w:rPr>
          <w:rFonts w:ascii="Calibri" w:hAnsi="Calibri" w:cs="Calibri"/>
          <w:sz w:val="18"/>
          <w:szCs w:val="18"/>
        </w:rPr>
        <w:t>ese factors</w:t>
      </w:r>
      <w:r w:rsidR="00B57561">
        <w:rPr>
          <w:rFonts w:ascii="Calibri" w:hAnsi="Calibri" w:cs="Calibri"/>
          <w:sz w:val="18"/>
          <w:szCs w:val="18"/>
        </w:rPr>
        <w:t xml:space="preserve"> </w:t>
      </w:r>
      <w:r w:rsidR="00B57561" w:rsidRPr="005E0E90">
        <w:rPr>
          <w:rFonts w:ascii="Calibri" w:hAnsi="Calibri" w:cs="Calibri"/>
          <w:sz w:val="18"/>
          <w:szCs w:val="18"/>
        </w:rPr>
        <w:t>was</w:t>
      </w:r>
      <w:r w:rsidRPr="005E0E90">
        <w:rPr>
          <w:rFonts w:ascii="Calibri" w:hAnsi="Calibri" w:cs="Calibri"/>
          <w:sz w:val="18"/>
          <w:szCs w:val="18"/>
        </w:rPr>
        <w:t xml:space="preserve"> partially offset by the introduction of Elevate, our new marketplace monetisation tool.</w:t>
      </w:r>
    </w:p>
    <w:p w14:paraId="013CAAAE"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0F6C9341" w14:textId="0386D6BC" w:rsidR="00C20C5A" w:rsidRPr="00EA21B2" w:rsidRDefault="00C20C5A" w:rsidP="00C20C5A">
      <w:pPr>
        <w:pStyle w:val="paragraph"/>
        <w:spacing w:before="0" w:beforeAutospacing="0" w:after="0" w:afterAutospacing="0"/>
        <w:jc w:val="both"/>
        <w:textAlignment w:val="baseline"/>
        <w:rPr>
          <w:rStyle w:val="normaltextrun"/>
          <w:rFonts w:ascii="Calibri" w:hAnsi="Calibri" w:cs="Calibri"/>
          <w:sz w:val="18"/>
          <w:szCs w:val="18"/>
        </w:rPr>
      </w:pPr>
      <w:r w:rsidRPr="00EA21B2">
        <w:rPr>
          <w:rFonts w:ascii="Calibri" w:hAnsi="Calibri" w:cs="Calibri"/>
          <w:sz w:val="18"/>
          <w:szCs w:val="18"/>
        </w:rPr>
        <w:t xml:space="preserve">Generated revenue, which comprises of gross revenue less cancellations, declined 1% year-on-year to €49.7m, (H1 2024: €50.3m) </w:t>
      </w:r>
      <w:r>
        <w:rPr>
          <w:rFonts w:ascii="Calibri" w:hAnsi="Calibri" w:cs="Calibri"/>
          <w:sz w:val="18"/>
          <w:szCs w:val="18"/>
        </w:rPr>
        <w:t xml:space="preserve">due to </w:t>
      </w:r>
      <w:r w:rsidR="00C7052B">
        <w:rPr>
          <w:rFonts w:ascii="Calibri" w:hAnsi="Calibri" w:cs="Calibri"/>
          <w:sz w:val="18"/>
          <w:szCs w:val="18"/>
        </w:rPr>
        <w:t xml:space="preserve">the </w:t>
      </w:r>
      <w:r>
        <w:rPr>
          <w:rFonts w:ascii="Calibri" w:hAnsi="Calibri" w:cs="Calibri"/>
          <w:sz w:val="18"/>
          <w:szCs w:val="18"/>
        </w:rPr>
        <w:t>contraction in the average value paid by a customer for a net booking</w:t>
      </w:r>
      <w:r w:rsidRPr="00EA21B2">
        <w:rPr>
          <w:rFonts w:ascii="Calibri" w:hAnsi="Calibri" w:cs="Calibri"/>
          <w:sz w:val="18"/>
          <w:szCs w:val="18"/>
        </w:rPr>
        <w:t xml:space="preserve">. Net revenue, after considering adjustments for deferred revenue, ancillary revenue streams (featured listings), vouchers, refunds and other accounting adjustments, </w:t>
      </w:r>
      <w:r>
        <w:rPr>
          <w:rFonts w:ascii="Calibri" w:hAnsi="Calibri" w:cs="Calibri"/>
          <w:sz w:val="18"/>
          <w:szCs w:val="18"/>
        </w:rPr>
        <w:t xml:space="preserve">increased year on year to </w:t>
      </w:r>
      <w:r w:rsidRPr="00EA21B2">
        <w:rPr>
          <w:rFonts w:ascii="Calibri" w:hAnsi="Calibri" w:cs="Calibri"/>
          <w:sz w:val="18"/>
          <w:szCs w:val="18"/>
        </w:rPr>
        <w:t xml:space="preserve">€46.7m (H1 2024: €46.4m). </w:t>
      </w:r>
      <w:r w:rsidRPr="00EA21B2">
        <w:rPr>
          <w:rStyle w:val="normaltextrun"/>
          <w:rFonts w:ascii="Calibri" w:eastAsiaTheme="majorEastAsia" w:hAnsi="Calibri" w:cs="Calibri"/>
          <w:sz w:val="18"/>
          <w:szCs w:val="18"/>
        </w:rPr>
        <w:t>Featured listing advertising revenue, revenue generated from hostels advertising on our platform, amounted to €0.7m (H1 2024: €0.8m).</w:t>
      </w:r>
      <w:r w:rsidRPr="00EA21B2">
        <w:rPr>
          <w:rStyle w:val="eop"/>
          <w:rFonts w:ascii="Calibri" w:eastAsiaTheme="majorEastAsia" w:hAnsi="Calibri" w:cs="Calibri"/>
          <w:sz w:val="18"/>
          <w:szCs w:val="18"/>
        </w:rPr>
        <w:t> </w:t>
      </w:r>
      <w:r w:rsidRPr="00EA21B2">
        <w:rPr>
          <w:rStyle w:val="normaltextrun"/>
          <w:rFonts w:ascii="Calibri" w:eastAsiaTheme="majorEastAsia" w:hAnsi="Calibri" w:cs="Calibri"/>
          <w:sz w:val="18"/>
          <w:szCs w:val="18"/>
        </w:rPr>
        <w:t xml:space="preserve">At 30 June 2025, the Group held </w:t>
      </w:r>
      <w:r w:rsidRPr="0087069A">
        <w:rPr>
          <w:rStyle w:val="normaltextrun"/>
          <w:rFonts w:ascii="Calibri" w:eastAsiaTheme="majorEastAsia" w:hAnsi="Calibri" w:cs="Calibri"/>
          <w:sz w:val="18"/>
          <w:szCs w:val="18"/>
        </w:rPr>
        <w:t>€6.3m</w:t>
      </w:r>
      <w:r w:rsidRPr="00EA21B2">
        <w:rPr>
          <w:rStyle w:val="normaltextrun"/>
          <w:rFonts w:ascii="Calibri" w:eastAsiaTheme="majorEastAsia" w:hAnsi="Calibri" w:cs="Calibri"/>
          <w:sz w:val="18"/>
          <w:szCs w:val="18"/>
        </w:rPr>
        <w:t xml:space="preserve"> of customer deposits on its balance sheet relating to bookings made under the free cancellation policy (31 December 2024: €</w:t>
      </w:r>
      <w:r>
        <w:rPr>
          <w:rStyle w:val="normaltextrun"/>
          <w:rFonts w:ascii="Calibri" w:eastAsiaTheme="majorEastAsia" w:hAnsi="Calibri" w:cs="Calibri"/>
          <w:sz w:val="18"/>
          <w:szCs w:val="18"/>
        </w:rPr>
        <w:t>3.2</w:t>
      </w:r>
      <w:r w:rsidRPr="00EA21B2">
        <w:rPr>
          <w:rStyle w:val="normaltextrun"/>
          <w:rFonts w:ascii="Calibri" w:eastAsiaTheme="majorEastAsia" w:hAnsi="Calibri" w:cs="Calibri"/>
          <w:sz w:val="18"/>
          <w:szCs w:val="18"/>
        </w:rPr>
        <w:t>m). This balance will largely unwind in H2 2025.</w:t>
      </w:r>
    </w:p>
    <w:p w14:paraId="5359E760"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3B0E2D26" w14:textId="58E3CD68" w:rsidR="00C20C5A" w:rsidRPr="00EA21B2" w:rsidRDefault="00C20C5A" w:rsidP="56D4864B">
      <w:pPr>
        <w:pStyle w:val="paragraph"/>
        <w:spacing w:before="0" w:beforeAutospacing="0" w:after="0" w:afterAutospacing="0"/>
        <w:jc w:val="both"/>
        <w:textAlignment w:val="baseline"/>
        <w:rPr>
          <w:rStyle w:val="normaltextrun"/>
          <w:rFonts w:ascii="Calibri" w:eastAsiaTheme="majorEastAsia" w:hAnsi="Calibri" w:cs="Calibri"/>
          <w:sz w:val="18"/>
          <w:szCs w:val="18"/>
          <w:shd w:val="clear" w:color="auto" w:fill="FFFF00"/>
        </w:rPr>
      </w:pPr>
      <w:r w:rsidRPr="56D4864B">
        <w:rPr>
          <w:rStyle w:val="normaltextrun"/>
          <w:rFonts w:ascii="Calibri" w:eastAsiaTheme="majorEastAsia" w:hAnsi="Calibri" w:cs="Calibri"/>
          <w:sz w:val="18"/>
          <w:szCs w:val="18"/>
        </w:rPr>
        <w:t>Operating expenses totalled €44.6m (H1 2024: €42.5m), an increase of €2.1m year on year. This was driven by an increase of €2.5m in direct marketing costs to €25.4m (H1 2024: €22.9m)</w:t>
      </w:r>
      <w:r w:rsidR="00D45CF3">
        <w:rPr>
          <w:rStyle w:val="normaltextrun"/>
          <w:rFonts w:ascii="Calibri" w:eastAsiaTheme="majorEastAsia" w:hAnsi="Calibri" w:cs="Calibri"/>
          <w:sz w:val="18"/>
          <w:szCs w:val="18"/>
        </w:rPr>
        <w:t>. D</w:t>
      </w:r>
      <w:r w:rsidRPr="56D4864B">
        <w:rPr>
          <w:rStyle w:val="normaltextrun"/>
          <w:rFonts w:ascii="Calibri" w:eastAsiaTheme="majorEastAsia" w:hAnsi="Calibri" w:cs="Calibri"/>
          <w:sz w:val="18"/>
          <w:szCs w:val="18"/>
        </w:rPr>
        <w:t xml:space="preserve">irect marketing costs as a percentage of generated revenue </w:t>
      </w:r>
      <w:r w:rsidR="00334059" w:rsidRPr="56D4864B">
        <w:rPr>
          <w:rStyle w:val="normaltextrun"/>
          <w:rFonts w:ascii="Calibri" w:eastAsiaTheme="majorEastAsia" w:hAnsi="Calibri" w:cs="Calibri"/>
          <w:sz w:val="18"/>
          <w:szCs w:val="18"/>
        </w:rPr>
        <w:t>increas</w:t>
      </w:r>
      <w:r w:rsidR="00334059">
        <w:rPr>
          <w:rStyle w:val="normaltextrun"/>
          <w:rFonts w:ascii="Calibri" w:eastAsiaTheme="majorEastAsia" w:hAnsi="Calibri" w:cs="Calibri"/>
          <w:sz w:val="18"/>
          <w:szCs w:val="18"/>
        </w:rPr>
        <w:t>ed</w:t>
      </w:r>
      <w:r w:rsidRPr="56D4864B">
        <w:rPr>
          <w:rStyle w:val="normaltextrun"/>
          <w:rFonts w:ascii="Calibri" w:eastAsiaTheme="majorEastAsia" w:hAnsi="Calibri" w:cs="Calibri"/>
          <w:sz w:val="18"/>
          <w:szCs w:val="18"/>
        </w:rPr>
        <w:t xml:space="preserve"> to 51% (H1 2024: 45%) driven by cost inflation. Excluding direct marketing costs, </w:t>
      </w:r>
      <w:r w:rsidRPr="00EA21B2">
        <w:rPr>
          <w:rStyle w:val="normaltextrun"/>
          <w:rFonts w:ascii="Calibri" w:eastAsiaTheme="majorEastAsia" w:hAnsi="Calibri" w:cs="Calibri"/>
          <w:sz w:val="18"/>
          <w:szCs w:val="18"/>
        </w:rPr>
        <w:t>expenses</w:t>
      </w:r>
      <w:r w:rsidRPr="56D4864B">
        <w:rPr>
          <w:rStyle w:val="normaltextrun"/>
          <w:rFonts w:ascii="Calibri" w:eastAsiaTheme="majorEastAsia" w:hAnsi="Calibri" w:cs="Calibri"/>
          <w:sz w:val="18"/>
          <w:szCs w:val="18"/>
        </w:rPr>
        <w:t xml:space="preserve"> have reduced by 2% year on year due to a reduction in discretionary staff compensation.</w:t>
      </w:r>
    </w:p>
    <w:p w14:paraId="29E6CFBE"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16BC63B3"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Group operating profit amounted to €2.1m (H1 2024: €4.0m), a year on year decrease of €1.9m</w:t>
      </w:r>
      <w:r>
        <w:rPr>
          <w:rStyle w:val="normaltextrun"/>
          <w:rFonts w:ascii="Calibri" w:eastAsiaTheme="majorEastAsia" w:hAnsi="Calibri" w:cs="Calibri"/>
          <w:sz w:val="18"/>
          <w:szCs w:val="18"/>
        </w:rPr>
        <w:t>. Adjusted EBITDA of €7.4m (H1 2024: €9.6m.</w:t>
      </w:r>
    </w:p>
    <w:p w14:paraId="54497BEE"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highlight w:val="yellow"/>
        </w:rPr>
      </w:pPr>
    </w:p>
    <w:p w14:paraId="22243241"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b/>
          <w:bCs/>
          <w:sz w:val="18"/>
          <w:szCs w:val="18"/>
        </w:rPr>
      </w:pPr>
      <w:r w:rsidRPr="00EA21B2">
        <w:rPr>
          <w:rStyle w:val="normaltextrun"/>
          <w:rFonts w:ascii="Calibri" w:eastAsiaTheme="majorEastAsia" w:hAnsi="Calibri" w:cs="Calibri"/>
          <w:b/>
          <w:bCs/>
          <w:sz w:val="18"/>
          <w:szCs w:val="18"/>
        </w:rPr>
        <w:t>Exceptional items</w:t>
      </w:r>
      <w:r w:rsidRPr="00EA21B2">
        <w:rPr>
          <w:rStyle w:val="normaltextrun"/>
          <w:rFonts w:eastAsiaTheme="majorEastAsia"/>
          <w:b/>
          <w:bCs/>
          <w:sz w:val="18"/>
          <w:szCs w:val="18"/>
        </w:rPr>
        <w:t> </w:t>
      </w:r>
    </w:p>
    <w:p w14:paraId="61A8A474"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highlight w:val="yellow"/>
        </w:rPr>
      </w:pPr>
    </w:p>
    <w:p w14:paraId="1DB9E2DD"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 xml:space="preserve">Exceptional items warrant separate disclosure due to their nature or materiality. The Group </w:t>
      </w:r>
      <w:r w:rsidRPr="00347C0D">
        <w:rPr>
          <w:rStyle w:val="normaltextrun"/>
          <w:rFonts w:ascii="Calibri" w:eastAsiaTheme="majorEastAsia" w:hAnsi="Calibri" w:cs="Calibri"/>
          <w:sz w:val="18"/>
          <w:szCs w:val="18"/>
        </w:rPr>
        <w:t>incurred €0.3m</w:t>
      </w:r>
      <w:r w:rsidRPr="00EA21B2">
        <w:rPr>
          <w:rStyle w:val="normaltextrun"/>
          <w:rFonts w:ascii="Calibri" w:eastAsiaTheme="majorEastAsia" w:hAnsi="Calibri" w:cs="Calibri"/>
          <w:sz w:val="18"/>
          <w:szCs w:val="18"/>
        </w:rPr>
        <w:t xml:space="preserve"> in the current period on items relating to</w:t>
      </w:r>
      <w:r>
        <w:rPr>
          <w:rStyle w:val="normaltextrun"/>
          <w:rFonts w:ascii="Calibri" w:eastAsiaTheme="majorEastAsia" w:hAnsi="Calibri" w:cs="Calibri"/>
          <w:sz w:val="18"/>
          <w:szCs w:val="18"/>
        </w:rPr>
        <w:t xml:space="preserve"> corporate and strategic activity. </w:t>
      </w:r>
      <w:r w:rsidRPr="00EA21B2">
        <w:rPr>
          <w:rStyle w:val="normaltextrun"/>
          <w:rFonts w:ascii="Calibri" w:eastAsiaTheme="majorEastAsia" w:hAnsi="Calibri" w:cs="Calibri"/>
          <w:sz w:val="18"/>
          <w:szCs w:val="18"/>
        </w:rPr>
        <w:t xml:space="preserve">There were no exceptional items incurred in the prior period. </w:t>
      </w:r>
    </w:p>
    <w:p w14:paraId="7F410143"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p>
    <w:p w14:paraId="7BDA6464"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b/>
          <w:sz w:val="18"/>
          <w:szCs w:val="18"/>
        </w:rPr>
      </w:pPr>
      <w:r w:rsidRPr="00EA21B2">
        <w:rPr>
          <w:rStyle w:val="normaltextrun"/>
          <w:rFonts w:ascii="Calibri" w:eastAsiaTheme="majorEastAsia" w:hAnsi="Calibri" w:cs="Calibri"/>
          <w:b/>
          <w:sz w:val="18"/>
          <w:szCs w:val="18"/>
        </w:rPr>
        <w:t>Share-based payment</w:t>
      </w:r>
      <w:r w:rsidRPr="00EA21B2">
        <w:rPr>
          <w:rStyle w:val="normaltextrun"/>
          <w:rFonts w:eastAsiaTheme="majorEastAsia"/>
          <w:b/>
          <w:sz w:val="18"/>
          <w:szCs w:val="18"/>
        </w:rPr>
        <w:t> </w:t>
      </w:r>
    </w:p>
    <w:p w14:paraId="044A56AE"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b/>
          <w:sz w:val="18"/>
          <w:szCs w:val="18"/>
        </w:rPr>
      </w:pPr>
    </w:p>
    <w:p w14:paraId="32EBF88D"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r w:rsidRPr="00EA21B2">
        <w:rPr>
          <w:rFonts w:ascii="Calibri" w:eastAsia="Verdana" w:hAnsi="Calibri" w:cs="Calibri"/>
          <w:sz w:val="18"/>
          <w:szCs w:val="18"/>
          <w:lang w:eastAsia="en-US"/>
        </w:rPr>
        <w:t>The Group incurred a total share-based payment expense of €0.8m (H1 2024: €0.9m) arising on the issuance of options in accordance with the Group’s Restricted Share Awards (“RSU”) and Long-Term Incentive Plans (“LTIP”).  </w:t>
      </w:r>
    </w:p>
    <w:p w14:paraId="21AAFA90"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p>
    <w:p w14:paraId="375B28C6"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r w:rsidRPr="00EA21B2">
        <w:rPr>
          <w:rFonts w:ascii="Calibri" w:eastAsia="Verdana" w:hAnsi="Calibri" w:cs="Calibri"/>
          <w:sz w:val="18"/>
          <w:szCs w:val="18"/>
          <w:lang w:eastAsia="en-US"/>
        </w:rPr>
        <w:t xml:space="preserve">On 24 March 2025 a new </w:t>
      </w:r>
      <w:r>
        <w:rPr>
          <w:rFonts w:ascii="Calibri" w:eastAsia="Verdana" w:hAnsi="Calibri" w:cs="Calibri"/>
          <w:sz w:val="18"/>
          <w:szCs w:val="18"/>
          <w:lang w:eastAsia="en-US"/>
        </w:rPr>
        <w:t xml:space="preserve">long-term incentive </w:t>
      </w:r>
      <w:r w:rsidRPr="00EA21B2">
        <w:rPr>
          <w:rFonts w:ascii="Calibri" w:eastAsia="Verdana" w:hAnsi="Calibri" w:cs="Calibri"/>
          <w:sz w:val="18"/>
          <w:szCs w:val="18"/>
          <w:lang w:eastAsia="en-US"/>
        </w:rPr>
        <w:t xml:space="preserve">plan of 2,093,088 awards was struck for executives and key members of the Hostelworld team. All LTIP and RSU awards are nil cost options. </w:t>
      </w:r>
    </w:p>
    <w:p w14:paraId="3F381231"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p>
    <w:p w14:paraId="651EA89B" w14:textId="77777777" w:rsidR="00C20C5A" w:rsidRPr="00EA21B2" w:rsidRDefault="00C20C5A" w:rsidP="00C20C5A">
      <w:pPr>
        <w:pStyle w:val="paragraph"/>
        <w:spacing w:before="0" w:beforeAutospacing="0" w:after="0" w:afterAutospacing="0"/>
        <w:jc w:val="both"/>
        <w:textAlignment w:val="baseline"/>
        <w:rPr>
          <w:rFonts w:eastAsia="Verdana"/>
          <w:sz w:val="18"/>
          <w:szCs w:val="18"/>
          <w:lang w:eastAsia="en-US"/>
        </w:rPr>
      </w:pPr>
      <w:r w:rsidRPr="00EA21B2">
        <w:rPr>
          <w:rFonts w:ascii="Calibri" w:eastAsia="Verdana" w:hAnsi="Calibri" w:cs="Calibri"/>
          <w:sz w:val="18"/>
          <w:szCs w:val="18"/>
          <w:lang w:eastAsia="en-US"/>
        </w:rPr>
        <w:t>On 1 May 2025 2,287,540 shares were issued to satisfy long term incentive plan awards in relation to RSU 2022. 100% of the performance obligations were satisfied</w:t>
      </w:r>
      <w:r w:rsidRPr="00EA21B2">
        <w:rPr>
          <w:rFonts w:eastAsia="Verdana"/>
          <w:sz w:val="18"/>
          <w:szCs w:val="18"/>
          <w:lang w:eastAsia="en-US"/>
        </w:rPr>
        <w:t xml:space="preserve">. </w:t>
      </w:r>
    </w:p>
    <w:p w14:paraId="64373519"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p>
    <w:p w14:paraId="34FCE469"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b/>
          <w:sz w:val="18"/>
          <w:szCs w:val="18"/>
        </w:rPr>
      </w:pPr>
      <w:r w:rsidRPr="00EA21B2">
        <w:rPr>
          <w:rStyle w:val="normaltextrun"/>
          <w:rFonts w:ascii="Calibri" w:eastAsiaTheme="majorEastAsia" w:hAnsi="Calibri" w:cs="Calibri"/>
          <w:b/>
          <w:sz w:val="18"/>
          <w:szCs w:val="18"/>
        </w:rPr>
        <w:t>Current and deferred tax </w:t>
      </w:r>
      <w:r w:rsidRPr="00EA21B2">
        <w:rPr>
          <w:rStyle w:val="normaltextrun"/>
          <w:rFonts w:eastAsiaTheme="majorEastAsia"/>
          <w:b/>
          <w:sz w:val="18"/>
          <w:szCs w:val="18"/>
        </w:rPr>
        <w:t> </w:t>
      </w:r>
    </w:p>
    <w:p w14:paraId="64D3724C"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1ED4CBDE"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r w:rsidRPr="00EA21B2">
        <w:rPr>
          <w:rFonts w:ascii="Calibri" w:eastAsia="Verdana" w:hAnsi="Calibri" w:cs="Calibri"/>
          <w:sz w:val="18"/>
          <w:szCs w:val="18"/>
          <w:lang w:eastAsia="en-US"/>
        </w:rPr>
        <w:t>The Group corporation tax charge for H1 2025 is €0.2m (H1 2024: €0.1m) relating to our international operations where tax losses from our Irish operations cannot be utilised.  </w:t>
      </w:r>
    </w:p>
    <w:p w14:paraId="649DB998"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p>
    <w:p w14:paraId="11E5F408" w14:textId="724F57CF"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r w:rsidRPr="00EA21B2">
        <w:rPr>
          <w:rFonts w:ascii="Calibri" w:eastAsia="Verdana" w:hAnsi="Calibri" w:cs="Calibri"/>
          <w:sz w:val="18"/>
          <w:szCs w:val="18"/>
          <w:lang w:eastAsia="en-US"/>
        </w:rPr>
        <w:lastRenderedPageBreak/>
        <w:t xml:space="preserve">Deferred tax charge </w:t>
      </w:r>
      <w:r w:rsidR="00996B7B">
        <w:rPr>
          <w:rFonts w:ascii="Calibri" w:eastAsia="Verdana" w:hAnsi="Calibri" w:cs="Calibri"/>
          <w:sz w:val="18"/>
          <w:szCs w:val="18"/>
          <w:lang w:eastAsia="en-US"/>
        </w:rPr>
        <w:t>of</w:t>
      </w:r>
      <w:r w:rsidR="00996B7B" w:rsidRPr="00EA21B2">
        <w:rPr>
          <w:rFonts w:ascii="Calibri" w:eastAsia="Verdana" w:hAnsi="Calibri" w:cs="Calibri"/>
          <w:sz w:val="18"/>
          <w:szCs w:val="18"/>
          <w:lang w:eastAsia="en-US"/>
        </w:rPr>
        <w:t xml:space="preserve"> </w:t>
      </w:r>
      <w:r w:rsidRPr="00EA21B2">
        <w:rPr>
          <w:rFonts w:ascii="Calibri" w:eastAsia="Verdana" w:hAnsi="Calibri" w:cs="Calibri"/>
          <w:sz w:val="18"/>
          <w:szCs w:val="18"/>
          <w:lang w:eastAsia="en-US"/>
        </w:rPr>
        <w:t>€0.9m (H1 2024: €1.1m) relat</w:t>
      </w:r>
      <w:r w:rsidR="00421AAC">
        <w:rPr>
          <w:rFonts w:ascii="Calibri" w:eastAsia="Verdana" w:hAnsi="Calibri" w:cs="Calibri"/>
          <w:sz w:val="18"/>
          <w:szCs w:val="18"/>
          <w:lang w:eastAsia="en-US"/>
        </w:rPr>
        <w:t>ing</w:t>
      </w:r>
      <w:r w:rsidRPr="00EA21B2">
        <w:rPr>
          <w:rFonts w:ascii="Calibri" w:eastAsia="Verdana" w:hAnsi="Calibri" w:cs="Calibri"/>
          <w:sz w:val="18"/>
          <w:szCs w:val="18"/>
          <w:lang w:eastAsia="en-US"/>
        </w:rPr>
        <w:t xml:space="preserve"> to </w:t>
      </w:r>
      <w:r w:rsidR="00421AAC">
        <w:rPr>
          <w:rFonts w:ascii="Calibri" w:eastAsia="Verdana" w:hAnsi="Calibri" w:cs="Calibri"/>
          <w:sz w:val="18"/>
          <w:szCs w:val="18"/>
          <w:lang w:eastAsia="en-US"/>
        </w:rPr>
        <w:t>the</w:t>
      </w:r>
      <w:r w:rsidRPr="00EA21B2">
        <w:rPr>
          <w:rFonts w:ascii="Calibri" w:eastAsia="Verdana" w:hAnsi="Calibri" w:cs="Calibri"/>
          <w:sz w:val="18"/>
          <w:szCs w:val="18"/>
          <w:lang w:eastAsia="en-US"/>
        </w:rPr>
        <w:t xml:space="preserve"> unwind of a deferred tax asset recognised in H2 2023. The asset recognised in 2023 is being unwound to the </w:t>
      </w:r>
      <w:r>
        <w:rPr>
          <w:rFonts w:ascii="Calibri" w:eastAsia="Verdana" w:hAnsi="Calibri" w:cs="Calibri"/>
          <w:sz w:val="18"/>
          <w:szCs w:val="18"/>
          <w:lang w:eastAsia="en-US"/>
        </w:rPr>
        <w:t>i</w:t>
      </w:r>
      <w:r w:rsidRPr="00EA21B2">
        <w:rPr>
          <w:rFonts w:ascii="Calibri" w:eastAsia="Verdana" w:hAnsi="Calibri" w:cs="Calibri"/>
          <w:sz w:val="18"/>
          <w:szCs w:val="18"/>
          <w:lang w:eastAsia="en-US"/>
        </w:rPr>
        <w:t xml:space="preserve">ncome </w:t>
      </w:r>
      <w:r>
        <w:rPr>
          <w:rFonts w:ascii="Calibri" w:eastAsia="Verdana" w:hAnsi="Calibri" w:cs="Calibri"/>
          <w:sz w:val="18"/>
          <w:szCs w:val="18"/>
          <w:lang w:eastAsia="en-US"/>
        </w:rPr>
        <w:t>s</w:t>
      </w:r>
      <w:r w:rsidRPr="00EA21B2">
        <w:rPr>
          <w:rFonts w:ascii="Calibri" w:eastAsia="Verdana" w:hAnsi="Calibri" w:cs="Calibri"/>
          <w:sz w:val="18"/>
          <w:szCs w:val="18"/>
          <w:lang w:eastAsia="en-US"/>
        </w:rPr>
        <w:t>tatement to align to how capital allowances on intangible assets, tax losses and interest relief is being utilised. The Group has no unrecognised deferred tax assets.</w:t>
      </w:r>
    </w:p>
    <w:p w14:paraId="6C2AE5F0" w14:textId="77777777" w:rsidR="00996B7B" w:rsidRDefault="00996B7B" w:rsidP="00C20C5A">
      <w:pPr>
        <w:pStyle w:val="paragraph"/>
        <w:spacing w:before="0" w:beforeAutospacing="0" w:after="0" w:afterAutospacing="0"/>
        <w:jc w:val="both"/>
        <w:textAlignment w:val="baseline"/>
        <w:rPr>
          <w:rStyle w:val="normaltextrun"/>
          <w:rFonts w:ascii="Calibri" w:eastAsiaTheme="majorEastAsia" w:hAnsi="Calibri" w:cs="Calibri"/>
          <w:b/>
          <w:sz w:val="18"/>
          <w:szCs w:val="18"/>
        </w:rPr>
      </w:pPr>
    </w:p>
    <w:p w14:paraId="42C89D8B" w14:textId="1F14631C" w:rsidR="00C20C5A" w:rsidRPr="00EA21B2" w:rsidRDefault="00C20C5A" w:rsidP="00C20C5A">
      <w:pPr>
        <w:pStyle w:val="paragraph"/>
        <w:spacing w:before="0" w:beforeAutospacing="0" w:after="0" w:afterAutospacing="0"/>
        <w:jc w:val="both"/>
        <w:textAlignment w:val="baseline"/>
        <w:rPr>
          <w:rStyle w:val="normaltextrun"/>
          <w:rFonts w:eastAsiaTheme="majorEastAsia"/>
          <w:b/>
          <w:sz w:val="18"/>
          <w:szCs w:val="18"/>
        </w:rPr>
      </w:pPr>
      <w:r w:rsidRPr="00EA21B2">
        <w:rPr>
          <w:rStyle w:val="normaltextrun"/>
          <w:rFonts w:ascii="Calibri" w:eastAsiaTheme="majorEastAsia" w:hAnsi="Calibri" w:cs="Calibri"/>
          <w:b/>
          <w:sz w:val="18"/>
          <w:szCs w:val="18"/>
        </w:rPr>
        <w:t>Earnings per share</w:t>
      </w:r>
      <w:r w:rsidRPr="00EA21B2">
        <w:rPr>
          <w:rStyle w:val="normaltextrun"/>
          <w:rFonts w:eastAsiaTheme="majorEastAsia"/>
          <w:b/>
          <w:sz w:val="18"/>
          <w:szCs w:val="18"/>
        </w:rPr>
        <w:t> </w:t>
      </w:r>
    </w:p>
    <w:p w14:paraId="2550AF78"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23685D7F" w14:textId="77777777" w:rsidR="00C20C5A" w:rsidRPr="00EA21B2" w:rsidRDefault="00C20C5A" w:rsidP="00C20C5A">
      <w:pPr>
        <w:pStyle w:val="paragraph"/>
        <w:spacing w:before="0" w:beforeAutospacing="0" w:after="0" w:afterAutospacing="0"/>
        <w:jc w:val="both"/>
        <w:textAlignment w:val="baseline"/>
        <w:rPr>
          <w:rFonts w:ascii="Calibri" w:eastAsia="Verdana" w:hAnsi="Calibri" w:cs="Calibri"/>
          <w:sz w:val="18"/>
          <w:szCs w:val="18"/>
          <w:lang w:eastAsia="en-US"/>
        </w:rPr>
      </w:pPr>
      <w:r w:rsidRPr="00EA21B2">
        <w:rPr>
          <w:rFonts w:ascii="Calibri" w:eastAsia="Verdana" w:hAnsi="Calibri" w:cs="Calibri"/>
          <w:sz w:val="18"/>
          <w:szCs w:val="18"/>
          <w:lang w:eastAsia="en-US"/>
        </w:rPr>
        <w:t>Basic earnings per share for the Group was 0.88 € cent (H1 2024: 2.03 € cent). Adjusted earnings per share was 4.</w:t>
      </w:r>
      <w:r>
        <w:rPr>
          <w:rFonts w:ascii="Calibri" w:eastAsia="Verdana" w:hAnsi="Calibri" w:cs="Calibri"/>
          <w:sz w:val="18"/>
          <w:szCs w:val="18"/>
          <w:lang w:eastAsia="en-US"/>
        </w:rPr>
        <w:t>0</w:t>
      </w:r>
      <w:r w:rsidRPr="00EA21B2">
        <w:rPr>
          <w:rFonts w:ascii="Calibri" w:eastAsia="Verdana" w:hAnsi="Calibri" w:cs="Calibri"/>
          <w:sz w:val="18"/>
          <w:szCs w:val="18"/>
          <w:lang w:eastAsia="en-US"/>
        </w:rPr>
        <w:t xml:space="preserve"> € cent per share (H1 2024: 6.0 € cent per share).</w:t>
      </w:r>
    </w:p>
    <w:p w14:paraId="75D78EE0"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highlight w:val="yellow"/>
        </w:rPr>
      </w:pPr>
    </w:p>
    <w:p w14:paraId="69911AFD" w14:textId="77777777"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b/>
          <w:bCs/>
          <w:sz w:val="18"/>
          <w:szCs w:val="18"/>
        </w:rPr>
        <w:t>Debt warehoused </w:t>
      </w:r>
      <w:r w:rsidRPr="00EA21B2">
        <w:rPr>
          <w:rStyle w:val="eop"/>
          <w:rFonts w:ascii="Calibri" w:eastAsiaTheme="majorEastAsia" w:hAnsi="Calibri" w:cs="Calibri"/>
          <w:sz w:val="18"/>
          <w:szCs w:val="18"/>
        </w:rPr>
        <w:t> </w:t>
      </w:r>
    </w:p>
    <w:p w14:paraId="7EC5403C"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703E4650" w14:textId="77777777" w:rsidR="00C20C5A" w:rsidRPr="00EA21B2" w:rsidRDefault="00C20C5A" w:rsidP="00C20C5A">
      <w:pPr>
        <w:spacing w:line="240" w:lineRule="auto"/>
        <w:jc w:val="both"/>
        <w:rPr>
          <w:rFonts w:ascii="Calibri" w:eastAsia="Verdana" w:hAnsi="Calibri" w:cs="Calibri"/>
          <w:sz w:val="18"/>
          <w:szCs w:val="18"/>
        </w:rPr>
      </w:pPr>
      <w:r w:rsidRPr="00EA21B2">
        <w:rPr>
          <w:rFonts w:ascii="Calibri" w:eastAsia="Verdana" w:hAnsi="Calibri" w:cs="Calibri"/>
          <w:sz w:val="18"/>
          <w:szCs w:val="18"/>
        </w:rPr>
        <w:t xml:space="preserve">The Group availed of the Irish Revenue Commissioners tax warehousing scheme and warehoused €9.4m by deferring payment of all Irish employer taxes from February 2020 to March 2022. The total amount warehoused at 30 June 2025 was €4.9m (31 December 2024: €6.2m). </w:t>
      </w:r>
    </w:p>
    <w:p w14:paraId="201C6978" w14:textId="77777777" w:rsidR="00C20C5A" w:rsidRPr="00EA21B2" w:rsidRDefault="00C20C5A" w:rsidP="00C20C5A">
      <w:pPr>
        <w:spacing w:line="240" w:lineRule="auto"/>
        <w:jc w:val="both"/>
        <w:rPr>
          <w:rFonts w:ascii="Calibri" w:eastAsia="Verdana" w:hAnsi="Calibri" w:cs="Calibri"/>
          <w:sz w:val="18"/>
          <w:szCs w:val="18"/>
        </w:rPr>
      </w:pPr>
      <w:r w:rsidRPr="00EA21B2">
        <w:rPr>
          <w:rFonts w:ascii="Calibri" w:eastAsia="Verdana" w:hAnsi="Calibri" w:cs="Calibri"/>
          <w:sz w:val="18"/>
          <w:szCs w:val="18"/>
        </w:rPr>
        <w:t xml:space="preserve">The Group commenced a repayment plan with the Irish Revenue Commissioners in May 2024 with an initial payment of 15%, followed by monthly repayments for a three-year period to April 2027. The Group continues to monitor and comply with the appropriate Revenue guidelines applicable to this scheme. </w:t>
      </w:r>
    </w:p>
    <w:p w14:paraId="7D06E48D" w14:textId="77777777"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b/>
          <w:bCs/>
          <w:sz w:val="18"/>
          <w:szCs w:val="18"/>
        </w:rPr>
        <w:t>Development labour</w:t>
      </w:r>
      <w:r w:rsidRPr="00EA21B2">
        <w:rPr>
          <w:rStyle w:val="eop"/>
          <w:rFonts w:ascii="Calibri" w:eastAsiaTheme="majorEastAsia" w:hAnsi="Calibri" w:cs="Calibri"/>
          <w:sz w:val="18"/>
          <w:szCs w:val="18"/>
        </w:rPr>
        <w:t> </w:t>
      </w:r>
    </w:p>
    <w:p w14:paraId="0C7AEBC3"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62B3591A" w14:textId="77A4C5F3"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sz w:val="18"/>
          <w:szCs w:val="18"/>
        </w:rPr>
        <w:t xml:space="preserve">Total development labour intangible asset additions amounted to €3.6m during H1 2025 (H1 2024: €2.4m). This asset arose due to work completed </w:t>
      </w:r>
      <w:r w:rsidR="00224879">
        <w:rPr>
          <w:rStyle w:val="normaltextrun"/>
          <w:rFonts w:ascii="Calibri" w:eastAsiaTheme="majorEastAsia" w:hAnsi="Calibri" w:cs="Calibri"/>
          <w:sz w:val="18"/>
          <w:szCs w:val="18"/>
        </w:rPr>
        <w:t xml:space="preserve">on </w:t>
      </w:r>
      <w:r w:rsidRPr="00EA21B2">
        <w:rPr>
          <w:rStyle w:val="normaltextrun"/>
          <w:rFonts w:ascii="Calibri" w:eastAsiaTheme="majorEastAsia" w:hAnsi="Calibri" w:cs="Calibri"/>
          <w:sz w:val="18"/>
          <w:szCs w:val="18"/>
        </w:rPr>
        <w:t>deliver</w:t>
      </w:r>
      <w:r w:rsidR="00224879">
        <w:rPr>
          <w:rStyle w:val="normaltextrun"/>
          <w:rFonts w:ascii="Calibri" w:eastAsiaTheme="majorEastAsia" w:hAnsi="Calibri" w:cs="Calibri"/>
          <w:sz w:val="18"/>
          <w:szCs w:val="18"/>
        </w:rPr>
        <w:t>y</w:t>
      </w:r>
      <w:r w:rsidRPr="00EA21B2">
        <w:rPr>
          <w:rStyle w:val="normaltextrun"/>
          <w:rFonts w:ascii="Calibri" w:eastAsiaTheme="majorEastAsia" w:hAnsi="Calibri" w:cs="Calibri"/>
          <w:sz w:val="18"/>
          <w:szCs w:val="18"/>
        </w:rPr>
        <w:t xml:space="preserve"> our social strategy</w:t>
      </w:r>
      <w:r w:rsidR="00224879">
        <w:rPr>
          <w:rStyle w:val="normaltextrun"/>
          <w:rFonts w:ascii="Calibri" w:eastAsiaTheme="majorEastAsia" w:hAnsi="Calibri" w:cs="Calibri"/>
          <w:sz w:val="18"/>
          <w:szCs w:val="18"/>
        </w:rPr>
        <w:t xml:space="preserve">, </w:t>
      </w:r>
      <w:r>
        <w:rPr>
          <w:rStyle w:val="normaltextrun"/>
          <w:rFonts w:ascii="Calibri" w:eastAsiaTheme="majorEastAsia" w:hAnsi="Calibri" w:cs="Calibri"/>
          <w:sz w:val="18"/>
          <w:szCs w:val="18"/>
        </w:rPr>
        <w:t>including a new pre-booking feature ‘Tr</w:t>
      </w:r>
      <w:r w:rsidR="002A4027">
        <w:rPr>
          <w:rStyle w:val="normaltextrun"/>
          <w:rFonts w:ascii="Calibri" w:eastAsiaTheme="majorEastAsia" w:hAnsi="Calibri" w:cs="Calibri"/>
          <w:sz w:val="18"/>
          <w:szCs w:val="18"/>
        </w:rPr>
        <w:t>avel</w:t>
      </w:r>
      <w:r>
        <w:rPr>
          <w:rStyle w:val="normaltextrun"/>
          <w:rFonts w:ascii="Calibri" w:eastAsiaTheme="majorEastAsia" w:hAnsi="Calibri" w:cs="Calibri"/>
          <w:sz w:val="18"/>
          <w:szCs w:val="18"/>
        </w:rPr>
        <w:t xml:space="preserve"> </w:t>
      </w:r>
      <w:r w:rsidR="008217A2">
        <w:rPr>
          <w:rStyle w:val="normaltextrun"/>
          <w:rFonts w:ascii="Calibri" w:eastAsiaTheme="majorEastAsia" w:hAnsi="Calibri" w:cs="Calibri"/>
          <w:sz w:val="18"/>
          <w:szCs w:val="18"/>
        </w:rPr>
        <w:t>Plans’ and</w:t>
      </w:r>
      <w:r>
        <w:rPr>
          <w:rStyle w:val="normaltextrun"/>
          <w:rFonts w:ascii="Calibri" w:eastAsiaTheme="majorEastAsia" w:hAnsi="Calibri" w:cs="Calibri"/>
          <w:sz w:val="18"/>
          <w:szCs w:val="18"/>
        </w:rPr>
        <w:t xml:space="preserve"> contin</w:t>
      </w:r>
      <w:r w:rsidR="00E6026E">
        <w:rPr>
          <w:rStyle w:val="normaltextrun"/>
          <w:rFonts w:ascii="Calibri" w:eastAsiaTheme="majorEastAsia" w:hAnsi="Calibri" w:cs="Calibri"/>
          <w:sz w:val="18"/>
          <w:szCs w:val="18"/>
        </w:rPr>
        <w:t>uing</w:t>
      </w:r>
      <w:r>
        <w:rPr>
          <w:rStyle w:val="normaltextrun"/>
          <w:rFonts w:ascii="Calibri" w:eastAsiaTheme="majorEastAsia" w:hAnsi="Calibri" w:cs="Calibri"/>
          <w:sz w:val="18"/>
          <w:szCs w:val="18"/>
        </w:rPr>
        <w:t xml:space="preserve"> to </w:t>
      </w:r>
      <w:r w:rsidRPr="00EA21B2">
        <w:rPr>
          <w:rStyle w:val="normaltextrun"/>
          <w:rFonts w:ascii="Calibri" w:eastAsiaTheme="majorEastAsia" w:hAnsi="Calibri" w:cs="Calibri"/>
          <w:sz w:val="18"/>
          <w:szCs w:val="18"/>
        </w:rPr>
        <w:t>modernis</w:t>
      </w:r>
      <w:r>
        <w:rPr>
          <w:rStyle w:val="normaltextrun"/>
          <w:rFonts w:ascii="Calibri" w:eastAsiaTheme="majorEastAsia" w:hAnsi="Calibri" w:cs="Calibri"/>
          <w:sz w:val="18"/>
          <w:szCs w:val="18"/>
        </w:rPr>
        <w:t>e</w:t>
      </w:r>
      <w:r w:rsidRPr="00EA21B2">
        <w:rPr>
          <w:rStyle w:val="normaltextrun"/>
          <w:rFonts w:ascii="Calibri" w:eastAsiaTheme="majorEastAsia" w:hAnsi="Calibri" w:cs="Calibri"/>
          <w:sz w:val="18"/>
          <w:szCs w:val="18"/>
        </w:rPr>
        <w:t xml:space="preserve"> our platforms. This balance includes internal development labour of €2.6m (H1 2024: €1.5m) relating to staff costs capitalised during the period, and other internally generated additions of €1.0m (H1 2024: €0.9m).</w:t>
      </w:r>
    </w:p>
    <w:p w14:paraId="156E1C4E"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3C40985B" w14:textId="77777777"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b/>
          <w:bCs/>
          <w:sz w:val="18"/>
          <w:szCs w:val="18"/>
        </w:rPr>
        <w:t>Impact of new accounting standards </w:t>
      </w:r>
      <w:r w:rsidRPr="00EA21B2">
        <w:rPr>
          <w:rStyle w:val="eop"/>
          <w:rFonts w:ascii="Calibri" w:eastAsiaTheme="majorEastAsia" w:hAnsi="Calibri" w:cs="Calibri"/>
          <w:sz w:val="18"/>
          <w:szCs w:val="18"/>
        </w:rPr>
        <w:t> </w:t>
      </w:r>
    </w:p>
    <w:p w14:paraId="1521A17E"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463D2EB9" w14:textId="77777777"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sz w:val="18"/>
          <w:szCs w:val="18"/>
        </w:rPr>
        <w:t>New accounting standards and amendments to existing standards implemented in 202</w:t>
      </w:r>
      <w:r>
        <w:rPr>
          <w:rStyle w:val="normaltextrun"/>
          <w:rFonts w:ascii="Calibri" w:eastAsiaTheme="majorEastAsia" w:hAnsi="Calibri" w:cs="Calibri"/>
          <w:sz w:val="18"/>
          <w:szCs w:val="18"/>
        </w:rPr>
        <w:t>5</w:t>
      </w:r>
      <w:r w:rsidRPr="00EA21B2">
        <w:rPr>
          <w:rStyle w:val="normaltextrun"/>
          <w:rFonts w:ascii="Calibri" w:eastAsiaTheme="majorEastAsia" w:hAnsi="Calibri" w:cs="Calibri"/>
          <w:sz w:val="18"/>
          <w:szCs w:val="18"/>
        </w:rPr>
        <w:t xml:space="preserve"> did not have a material impact on the Group. </w:t>
      </w:r>
      <w:r w:rsidRPr="00EA21B2">
        <w:rPr>
          <w:rStyle w:val="eop"/>
          <w:rFonts w:ascii="Calibri" w:eastAsiaTheme="majorEastAsia" w:hAnsi="Calibri" w:cs="Calibri"/>
          <w:sz w:val="18"/>
          <w:szCs w:val="18"/>
        </w:rPr>
        <w:t> </w:t>
      </w:r>
    </w:p>
    <w:p w14:paraId="343641C7" w14:textId="77777777" w:rsidR="00C20C5A" w:rsidRPr="00EA21B2" w:rsidRDefault="00C20C5A" w:rsidP="00C20C5A">
      <w:pPr>
        <w:pStyle w:val="paragraph"/>
        <w:tabs>
          <w:tab w:val="left" w:pos="1417"/>
        </w:tabs>
        <w:spacing w:before="0" w:beforeAutospacing="0" w:after="0" w:afterAutospacing="0"/>
        <w:jc w:val="both"/>
        <w:textAlignment w:val="baseline"/>
        <w:rPr>
          <w:rFonts w:ascii="Calibri" w:hAnsi="Calibri" w:cs="Calibri"/>
          <w:sz w:val="18"/>
          <w:szCs w:val="18"/>
        </w:rPr>
      </w:pPr>
      <w:r w:rsidRPr="00EA21B2">
        <w:rPr>
          <w:rFonts w:ascii="Calibri" w:hAnsi="Calibri" w:cs="Calibri"/>
          <w:sz w:val="18"/>
          <w:szCs w:val="18"/>
        </w:rPr>
        <w:tab/>
      </w:r>
    </w:p>
    <w:p w14:paraId="20864F94" w14:textId="77777777" w:rsidR="00C20C5A" w:rsidRPr="00EA21B2" w:rsidRDefault="00C20C5A" w:rsidP="00C20C5A">
      <w:pPr>
        <w:pStyle w:val="paragraph"/>
        <w:tabs>
          <w:tab w:val="left" w:pos="1712"/>
        </w:tabs>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b/>
          <w:bCs/>
          <w:sz w:val="18"/>
          <w:szCs w:val="18"/>
        </w:rPr>
        <w:t>Related parties</w:t>
      </w:r>
      <w:r w:rsidRPr="00EA21B2">
        <w:rPr>
          <w:rStyle w:val="eop"/>
          <w:rFonts w:ascii="Calibri" w:eastAsiaTheme="majorEastAsia" w:hAnsi="Calibri" w:cs="Calibri"/>
          <w:sz w:val="18"/>
          <w:szCs w:val="18"/>
        </w:rPr>
        <w:t> </w:t>
      </w:r>
      <w:r w:rsidRPr="00EA21B2">
        <w:rPr>
          <w:rStyle w:val="eop"/>
          <w:rFonts w:ascii="Calibri" w:eastAsiaTheme="majorEastAsia" w:hAnsi="Calibri" w:cs="Calibri"/>
          <w:sz w:val="18"/>
          <w:szCs w:val="18"/>
        </w:rPr>
        <w:tab/>
      </w:r>
    </w:p>
    <w:p w14:paraId="5BA7A3E6" w14:textId="77777777" w:rsidR="00C20C5A" w:rsidRPr="00EA21B2" w:rsidRDefault="00C20C5A" w:rsidP="00C20C5A">
      <w:pPr>
        <w:pStyle w:val="paragraph"/>
        <w:tabs>
          <w:tab w:val="left" w:pos="1712"/>
        </w:tabs>
        <w:spacing w:before="0" w:beforeAutospacing="0" w:after="0" w:afterAutospacing="0"/>
        <w:jc w:val="both"/>
        <w:textAlignment w:val="baseline"/>
        <w:rPr>
          <w:rFonts w:ascii="Calibri" w:hAnsi="Calibri" w:cs="Calibri"/>
          <w:sz w:val="18"/>
          <w:szCs w:val="18"/>
        </w:rPr>
      </w:pPr>
    </w:p>
    <w:p w14:paraId="4947A52A" w14:textId="77777777" w:rsidR="00C20C5A" w:rsidRPr="00EA21B2" w:rsidRDefault="00C20C5A" w:rsidP="00C20C5A">
      <w:pPr>
        <w:pStyle w:val="paragraph"/>
        <w:spacing w:before="0" w:beforeAutospacing="0" w:after="0" w:afterAutospacing="0"/>
        <w:jc w:val="both"/>
        <w:textAlignment w:val="baseline"/>
        <w:rPr>
          <w:rStyle w:val="eop"/>
          <w:rFonts w:ascii="Calibri" w:eastAsiaTheme="majorEastAsia" w:hAnsi="Calibri" w:cs="Calibri"/>
          <w:sz w:val="18"/>
          <w:szCs w:val="18"/>
        </w:rPr>
      </w:pPr>
      <w:r w:rsidRPr="00EA21B2">
        <w:rPr>
          <w:rStyle w:val="normaltextrun"/>
          <w:rFonts w:ascii="Calibri" w:eastAsiaTheme="majorEastAsia" w:hAnsi="Calibri" w:cs="Calibri"/>
          <w:sz w:val="18"/>
          <w:szCs w:val="18"/>
        </w:rPr>
        <w:t>Related party transactions are disclosed in note 13 to the condensed Group Financial Statements.</w:t>
      </w:r>
      <w:r w:rsidRPr="00EA21B2">
        <w:rPr>
          <w:rStyle w:val="eop"/>
          <w:rFonts w:ascii="Calibri" w:eastAsiaTheme="majorEastAsia" w:hAnsi="Calibri" w:cs="Calibri"/>
          <w:sz w:val="18"/>
          <w:szCs w:val="18"/>
        </w:rPr>
        <w:t> </w:t>
      </w:r>
    </w:p>
    <w:p w14:paraId="5C982AB3" w14:textId="77777777" w:rsidR="00C20C5A" w:rsidRPr="00EA21B2" w:rsidRDefault="00C20C5A" w:rsidP="00C20C5A">
      <w:pPr>
        <w:pStyle w:val="paragraph"/>
        <w:tabs>
          <w:tab w:val="left" w:pos="1712"/>
        </w:tabs>
        <w:spacing w:before="0" w:beforeAutospacing="0" w:after="0" w:afterAutospacing="0"/>
        <w:jc w:val="both"/>
        <w:textAlignment w:val="baseline"/>
        <w:rPr>
          <w:rStyle w:val="normaltextrun"/>
          <w:rFonts w:ascii="Calibri" w:eastAsiaTheme="majorEastAsia" w:hAnsi="Calibri" w:cs="Calibri"/>
          <w:b/>
          <w:bCs/>
          <w:sz w:val="18"/>
          <w:szCs w:val="18"/>
        </w:rPr>
      </w:pPr>
    </w:p>
    <w:p w14:paraId="54AB0B30" w14:textId="77777777" w:rsidR="00C20C5A" w:rsidRPr="00EA21B2" w:rsidRDefault="00C20C5A" w:rsidP="00C20C5A">
      <w:pPr>
        <w:pStyle w:val="paragraph"/>
        <w:tabs>
          <w:tab w:val="left" w:pos="1712"/>
        </w:tabs>
        <w:spacing w:before="0" w:beforeAutospacing="0" w:after="0" w:afterAutospacing="0"/>
        <w:jc w:val="both"/>
        <w:textAlignment w:val="baseline"/>
        <w:rPr>
          <w:rStyle w:val="normaltextrun"/>
          <w:b/>
          <w:bCs/>
          <w:sz w:val="18"/>
          <w:szCs w:val="18"/>
        </w:rPr>
      </w:pPr>
      <w:r w:rsidRPr="00EA21B2">
        <w:rPr>
          <w:rStyle w:val="normaltextrun"/>
          <w:rFonts w:ascii="Calibri" w:eastAsiaTheme="majorEastAsia" w:hAnsi="Calibri" w:cs="Calibri"/>
          <w:b/>
          <w:bCs/>
          <w:sz w:val="18"/>
          <w:szCs w:val="18"/>
        </w:rPr>
        <w:t>Investor relations</w:t>
      </w:r>
      <w:r w:rsidRPr="00EA21B2">
        <w:rPr>
          <w:rStyle w:val="normaltextrun"/>
          <w:rFonts w:eastAsiaTheme="majorEastAsia"/>
          <w:b/>
          <w:bCs/>
          <w:sz w:val="18"/>
          <w:szCs w:val="18"/>
        </w:rPr>
        <w:t> </w:t>
      </w:r>
    </w:p>
    <w:p w14:paraId="40D91B6F"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p>
    <w:p w14:paraId="63FE59D9" w14:textId="76942329" w:rsidR="00C20C5A" w:rsidRPr="0080684E" w:rsidRDefault="00C20C5A" w:rsidP="6F15539D">
      <w:pPr>
        <w:pStyle w:val="paragraph"/>
        <w:spacing w:before="0" w:beforeAutospacing="0" w:after="0" w:afterAutospacing="0"/>
        <w:jc w:val="both"/>
        <w:textAlignment w:val="baseline"/>
        <w:rPr>
          <w:rStyle w:val="normaltextrun"/>
          <w:rFonts w:eastAsiaTheme="majorEastAsia"/>
          <w:sz w:val="18"/>
          <w:szCs w:val="18"/>
        </w:rPr>
      </w:pPr>
      <w:r w:rsidRPr="6F15539D">
        <w:rPr>
          <w:rStyle w:val="normaltextrun"/>
          <w:rFonts w:ascii="Calibri" w:eastAsiaTheme="majorEastAsia" w:hAnsi="Calibri" w:cs="Calibri"/>
          <w:sz w:val="18"/>
          <w:szCs w:val="18"/>
        </w:rPr>
        <w:t>The Group ha</w:t>
      </w:r>
      <w:r w:rsidR="003C27E7">
        <w:rPr>
          <w:rStyle w:val="normaltextrun"/>
          <w:rFonts w:ascii="Calibri" w:eastAsiaTheme="majorEastAsia" w:hAnsi="Calibri" w:cs="Calibri"/>
          <w:sz w:val="18"/>
          <w:szCs w:val="18"/>
        </w:rPr>
        <w:t>s</w:t>
      </w:r>
      <w:r w:rsidRPr="6F15539D">
        <w:rPr>
          <w:rStyle w:val="normaltextrun"/>
          <w:rFonts w:ascii="Calibri" w:eastAsiaTheme="majorEastAsia" w:hAnsi="Calibri" w:cs="Calibri"/>
          <w:sz w:val="18"/>
          <w:szCs w:val="18"/>
        </w:rPr>
        <w:t xml:space="preserve"> a proactive approach to investor relations. The release of our annual and interim results, along with quarterly trading updates, provide regular information regarding our performance and are accompanied by presentations, webcasts and conference calls. </w:t>
      </w:r>
      <w:r w:rsidRPr="6F15539D">
        <w:rPr>
          <w:rFonts w:ascii="Calibri" w:eastAsiaTheme="majorEastAsia" w:hAnsi="Calibri" w:cs="Calibri"/>
          <w:sz w:val="18"/>
          <w:szCs w:val="18"/>
        </w:rPr>
        <w:t>On 2</w:t>
      </w:r>
      <w:r w:rsidR="059FA277" w:rsidRPr="6F15539D">
        <w:rPr>
          <w:rFonts w:ascii="Calibri" w:eastAsiaTheme="majorEastAsia" w:hAnsi="Calibri" w:cs="Calibri"/>
          <w:sz w:val="18"/>
          <w:szCs w:val="18"/>
        </w:rPr>
        <w:t>9</w:t>
      </w:r>
      <w:r w:rsidRPr="6F15539D">
        <w:rPr>
          <w:rFonts w:ascii="Calibri" w:eastAsiaTheme="majorEastAsia" w:hAnsi="Calibri" w:cs="Calibri"/>
          <w:sz w:val="18"/>
          <w:szCs w:val="18"/>
        </w:rPr>
        <w:t xml:space="preserve"> April 2025, we hosted a Capital Markets Day at the offices of Deutsche Numis, our corporate broker, in London. On 07</w:t>
      </w:r>
      <w:r w:rsidRPr="6F15539D">
        <w:rPr>
          <w:rStyle w:val="normaltextrun"/>
          <w:rFonts w:ascii="Calibri" w:eastAsiaTheme="majorEastAsia" w:hAnsi="Calibri" w:cs="Calibri"/>
          <w:sz w:val="18"/>
          <w:szCs w:val="18"/>
        </w:rPr>
        <w:t xml:space="preserve"> May 2025, an AGM was held providing engagement channels for our shareholders to send advance questions to the Board, with all details relating to the AGM published on the Company’s website.</w:t>
      </w:r>
      <w:r w:rsidRPr="6F15539D">
        <w:rPr>
          <w:rStyle w:val="normaltextrun"/>
          <w:rFonts w:eastAsiaTheme="majorEastAsia"/>
          <w:sz w:val="18"/>
          <w:szCs w:val="18"/>
        </w:rPr>
        <w:t> </w:t>
      </w:r>
    </w:p>
    <w:p w14:paraId="2FC9C295" w14:textId="77777777" w:rsidR="00C20C5A" w:rsidRPr="0080684E" w:rsidRDefault="00C20C5A" w:rsidP="00C20C5A">
      <w:pPr>
        <w:pStyle w:val="paragraph"/>
        <w:spacing w:before="0" w:beforeAutospacing="0" w:after="0" w:afterAutospacing="0"/>
        <w:jc w:val="both"/>
        <w:textAlignment w:val="baseline"/>
        <w:rPr>
          <w:rStyle w:val="normaltextrun"/>
          <w:rFonts w:eastAsiaTheme="majorEastAsia"/>
          <w:sz w:val="18"/>
          <w:szCs w:val="18"/>
        </w:rPr>
      </w:pPr>
    </w:p>
    <w:p w14:paraId="6A3AA56B"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sz w:val="18"/>
          <w:szCs w:val="18"/>
        </w:rPr>
      </w:pPr>
      <w:r w:rsidRPr="0080684E">
        <w:rPr>
          <w:rStyle w:val="normaltextrun"/>
          <w:rFonts w:ascii="Calibri" w:eastAsiaTheme="majorEastAsia" w:hAnsi="Calibri" w:cs="Calibri"/>
          <w:sz w:val="18"/>
          <w:szCs w:val="18"/>
        </w:rPr>
        <w:t xml:space="preserve">We held a number of investor roadshows and attended </w:t>
      </w:r>
      <w:r>
        <w:rPr>
          <w:rStyle w:val="normaltextrun"/>
          <w:rFonts w:ascii="Calibri" w:eastAsiaTheme="majorEastAsia" w:hAnsi="Calibri" w:cs="Calibri"/>
          <w:sz w:val="18"/>
          <w:szCs w:val="18"/>
        </w:rPr>
        <w:t>equity</w:t>
      </w:r>
      <w:r w:rsidRPr="0080684E">
        <w:rPr>
          <w:rStyle w:val="normaltextrun"/>
          <w:rFonts w:ascii="Calibri" w:eastAsiaTheme="majorEastAsia" w:hAnsi="Calibri" w:cs="Calibri"/>
          <w:sz w:val="18"/>
          <w:szCs w:val="18"/>
        </w:rPr>
        <w:t xml:space="preserve"> conferences. These engagements provided an opportunity for the management team to meet existing and potential investors and analysts. This direct feedback</w:t>
      </w:r>
      <w:r>
        <w:rPr>
          <w:rStyle w:val="normaltextrun"/>
          <w:rFonts w:ascii="Calibri" w:eastAsiaTheme="majorEastAsia" w:hAnsi="Calibri" w:cs="Calibri"/>
          <w:sz w:val="18"/>
          <w:szCs w:val="18"/>
        </w:rPr>
        <w:t xml:space="preserve"> is reflected upon to ensure our investor relations communications are meaningful and effective.</w:t>
      </w:r>
    </w:p>
    <w:p w14:paraId="66E8EB29"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sz w:val="18"/>
          <w:szCs w:val="18"/>
        </w:rPr>
      </w:pPr>
    </w:p>
    <w:p w14:paraId="10927650" w14:textId="77777777" w:rsidR="00C20C5A" w:rsidRPr="00EA21B2" w:rsidRDefault="00C20C5A" w:rsidP="00C20C5A">
      <w:pPr>
        <w:pStyle w:val="paragraph"/>
        <w:tabs>
          <w:tab w:val="left" w:pos="1712"/>
        </w:tabs>
        <w:spacing w:before="0" w:beforeAutospacing="0" w:after="0" w:afterAutospacing="0"/>
        <w:jc w:val="both"/>
        <w:textAlignment w:val="baseline"/>
        <w:rPr>
          <w:rStyle w:val="normaltextrun"/>
          <w:rFonts w:ascii="Calibri" w:eastAsiaTheme="majorEastAsia" w:hAnsi="Calibri" w:cs="Calibri"/>
          <w:b/>
          <w:bCs/>
          <w:sz w:val="18"/>
          <w:szCs w:val="18"/>
        </w:rPr>
      </w:pPr>
      <w:r w:rsidRPr="00EA21B2">
        <w:rPr>
          <w:rStyle w:val="normaltextrun"/>
          <w:rFonts w:ascii="Calibri" w:eastAsiaTheme="majorEastAsia" w:hAnsi="Calibri" w:cs="Calibri"/>
          <w:b/>
          <w:bCs/>
          <w:sz w:val="18"/>
          <w:szCs w:val="18"/>
        </w:rPr>
        <w:t>Principal risks and uncertainties</w:t>
      </w:r>
    </w:p>
    <w:p w14:paraId="5DD19C8C" w14:textId="77777777" w:rsidR="00C20C5A" w:rsidRPr="00EA21B2" w:rsidRDefault="00C20C5A" w:rsidP="00C20C5A">
      <w:pPr>
        <w:pStyle w:val="paragraph"/>
        <w:spacing w:before="0" w:beforeAutospacing="0" w:after="0" w:afterAutospacing="0"/>
        <w:jc w:val="both"/>
        <w:textAlignment w:val="baseline"/>
        <w:rPr>
          <w:rStyle w:val="normaltextrun"/>
          <w:rFonts w:eastAsiaTheme="majorEastAsia"/>
          <w:sz w:val="18"/>
          <w:szCs w:val="18"/>
        </w:rPr>
      </w:pPr>
    </w:p>
    <w:p w14:paraId="4D6F9D9F"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There are a number of potential risks and uncertainties which could have a material impact on future Group performance and could cause actual results to differ materially from expected and historical results. The Board considers the risks and uncertainties described in detail in the 2024 Annual Report and Financial Statements, published on 02 April 2025, to remain applicable. Any changes to this evaluation and a description of each is set out within Appendix</w:t>
      </w:r>
      <w:r>
        <w:rPr>
          <w:rStyle w:val="normaltextrun"/>
          <w:rFonts w:ascii="Calibri" w:eastAsiaTheme="majorEastAsia" w:hAnsi="Calibri" w:cs="Calibri"/>
          <w:sz w:val="18"/>
          <w:szCs w:val="18"/>
        </w:rPr>
        <w:t xml:space="preserve"> 2</w:t>
      </w:r>
      <w:r w:rsidRPr="00EA21B2">
        <w:rPr>
          <w:rStyle w:val="normaltextrun"/>
          <w:rFonts w:ascii="Calibri" w:eastAsiaTheme="majorEastAsia" w:hAnsi="Calibri" w:cs="Calibri"/>
          <w:sz w:val="18"/>
          <w:szCs w:val="18"/>
        </w:rPr>
        <w:t>.</w:t>
      </w:r>
    </w:p>
    <w:p w14:paraId="4DFEB2C7"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p>
    <w:p w14:paraId="3F1D6A37"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b/>
          <w:bCs/>
          <w:sz w:val="18"/>
          <w:szCs w:val="18"/>
        </w:rPr>
      </w:pPr>
      <w:r w:rsidRPr="00EA21B2">
        <w:rPr>
          <w:rStyle w:val="normaltextrun"/>
          <w:rFonts w:ascii="Calibri" w:eastAsiaTheme="majorEastAsia" w:hAnsi="Calibri" w:cs="Calibri"/>
          <w:b/>
          <w:bCs/>
          <w:sz w:val="18"/>
          <w:szCs w:val="18"/>
        </w:rPr>
        <w:t>Share buyback</w:t>
      </w:r>
    </w:p>
    <w:p w14:paraId="6680855D" w14:textId="77777777" w:rsidR="00C20C5A" w:rsidRDefault="00C20C5A" w:rsidP="00C20C5A">
      <w:pPr>
        <w:pStyle w:val="paragraph"/>
        <w:spacing w:before="0" w:beforeAutospacing="0" w:after="0" w:afterAutospacing="0"/>
        <w:jc w:val="both"/>
        <w:textAlignment w:val="baseline"/>
        <w:rPr>
          <w:rStyle w:val="normaltextrun"/>
          <w:rFonts w:ascii="Calibri" w:eastAsiaTheme="majorEastAsia" w:hAnsi="Calibri" w:cs="Calibri"/>
          <w:b/>
          <w:bCs/>
          <w:sz w:val="18"/>
          <w:szCs w:val="18"/>
        </w:rPr>
      </w:pPr>
      <w:bookmarkStart w:id="1" w:name="_Hlk203055873"/>
    </w:p>
    <w:p w14:paraId="6B892244"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On 19 June 2025 the Group announced a share buyback programme to repurchase ordinary shares of up to a maximum aggregate consideration of £5 million.</w:t>
      </w:r>
    </w:p>
    <w:p w14:paraId="06F4709C" w14:textId="77777777" w:rsidR="00C20C5A"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p>
    <w:p w14:paraId="6A90C558"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 xml:space="preserve">As at 30 June 2025, a total of 252,943 ordinary shares were repurchased under the share buyback programme at a cost of </w:t>
      </w:r>
      <w:r>
        <w:rPr>
          <w:rStyle w:val="normaltextrun"/>
          <w:rFonts w:ascii="Calibri" w:eastAsiaTheme="majorEastAsia" w:hAnsi="Calibri" w:cs="Calibri"/>
          <w:sz w:val="18"/>
          <w:szCs w:val="18"/>
        </w:rPr>
        <w:t>£</w:t>
      </w:r>
      <w:r w:rsidRPr="00EA21B2">
        <w:rPr>
          <w:rStyle w:val="normaltextrun"/>
          <w:rFonts w:ascii="Calibri" w:eastAsiaTheme="majorEastAsia" w:hAnsi="Calibri" w:cs="Calibri"/>
          <w:sz w:val="18"/>
          <w:szCs w:val="18"/>
        </w:rPr>
        <w:t>0.</w:t>
      </w:r>
      <w:r>
        <w:rPr>
          <w:rStyle w:val="normaltextrun"/>
          <w:rFonts w:ascii="Calibri" w:eastAsiaTheme="majorEastAsia" w:hAnsi="Calibri" w:cs="Calibri"/>
          <w:sz w:val="18"/>
          <w:szCs w:val="18"/>
        </w:rPr>
        <w:t>3</w:t>
      </w:r>
      <w:r w:rsidRPr="00EA21B2">
        <w:rPr>
          <w:rStyle w:val="normaltextrun"/>
          <w:rFonts w:ascii="Calibri" w:eastAsiaTheme="majorEastAsia" w:hAnsi="Calibri" w:cs="Calibri"/>
          <w:sz w:val="18"/>
          <w:szCs w:val="18"/>
        </w:rPr>
        <w:t xml:space="preserve"> million. In accordance with the share buyback programme, all repurchased shares </w:t>
      </w:r>
      <w:r>
        <w:rPr>
          <w:rStyle w:val="normaltextrun"/>
          <w:rFonts w:ascii="Calibri" w:eastAsiaTheme="majorEastAsia" w:hAnsi="Calibri" w:cs="Calibri"/>
          <w:sz w:val="18"/>
          <w:szCs w:val="18"/>
        </w:rPr>
        <w:t>were</w:t>
      </w:r>
      <w:r w:rsidRPr="00EA21B2">
        <w:rPr>
          <w:rStyle w:val="normaltextrun"/>
          <w:rFonts w:ascii="Calibri" w:eastAsiaTheme="majorEastAsia" w:hAnsi="Calibri" w:cs="Calibri"/>
          <w:sz w:val="18"/>
          <w:szCs w:val="18"/>
        </w:rPr>
        <w:t xml:space="preserve"> subsequently cancelled. </w:t>
      </w:r>
    </w:p>
    <w:bookmarkEnd w:id="1"/>
    <w:p w14:paraId="4EEFB568" w14:textId="77777777" w:rsidR="00C20C5A" w:rsidRDefault="00C20C5A" w:rsidP="00C20C5A">
      <w:pPr>
        <w:pStyle w:val="paragraph"/>
        <w:spacing w:before="0" w:beforeAutospacing="0" w:after="0" w:afterAutospacing="0"/>
        <w:jc w:val="both"/>
        <w:textAlignment w:val="baseline"/>
        <w:rPr>
          <w:rStyle w:val="normaltextrun"/>
          <w:rFonts w:ascii="Calibri" w:eastAsiaTheme="majorEastAsia" w:hAnsi="Calibri" w:cs="Calibri"/>
          <w:b/>
          <w:bCs/>
          <w:sz w:val="18"/>
          <w:szCs w:val="18"/>
        </w:rPr>
      </w:pPr>
    </w:p>
    <w:p w14:paraId="6D736AED" w14:textId="77777777" w:rsidR="00C35E60" w:rsidRDefault="00C35E60" w:rsidP="00C20C5A">
      <w:pPr>
        <w:pStyle w:val="paragraph"/>
        <w:spacing w:before="0" w:beforeAutospacing="0" w:after="0" w:afterAutospacing="0"/>
        <w:jc w:val="both"/>
        <w:textAlignment w:val="baseline"/>
        <w:rPr>
          <w:rStyle w:val="normaltextrun"/>
          <w:rFonts w:ascii="Calibri" w:eastAsiaTheme="majorEastAsia" w:hAnsi="Calibri" w:cs="Calibri"/>
          <w:b/>
          <w:bCs/>
          <w:sz w:val="18"/>
          <w:szCs w:val="18"/>
        </w:rPr>
      </w:pPr>
    </w:p>
    <w:p w14:paraId="5D0F3AF5"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r w:rsidRPr="00EA21B2">
        <w:rPr>
          <w:rStyle w:val="normaltextrun"/>
          <w:rFonts w:ascii="Calibri" w:eastAsiaTheme="majorEastAsia" w:hAnsi="Calibri" w:cs="Calibri"/>
          <w:b/>
          <w:bCs/>
          <w:sz w:val="18"/>
          <w:szCs w:val="18"/>
        </w:rPr>
        <w:lastRenderedPageBreak/>
        <w:t>Dividend</w:t>
      </w:r>
      <w:r w:rsidRPr="00EA21B2">
        <w:rPr>
          <w:rStyle w:val="eop"/>
          <w:rFonts w:ascii="Calibri" w:eastAsiaTheme="majorEastAsia" w:hAnsi="Calibri" w:cs="Calibri"/>
          <w:sz w:val="18"/>
          <w:szCs w:val="18"/>
        </w:rPr>
        <w:t> </w:t>
      </w:r>
    </w:p>
    <w:p w14:paraId="2C55C397" w14:textId="2A59C57D" w:rsidR="00C20C5A" w:rsidRPr="00652496" w:rsidRDefault="00C20C5A" w:rsidP="00C20C5A">
      <w:pPr>
        <w:pStyle w:val="paragraph"/>
        <w:spacing w:after="0"/>
        <w:jc w:val="both"/>
        <w:textAlignment w:val="baseline"/>
        <w:rPr>
          <w:rStyle w:val="normaltextrun"/>
          <w:rFonts w:ascii="Calibri" w:eastAsiaTheme="majorEastAsia" w:hAnsi="Calibri" w:cs="Calibri"/>
          <w:sz w:val="18"/>
          <w:szCs w:val="18"/>
        </w:rPr>
      </w:pPr>
      <w:r>
        <w:rPr>
          <w:rStyle w:val="normaltextrun"/>
          <w:rFonts w:ascii="Calibri" w:eastAsiaTheme="majorEastAsia" w:hAnsi="Calibri" w:cs="Calibri"/>
          <w:sz w:val="18"/>
          <w:szCs w:val="18"/>
        </w:rPr>
        <w:t xml:space="preserve">The Group has reinstated a progressive dividend policy with a target annual dividend payout ratio of between 20% and 40% of adjusted profit after tax, in line with the capital allocation framework presented at the Capital Markets Day on </w:t>
      </w:r>
      <w:r w:rsidRPr="6FB08BCA">
        <w:rPr>
          <w:rStyle w:val="normaltextrun"/>
          <w:rFonts w:ascii="Calibri" w:eastAsiaTheme="majorEastAsia" w:hAnsi="Calibri" w:cs="Calibri"/>
          <w:sz w:val="18"/>
          <w:szCs w:val="18"/>
        </w:rPr>
        <w:t>2</w:t>
      </w:r>
      <w:r w:rsidR="054A68DD" w:rsidRPr="6FB08BCA">
        <w:rPr>
          <w:rStyle w:val="normaltextrun"/>
          <w:rFonts w:ascii="Calibri" w:eastAsiaTheme="majorEastAsia" w:hAnsi="Calibri" w:cs="Calibri"/>
          <w:sz w:val="18"/>
          <w:szCs w:val="18"/>
        </w:rPr>
        <w:t>9</w:t>
      </w:r>
      <w:r>
        <w:rPr>
          <w:rStyle w:val="normaltextrun"/>
          <w:rFonts w:ascii="Calibri" w:eastAsiaTheme="majorEastAsia" w:hAnsi="Calibri" w:cs="Calibri"/>
          <w:sz w:val="18"/>
          <w:szCs w:val="18"/>
        </w:rPr>
        <w:t xml:space="preserve"> April 2</w:t>
      </w:r>
      <w:r w:rsidRPr="00652496">
        <w:rPr>
          <w:rStyle w:val="normaltextrun"/>
          <w:rFonts w:ascii="Calibri" w:eastAsiaTheme="majorEastAsia" w:hAnsi="Calibri" w:cs="Calibri"/>
          <w:sz w:val="18"/>
          <w:szCs w:val="18"/>
        </w:rPr>
        <w:t xml:space="preserve">025. </w:t>
      </w:r>
    </w:p>
    <w:p w14:paraId="713D319F" w14:textId="3F36E082" w:rsidR="00C20C5A" w:rsidRDefault="00C20C5A" w:rsidP="00C20C5A">
      <w:pPr>
        <w:pStyle w:val="paragraph"/>
        <w:spacing w:after="0"/>
        <w:jc w:val="both"/>
        <w:textAlignment w:val="baseline"/>
        <w:rPr>
          <w:rStyle w:val="normaltextrun"/>
          <w:rFonts w:ascii="Calibri" w:eastAsiaTheme="majorEastAsia" w:hAnsi="Calibri" w:cs="Calibri"/>
          <w:sz w:val="18"/>
          <w:szCs w:val="18"/>
        </w:rPr>
      </w:pPr>
      <w:r w:rsidRPr="00652496">
        <w:rPr>
          <w:rStyle w:val="normaltextrun"/>
          <w:rFonts w:ascii="Calibri" w:eastAsiaTheme="majorEastAsia" w:hAnsi="Calibri" w:cs="Calibri"/>
          <w:sz w:val="18"/>
          <w:szCs w:val="18"/>
        </w:rPr>
        <w:t xml:space="preserve">The </w:t>
      </w:r>
      <w:r>
        <w:rPr>
          <w:rStyle w:val="normaltextrun"/>
          <w:rFonts w:ascii="Calibri" w:eastAsiaTheme="majorEastAsia" w:hAnsi="Calibri" w:cs="Calibri"/>
          <w:sz w:val="18"/>
          <w:szCs w:val="18"/>
        </w:rPr>
        <w:t>Board</w:t>
      </w:r>
      <w:r w:rsidRPr="00652496">
        <w:rPr>
          <w:rStyle w:val="normaltextrun"/>
          <w:rFonts w:ascii="Calibri" w:eastAsiaTheme="majorEastAsia" w:hAnsi="Calibri" w:cs="Calibri"/>
          <w:sz w:val="18"/>
          <w:szCs w:val="18"/>
        </w:rPr>
        <w:t xml:space="preserve"> ha</w:t>
      </w:r>
      <w:r>
        <w:rPr>
          <w:rStyle w:val="normaltextrun"/>
          <w:rFonts w:ascii="Calibri" w:eastAsiaTheme="majorEastAsia" w:hAnsi="Calibri" w:cs="Calibri"/>
          <w:sz w:val="18"/>
          <w:szCs w:val="18"/>
        </w:rPr>
        <w:t>s</w:t>
      </w:r>
      <w:r w:rsidRPr="00652496">
        <w:rPr>
          <w:rStyle w:val="normaltextrun"/>
          <w:rFonts w:ascii="Calibri" w:eastAsiaTheme="majorEastAsia" w:hAnsi="Calibri" w:cs="Calibri"/>
          <w:sz w:val="18"/>
          <w:szCs w:val="18"/>
        </w:rPr>
        <w:t xml:space="preserve"> declared an interim dividend of 0.8</w:t>
      </w:r>
      <w:r>
        <w:rPr>
          <w:rStyle w:val="normaltextrun"/>
          <w:rFonts w:ascii="Calibri" w:eastAsiaTheme="majorEastAsia" w:hAnsi="Calibri" w:cs="Calibri"/>
          <w:sz w:val="18"/>
          <w:szCs w:val="18"/>
        </w:rPr>
        <w:t>2</w:t>
      </w:r>
      <w:r w:rsidR="00C04C18">
        <w:rPr>
          <w:rStyle w:val="normaltextrun"/>
          <w:rFonts w:ascii="Calibri" w:eastAsiaTheme="majorEastAsia" w:hAnsi="Calibri" w:cs="Calibri"/>
          <w:sz w:val="18"/>
          <w:szCs w:val="18"/>
        </w:rPr>
        <w:t xml:space="preserve"> </w:t>
      </w:r>
      <w:r w:rsidRPr="00652496">
        <w:rPr>
          <w:rStyle w:val="normaltextrun"/>
          <w:rFonts w:ascii="Calibri" w:eastAsiaTheme="majorEastAsia" w:hAnsi="Calibri" w:cs="Calibri"/>
          <w:sz w:val="18"/>
          <w:szCs w:val="18"/>
        </w:rPr>
        <w:t xml:space="preserve">€ cent per share </w:t>
      </w:r>
      <w:r w:rsidRPr="005E0E90">
        <w:rPr>
          <w:rStyle w:val="normaltextrun"/>
          <w:rFonts w:ascii="Calibri" w:eastAsiaTheme="majorEastAsia" w:hAnsi="Calibri" w:cs="Calibri"/>
          <w:sz w:val="18"/>
          <w:szCs w:val="18"/>
        </w:rPr>
        <w:t>in re</w:t>
      </w:r>
      <w:r w:rsidRPr="00652496">
        <w:rPr>
          <w:rStyle w:val="normaltextrun"/>
          <w:rFonts w:ascii="Calibri" w:eastAsiaTheme="majorEastAsia" w:hAnsi="Calibri" w:cs="Calibri"/>
          <w:sz w:val="18"/>
          <w:szCs w:val="18"/>
        </w:rPr>
        <w:t>spect of the six months ended 30 June 2025 (six months ended 30 June 2024: €nil) payable on 19 September 2025 to shareholders on</w:t>
      </w:r>
      <w:r>
        <w:rPr>
          <w:rStyle w:val="normaltextrun"/>
          <w:rFonts w:ascii="Calibri" w:eastAsiaTheme="majorEastAsia" w:hAnsi="Calibri" w:cs="Calibri"/>
          <w:sz w:val="18"/>
          <w:szCs w:val="18"/>
        </w:rPr>
        <w:t xml:space="preserve"> the </w:t>
      </w:r>
      <w:r w:rsidR="00D50A4B">
        <w:rPr>
          <w:rStyle w:val="normaltextrun"/>
          <w:rFonts w:ascii="Calibri" w:eastAsiaTheme="majorEastAsia" w:hAnsi="Calibri" w:cs="Calibri"/>
          <w:sz w:val="18"/>
          <w:szCs w:val="18"/>
        </w:rPr>
        <w:t xml:space="preserve">register </w:t>
      </w:r>
      <w:r w:rsidRPr="00652496">
        <w:rPr>
          <w:rStyle w:val="normaltextrun"/>
          <w:rFonts w:ascii="Calibri" w:eastAsiaTheme="majorEastAsia" w:hAnsi="Calibri" w:cs="Calibri"/>
          <w:sz w:val="18"/>
          <w:szCs w:val="18"/>
        </w:rPr>
        <w:t>on</w:t>
      </w:r>
      <w:r>
        <w:rPr>
          <w:rStyle w:val="normaltextrun"/>
          <w:rFonts w:ascii="Calibri" w:eastAsiaTheme="majorEastAsia" w:hAnsi="Calibri" w:cs="Calibri"/>
          <w:sz w:val="18"/>
          <w:szCs w:val="18"/>
        </w:rPr>
        <w:t xml:space="preserve"> the record date of</w:t>
      </w:r>
      <w:r w:rsidRPr="00652496">
        <w:rPr>
          <w:rStyle w:val="normaltextrun"/>
          <w:rFonts w:ascii="Calibri" w:eastAsiaTheme="majorEastAsia" w:hAnsi="Calibri" w:cs="Calibri"/>
          <w:sz w:val="18"/>
          <w:szCs w:val="18"/>
        </w:rPr>
        <w:t xml:space="preserve"> 29 August 2025</w:t>
      </w:r>
      <w:r w:rsidR="003714A6">
        <w:rPr>
          <w:rStyle w:val="normaltextrun"/>
          <w:rFonts w:ascii="Calibri" w:eastAsiaTheme="majorEastAsia" w:hAnsi="Calibri" w:cs="Calibri"/>
          <w:sz w:val="18"/>
          <w:szCs w:val="18"/>
        </w:rPr>
        <w:t xml:space="preserve">, </w:t>
      </w:r>
      <w:r w:rsidR="003714A6">
        <w:rPr>
          <w:rFonts w:ascii="Calibri" w:eastAsiaTheme="minorEastAsia" w:hAnsi="Calibri" w:cs="Calibri"/>
          <w:bCs/>
          <w:sz w:val="18"/>
          <w:szCs w:val="18"/>
        </w:rPr>
        <w:t>(ex-dividend date - 28 August 2025)</w:t>
      </w:r>
      <w:r w:rsidRPr="00652496">
        <w:rPr>
          <w:rStyle w:val="normaltextrun"/>
          <w:rFonts w:ascii="Calibri" w:eastAsiaTheme="majorEastAsia" w:hAnsi="Calibri" w:cs="Calibri"/>
          <w:sz w:val="18"/>
          <w:szCs w:val="18"/>
        </w:rPr>
        <w:t>.</w:t>
      </w:r>
      <w:r w:rsidRPr="00EA21B2">
        <w:rPr>
          <w:rStyle w:val="normaltextrun"/>
          <w:rFonts w:ascii="Calibri" w:eastAsiaTheme="majorEastAsia" w:hAnsi="Calibri" w:cs="Calibri"/>
          <w:sz w:val="18"/>
          <w:szCs w:val="18"/>
        </w:rPr>
        <w:t xml:space="preserve"> </w:t>
      </w:r>
    </w:p>
    <w:p w14:paraId="1E588D09" w14:textId="77777777" w:rsidR="00C20C5A" w:rsidRDefault="00C20C5A" w:rsidP="00C20C5A">
      <w:pPr>
        <w:pStyle w:val="paragraph"/>
        <w:spacing w:before="0" w:beforeAutospacing="0" w:after="0" w:afterAutospacing="0"/>
        <w:jc w:val="both"/>
        <w:textAlignment w:val="baseline"/>
        <w:rPr>
          <w:rStyle w:val="eop"/>
          <w:rFonts w:ascii="Calibri" w:hAnsi="Calibri" w:cs="Calibri"/>
          <w:sz w:val="18"/>
          <w:szCs w:val="18"/>
        </w:rPr>
      </w:pPr>
    </w:p>
    <w:p w14:paraId="411FD264" w14:textId="77777777" w:rsidR="00C55C2F" w:rsidRPr="00EA21B2" w:rsidRDefault="00C55C2F" w:rsidP="00C20C5A">
      <w:pPr>
        <w:pStyle w:val="paragraph"/>
        <w:spacing w:before="0" w:beforeAutospacing="0" w:after="0" w:afterAutospacing="0"/>
        <w:jc w:val="both"/>
        <w:textAlignment w:val="baseline"/>
        <w:rPr>
          <w:rFonts w:ascii="Calibri" w:hAnsi="Calibri" w:cs="Calibri"/>
          <w:sz w:val="18"/>
          <w:szCs w:val="18"/>
        </w:rPr>
      </w:pPr>
    </w:p>
    <w:p w14:paraId="462760DF" w14:textId="77777777" w:rsidR="00C20C5A" w:rsidRPr="00EA21B2" w:rsidRDefault="00C20C5A" w:rsidP="00C20C5A">
      <w:pPr>
        <w:pStyle w:val="paragraph"/>
        <w:spacing w:before="0" w:beforeAutospacing="0" w:after="0" w:afterAutospacing="0"/>
        <w:jc w:val="both"/>
        <w:textAlignment w:val="baseline"/>
        <w:rPr>
          <w:rFonts w:ascii="Calibri" w:hAnsi="Calibri" w:cs="Calibri"/>
          <w:b/>
          <w:sz w:val="18"/>
          <w:szCs w:val="18"/>
        </w:rPr>
      </w:pPr>
      <w:r w:rsidRPr="00EA21B2">
        <w:rPr>
          <w:rStyle w:val="normaltextrun"/>
          <w:rFonts w:ascii="Calibri" w:eastAsiaTheme="majorEastAsia" w:hAnsi="Calibri" w:cs="Calibri"/>
          <w:b/>
          <w:sz w:val="18"/>
          <w:szCs w:val="18"/>
        </w:rPr>
        <w:t>Caroline Sherry </w:t>
      </w:r>
      <w:r w:rsidRPr="00EA21B2">
        <w:rPr>
          <w:rStyle w:val="eop"/>
          <w:rFonts w:ascii="Calibri" w:eastAsiaTheme="majorEastAsia" w:hAnsi="Calibri" w:cs="Calibri"/>
          <w:b/>
          <w:sz w:val="18"/>
          <w:szCs w:val="18"/>
        </w:rPr>
        <w:t> </w:t>
      </w:r>
    </w:p>
    <w:p w14:paraId="6FBC133D" w14:textId="77777777" w:rsidR="00C20C5A" w:rsidRPr="00EA21B2" w:rsidRDefault="00C20C5A" w:rsidP="00C20C5A">
      <w:pPr>
        <w:pStyle w:val="paragraph"/>
        <w:spacing w:before="0" w:beforeAutospacing="0" w:after="0" w:afterAutospacing="0"/>
        <w:jc w:val="both"/>
        <w:textAlignment w:val="baseline"/>
        <w:rPr>
          <w:rFonts w:ascii="Calibri" w:hAnsi="Calibri" w:cs="Calibri"/>
          <w:sz w:val="18"/>
          <w:szCs w:val="18"/>
        </w:rPr>
      </w:pPr>
      <w:r w:rsidRPr="00EA21B2">
        <w:rPr>
          <w:rStyle w:val="normaltextrun"/>
          <w:rFonts w:ascii="Calibri" w:eastAsiaTheme="majorEastAsia" w:hAnsi="Calibri" w:cs="Calibri"/>
          <w:sz w:val="18"/>
          <w:szCs w:val="18"/>
        </w:rPr>
        <w:t>Chief Financial Officer</w:t>
      </w:r>
      <w:r w:rsidRPr="00EA21B2">
        <w:rPr>
          <w:rStyle w:val="tabchar"/>
          <w:rFonts w:ascii="Calibri" w:eastAsiaTheme="majorEastAsia" w:hAnsi="Calibri" w:cs="Calibri"/>
          <w:sz w:val="18"/>
          <w:szCs w:val="18"/>
        </w:rPr>
        <w:tab/>
      </w:r>
      <w:r w:rsidRPr="00EA21B2">
        <w:rPr>
          <w:rStyle w:val="eop"/>
          <w:rFonts w:ascii="Calibri" w:eastAsiaTheme="majorEastAsia" w:hAnsi="Calibri" w:cs="Calibri"/>
          <w:sz w:val="18"/>
          <w:szCs w:val="18"/>
        </w:rPr>
        <w:t> </w:t>
      </w:r>
    </w:p>
    <w:p w14:paraId="1D3B0F43"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30 July 2025</w:t>
      </w:r>
    </w:p>
    <w:p w14:paraId="7DC539CE" w14:textId="77777777" w:rsidR="00C20C5A" w:rsidRDefault="00C20C5A" w:rsidP="00C20C5A">
      <w:pPr>
        <w:rPr>
          <w:rStyle w:val="normaltextrun"/>
          <w:rFonts w:ascii="Calibri" w:eastAsiaTheme="majorEastAsia" w:hAnsi="Calibri" w:cs="Calibri"/>
          <w:sz w:val="20"/>
          <w:szCs w:val="20"/>
          <w:highlight w:val="yellow"/>
          <w:lang w:eastAsia="en-IE"/>
        </w:rPr>
      </w:pPr>
      <w:r>
        <w:rPr>
          <w:rStyle w:val="normaltextrun"/>
          <w:rFonts w:ascii="Calibri" w:eastAsiaTheme="majorEastAsia" w:hAnsi="Calibri" w:cs="Calibri"/>
          <w:sz w:val="20"/>
          <w:szCs w:val="20"/>
          <w:highlight w:val="yellow"/>
        </w:rPr>
        <w:br w:type="page"/>
      </w:r>
    </w:p>
    <w:p w14:paraId="12478415" w14:textId="77777777" w:rsidR="00C20C5A" w:rsidRPr="005E4994" w:rsidRDefault="00C20C5A" w:rsidP="00C20C5A">
      <w:pPr>
        <w:spacing w:before="240" w:after="0"/>
        <w:rPr>
          <w:rFonts w:ascii="Calibri" w:hAnsi="Calibri" w:cs="Calibri"/>
          <w:b/>
          <w:sz w:val="18"/>
          <w:szCs w:val="18"/>
        </w:rPr>
      </w:pPr>
      <w:r>
        <w:rPr>
          <w:rFonts w:ascii="Calibri" w:hAnsi="Calibri" w:cs="Calibri"/>
          <w:b/>
          <w:sz w:val="18"/>
          <w:szCs w:val="18"/>
        </w:rPr>
        <w:lastRenderedPageBreak/>
        <w:t>RESPONSIBILITY</w:t>
      </w:r>
      <w:r w:rsidRPr="005E4994">
        <w:rPr>
          <w:rFonts w:ascii="Calibri" w:hAnsi="Calibri" w:cs="Calibri"/>
          <w:b/>
          <w:sz w:val="18"/>
          <w:szCs w:val="18"/>
        </w:rPr>
        <w:t xml:space="preserve"> STATEMENT </w:t>
      </w:r>
    </w:p>
    <w:p w14:paraId="5CA2D100" w14:textId="77777777" w:rsidR="00C20C5A" w:rsidRPr="005E4994" w:rsidRDefault="00C20C5A" w:rsidP="00C20C5A">
      <w:pPr>
        <w:pBdr>
          <w:bottom w:val="single" w:sz="12" w:space="1" w:color="auto"/>
        </w:pBdr>
        <w:spacing w:before="240"/>
        <w:rPr>
          <w:rFonts w:ascii="Calibri" w:hAnsi="Calibri" w:cs="Calibri"/>
          <w:b/>
          <w:sz w:val="18"/>
          <w:szCs w:val="18"/>
        </w:rPr>
      </w:pPr>
    </w:p>
    <w:p w14:paraId="6D38CFC1" w14:textId="77777777" w:rsidR="00C20C5A" w:rsidRPr="00EA21B2" w:rsidRDefault="00C20C5A" w:rsidP="00C20C5A">
      <w:pPr>
        <w:spacing w:line="240" w:lineRule="auto"/>
        <w:rPr>
          <w:sz w:val="18"/>
          <w:szCs w:val="18"/>
        </w:rPr>
      </w:pPr>
    </w:p>
    <w:p w14:paraId="37870863" w14:textId="77777777" w:rsidR="00C20C5A" w:rsidRPr="00EA21B2" w:rsidRDefault="00C20C5A" w:rsidP="00C20C5A">
      <w:pPr>
        <w:spacing w:line="240" w:lineRule="auto"/>
        <w:rPr>
          <w:rFonts w:ascii="Calibri" w:eastAsia="Verdana" w:hAnsi="Calibri" w:cs="Calibri"/>
          <w:sz w:val="18"/>
          <w:szCs w:val="18"/>
        </w:rPr>
      </w:pPr>
      <w:r w:rsidRPr="00EA21B2">
        <w:rPr>
          <w:rFonts w:ascii="Calibri" w:eastAsia="Verdana" w:hAnsi="Calibri" w:cs="Calibri"/>
          <w:sz w:val="18"/>
          <w:szCs w:val="18"/>
        </w:rPr>
        <w:t>Each of the Directors of Hostelworld Group plc (as listed on pages 86 to 88 of the Annual Report and Financial Statements for the year ended 31 December 2024, published on 02 April 2025) confirm that, to the best of each person’s knowledge and belief:</w:t>
      </w:r>
    </w:p>
    <w:p w14:paraId="52599FBF" w14:textId="77777777" w:rsidR="00C20C5A" w:rsidRPr="00EA21B2" w:rsidRDefault="00C20C5A" w:rsidP="00C20C5A">
      <w:pPr>
        <w:spacing w:line="240" w:lineRule="auto"/>
        <w:rPr>
          <w:rFonts w:ascii="Calibri" w:hAnsi="Calibri" w:cs="Calibri"/>
          <w:sz w:val="18"/>
          <w:szCs w:val="18"/>
        </w:rPr>
      </w:pPr>
    </w:p>
    <w:p w14:paraId="53523DCC" w14:textId="77777777" w:rsidR="00C20C5A" w:rsidRPr="00EA21B2" w:rsidRDefault="00C20C5A" w:rsidP="00C20C5A">
      <w:pPr>
        <w:pStyle w:val="ListParagraph"/>
        <w:numPr>
          <w:ilvl w:val="0"/>
          <w:numId w:val="6"/>
        </w:numPr>
        <w:spacing w:line="240" w:lineRule="auto"/>
        <w:rPr>
          <w:rFonts w:ascii="Calibri" w:eastAsiaTheme="minorEastAsia" w:hAnsi="Calibri" w:cs="Calibri"/>
          <w:sz w:val="18"/>
          <w:szCs w:val="18"/>
        </w:rPr>
      </w:pPr>
      <w:r w:rsidRPr="00EA21B2">
        <w:rPr>
          <w:rFonts w:ascii="Calibri" w:eastAsia="Verdana" w:hAnsi="Calibri" w:cs="Calibri"/>
          <w:sz w:val="18"/>
          <w:szCs w:val="18"/>
        </w:rPr>
        <w:t>The condensed set of Group financial statements has been prepared in accordance with United Kingdom adopted International Accounting Standard 34 ‘Interim Financial Reporting’;</w:t>
      </w:r>
    </w:p>
    <w:p w14:paraId="1519AC07" w14:textId="77777777" w:rsidR="00C20C5A" w:rsidRPr="00EA21B2" w:rsidRDefault="00C20C5A" w:rsidP="00C20C5A">
      <w:pPr>
        <w:spacing w:line="240" w:lineRule="auto"/>
        <w:rPr>
          <w:rFonts w:ascii="Calibri" w:hAnsi="Calibri" w:cs="Calibri"/>
          <w:sz w:val="18"/>
          <w:szCs w:val="18"/>
        </w:rPr>
      </w:pPr>
      <w:r w:rsidRPr="00EA21B2">
        <w:rPr>
          <w:rFonts w:ascii="Calibri" w:eastAsia="Verdana" w:hAnsi="Calibri" w:cs="Calibri"/>
          <w:sz w:val="18"/>
          <w:szCs w:val="18"/>
        </w:rPr>
        <w:t xml:space="preserve"> </w:t>
      </w:r>
    </w:p>
    <w:p w14:paraId="14E9581F" w14:textId="77777777" w:rsidR="00C20C5A" w:rsidRPr="00EA21B2" w:rsidRDefault="00C20C5A" w:rsidP="00C20C5A">
      <w:pPr>
        <w:pStyle w:val="ListParagraph"/>
        <w:numPr>
          <w:ilvl w:val="0"/>
          <w:numId w:val="6"/>
        </w:numPr>
        <w:spacing w:line="240" w:lineRule="auto"/>
        <w:rPr>
          <w:rFonts w:ascii="Calibri" w:eastAsiaTheme="minorEastAsia" w:hAnsi="Calibri" w:cs="Calibri"/>
          <w:sz w:val="18"/>
          <w:szCs w:val="18"/>
        </w:rPr>
      </w:pPr>
      <w:r w:rsidRPr="00EA21B2">
        <w:rPr>
          <w:rFonts w:ascii="Calibri" w:eastAsia="Verdana" w:hAnsi="Calibri" w:cs="Calibri"/>
          <w:sz w:val="18"/>
          <w:szCs w:val="18"/>
        </w:rPr>
        <w:t>The interim management report includes a fair review of the information required by DTR 4.2.7R (indication of important events during the first six months and description of principal risks and uncertainties for the remaining six months of the year); and</w:t>
      </w:r>
      <w:r w:rsidRPr="00EA21B2">
        <w:rPr>
          <w:rFonts w:ascii="Calibri" w:hAnsi="Calibri" w:cs="Calibri"/>
          <w:sz w:val="18"/>
          <w:szCs w:val="18"/>
        </w:rPr>
        <w:br/>
      </w:r>
      <w:r w:rsidRPr="00EA21B2">
        <w:rPr>
          <w:rFonts w:ascii="Calibri" w:hAnsi="Calibri" w:cs="Calibri"/>
          <w:sz w:val="18"/>
          <w:szCs w:val="18"/>
        </w:rPr>
        <w:br/>
      </w:r>
      <w:r w:rsidRPr="00EA21B2">
        <w:rPr>
          <w:rFonts w:ascii="Calibri" w:eastAsia="Verdana" w:hAnsi="Calibri" w:cs="Calibri"/>
          <w:sz w:val="18"/>
          <w:szCs w:val="18"/>
        </w:rPr>
        <w:t xml:space="preserve"> </w:t>
      </w:r>
    </w:p>
    <w:p w14:paraId="56E64CFD" w14:textId="77777777" w:rsidR="00C20C5A" w:rsidRPr="00EA21B2" w:rsidRDefault="00C20C5A" w:rsidP="00C20C5A">
      <w:pPr>
        <w:pStyle w:val="ListParagraph"/>
        <w:numPr>
          <w:ilvl w:val="0"/>
          <w:numId w:val="6"/>
        </w:numPr>
        <w:spacing w:line="240" w:lineRule="auto"/>
        <w:rPr>
          <w:rFonts w:ascii="Calibri" w:eastAsiaTheme="minorEastAsia" w:hAnsi="Calibri" w:cs="Calibri"/>
          <w:sz w:val="18"/>
          <w:szCs w:val="18"/>
        </w:rPr>
      </w:pPr>
      <w:r w:rsidRPr="00EA21B2">
        <w:rPr>
          <w:rFonts w:ascii="Calibri" w:eastAsia="Verdana" w:hAnsi="Calibri" w:cs="Calibri"/>
          <w:sz w:val="18"/>
          <w:szCs w:val="18"/>
        </w:rPr>
        <w:t>The interim management report includes a fair review of the information required by DTR 4.2.8R (disclosure of related parties’ transactions and changes therein).</w:t>
      </w:r>
    </w:p>
    <w:p w14:paraId="5C247ACC" w14:textId="77777777" w:rsidR="00C20C5A" w:rsidRPr="00EA21B2" w:rsidRDefault="00C20C5A" w:rsidP="00C20C5A">
      <w:pPr>
        <w:spacing w:line="240" w:lineRule="auto"/>
        <w:rPr>
          <w:rFonts w:ascii="Calibri" w:hAnsi="Calibri" w:cs="Calibri"/>
          <w:sz w:val="18"/>
          <w:szCs w:val="18"/>
        </w:rPr>
      </w:pPr>
      <w:r w:rsidRPr="00EA21B2">
        <w:rPr>
          <w:rFonts w:ascii="Calibri" w:eastAsia="Verdana" w:hAnsi="Calibri" w:cs="Calibri"/>
          <w:sz w:val="18"/>
          <w:szCs w:val="18"/>
        </w:rPr>
        <w:t xml:space="preserve"> </w:t>
      </w:r>
    </w:p>
    <w:p w14:paraId="7E87CBBB" w14:textId="77777777" w:rsidR="00C20C5A" w:rsidRPr="00EA21B2" w:rsidRDefault="00C20C5A" w:rsidP="00C20C5A">
      <w:pPr>
        <w:spacing w:line="240" w:lineRule="auto"/>
        <w:rPr>
          <w:rFonts w:ascii="Calibri" w:hAnsi="Calibri" w:cs="Calibri"/>
          <w:sz w:val="18"/>
          <w:szCs w:val="18"/>
        </w:rPr>
      </w:pPr>
      <w:r w:rsidRPr="00EA21B2">
        <w:rPr>
          <w:rFonts w:ascii="Calibri" w:eastAsia="Verdana" w:hAnsi="Calibri" w:cs="Calibri"/>
          <w:sz w:val="18"/>
          <w:szCs w:val="18"/>
        </w:rPr>
        <w:t>By order of the Board</w:t>
      </w:r>
    </w:p>
    <w:p w14:paraId="3A9FCD27" w14:textId="77777777" w:rsidR="00C20C5A" w:rsidRPr="00EA21B2" w:rsidRDefault="00C20C5A" w:rsidP="00C20C5A">
      <w:pPr>
        <w:spacing w:line="240" w:lineRule="auto"/>
        <w:rPr>
          <w:rFonts w:ascii="Calibri" w:hAnsi="Calibri" w:cs="Calibri"/>
          <w:sz w:val="18"/>
          <w:szCs w:val="18"/>
        </w:rPr>
      </w:pPr>
      <w:r w:rsidRPr="00EA21B2">
        <w:rPr>
          <w:rFonts w:ascii="Calibri" w:eastAsia="Verdana" w:hAnsi="Calibri" w:cs="Calibri"/>
          <w:sz w:val="18"/>
          <w:szCs w:val="18"/>
        </w:rPr>
        <w:t xml:space="preserve"> </w:t>
      </w:r>
    </w:p>
    <w:p w14:paraId="1F8E33B3" w14:textId="77777777" w:rsidR="00C20C5A" w:rsidRPr="00EA21B2" w:rsidRDefault="00C20C5A" w:rsidP="00C20C5A">
      <w:pPr>
        <w:spacing w:after="0" w:line="240" w:lineRule="auto"/>
        <w:jc w:val="both"/>
        <w:rPr>
          <w:rFonts w:ascii="Calibri" w:hAnsi="Calibri" w:cs="Calibri"/>
          <w:b/>
          <w:bCs/>
          <w:sz w:val="18"/>
          <w:szCs w:val="18"/>
        </w:rPr>
      </w:pPr>
      <w:r w:rsidRPr="00EA21B2">
        <w:rPr>
          <w:rFonts w:ascii="Calibri" w:hAnsi="Calibri" w:cs="Calibri"/>
          <w:b/>
          <w:bCs/>
          <w:sz w:val="18"/>
          <w:szCs w:val="18"/>
        </w:rPr>
        <w:t xml:space="preserve">Gary Morrison                             </w:t>
      </w:r>
      <w:r w:rsidRPr="00EA21B2">
        <w:rPr>
          <w:rFonts w:ascii="Calibri" w:hAnsi="Calibri" w:cs="Calibri"/>
          <w:b/>
          <w:bCs/>
          <w:sz w:val="18"/>
          <w:szCs w:val="18"/>
        </w:rPr>
        <w:tab/>
      </w:r>
      <w:r w:rsidRPr="00EA21B2">
        <w:rPr>
          <w:rFonts w:ascii="Calibri" w:hAnsi="Calibri" w:cs="Calibri"/>
          <w:b/>
          <w:bCs/>
          <w:sz w:val="18"/>
          <w:szCs w:val="18"/>
        </w:rPr>
        <w:tab/>
      </w:r>
      <w:r w:rsidRPr="00EA21B2">
        <w:rPr>
          <w:rFonts w:ascii="Calibri" w:hAnsi="Calibri" w:cs="Calibri"/>
          <w:b/>
          <w:bCs/>
          <w:sz w:val="18"/>
          <w:szCs w:val="18"/>
        </w:rPr>
        <w:tab/>
        <w:t xml:space="preserve">Caroline Sherry </w:t>
      </w:r>
    </w:p>
    <w:p w14:paraId="2D622E66" w14:textId="77777777" w:rsidR="00C20C5A" w:rsidRPr="00EA21B2" w:rsidRDefault="00C20C5A" w:rsidP="00C20C5A">
      <w:pPr>
        <w:spacing w:after="0" w:line="240" w:lineRule="auto"/>
        <w:jc w:val="both"/>
        <w:rPr>
          <w:rFonts w:ascii="Calibri" w:hAnsi="Calibri" w:cs="Calibri"/>
          <w:sz w:val="18"/>
          <w:szCs w:val="18"/>
        </w:rPr>
      </w:pPr>
      <w:r w:rsidRPr="00EA21B2">
        <w:rPr>
          <w:rFonts w:ascii="Calibri" w:hAnsi="Calibri" w:cs="Calibri"/>
          <w:sz w:val="18"/>
          <w:szCs w:val="18"/>
        </w:rPr>
        <w:t xml:space="preserve">Chief Executive Officer              </w:t>
      </w:r>
      <w:r w:rsidRPr="00EA21B2">
        <w:rPr>
          <w:rFonts w:ascii="Calibri" w:hAnsi="Calibri" w:cs="Calibri"/>
          <w:sz w:val="18"/>
          <w:szCs w:val="18"/>
        </w:rPr>
        <w:tab/>
      </w:r>
      <w:r w:rsidRPr="00EA21B2">
        <w:rPr>
          <w:rFonts w:ascii="Calibri" w:hAnsi="Calibri" w:cs="Calibri"/>
          <w:sz w:val="18"/>
          <w:szCs w:val="18"/>
        </w:rPr>
        <w:tab/>
      </w:r>
      <w:r w:rsidRPr="00EA21B2">
        <w:rPr>
          <w:rFonts w:ascii="Calibri" w:hAnsi="Calibri" w:cs="Calibri"/>
          <w:sz w:val="18"/>
          <w:szCs w:val="18"/>
        </w:rPr>
        <w:tab/>
        <w:t>Chief Financial Officer</w:t>
      </w:r>
      <w:r w:rsidRPr="00EA21B2">
        <w:rPr>
          <w:rFonts w:ascii="Calibri" w:hAnsi="Calibri" w:cs="Calibri"/>
          <w:sz w:val="18"/>
          <w:szCs w:val="18"/>
        </w:rPr>
        <w:tab/>
      </w:r>
    </w:p>
    <w:p w14:paraId="2A9AC6C3" w14:textId="77777777" w:rsidR="00C20C5A" w:rsidRPr="00EA21B2" w:rsidRDefault="00C20C5A" w:rsidP="00C20C5A">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30 July 2025</w:t>
      </w:r>
      <w:r w:rsidRPr="00EA21B2">
        <w:rPr>
          <w:rStyle w:val="normaltextrun"/>
          <w:rFonts w:ascii="Calibri" w:eastAsiaTheme="majorEastAsia" w:hAnsi="Calibri" w:cs="Calibri"/>
          <w:sz w:val="18"/>
          <w:szCs w:val="18"/>
        </w:rPr>
        <w:tab/>
      </w:r>
      <w:r w:rsidRPr="00EA21B2">
        <w:rPr>
          <w:rFonts w:ascii="Calibri" w:hAnsi="Calibri" w:cs="Calibri"/>
          <w:sz w:val="18"/>
          <w:szCs w:val="18"/>
        </w:rPr>
        <w:t xml:space="preserve">                         </w:t>
      </w:r>
      <w:r w:rsidRPr="00EA21B2">
        <w:rPr>
          <w:rFonts w:ascii="Calibri" w:hAnsi="Calibri" w:cs="Calibri"/>
          <w:sz w:val="18"/>
          <w:szCs w:val="18"/>
        </w:rPr>
        <w:tab/>
      </w:r>
      <w:r w:rsidRPr="00EA21B2">
        <w:rPr>
          <w:rFonts w:ascii="Calibri" w:hAnsi="Calibri" w:cs="Calibri"/>
          <w:sz w:val="18"/>
          <w:szCs w:val="18"/>
        </w:rPr>
        <w:tab/>
      </w:r>
      <w:r w:rsidRPr="00EA21B2">
        <w:rPr>
          <w:rFonts w:ascii="Calibri" w:hAnsi="Calibri" w:cs="Calibri"/>
          <w:sz w:val="18"/>
          <w:szCs w:val="18"/>
        </w:rPr>
        <w:tab/>
      </w:r>
      <w:r w:rsidRPr="00EA21B2">
        <w:rPr>
          <w:rStyle w:val="normaltextrun"/>
          <w:rFonts w:ascii="Calibri" w:eastAsiaTheme="majorEastAsia" w:hAnsi="Calibri" w:cs="Calibri"/>
          <w:sz w:val="18"/>
          <w:szCs w:val="18"/>
        </w:rPr>
        <w:t>30 July 2025</w:t>
      </w:r>
    </w:p>
    <w:p w14:paraId="0EC7FA2A" w14:textId="77777777" w:rsidR="00C20C5A" w:rsidRPr="00D95295" w:rsidRDefault="00C20C5A" w:rsidP="00C20C5A">
      <w:pPr>
        <w:pStyle w:val="paragraph"/>
        <w:spacing w:before="0" w:beforeAutospacing="0" w:after="0" w:afterAutospacing="0"/>
        <w:jc w:val="both"/>
        <w:textAlignment w:val="baseline"/>
        <w:rPr>
          <w:rFonts w:ascii="Calibri" w:eastAsiaTheme="majorEastAsia" w:hAnsi="Calibri" w:cs="Calibri"/>
          <w:sz w:val="20"/>
          <w:szCs w:val="20"/>
          <w:highlight w:val="yellow"/>
        </w:rPr>
      </w:pPr>
    </w:p>
    <w:p w14:paraId="28D4D023" w14:textId="77777777" w:rsidR="00C20C5A" w:rsidRDefault="00C20C5A" w:rsidP="00C20C5A">
      <w:pPr>
        <w:rPr>
          <w:rStyle w:val="normaltextrun"/>
          <w:rFonts w:ascii="Calibri" w:eastAsiaTheme="majorEastAsia" w:hAnsi="Calibri" w:cs="Calibri"/>
          <w:sz w:val="20"/>
          <w:szCs w:val="20"/>
          <w:lang w:eastAsia="en-IE"/>
        </w:rPr>
      </w:pPr>
      <w:r>
        <w:rPr>
          <w:rStyle w:val="normaltextrun"/>
          <w:rFonts w:ascii="Calibri" w:eastAsiaTheme="majorEastAsia" w:hAnsi="Calibri" w:cs="Calibri"/>
          <w:sz w:val="20"/>
          <w:szCs w:val="20"/>
        </w:rPr>
        <w:br w:type="page"/>
      </w:r>
    </w:p>
    <w:p w14:paraId="07418F02" w14:textId="77777777" w:rsidR="00C20C5A" w:rsidRDefault="00C20C5A" w:rsidP="00C20C5A">
      <w:pPr>
        <w:pStyle w:val="paragraph"/>
        <w:spacing w:before="0" w:beforeAutospacing="0" w:after="0" w:afterAutospacing="0"/>
        <w:jc w:val="both"/>
        <w:textAlignment w:val="baseline"/>
        <w:rPr>
          <w:rStyle w:val="eop"/>
          <w:rFonts w:ascii="Calibri" w:eastAsiaTheme="majorEastAsia" w:hAnsi="Calibri" w:cs="Calibri"/>
          <w:sz w:val="20"/>
          <w:szCs w:val="20"/>
        </w:rPr>
        <w:sectPr w:rsidR="00C20C5A" w:rsidSect="00C35E60">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pgNumType w:start="1"/>
          <w:cols w:space="708"/>
          <w:docGrid w:linePitch="360"/>
        </w:sectPr>
      </w:pPr>
    </w:p>
    <w:p w14:paraId="7917ED5B" w14:textId="77777777" w:rsidR="00C20C5A" w:rsidRDefault="00C20C5A" w:rsidP="00C20C5A">
      <w:pPr>
        <w:spacing w:after="0"/>
        <w:rPr>
          <w:rFonts w:ascii="Calibri" w:hAnsi="Calibri" w:cs="Calibri"/>
          <w:b/>
          <w:sz w:val="18"/>
          <w:szCs w:val="18"/>
        </w:rPr>
      </w:pPr>
    </w:p>
    <w:p w14:paraId="25F9ADA7" w14:textId="77777777" w:rsidR="00C20C5A" w:rsidRPr="005E4994" w:rsidRDefault="00C20C5A" w:rsidP="00C20C5A">
      <w:pPr>
        <w:spacing w:after="0"/>
        <w:rPr>
          <w:rFonts w:ascii="Calibri" w:hAnsi="Calibri" w:cs="Calibri"/>
          <w:b/>
          <w:sz w:val="18"/>
          <w:szCs w:val="18"/>
        </w:rPr>
      </w:pPr>
      <w:r>
        <w:rPr>
          <w:rFonts w:ascii="Calibri" w:hAnsi="Calibri" w:cs="Calibri"/>
          <w:b/>
          <w:sz w:val="18"/>
          <w:szCs w:val="18"/>
        </w:rPr>
        <w:t>CONS</w:t>
      </w:r>
      <w:r w:rsidRPr="005E4994">
        <w:rPr>
          <w:rFonts w:ascii="Calibri" w:hAnsi="Calibri" w:cs="Calibri"/>
          <w:b/>
          <w:sz w:val="18"/>
          <w:szCs w:val="18"/>
        </w:rPr>
        <w:t xml:space="preserve">OLIDATED INCOME STATEMENT </w:t>
      </w:r>
    </w:p>
    <w:p w14:paraId="7687A13A" w14:textId="77777777" w:rsidR="00C20C5A" w:rsidRPr="005E4994" w:rsidRDefault="00C20C5A" w:rsidP="00C20C5A">
      <w:pPr>
        <w:spacing w:after="0"/>
        <w:rPr>
          <w:rFonts w:ascii="Calibri" w:hAnsi="Calibri" w:cs="Calibri"/>
          <w:b/>
          <w:sz w:val="18"/>
          <w:szCs w:val="18"/>
        </w:rPr>
      </w:pPr>
      <w:r w:rsidRPr="005E4994">
        <w:rPr>
          <w:rFonts w:ascii="Calibri" w:hAnsi="Calibri" w:cs="Calibri"/>
          <w:b/>
          <w:sz w:val="18"/>
          <w:szCs w:val="18"/>
        </w:rPr>
        <w:t>FOR THE SIX MONTHS ENDED 30 JUNE 202</w:t>
      </w:r>
      <w:r>
        <w:rPr>
          <w:rFonts w:ascii="Calibri" w:hAnsi="Calibri" w:cs="Calibri"/>
          <w:b/>
          <w:sz w:val="18"/>
          <w:szCs w:val="18"/>
        </w:rPr>
        <w:t>5</w:t>
      </w:r>
    </w:p>
    <w:p w14:paraId="4C412BCD" w14:textId="77777777" w:rsidR="00C20C5A" w:rsidRPr="005E4994" w:rsidRDefault="00C20C5A" w:rsidP="00C20C5A">
      <w:pPr>
        <w:pBdr>
          <w:bottom w:val="single" w:sz="12" w:space="1" w:color="auto"/>
        </w:pBdr>
        <w:rPr>
          <w:rFonts w:ascii="Calibri" w:hAnsi="Calibri" w:cs="Calibri"/>
          <w:b/>
          <w:sz w:val="18"/>
          <w:szCs w:val="18"/>
        </w:rPr>
      </w:pPr>
    </w:p>
    <w:p w14:paraId="7B3A2984" w14:textId="77777777" w:rsidR="00C20C5A" w:rsidRPr="005E4994" w:rsidRDefault="00C20C5A" w:rsidP="00C20C5A">
      <w:pPr>
        <w:rPr>
          <w:rFonts w:ascii="Calibri" w:hAnsi="Calibri" w:cs="Calibri"/>
          <w:sz w:val="18"/>
          <w:szCs w:val="18"/>
        </w:rPr>
      </w:pPr>
    </w:p>
    <w:tbl>
      <w:tblPr>
        <w:tblStyle w:val="TableGridLigh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65"/>
        <w:gridCol w:w="861"/>
        <w:gridCol w:w="1682"/>
        <w:gridCol w:w="1682"/>
        <w:gridCol w:w="1682"/>
      </w:tblGrid>
      <w:tr w:rsidR="00C20C5A" w:rsidRPr="005E4994" w14:paraId="073065E3" w14:textId="77777777" w:rsidTr="00DC1685">
        <w:trPr>
          <w:trHeight w:val="17"/>
        </w:trPr>
        <w:tc>
          <w:tcPr>
            <w:tcW w:w="2008" w:type="pct"/>
            <w:vAlign w:val="bottom"/>
          </w:tcPr>
          <w:p w14:paraId="0157A930" w14:textId="77777777" w:rsidR="00C20C5A" w:rsidRPr="00830361" w:rsidRDefault="00C20C5A" w:rsidP="00DC1685">
            <w:pPr>
              <w:pStyle w:val="TableParagraph"/>
              <w:ind w:left="55" w:firstLine="2106"/>
              <w:rPr>
                <w:rFonts w:ascii="Calibri" w:hAnsi="Calibri" w:cs="Calibri"/>
                <w:i/>
                <w:sz w:val="18"/>
                <w:szCs w:val="18"/>
              </w:rPr>
            </w:pPr>
          </w:p>
        </w:tc>
        <w:tc>
          <w:tcPr>
            <w:tcW w:w="436" w:type="pct"/>
            <w:vAlign w:val="bottom"/>
          </w:tcPr>
          <w:p w14:paraId="1B025036" w14:textId="77777777" w:rsidR="00C20C5A" w:rsidRPr="00830361" w:rsidRDefault="00C20C5A" w:rsidP="00DC1685">
            <w:pPr>
              <w:pStyle w:val="TableParagraph"/>
              <w:ind w:left="52"/>
              <w:jc w:val="right"/>
              <w:rPr>
                <w:rFonts w:ascii="Calibri" w:hAnsi="Calibri" w:cs="Calibri"/>
                <w:b/>
                <w:sz w:val="18"/>
                <w:szCs w:val="18"/>
              </w:rPr>
            </w:pPr>
          </w:p>
        </w:tc>
        <w:tc>
          <w:tcPr>
            <w:tcW w:w="852" w:type="pct"/>
          </w:tcPr>
          <w:p w14:paraId="42CBDCD1" w14:textId="77777777" w:rsidR="00C20C5A" w:rsidRPr="00E560D7" w:rsidRDefault="00C20C5A" w:rsidP="00DC1685">
            <w:pPr>
              <w:pStyle w:val="TableParagraph"/>
              <w:ind w:right="62"/>
              <w:jc w:val="right"/>
              <w:rPr>
                <w:rFonts w:ascii="Calibri" w:hAnsi="Calibri" w:cs="Calibri"/>
                <w:b/>
                <w:sz w:val="18"/>
                <w:szCs w:val="18"/>
              </w:rPr>
            </w:pPr>
            <w:r w:rsidRPr="00E560D7">
              <w:rPr>
                <w:rFonts w:ascii="Calibri" w:hAnsi="Calibri" w:cs="Calibri"/>
                <w:b/>
                <w:sz w:val="18"/>
                <w:szCs w:val="18"/>
              </w:rPr>
              <w:t>6 months ended 30 June 202</w:t>
            </w:r>
            <w:r>
              <w:rPr>
                <w:rFonts w:ascii="Calibri" w:hAnsi="Calibri" w:cs="Calibri"/>
                <w:b/>
                <w:sz w:val="18"/>
                <w:szCs w:val="18"/>
              </w:rPr>
              <w:t>5</w:t>
            </w:r>
          </w:p>
        </w:tc>
        <w:tc>
          <w:tcPr>
            <w:tcW w:w="852" w:type="pct"/>
          </w:tcPr>
          <w:p w14:paraId="21E321EB" w14:textId="77777777" w:rsidR="00C20C5A" w:rsidRPr="00E560D7" w:rsidRDefault="00C20C5A" w:rsidP="00DC1685">
            <w:pPr>
              <w:pStyle w:val="TableParagraph"/>
              <w:ind w:right="62"/>
              <w:jc w:val="right"/>
              <w:rPr>
                <w:rFonts w:ascii="Calibri" w:hAnsi="Calibri" w:cs="Calibri"/>
                <w:b/>
                <w:sz w:val="18"/>
                <w:szCs w:val="18"/>
              </w:rPr>
            </w:pPr>
            <w:r w:rsidRPr="00142688">
              <w:rPr>
                <w:rFonts w:ascii="Calibri" w:hAnsi="Calibri" w:cs="Calibri"/>
                <w:b/>
                <w:sz w:val="18"/>
                <w:szCs w:val="18"/>
              </w:rPr>
              <w:t>6 months ended 30 June 202</w:t>
            </w:r>
            <w:r>
              <w:rPr>
                <w:rFonts w:ascii="Calibri" w:hAnsi="Calibri" w:cs="Calibri"/>
                <w:b/>
                <w:sz w:val="18"/>
                <w:szCs w:val="18"/>
              </w:rPr>
              <w:t>4</w:t>
            </w:r>
          </w:p>
        </w:tc>
        <w:tc>
          <w:tcPr>
            <w:tcW w:w="852" w:type="pct"/>
          </w:tcPr>
          <w:p w14:paraId="21990A64" w14:textId="77777777" w:rsidR="00C20C5A" w:rsidRPr="00830361" w:rsidRDefault="00C20C5A" w:rsidP="00DC1685">
            <w:pPr>
              <w:pStyle w:val="TableParagraph"/>
              <w:ind w:right="62"/>
              <w:jc w:val="right"/>
              <w:rPr>
                <w:rFonts w:ascii="Calibri" w:hAnsi="Calibri" w:cs="Calibri"/>
                <w:b/>
                <w:sz w:val="18"/>
                <w:szCs w:val="18"/>
              </w:rPr>
            </w:pPr>
            <w:r w:rsidRPr="00142688">
              <w:rPr>
                <w:rFonts w:ascii="Calibri" w:hAnsi="Calibri" w:cs="Calibri"/>
                <w:b/>
                <w:sz w:val="18"/>
                <w:szCs w:val="18"/>
              </w:rPr>
              <w:t>Year ended 31 December 202</w:t>
            </w:r>
            <w:r>
              <w:rPr>
                <w:rFonts w:ascii="Calibri" w:hAnsi="Calibri" w:cs="Calibri"/>
                <w:b/>
                <w:sz w:val="18"/>
                <w:szCs w:val="18"/>
              </w:rPr>
              <w:t>4</w:t>
            </w:r>
          </w:p>
        </w:tc>
      </w:tr>
      <w:tr w:rsidR="00C20C5A" w:rsidRPr="005E4994" w14:paraId="23C18EC2" w14:textId="77777777" w:rsidTr="00DC1685">
        <w:trPr>
          <w:trHeight w:val="17"/>
        </w:trPr>
        <w:tc>
          <w:tcPr>
            <w:tcW w:w="2008" w:type="pct"/>
            <w:vAlign w:val="bottom"/>
          </w:tcPr>
          <w:p w14:paraId="66C17AD9" w14:textId="77777777" w:rsidR="00C20C5A" w:rsidRPr="00830361" w:rsidRDefault="00C20C5A" w:rsidP="00DC1685">
            <w:pPr>
              <w:pStyle w:val="TableParagraph"/>
              <w:ind w:left="55" w:firstLine="2106"/>
              <w:rPr>
                <w:rFonts w:ascii="Calibri" w:hAnsi="Calibri" w:cs="Calibri"/>
                <w:i/>
                <w:sz w:val="18"/>
                <w:szCs w:val="18"/>
              </w:rPr>
            </w:pPr>
          </w:p>
        </w:tc>
        <w:tc>
          <w:tcPr>
            <w:tcW w:w="436" w:type="pct"/>
            <w:vAlign w:val="bottom"/>
          </w:tcPr>
          <w:p w14:paraId="2792B851" w14:textId="77777777" w:rsidR="00C20C5A" w:rsidRPr="00830361" w:rsidRDefault="00C20C5A" w:rsidP="00DC1685">
            <w:pPr>
              <w:pStyle w:val="TableParagraph"/>
              <w:ind w:left="52"/>
              <w:jc w:val="center"/>
              <w:rPr>
                <w:rFonts w:ascii="Calibri" w:hAnsi="Calibri" w:cs="Calibri"/>
                <w:b/>
                <w:sz w:val="18"/>
                <w:szCs w:val="18"/>
              </w:rPr>
            </w:pPr>
            <w:r w:rsidRPr="00830361">
              <w:rPr>
                <w:rFonts w:ascii="Calibri" w:hAnsi="Calibri" w:cs="Calibri"/>
                <w:b/>
                <w:sz w:val="18"/>
                <w:szCs w:val="18"/>
              </w:rPr>
              <w:t>Notes</w:t>
            </w:r>
          </w:p>
        </w:tc>
        <w:tc>
          <w:tcPr>
            <w:tcW w:w="852" w:type="pct"/>
            <w:vAlign w:val="bottom"/>
          </w:tcPr>
          <w:p w14:paraId="42B5BAF7" w14:textId="77777777" w:rsidR="00C20C5A" w:rsidRPr="00E560D7" w:rsidRDefault="00C20C5A" w:rsidP="00DC1685">
            <w:pPr>
              <w:pStyle w:val="TableParagraph"/>
              <w:ind w:left="156" w:right="62"/>
              <w:jc w:val="right"/>
              <w:rPr>
                <w:rFonts w:ascii="Calibri" w:hAnsi="Calibri" w:cs="Calibri"/>
                <w:b/>
                <w:sz w:val="18"/>
                <w:szCs w:val="18"/>
              </w:rPr>
            </w:pPr>
            <w:r w:rsidRPr="00E560D7">
              <w:rPr>
                <w:rFonts w:ascii="Calibri" w:hAnsi="Calibri" w:cs="Calibri"/>
                <w:b/>
                <w:sz w:val="18"/>
                <w:szCs w:val="18"/>
              </w:rPr>
              <w:t>€’</w:t>
            </w:r>
            <w:r>
              <w:rPr>
                <w:rFonts w:ascii="Calibri" w:hAnsi="Calibri" w:cs="Calibri"/>
                <w:b/>
                <w:sz w:val="18"/>
                <w:szCs w:val="18"/>
              </w:rPr>
              <w:t>m</w:t>
            </w:r>
          </w:p>
        </w:tc>
        <w:tc>
          <w:tcPr>
            <w:tcW w:w="852" w:type="pct"/>
            <w:vAlign w:val="bottom"/>
          </w:tcPr>
          <w:p w14:paraId="50D270C5" w14:textId="77777777" w:rsidR="00C20C5A" w:rsidRPr="00E560D7" w:rsidRDefault="00C20C5A" w:rsidP="00DC1685">
            <w:pPr>
              <w:pStyle w:val="TableParagraph"/>
              <w:ind w:left="156" w:right="62"/>
              <w:jc w:val="right"/>
              <w:rPr>
                <w:rFonts w:ascii="Calibri" w:hAnsi="Calibri" w:cs="Calibri"/>
                <w:b/>
                <w:sz w:val="18"/>
                <w:szCs w:val="18"/>
              </w:rPr>
            </w:pPr>
            <w:r w:rsidRPr="00E560D7">
              <w:rPr>
                <w:rFonts w:ascii="Calibri" w:hAnsi="Calibri" w:cs="Calibri"/>
                <w:b/>
                <w:sz w:val="18"/>
                <w:szCs w:val="18"/>
              </w:rPr>
              <w:t>€’</w:t>
            </w:r>
            <w:r>
              <w:rPr>
                <w:rFonts w:ascii="Calibri" w:hAnsi="Calibri" w:cs="Calibri"/>
                <w:b/>
                <w:sz w:val="18"/>
                <w:szCs w:val="18"/>
              </w:rPr>
              <w:t>m</w:t>
            </w:r>
          </w:p>
        </w:tc>
        <w:tc>
          <w:tcPr>
            <w:tcW w:w="852" w:type="pct"/>
            <w:vAlign w:val="bottom"/>
          </w:tcPr>
          <w:p w14:paraId="343D03A5" w14:textId="77777777" w:rsidR="00C20C5A" w:rsidRPr="005E4994" w:rsidRDefault="00C20C5A" w:rsidP="00DC1685">
            <w:pPr>
              <w:pStyle w:val="TableParagraph"/>
              <w:ind w:left="156" w:right="62"/>
              <w:jc w:val="right"/>
              <w:rPr>
                <w:rFonts w:ascii="Calibri" w:hAnsi="Calibri" w:cs="Calibri"/>
                <w:bCs/>
                <w:sz w:val="18"/>
                <w:szCs w:val="18"/>
                <w:highlight w:val="yellow"/>
              </w:rPr>
            </w:pPr>
            <w:r w:rsidRPr="00830361">
              <w:rPr>
                <w:rFonts w:ascii="Calibri" w:hAnsi="Calibri" w:cs="Calibri"/>
                <w:b/>
                <w:sz w:val="18"/>
                <w:szCs w:val="18"/>
              </w:rPr>
              <w:t>€’</w:t>
            </w:r>
            <w:r>
              <w:rPr>
                <w:rFonts w:ascii="Calibri" w:hAnsi="Calibri" w:cs="Calibri"/>
                <w:b/>
                <w:sz w:val="18"/>
                <w:szCs w:val="18"/>
              </w:rPr>
              <w:t>m</w:t>
            </w:r>
          </w:p>
        </w:tc>
      </w:tr>
      <w:tr w:rsidR="00C20C5A" w:rsidRPr="005E4994" w14:paraId="4E167C02" w14:textId="77777777" w:rsidTr="00DC1685">
        <w:trPr>
          <w:trHeight w:val="17"/>
        </w:trPr>
        <w:tc>
          <w:tcPr>
            <w:tcW w:w="2008" w:type="pct"/>
            <w:vAlign w:val="bottom"/>
          </w:tcPr>
          <w:p w14:paraId="538E7CB2" w14:textId="77777777" w:rsidR="00C20C5A" w:rsidRPr="00830361" w:rsidRDefault="00C20C5A" w:rsidP="00DC1685">
            <w:pPr>
              <w:pStyle w:val="TableParagraph"/>
              <w:ind w:left="55" w:firstLine="2106"/>
              <w:rPr>
                <w:rFonts w:ascii="Calibri" w:hAnsi="Calibri" w:cs="Calibri"/>
                <w:i/>
                <w:sz w:val="18"/>
                <w:szCs w:val="18"/>
              </w:rPr>
            </w:pPr>
          </w:p>
        </w:tc>
        <w:tc>
          <w:tcPr>
            <w:tcW w:w="436" w:type="pct"/>
            <w:vAlign w:val="bottom"/>
          </w:tcPr>
          <w:p w14:paraId="1C5298CD" w14:textId="77777777" w:rsidR="00C20C5A" w:rsidRPr="00830361" w:rsidRDefault="00C20C5A" w:rsidP="00DC1685">
            <w:pPr>
              <w:pStyle w:val="TableParagraph"/>
              <w:ind w:left="52"/>
              <w:jc w:val="center"/>
              <w:rPr>
                <w:rFonts w:ascii="Calibri" w:hAnsi="Calibri" w:cs="Calibri"/>
                <w:b/>
                <w:sz w:val="18"/>
                <w:szCs w:val="18"/>
              </w:rPr>
            </w:pPr>
          </w:p>
        </w:tc>
        <w:tc>
          <w:tcPr>
            <w:tcW w:w="852" w:type="pct"/>
            <w:vAlign w:val="bottom"/>
          </w:tcPr>
          <w:p w14:paraId="27BCA5AC" w14:textId="77777777" w:rsidR="00C20C5A" w:rsidRPr="00E560D7" w:rsidRDefault="00C20C5A" w:rsidP="00DC1685">
            <w:pPr>
              <w:pStyle w:val="TableParagraph"/>
              <w:ind w:left="156" w:right="62"/>
              <w:jc w:val="right"/>
              <w:rPr>
                <w:rFonts w:ascii="Calibri" w:hAnsi="Calibri" w:cs="Calibri"/>
                <w:b/>
                <w:sz w:val="18"/>
                <w:szCs w:val="18"/>
              </w:rPr>
            </w:pPr>
            <w:r>
              <w:rPr>
                <w:rFonts w:ascii="Calibri" w:hAnsi="Calibri" w:cs="Calibri"/>
                <w:b/>
                <w:sz w:val="18"/>
                <w:szCs w:val="18"/>
              </w:rPr>
              <w:t>Unaudited</w:t>
            </w:r>
          </w:p>
        </w:tc>
        <w:tc>
          <w:tcPr>
            <w:tcW w:w="852" w:type="pct"/>
            <w:vAlign w:val="bottom"/>
          </w:tcPr>
          <w:p w14:paraId="0B2C8FFA" w14:textId="77777777" w:rsidR="00C20C5A" w:rsidRPr="00E560D7" w:rsidRDefault="00C20C5A" w:rsidP="00DC1685">
            <w:pPr>
              <w:pStyle w:val="TableParagraph"/>
              <w:ind w:left="156" w:right="62"/>
              <w:jc w:val="right"/>
              <w:rPr>
                <w:rFonts w:ascii="Calibri" w:hAnsi="Calibri" w:cs="Calibri"/>
                <w:b/>
                <w:sz w:val="18"/>
                <w:szCs w:val="18"/>
              </w:rPr>
            </w:pPr>
            <w:r>
              <w:rPr>
                <w:rFonts w:ascii="Calibri" w:hAnsi="Calibri" w:cs="Calibri"/>
                <w:b/>
                <w:sz w:val="18"/>
                <w:szCs w:val="18"/>
              </w:rPr>
              <w:t>Unaudited</w:t>
            </w:r>
          </w:p>
        </w:tc>
        <w:tc>
          <w:tcPr>
            <w:tcW w:w="852" w:type="pct"/>
            <w:vAlign w:val="bottom"/>
          </w:tcPr>
          <w:p w14:paraId="479C3127" w14:textId="77777777" w:rsidR="00C20C5A" w:rsidRPr="00830361" w:rsidRDefault="00C20C5A" w:rsidP="00DC1685">
            <w:pPr>
              <w:pStyle w:val="TableParagraph"/>
              <w:ind w:left="156" w:right="62"/>
              <w:jc w:val="right"/>
              <w:rPr>
                <w:rFonts w:ascii="Calibri" w:hAnsi="Calibri" w:cs="Calibri"/>
                <w:b/>
                <w:sz w:val="18"/>
                <w:szCs w:val="18"/>
              </w:rPr>
            </w:pPr>
            <w:r>
              <w:rPr>
                <w:rFonts w:ascii="Calibri" w:hAnsi="Calibri" w:cs="Calibri"/>
                <w:b/>
                <w:sz w:val="18"/>
                <w:szCs w:val="18"/>
              </w:rPr>
              <w:t>Audited</w:t>
            </w:r>
          </w:p>
        </w:tc>
      </w:tr>
      <w:tr w:rsidR="00C20C5A" w:rsidRPr="005E4994" w14:paraId="6C030969" w14:textId="77777777" w:rsidTr="00DC1685">
        <w:trPr>
          <w:trHeight w:val="17"/>
        </w:trPr>
        <w:tc>
          <w:tcPr>
            <w:tcW w:w="2008" w:type="pct"/>
            <w:vAlign w:val="bottom"/>
          </w:tcPr>
          <w:p w14:paraId="4FA04692" w14:textId="77777777" w:rsidR="00C20C5A" w:rsidRPr="00830361" w:rsidRDefault="00C20C5A" w:rsidP="00DC1685">
            <w:pPr>
              <w:pStyle w:val="TableParagraph"/>
              <w:ind w:left="55" w:firstLine="2106"/>
              <w:rPr>
                <w:rFonts w:ascii="Calibri" w:hAnsi="Calibri" w:cs="Calibri"/>
                <w:i/>
                <w:sz w:val="18"/>
                <w:szCs w:val="18"/>
              </w:rPr>
            </w:pPr>
          </w:p>
        </w:tc>
        <w:tc>
          <w:tcPr>
            <w:tcW w:w="436" w:type="pct"/>
            <w:vAlign w:val="bottom"/>
          </w:tcPr>
          <w:p w14:paraId="52C033D1" w14:textId="77777777" w:rsidR="00C20C5A" w:rsidRPr="00830361" w:rsidRDefault="00C20C5A" w:rsidP="00DC1685">
            <w:pPr>
              <w:pStyle w:val="TableParagraph"/>
              <w:ind w:left="52"/>
              <w:jc w:val="center"/>
              <w:rPr>
                <w:rFonts w:ascii="Calibri" w:hAnsi="Calibri" w:cs="Calibri"/>
                <w:b/>
                <w:sz w:val="18"/>
                <w:szCs w:val="18"/>
              </w:rPr>
            </w:pPr>
          </w:p>
        </w:tc>
        <w:tc>
          <w:tcPr>
            <w:tcW w:w="852" w:type="pct"/>
            <w:vAlign w:val="bottom"/>
          </w:tcPr>
          <w:p w14:paraId="3290BE88" w14:textId="77777777" w:rsidR="00C20C5A" w:rsidRPr="005E4994" w:rsidRDefault="00C20C5A" w:rsidP="00DC1685">
            <w:pPr>
              <w:pStyle w:val="TableParagraph"/>
              <w:ind w:left="156" w:right="62"/>
              <w:jc w:val="right"/>
              <w:rPr>
                <w:rFonts w:ascii="Calibri" w:hAnsi="Calibri" w:cs="Calibri"/>
                <w:b/>
                <w:sz w:val="18"/>
                <w:szCs w:val="18"/>
                <w:highlight w:val="yellow"/>
              </w:rPr>
            </w:pPr>
          </w:p>
        </w:tc>
        <w:tc>
          <w:tcPr>
            <w:tcW w:w="852" w:type="pct"/>
            <w:vAlign w:val="bottom"/>
          </w:tcPr>
          <w:p w14:paraId="75EA2691" w14:textId="77777777" w:rsidR="00C20C5A" w:rsidRPr="00E560D7" w:rsidRDefault="00C20C5A" w:rsidP="00DC1685">
            <w:pPr>
              <w:pStyle w:val="TableParagraph"/>
              <w:ind w:left="156" w:right="62"/>
              <w:jc w:val="right"/>
              <w:rPr>
                <w:rFonts w:ascii="Calibri" w:hAnsi="Calibri" w:cs="Calibri"/>
                <w:bCs/>
                <w:sz w:val="18"/>
                <w:szCs w:val="18"/>
              </w:rPr>
            </w:pPr>
          </w:p>
        </w:tc>
        <w:tc>
          <w:tcPr>
            <w:tcW w:w="852" w:type="pct"/>
            <w:vAlign w:val="bottom"/>
          </w:tcPr>
          <w:p w14:paraId="32D68D9A" w14:textId="77777777" w:rsidR="00C20C5A" w:rsidRPr="005E4994" w:rsidRDefault="00C20C5A" w:rsidP="00DC1685">
            <w:pPr>
              <w:pStyle w:val="TableParagraph"/>
              <w:ind w:left="156" w:right="62"/>
              <w:jc w:val="right"/>
              <w:rPr>
                <w:rFonts w:ascii="Calibri" w:hAnsi="Calibri" w:cs="Calibri"/>
                <w:bCs/>
                <w:sz w:val="18"/>
                <w:szCs w:val="18"/>
                <w:highlight w:val="yellow"/>
              </w:rPr>
            </w:pPr>
          </w:p>
        </w:tc>
      </w:tr>
      <w:tr w:rsidR="00C20C5A" w:rsidRPr="005E4994" w14:paraId="0C1A67DA" w14:textId="77777777" w:rsidTr="00DC1685">
        <w:trPr>
          <w:trHeight w:val="17"/>
        </w:trPr>
        <w:tc>
          <w:tcPr>
            <w:tcW w:w="2008" w:type="pct"/>
            <w:vAlign w:val="bottom"/>
          </w:tcPr>
          <w:p w14:paraId="4B8CF163" w14:textId="77777777" w:rsidR="00C20C5A" w:rsidRPr="00830361" w:rsidRDefault="00C20C5A" w:rsidP="00DC1685">
            <w:pPr>
              <w:spacing w:before="40" w:after="40"/>
              <w:rPr>
                <w:rFonts w:ascii="Calibri" w:hAnsi="Calibri" w:cs="Calibri"/>
                <w:sz w:val="18"/>
                <w:szCs w:val="18"/>
              </w:rPr>
            </w:pPr>
            <w:r w:rsidRPr="00830361">
              <w:rPr>
                <w:rFonts w:ascii="Calibri" w:hAnsi="Calibri" w:cs="Calibri"/>
                <w:sz w:val="18"/>
                <w:szCs w:val="18"/>
              </w:rPr>
              <w:t>Revenue</w:t>
            </w:r>
          </w:p>
        </w:tc>
        <w:tc>
          <w:tcPr>
            <w:tcW w:w="436" w:type="pct"/>
            <w:vAlign w:val="bottom"/>
          </w:tcPr>
          <w:p w14:paraId="791540B2" w14:textId="77777777" w:rsidR="00C20C5A" w:rsidRPr="00830361" w:rsidRDefault="00C20C5A" w:rsidP="00DC1685">
            <w:pPr>
              <w:spacing w:before="40" w:after="40"/>
              <w:jc w:val="center"/>
              <w:rPr>
                <w:rFonts w:ascii="Calibri" w:hAnsi="Calibri" w:cs="Calibri"/>
                <w:sz w:val="18"/>
                <w:szCs w:val="18"/>
              </w:rPr>
            </w:pPr>
            <w:r w:rsidRPr="00830361">
              <w:rPr>
                <w:rFonts w:ascii="Calibri" w:hAnsi="Calibri" w:cs="Calibri"/>
                <w:sz w:val="18"/>
                <w:szCs w:val="18"/>
              </w:rPr>
              <w:t>3</w:t>
            </w:r>
          </w:p>
        </w:tc>
        <w:tc>
          <w:tcPr>
            <w:tcW w:w="852" w:type="pct"/>
            <w:vAlign w:val="bottom"/>
          </w:tcPr>
          <w:p w14:paraId="3F5FF5C9" w14:textId="77777777" w:rsidR="00C20C5A" w:rsidRPr="002E1D19" w:rsidRDefault="00C20C5A" w:rsidP="00DC1685">
            <w:pPr>
              <w:pStyle w:val="TableParagraph"/>
              <w:spacing w:before="40" w:after="40"/>
              <w:ind w:left="156" w:right="62"/>
              <w:jc w:val="right"/>
              <w:rPr>
                <w:rFonts w:ascii="Calibri" w:hAnsi="Calibri" w:cs="Calibri"/>
                <w:b/>
                <w:sz w:val="18"/>
                <w:szCs w:val="18"/>
              </w:rPr>
            </w:pPr>
            <w:r w:rsidRPr="002E1D19">
              <w:rPr>
                <w:rFonts w:ascii="Calibri" w:hAnsi="Calibri" w:cs="Calibri"/>
                <w:b/>
                <w:sz w:val="18"/>
                <w:szCs w:val="18"/>
              </w:rPr>
              <w:t>46.7</w:t>
            </w:r>
          </w:p>
        </w:tc>
        <w:tc>
          <w:tcPr>
            <w:tcW w:w="852" w:type="pct"/>
            <w:vAlign w:val="bottom"/>
          </w:tcPr>
          <w:p w14:paraId="5F64E314" w14:textId="77777777" w:rsidR="00C20C5A" w:rsidRPr="00F8409C" w:rsidRDefault="00C20C5A" w:rsidP="00DC1685">
            <w:pPr>
              <w:pStyle w:val="TableParagraph"/>
              <w:spacing w:before="40" w:after="40"/>
              <w:ind w:left="156" w:right="62"/>
              <w:jc w:val="right"/>
              <w:rPr>
                <w:rFonts w:ascii="Calibri" w:hAnsi="Calibri" w:cs="Calibri"/>
                <w:bCs/>
                <w:sz w:val="18"/>
                <w:szCs w:val="18"/>
              </w:rPr>
            </w:pPr>
            <w:r w:rsidRPr="00F10BFE">
              <w:rPr>
                <w:rFonts w:ascii="Calibri" w:hAnsi="Calibri" w:cs="Calibri"/>
                <w:bCs/>
                <w:sz w:val="18"/>
                <w:szCs w:val="18"/>
              </w:rPr>
              <w:t>46.4</w:t>
            </w:r>
          </w:p>
        </w:tc>
        <w:tc>
          <w:tcPr>
            <w:tcW w:w="852" w:type="pct"/>
            <w:vAlign w:val="bottom"/>
          </w:tcPr>
          <w:p w14:paraId="3C6865E9"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rPr>
            </w:pPr>
            <w:r w:rsidRPr="00A97645">
              <w:rPr>
                <w:rFonts w:ascii="Calibri" w:hAnsi="Calibri" w:cs="Calibri"/>
                <w:bCs/>
                <w:sz w:val="18"/>
                <w:szCs w:val="18"/>
              </w:rPr>
              <w:t>9</w:t>
            </w:r>
            <w:r>
              <w:rPr>
                <w:rFonts w:ascii="Calibri" w:hAnsi="Calibri" w:cs="Calibri"/>
                <w:bCs/>
                <w:sz w:val="18"/>
                <w:szCs w:val="18"/>
              </w:rPr>
              <w:t>2.0</w:t>
            </w:r>
          </w:p>
        </w:tc>
      </w:tr>
      <w:tr w:rsidR="00C20C5A" w:rsidRPr="005E4994" w14:paraId="35D4F586" w14:textId="77777777" w:rsidTr="00DC1685">
        <w:trPr>
          <w:trHeight w:val="17"/>
        </w:trPr>
        <w:tc>
          <w:tcPr>
            <w:tcW w:w="2008" w:type="pct"/>
            <w:vAlign w:val="bottom"/>
          </w:tcPr>
          <w:p w14:paraId="6C0EBF41" w14:textId="77777777" w:rsidR="00C20C5A" w:rsidRPr="00830361" w:rsidRDefault="00C20C5A" w:rsidP="00DC1685">
            <w:pPr>
              <w:spacing w:before="40" w:after="40"/>
              <w:rPr>
                <w:rFonts w:ascii="Calibri" w:hAnsi="Calibri" w:cs="Calibri"/>
                <w:sz w:val="18"/>
                <w:szCs w:val="18"/>
              </w:rPr>
            </w:pPr>
            <w:r w:rsidRPr="00830361">
              <w:rPr>
                <w:rFonts w:ascii="Calibri" w:hAnsi="Calibri" w:cs="Calibri"/>
                <w:sz w:val="18"/>
                <w:szCs w:val="18"/>
              </w:rPr>
              <w:t>Operating expenses</w:t>
            </w:r>
          </w:p>
        </w:tc>
        <w:tc>
          <w:tcPr>
            <w:tcW w:w="436" w:type="pct"/>
            <w:vAlign w:val="bottom"/>
          </w:tcPr>
          <w:p w14:paraId="0CCC0F23" w14:textId="77777777" w:rsidR="00C20C5A" w:rsidRPr="00830361" w:rsidRDefault="00C20C5A" w:rsidP="00DC1685">
            <w:pPr>
              <w:spacing w:before="40" w:after="40"/>
              <w:jc w:val="center"/>
              <w:rPr>
                <w:rFonts w:ascii="Calibri" w:hAnsi="Calibri" w:cs="Calibri"/>
                <w:sz w:val="18"/>
                <w:szCs w:val="18"/>
              </w:rPr>
            </w:pPr>
            <w:r w:rsidRPr="00830361">
              <w:rPr>
                <w:rFonts w:ascii="Calibri" w:hAnsi="Calibri" w:cs="Calibri"/>
                <w:sz w:val="18"/>
                <w:szCs w:val="18"/>
              </w:rPr>
              <w:t>4</w:t>
            </w:r>
          </w:p>
        </w:tc>
        <w:tc>
          <w:tcPr>
            <w:tcW w:w="852" w:type="pct"/>
            <w:vAlign w:val="bottom"/>
          </w:tcPr>
          <w:p w14:paraId="0B6D6232" w14:textId="77777777" w:rsidR="00C20C5A" w:rsidRPr="002E1D19" w:rsidRDefault="00C20C5A" w:rsidP="00DC1685">
            <w:pPr>
              <w:pStyle w:val="TableParagraph"/>
              <w:spacing w:before="40" w:after="40"/>
              <w:ind w:left="156" w:right="62"/>
              <w:jc w:val="right"/>
              <w:rPr>
                <w:rFonts w:ascii="Calibri" w:hAnsi="Calibri" w:cs="Calibri"/>
                <w:b/>
                <w:sz w:val="18"/>
                <w:szCs w:val="18"/>
              </w:rPr>
            </w:pPr>
            <w:r w:rsidRPr="002E1D19">
              <w:rPr>
                <w:rFonts w:ascii="Calibri" w:hAnsi="Calibri" w:cs="Calibri"/>
                <w:b/>
                <w:sz w:val="18"/>
                <w:szCs w:val="18"/>
              </w:rPr>
              <w:t>(44.6)</w:t>
            </w:r>
          </w:p>
        </w:tc>
        <w:tc>
          <w:tcPr>
            <w:tcW w:w="852" w:type="pct"/>
            <w:vAlign w:val="bottom"/>
          </w:tcPr>
          <w:p w14:paraId="7E5CDFA4" w14:textId="77777777" w:rsidR="00C20C5A" w:rsidRPr="00F8409C" w:rsidRDefault="00C20C5A" w:rsidP="00DC1685">
            <w:pPr>
              <w:pStyle w:val="TableParagraph"/>
              <w:spacing w:before="40" w:after="40"/>
              <w:ind w:left="156" w:right="62"/>
              <w:jc w:val="right"/>
              <w:rPr>
                <w:rFonts w:ascii="Calibri" w:hAnsi="Calibri" w:cs="Calibri"/>
                <w:bCs/>
                <w:sz w:val="18"/>
                <w:szCs w:val="18"/>
              </w:rPr>
            </w:pPr>
            <w:r w:rsidRPr="00F8409C">
              <w:rPr>
                <w:rFonts w:ascii="Calibri" w:hAnsi="Calibri" w:cs="Calibri"/>
                <w:bCs/>
                <w:sz w:val="18"/>
                <w:szCs w:val="18"/>
              </w:rPr>
              <w:t>(42</w:t>
            </w:r>
            <w:r>
              <w:rPr>
                <w:rFonts w:ascii="Calibri" w:hAnsi="Calibri" w:cs="Calibri"/>
                <w:bCs/>
                <w:sz w:val="18"/>
                <w:szCs w:val="18"/>
              </w:rPr>
              <w:t>.5</w:t>
            </w:r>
            <w:r w:rsidRPr="00F8409C">
              <w:rPr>
                <w:rFonts w:ascii="Calibri" w:hAnsi="Calibri" w:cs="Calibri"/>
                <w:bCs/>
                <w:sz w:val="18"/>
                <w:szCs w:val="18"/>
              </w:rPr>
              <w:t>)</w:t>
            </w:r>
          </w:p>
        </w:tc>
        <w:tc>
          <w:tcPr>
            <w:tcW w:w="852" w:type="pct"/>
            <w:vAlign w:val="bottom"/>
          </w:tcPr>
          <w:p w14:paraId="4BFCA1B8"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rPr>
            </w:pPr>
            <w:r w:rsidRPr="00A97645">
              <w:rPr>
                <w:rFonts w:ascii="Calibri" w:hAnsi="Calibri" w:cs="Calibri"/>
                <w:bCs/>
                <w:sz w:val="18"/>
                <w:szCs w:val="18"/>
              </w:rPr>
              <w:t>(</w:t>
            </w:r>
            <w:r>
              <w:rPr>
                <w:rFonts w:ascii="Calibri" w:hAnsi="Calibri" w:cs="Calibri"/>
                <w:bCs/>
                <w:sz w:val="18"/>
                <w:szCs w:val="18"/>
              </w:rPr>
              <w:t>80.9</w:t>
            </w:r>
            <w:r w:rsidRPr="00A97645">
              <w:rPr>
                <w:rFonts w:ascii="Calibri" w:hAnsi="Calibri" w:cs="Calibri"/>
                <w:bCs/>
                <w:sz w:val="18"/>
                <w:szCs w:val="18"/>
              </w:rPr>
              <w:t>)</w:t>
            </w:r>
          </w:p>
        </w:tc>
      </w:tr>
      <w:tr w:rsidR="00C20C5A" w:rsidRPr="005E4994" w14:paraId="3E35A2BD" w14:textId="77777777" w:rsidTr="00DC1685">
        <w:trPr>
          <w:trHeight w:val="17"/>
        </w:trPr>
        <w:tc>
          <w:tcPr>
            <w:tcW w:w="2008" w:type="pct"/>
            <w:vAlign w:val="bottom"/>
          </w:tcPr>
          <w:p w14:paraId="45DBDBD0" w14:textId="77777777" w:rsidR="00C20C5A" w:rsidRPr="00830361" w:rsidRDefault="00C20C5A" w:rsidP="00DC1685">
            <w:pPr>
              <w:spacing w:before="40" w:after="40"/>
              <w:rPr>
                <w:rFonts w:ascii="Calibri" w:hAnsi="Calibri" w:cs="Calibri"/>
                <w:sz w:val="18"/>
                <w:szCs w:val="18"/>
              </w:rPr>
            </w:pPr>
            <w:r>
              <w:rPr>
                <w:rFonts w:ascii="Calibri" w:hAnsi="Calibri" w:cs="Calibri"/>
                <w:sz w:val="18"/>
                <w:szCs w:val="18"/>
              </w:rPr>
              <w:t>Other income</w:t>
            </w:r>
          </w:p>
        </w:tc>
        <w:tc>
          <w:tcPr>
            <w:tcW w:w="436" w:type="pct"/>
            <w:vAlign w:val="bottom"/>
          </w:tcPr>
          <w:p w14:paraId="1E8C9501" w14:textId="77777777" w:rsidR="00C20C5A" w:rsidRPr="00830361" w:rsidRDefault="00C20C5A" w:rsidP="00DC1685">
            <w:pPr>
              <w:spacing w:before="40" w:after="40"/>
              <w:jc w:val="center"/>
              <w:rPr>
                <w:rFonts w:ascii="Calibri" w:hAnsi="Calibri" w:cs="Calibri"/>
                <w:sz w:val="18"/>
                <w:szCs w:val="18"/>
              </w:rPr>
            </w:pPr>
          </w:p>
        </w:tc>
        <w:tc>
          <w:tcPr>
            <w:tcW w:w="852" w:type="pct"/>
            <w:vAlign w:val="bottom"/>
          </w:tcPr>
          <w:p w14:paraId="123D040F" w14:textId="77777777" w:rsidR="00C20C5A" w:rsidRPr="002E1D19" w:rsidRDefault="00C20C5A" w:rsidP="00DC1685">
            <w:pPr>
              <w:pStyle w:val="TableParagraph"/>
              <w:spacing w:before="40" w:after="40"/>
              <w:ind w:left="156" w:right="62"/>
              <w:jc w:val="right"/>
              <w:rPr>
                <w:rFonts w:ascii="Calibri" w:hAnsi="Calibri" w:cs="Calibri"/>
                <w:b/>
                <w:sz w:val="18"/>
                <w:szCs w:val="18"/>
              </w:rPr>
            </w:pPr>
            <w:r w:rsidRPr="002E1D19">
              <w:rPr>
                <w:rFonts w:ascii="Calibri" w:hAnsi="Calibri" w:cs="Calibri"/>
                <w:b/>
                <w:sz w:val="18"/>
                <w:szCs w:val="18"/>
              </w:rPr>
              <w:t>-</w:t>
            </w:r>
          </w:p>
        </w:tc>
        <w:tc>
          <w:tcPr>
            <w:tcW w:w="852" w:type="pct"/>
            <w:vAlign w:val="bottom"/>
          </w:tcPr>
          <w:p w14:paraId="49D16BDF" w14:textId="77777777" w:rsidR="00C20C5A" w:rsidRPr="00F8409C" w:rsidRDefault="00C20C5A" w:rsidP="00DC1685">
            <w:pPr>
              <w:pStyle w:val="TableParagraph"/>
              <w:spacing w:before="40" w:after="40"/>
              <w:ind w:left="156" w:right="62"/>
              <w:jc w:val="right"/>
              <w:rPr>
                <w:rFonts w:ascii="Calibri" w:hAnsi="Calibri" w:cs="Calibri"/>
                <w:bCs/>
                <w:sz w:val="18"/>
                <w:szCs w:val="18"/>
              </w:rPr>
            </w:pPr>
            <w:r>
              <w:rPr>
                <w:rFonts w:ascii="Calibri" w:hAnsi="Calibri" w:cs="Calibri"/>
                <w:bCs/>
                <w:sz w:val="18"/>
                <w:szCs w:val="18"/>
              </w:rPr>
              <w:t>-</w:t>
            </w:r>
          </w:p>
        </w:tc>
        <w:tc>
          <w:tcPr>
            <w:tcW w:w="852" w:type="pct"/>
            <w:vAlign w:val="bottom"/>
          </w:tcPr>
          <w:p w14:paraId="02241B3D" w14:textId="77777777" w:rsidR="00C20C5A" w:rsidRPr="00A97645" w:rsidRDefault="00C20C5A" w:rsidP="00DC1685">
            <w:pPr>
              <w:pStyle w:val="TableParagraph"/>
              <w:spacing w:before="40" w:after="40"/>
              <w:ind w:left="156" w:right="62"/>
              <w:jc w:val="right"/>
              <w:rPr>
                <w:rFonts w:ascii="Calibri" w:hAnsi="Calibri" w:cs="Calibri"/>
                <w:bCs/>
                <w:sz w:val="18"/>
                <w:szCs w:val="18"/>
              </w:rPr>
            </w:pPr>
            <w:r>
              <w:rPr>
                <w:rFonts w:ascii="Calibri" w:hAnsi="Calibri" w:cs="Calibri"/>
                <w:bCs/>
                <w:sz w:val="18"/>
                <w:szCs w:val="18"/>
              </w:rPr>
              <w:t>1.3</w:t>
            </w:r>
          </w:p>
        </w:tc>
      </w:tr>
      <w:tr w:rsidR="00C20C5A" w:rsidRPr="005E4994" w14:paraId="3FCEFC6A" w14:textId="77777777" w:rsidTr="00DC1685">
        <w:trPr>
          <w:trHeight w:val="17"/>
        </w:trPr>
        <w:tc>
          <w:tcPr>
            <w:tcW w:w="2008" w:type="pct"/>
            <w:vAlign w:val="bottom"/>
          </w:tcPr>
          <w:p w14:paraId="2AB1139E" w14:textId="77777777" w:rsidR="00C20C5A" w:rsidRPr="00830361" w:rsidRDefault="00C20C5A" w:rsidP="00DC1685">
            <w:pPr>
              <w:pStyle w:val="TableParagraph"/>
              <w:spacing w:before="40" w:after="40"/>
              <w:rPr>
                <w:rFonts w:ascii="Calibri" w:eastAsia="Arial" w:hAnsi="Calibri" w:cs="Calibri"/>
                <w:sz w:val="18"/>
                <w:szCs w:val="18"/>
              </w:rPr>
            </w:pPr>
            <w:r w:rsidRPr="00830361">
              <w:rPr>
                <w:rFonts w:ascii="Calibri" w:eastAsia="Arial" w:hAnsi="Calibri" w:cs="Calibri"/>
                <w:sz w:val="18"/>
                <w:szCs w:val="18"/>
              </w:rPr>
              <w:t>Share of results of associate</w:t>
            </w:r>
          </w:p>
        </w:tc>
        <w:tc>
          <w:tcPr>
            <w:tcW w:w="436" w:type="pct"/>
            <w:vAlign w:val="bottom"/>
          </w:tcPr>
          <w:p w14:paraId="664A4E8A" w14:textId="77777777" w:rsidR="00C20C5A" w:rsidRPr="00830361" w:rsidRDefault="00C20C5A" w:rsidP="00DC1685">
            <w:pPr>
              <w:spacing w:before="40" w:after="40"/>
              <w:jc w:val="center"/>
              <w:rPr>
                <w:rFonts w:ascii="Calibri" w:hAnsi="Calibri" w:cs="Calibri"/>
                <w:sz w:val="18"/>
                <w:szCs w:val="18"/>
              </w:rPr>
            </w:pPr>
          </w:p>
        </w:tc>
        <w:tc>
          <w:tcPr>
            <w:tcW w:w="852" w:type="pct"/>
            <w:vAlign w:val="bottom"/>
          </w:tcPr>
          <w:p w14:paraId="4BB40289" w14:textId="77777777" w:rsidR="00C20C5A" w:rsidRPr="002E1D19" w:rsidRDefault="00C20C5A" w:rsidP="00DC1685">
            <w:pPr>
              <w:pStyle w:val="TableParagraph"/>
              <w:spacing w:before="40" w:after="40"/>
              <w:ind w:left="156" w:right="62"/>
              <w:jc w:val="right"/>
              <w:rPr>
                <w:rFonts w:ascii="Calibri" w:hAnsi="Calibri" w:cs="Calibri"/>
                <w:b/>
                <w:sz w:val="18"/>
                <w:szCs w:val="18"/>
              </w:rPr>
            </w:pPr>
            <w:r w:rsidRPr="002E1D19">
              <w:rPr>
                <w:rFonts w:ascii="Calibri" w:hAnsi="Calibri" w:cs="Calibri"/>
                <w:b/>
                <w:sz w:val="18"/>
                <w:szCs w:val="18"/>
              </w:rPr>
              <w:t>-</w:t>
            </w:r>
          </w:p>
        </w:tc>
        <w:tc>
          <w:tcPr>
            <w:tcW w:w="852" w:type="pct"/>
            <w:vAlign w:val="bottom"/>
          </w:tcPr>
          <w:p w14:paraId="53D22C04" w14:textId="77777777" w:rsidR="00C20C5A" w:rsidRPr="00F8409C" w:rsidRDefault="00C20C5A" w:rsidP="00DC1685">
            <w:pPr>
              <w:pStyle w:val="TableParagraph"/>
              <w:spacing w:before="40" w:after="40"/>
              <w:ind w:left="156" w:right="62"/>
              <w:jc w:val="right"/>
              <w:rPr>
                <w:rFonts w:ascii="Calibri" w:hAnsi="Calibri" w:cs="Calibri"/>
                <w:bCs/>
                <w:sz w:val="18"/>
                <w:szCs w:val="18"/>
              </w:rPr>
            </w:pPr>
            <w:r>
              <w:rPr>
                <w:rFonts w:ascii="Calibri" w:hAnsi="Calibri" w:cs="Calibri"/>
                <w:bCs/>
                <w:sz w:val="18"/>
                <w:szCs w:val="18"/>
              </w:rPr>
              <w:t>0.1</w:t>
            </w:r>
          </w:p>
        </w:tc>
        <w:tc>
          <w:tcPr>
            <w:tcW w:w="852" w:type="pct"/>
            <w:vAlign w:val="bottom"/>
          </w:tcPr>
          <w:p w14:paraId="40EF8506"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rPr>
            </w:pPr>
            <w:r>
              <w:rPr>
                <w:rFonts w:ascii="Calibri" w:hAnsi="Calibri" w:cs="Calibri"/>
                <w:bCs/>
                <w:sz w:val="18"/>
                <w:szCs w:val="18"/>
              </w:rPr>
              <w:t>0.1</w:t>
            </w:r>
          </w:p>
        </w:tc>
      </w:tr>
      <w:tr w:rsidR="00C20C5A" w:rsidRPr="005E4994" w14:paraId="7F9F53B0" w14:textId="77777777" w:rsidTr="00DC1685">
        <w:trPr>
          <w:trHeight w:val="17"/>
        </w:trPr>
        <w:tc>
          <w:tcPr>
            <w:tcW w:w="2008" w:type="pct"/>
            <w:vAlign w:val="bottom"/>
          </w:tcPr>
          <w:p w14:paraId="02B6420F" w14:textId="77777777" w:rsidR="00C20C5A" w:rsidRPr="00830361" w:rsidRDefault="00C20C5A" w:rsidP="00DC1685">
            <w:pPr>
              <w:pStyle w:val="TableParagraph"/>
              <w:spacing w:before="40" w:after="40"/>
              <w:rPr>
                <w:rFonts w:ascii="Calibri" w:eastAsia="Arial" w:hAnsi="Calibri" w:cs="Calibri"/>
                <w:sz w:val="18"/>
                <w:szCs w:val="18"/>
              </w:rPr>
            </w:pPr>
            <w:r w:rsidRPr="00F10BFE">
              <w:rPr>
                <w:rFonts w:ascii="Calibri" w:eastAsia="Arial" w:hAnsi="Calibri" w:cs="Calibri"/>
                <w:sz w:val="18"/>
                <w:szCs w:val="18"/>
              </w:rPr>
              <w:t>Impairment of in</w:t>
            </w:r>
            <w:r>
              <w:rPr>
                <w:rFonts w:ascii="Calibri" w:eastAsia="Arial" w:hAnsi="Calibri" w:cs="Calibri"/>
                <w:sz w:val="18"/>
                <w:szCs w:val="18"/>
              </w:rPr>
              <w:t>vestment in associate</w:t>
            </w:r>
          </w:p>
        </w:tc>
        <w:tc>
          <w:tcPr>
            <w:tcW w:w="436" w:type="pct"/>
            <w:vAlign w:val="bottom"/>
          </w:tcPr>
          <w:p w14:paraId="2510DADF" w14:textId="77777777" w:rsidR="00C20C5A" w:rsidRPr="00830361" w:rsidRDefault="00C20C5A" w:rsidP="00DC1685">
            <w:pPr>
              <w:spacing w:before="40" w:after="40"/>
              <w:jc w:val="center"/>
              <w:rPr>
                <w:rFonts w:ascii="Calibri" w:hAnsi="Calibri" w:cs="Calibri"/>
                <w:sz w:val="18"/>
                <w:szCs w:val="18"/>
              </w:rPr>
            </w:pPr>
          </w:p>
        </w:tc>
        <w:tc>
          <w:tcPr>
            <w:tcW w:w="852" w:type="pct"/>
            <w:vAlign w:val="bottom"/>
          </w:tcPr>
          <w:p w14:paraId="12A950F1" w14:textId="77777777" w:rsidR="00C20C5A" w:rsidRPr="002E1D19" w:rsidRDefault="00C20C5A" w:rsidP="00DC1685">
            <w:pPr>
              <w:pStyle w:val="TableParagraph"/>
              <w:spacing w:before="40" w:after="40"/>
              <w:ind w:left="156" w:right="62"/>
              <w:jc w:val="right"/>
              <w:rPr>
                <w:rFonts w:ascii="Calibri" w:hAnsi="Calibri" w:cs="Calibri"/>
                <w:b/>
                <w:sz w:val="18"/>
                <w:szCs w:val="18"/>
              </w:rPr>
            </w:pPr>
            <w:r w:rsidRPr="002E1D19">
              <w:rPr>
                <w:rFonts w:ascii="Calibri" w:hAnsi="Calibri" w:cs="Calibri"/>
                <w:b/>
                <w:sz w:val="18"/>
                <w:szCs w:val="18"/>
              </w:rPr>
              <w:t>-</w:t>
            </w:r>
          </w:p>
        </w:tc>
        <w:tc>
          <w:tcPr>
            <w:tcW w:w="852" w:type="pct"/>
            <w:vAlign w:val="bottom"/>
          </w:tcPr>
          <w:p w14:paraId="0492F350" w14:textId="77777777" w:rsidR="00C20C5A" w:rsidRDefault="00C20C5A" w:rsidP="00DC1685">
            <w:pPr>
              <w:pStyle w:val="TableParagraph"/>
              <w:spacing w:before="40" w:after="40"/>
              <w:ind w:left="156" w:right="62"/>
              <w:jc w:val="right"/>
              <w:rPr>
                <w:rFonts w:ascii="Calibri" w:hAnsi="Calibri" w:cs="Calibri"/>
                <w:bCs/>
                <w:sz w:val="18"/>
                <w:szCs w:val="18"/>
              </w:rPr>
            </w:pPr>
            <w:r>
              <w:rPr>
                <w:rFonts w:ascii="Calibri" w:hAnsi="Calibri" w:cs="Calibri"/>
                <w:bCs/>
                <w:sz w:val="18"/>
                <w:szCs w:val="18"/>
              </w:rPr>
              <w:t>-</w:t>
            </w:r>
          </w:p>
        </w:tc>
        <w:tc>
          <w:tcPr>
            <w:tcW w:w="852" w:type="pct"/>
            <w:vAlign w:val="bottom"/>
          </w:tcPr>
          <w:p w14:paraId="148CFBAA" w14:textId="77777777" w:rsidR="00C20C5A" w:rsidRDefault="00C20C5A" w:rsidP="00DC1685">
            <w:pPr>
              <w:pStyle w:val="TableParagraph"/>
              <w:spacing w:before="40" w:after="40"/>
              <w:ind w:left="156" w:right="62"/>
              <w:jc w:val="right"/>
              <w:rPr>
                <w:rFonts w:ascii="Calibri" w:hAnsi="Calibri" w:cs="Calibri"/>
                <w:bCs/>
                <w:sz w:val="18"/>
                <w:szCs w:val="18"/>
              </w:rPr>
            </w:pPr>
            <w:r w:rsidRPr="00A97645">
              <w:rPr>
                <w:rFonts w:ascii="Calibri" w:hAnsi="Calibri" w:cs="Calibri"/>
                <w:bCs/>
                <w:sz w:val="18"/>
                <w:szCs w:val="18"/>
              </w:rPr>
              <w:t>(</w:t>
            </w:r>
            <w:r>
              <w:rPr>
                <w:rFonts w:ascii="Calibri" w:hAnsi="Calibri" w:cs="Calibri"/>
                <w:bCs/>
                <w:sz w:val="18"/>
                <w:szCs w:val="18"/>
              </w:rPr>
              <w:t>1.2</w:t>
            </w:r>
            <w:r w:rsidRPr="00A97645">
              <w:rPr>
                <w:rFonts w:ascii="Calibri" w:hAnsi="Calibri" w:cs="Calibri"/>
                <w:bCs/>
                <w:sz w:val="18"/>
                <w:szCs w:val="18"/>
              </w:rPr>
              <w:t>)</w:t>
            </w:r>
          </w:p>
        </w:tc>
      </w:tr>
      <w:tr w:rsidR="00C20C5A" w:rsidRPr="005E4994" w14:paraId="09423880" w14:textId="77777777" w:rsidTr="00DC1685">
        <w:trPr>
          <w:trHeight w:val="17"/>
        </w:trPr>
        <w:tc>
          <w:tcPr>
            <w:tcW w:w="2008" w:type="pct"/>
            <w:vAlign w:val="bottom"/>
          </w:tcPr>
          <w:p w14:paraId="1E5A8A37" w14:textId="77777777" w:rsidR="00C20C5A" w:rsidRPr="00830361" w:rsidRDefault="00C20C5A" w:rsidP="00DC1685">
            <w:pPr>
              <w:spacing w:before="40" w:after="40"/>
              <w:rPr>
                <w:rFonts w:ascii="Calibri" w:hAnsi="Calibri" w:cs="Calibri"/>
                <w:b/>
                <w:sz w:val="18"/>
                <w:szCs w:val="18"/>
              </w:rPr>
            </w:pPr>
          </w:p>
        </w:tc>
        <w:tc>
          <w:tcPr>
            <w:tcW w:w="436" w:type="pct"/>
            <w:vAlign w:val="bottom"/>
          </w:tcPr>
          <w:p w14:paraId="12751C73" w14:textId="77777777" w:rsidR="00C20C5A" w:rsidRPr="00830361" w:rsidRDefault="00C20C5A" w:rsidP="00DC1685">
            <w:pPr>
              <w:spacing w:before="40" w:after="40"/>
              <w:jc w:val="center"/>
              <w:rPr>
                <w:rFonts w:ascii="Calibri" w:hAnsi="Calibri" w:cs="Calibri"/>
                <w:sz w:val="18"/>
                <w:szCs w:val="18"/>
              </w:rPr>
            </w:pPr>
          </w:p>
        </w:tc>
        <w:tc>
          <w:tcPr>
            <w:tcW w:w="852" w:type="pct"/>
            <w:tcBorders>
              <w:bottom w:val="single" w:sz="8" w:space="0" w:color="E97132" w:themeColor="accent2"/>
            </w:tcBorders>
            <w:vAlign w:val="bottom"/>
          </w:tcPr>
          <w:p w14:paraId="31D131A8" w14:textId="77777777" w:rsidR="00C20C5A" w:rsidRPr="002E1D19" w:rsidRDefault="00C20C5A" w:rsidP="00DC1685">
            <w:pPr>
              <w:pStyle w:val="TableParagraph"/>
              <w:spacing w:before="40" w:after="40"/>
              <w:ind w:left="156" w:right="62"/>
              <w:jc w:val="right"/>
              <w:rPr>
                <w:rFonts w:ascii="Calibri" w:hAnsi="Calibri" w:cs="Calibri"/>
                <w:b/>
                <w:sz w:val="18"/>
                <w:szCs w:val="18"/>
                <w:lang w:val="ga-IE"/>
              </w:rPr>
            </w:pPr>
          </w:p>
        </w:tc>
        <w:tc>
          <w:tcPr>
            <w:tcW w:w="852" w:type="pct"/>
            <w:tcBorders>
              <w:bottom w:val="single" w:sz="8" w:space="0" w:color="E97132" w:themeColor="accent2"/>
            </w:tcBorders>
            <w:vAlign w:val="bottom"/>
          </w:tcPr>
          <w:p w14:paraId="416AD79E"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p>
        </w:tc>
        <w:tc>
          <w:tcPr>
            <w:tcW w:w="852" w:type="pct"/>
            <w:tcBorders>
              <w:bottom w:val="single" w:sz="8" w:space="0" w:color="E97132" w:themeColor="accent2"/>
            </w:tcBorders>
            <w:vAlign w:val="bottom"/>
          </w:tcPr>
          <w:p w14:paraId="3ADE9D38"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p>
        </w:tc>
      </w:tr>
      <w:tr w:rsidR="00C20C5A" w:rsidRPr="005E4994" w14:paraId="20AA0D90" w14:textId="77777777" w:rsidTr="00DC1685">
        <w:trPr>
          <w:trHeight w:val="17"/>
        </w:trPr>
        <w:tc>
          <w:tcPr>
            <w:tcW w:w="2008" w:type="pct"/>
            <w:vAlign w:val="bottom"/>
          </w:tcPr>
          <w:p w14:paraId="4C7E4118" w14:textId="77777777" w:rsidR="00C20C5A" w:rsidRPr="00830361" w:rsidRDefault="00C20C5A" w:rsidP="00DC1685">
            <w:pPr>
              <w:spacing w:before="40" w:after="40"/>
              <w:rPr>
                <w:rFonts w:ascii="Calibri" w:hAnsi="Calibri" w:cs="Calibri"/>
                <w:b/>
                <w:sz w:val="18"/>
                <w:szCs w:val="18"/>
              </w:rPr>
            </w:pPr>
            <w:r w:rsidRPr="00830361">
              <w:rPr>
                <w:rFonts w:ascii="Calibri" w:hAnsi="Calibri" w:cs="Calibri"/>
                <w:b/>
                <w:sz w:val="18"/>
                <w:szCs w:val="18"/>
              </w:rPr>
              <w:t>Operating profit</w:t>
            </w:r>
          </w:p>
        </w:tc>
        <w:tc>
          <w:tcPr>
            <w:tcW w:w="436" w:type="pct"/>
            <w:vAlign w:val="bottom"/>
          </w:tcPr>
          <w:p w14:paraId="22941135" w14:textId="77777777" w:rsidR="00C20C5A" w:rsidRPr="00830361" w:rsidRDefault="00C20C5A" w:rsidP="00DC1685">
            <w:pPr>
              <w:spacing w:before="40" w:after="40"/>
              <w:jc w:val="center"/>
              <w:rPr>
                <w:rFonts w:ascii="Calibri" w:hAnsi="Calibri" w:cs="Calibri"/>
                <w:sz w:val="18"/>
                <w:szCs w:val="18"/>
              </w:rPr>
            </w:pPr>
          </w:p>
        </w:tc>
        <w:tc>
          <w:tcPr>
            <w:tcW w:w="852" w:type="pct"/>
            <w:tcBorders>
              <w:top w:val="single" w:sz="8" w:space="0" w:color="E97132" w:themeColor="accent2"/>
            </w:tcBorders>
            <w:vAlign w:val="bottom"/>
          </w:tcPr>
          <w:p w14:paraId="2564EFC7" w14:textId="77777777" w:rsidR="00C20C5A" w:rsidRPr="002E1D19" w:rsidRDefault="00C20C5A" w:rsidP="00DC1685">
            <w:pPr>
              <w:pStyle w:val="TableParagraph"/>
              <w:spacing w:before="40" w:after="40"/>
              <w:ind w:left="156" w:right="62"/>
              <w:jc w:val="right"/>
              <w:rPr>
                <w:rFonts w:ascii="Calibri" w:hAnsi="Calibri" w:cs="Calibri"/>
                <w:b/>
                <w:sz w:val="18"/>
                <w:szCs w:val="18"/>
                <w:lang w:val="ga-IE"/>
              </w:rPr>
            </w:pPr>
            <w:r w:rsidRPr="002E1D19">
              <w:rPr>
                <w:rFonts w:ascii="Calibri" w:hAnsi="Calibri" w:cs="Calibri"/>
                <w:b/>
                <w:sz w:val="18"/>
                <w:szCs w:val="18"/>
                <w:lang w:val="ga-IE"/>
              </w:rPr>
              <w:t>2.1</w:t>
            </w:r>
          </w:p>
        </w:tc>
        <w:tc>
          <w:tcPr>
            <w:tcW w:w="852" w:type="pct"/>
            <w:tcBorders>
              <w:top w:val="single" w:sz="8" w:space="0" w:color="E97132" w:themeColor="accent2"/>
            </w:tcBorders>
            <w:vAlign w:val="bottom"/>
          </w:tcPr>
          <w:p w14:paraId="2C4F70BF"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r w:rsidRPr="00F8409C">
              <w:rPr>
                <w:rFonts w:ascii="Calibri" w:hAnsi="Calibri" w:cs="Calibri"/>
                <w:bCs/>
                <w:sz w:val="18"/>
                <w:szCs w:val="18"/>
                <w:lang w:val="ga-IE"/>
              </w:rPr>
              <w:t>4</w:t>
            </w:r>
            <w:r>
              <w:rPr>
                <w:rFonts w:ascii="Calibri" w:hAnsi="Calibri" w:cs="Calibri"/>
                <w:bCs/>
                <w:sz w:val="18"/>
                <w:szCs w:val="18"/>
                <w:lang w:val="ga-IE"/>
              </w:rPr>
              <w:t>.0</w:t>
            </w:r>
          </w:p>
        </w:tc>
        <w:tc>
          <w:tcPr>
            <w:tcW w:w="852" w:type="pct"/>
            <w:tcBorders>
              <w:top w:val="single" w:sz="8" w:space="0" w:color="E97132" w:themeColor="accent2"/>
            </w:tcBorders>
            <w:vAlign w:val="bottom"/>
          </w:tcPr>
          <w:p w14:paraId="7EA525DA"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r>
              <w:rPr>
                <w:rFonts w:ascii="Calibri" w:hAnsi="Calibri" w:cs="Calibri"/>
                <w:bCs/>
                <w:sz w:val="18"/>
                <w:szCs w:val="18"/>
                <w:lang w:val="ga-IE"/>
              </w:rPr>
              <w:t>11.3</w:t>
            </w:r>
          </w:p>
        </w:tc>
      </w:tr>
      <w:tr w:rsidR="00C20C5A" w:rsidRPr="005E4994" w14:paraId="21239C5E" w14:textId="77777777" w:rsidTr="00DC1685">
        <w:trPr>
          <w:trHeight w:val="17"/>
        </w:trPr>
        <w:tc>
          <w:tcPr>
            <w:tcW w:w="2008" w:type="pct"/>
            <w:vAlign w:val="bottom"/>
          </w:tcPr>
          <w:p w14:paraId="36D72069" w14:textId="77777777" w:rsidR="00C20C5A" w:rsidRPr="00830361" w:rsidRDefault="00C20C5A" w:rsidP="00DC1685">
            <w:pPr>
              <w:pStyle w:val="TableParagraph"/>
              <w:spacing w:before="40" w:after="40"/>
              <w:rPr>
                <w:rFonts w:ascii="Calibri" w:eastAsia="Arial" w:hAnsi="Calibri" w:cs="Calibri"/>
                <w:sz w:val="18"/>
                <w:szCs w:val="18"/>
              </w:rPr>
            </w:pPr>
            <w:r w:rsidRPr="00830361">
              <w:rPr>
                <w:rFonts w:ascii="Calibri" w:eastAsia="Arial" w:hAnsi="Calibri" w:cs="Calibri"/>
                <w:sz w:val="18"/>
                <w:szCs w:val="18"/>
              </w:rPr>
              <w:t>Finance income</w:t>
            </w:r>
          </w:p>
        </w:tc>
        <w:tc>
          <w:tcPr>
            <w:tcW w:w="436" w:type="pct"/>
            <w:vAlign w:val="bottom"/>
          </w:tcPr>
          <w:p w14:paraId="7603207A" w14:textId="77777777" w:rsidR="00C20C5A" w:rsidRPr="00830361" w:rsidRDefault="00C20C5A" w:rsidP="00DC1685">
            <w:pPr>
              <w:spacing w:before="40" w:after="40"/>
              <w:jc w:val="center"/>
              <w:rPr>
                <w:rFonts w:ascii="Calibri" w:hAnsi="Calibri" w:cs="Calibri"/>
                <w:sz w:val="18"/>
                <w:szCs w:val="18"/>
              </w:rPr>
            </w:pPr>
          </w:p>
        </w:tc>
        <w:tc>
          <w:tcPr>
            <w:tcW w:w="852" w:type="pct"/>
            <w:vAlign w:val="bottom"/>
          </w:tcPr>
          <w:p w14:paraId="7101DB55" w14:textId="77777777" w:rsidR="00C20C5A" w:rsidRPr="00A96652" w:rsidRDefault="00C20C5A" w:rsidP="00DC1685">
            <w:pPr>
              <w:pStyle w:val="TableParagraph"/>
              <w:spacing w:before="40" w:after="40"/>
              <w:ind w:left="156" w:right="62"/>
              <w:jc w:val="right"/>
              <w:rPr>
                <w:rFonts w:ascii="Calibri" w:hAnsi="Calibri" w:cs="Calibri"/>
                <w:b/>
                <w:sz w:val="18"/>
                <w:szCs w:val="18"/>
              </w:rPr>
            </w:pPr>
            <w:r w:rsidRPr="00A96652">
              <w:rPr>
                <w:rFonts w:ascii="Calibri" w:hAnsi="Calibri" w:cs="Calibri"/>
                <w:b/>
                <w:sz w:val="18"/>
                <w:szCs w:val="18"/>
              </w:rPr>
              <w:t>0.1</w:t>
            </w:r>
          </w:p>
        </w:tc>
        <w:tc>
          <w:tcPr>
            <w:tcW w:w="852" w:type="pct"/>
            <w:vAlign w:val="bottom"/>
          </w:tcPr>
          <w:p w14:paraId="6F48452F" w14:textId="77777777" w:rsidR="00C20C5A" w:rsidRPr="00F8409C" w:rsidRDefault="00C20C5A" w:rsidP="00DC1685">
            <w:pPr>
              <w:pStyle w:val="TableParagraph"/>
              <w:spacing w:before="40" w:after="40"/>
              <w:ind w:left="156" w:right="62"/>
              <w:jc w:val="right"/>
              <w:rPr>
                <w:rFonts w:ascii="Calibri" w:hAnsi="Calibri" w:cs="Calibri"/>
                <w:bCs/>
                <w:sz w:val="18"/>
                <w:szCs w:val="18"/>
              </w:rPr>
            </w:pPr>
            <w:r>
              <w:rPr>
                <w:rFonts w:ascii="Calibri" w:hAnsi="Calibri" w:cs="Calibri"/>
                <w:bCs/>
                <w:sz w:val="18"/>
                <w:szCs w:val="18"/>
              </w:rPr>
              <w:t>-</w:t>
            </w:r>
          </w:p>
        </w:tc>
        <w:tc>
          <w:tcPr>
            <w:tcW w:w="852" w:type="pct"/>
            <w:vAlign w:val="bottom"/>
          </w:tcPr>
          <w:p w14:paraId="42931F46"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rPr>
            </w:pPr>
            <w:r>
              <w:rPr>
                <w:rFonts w:ascii="Calibri" w:hAnsi="Calibri" w:cs="Calibri"/>
                <w:bCs/>
                <w:sz w:val="18"/>
                <w:szCs w:val="18"/>
              </w:rPr>
              <w:t>0.1</w:t>
            </w:r>
          </w:p>
        </w:tc>
      </w:tr>
      <w:tr w:rsidR="00C20C5A" w:rsidRPr="005E4994" w14:paraId="710F7D82" w14:textId="77777777" w:rsidTr="00DC1685">
        <w:trPr>
          <w:trHeight w:val="17"/>
        </w:trPr>
        <w:tc>
          <w:tcPr>
            <w:tcW w:w="2008" w:type="pct"/>
            <w:vAlign w:val="bottom"/>
          </w:tcPr>
          <w:p w14:paraId="6E32971D" w14:textId="77777777" w:rsidR="00C20C5A" w:rsidRPr="00830361" w:rsidRDefault="00C20C5A" w:rsidP="00DC1685">
            <w:pPr>
              <w:pStyle w:val="TableParagraph"/>
              <w:spacing w:before="40" w:after="40"/>
              <w:rPr>
                <w:rFonts w:ascii="Calibri" w:eastAsia="Arial" w:hAnsi="Calibri" w:cs="Calibri"/>
                <w:sz w:val="18"/>
                <w:szCs w:val="18"/>
              </w:rPr>
            </w:pPr>
            <w:r w:rsidRPr="00830361">
              <w:rPr>
                <w:rFonts w:ascii="Calibri" w:eastAsia="Arial" w:hAnsi="Calibri" w:cs="Calibri"/>
                <w:sz w:val="18"/>
                <w:szCs w:val="18"/>
              </w:rPr>
              <w:t>Finance costs</w:t>
            </w:r>
          </w:p>
        </w:tc>
        <w:tc>
          <w:tcPr>
            <w:tcW w:w="436" w:type="pct"/>
            <w:vAlign w:val="bottom"/>
          </w:tcPr>
          <w:p w14:paraId="25DC32FD" w14:textId="77777777" w:rsidR="00C20C5A" w:rsidRPr="00830361" w:rsidRDefault="00C20C5A" w:rsidP="00DC1685">
            <w:pPr>
              <w:spacing w:before="40" w:after="40"/>
              <w:jc w:val="center"/>
              <w:rPr>
                <w:rFonts w:ascii="Calibri" w:hAnsi="Calibri" w:cs="Calibri"/>
                <w:sz w:val="18"/>
                <w:szCs w:val="18"/>
              </w:rPr>
            </w:pPr>
          </w:p>
        </w:tc>
        <w:tc>
          <w:tcPr>
            <w:tcW w:w="852" w:type="pct"/>
            <w:vAlign w:val="bottom"/>
          </w:tcPr>
          <w:p w14:paraId="0B9CECB4" w14:textId="77777777" w:rsidR="00C20C5A" w:rsidRPr="00A96652" w:rsidRDefault="00C20C5A" w:rsidP="00DC1685">
            <w:pPr>
              <w:pStyle w:val="TableParagraph"/>
              <w:spacing w:before="40" w:after="40"/>
              <w:ind w:left="156" w:right="62"/>
              <w:jc w:val="right"/>
              <w:rPr>
                <w:rFonts w:ascii="Calibri" w:hAnsi="Calibri" w:cs="Calibri"/>
                <w:b/>
                <w:sz w:val="18"/>
                <w:szCs w:val="18"/>
              </w:rPr>
            </w:pPr>
            <w:r w:rsidRPr="00A96652">
              <w:rPr>
                <w:rFonts w:ascii="Calibri" w:hAnsi="Calibri" w:cs="Calibri"/>
                <w:b/>
                <w:sz w:val="18"/>
                <w:szCs w:val="18"/>
              </w:rPr>
              <w:t>-</w:t>
            </w:r>
          </w:p>
        </w:tc>
        <w:tc>
          <w:tcPr>
            <w:tcW w:w="852" w:type="pct"/>
            <w:vAlign w:val="bottom"/>
          </w:tcPr>
          <w:p w14:paraId="1E31723C" w14:textId="77777777" w:rsidR="00C20C5A" w:rsidRPr="00F8409C" w:rsidRDefault="00C20C5A" w:rsidP="00DC1685">
            <w:pPr>
              <w:pStyle w:val="TableParagraph"/>
              <w:spacing w:before="40" w:after="40"/>
              <w:ind w:left="156" w:right="62"/>
              <w:jc w:val="right"/>
              <w:rPr>
                <w:rFonts w:ascii="Calibri" w:hAnsi="Calibri" w:cs="Calibri"/>
                <w:bCs/>
                <w:sz w:val="18"/>
                <w:szCs w:val="18"/>
              </w:rPr>
            </w:pPr>
            <w:r w:rsidRPr="00F8409C">
              <w:rPr>
                <w:rFonts w:ascii="Calibri" w:hAnsi="Calibri" w:cs="Calibri"/>
                <w:bCs/>
                <w:sz w:val="18"/>
                <w:szCs w:val="18"/>
              </w:rPr>
              <w:t>(</w:t>
            </w:r>
            <w:r>
              <w:rPr>
                <w:rFonts w:ascii="Calibri" w:hAnsi="Calibri" w:cs="Calibri"/>
                <w:bCs/>
                <w:sz w:val="18"/>
                <w:szCs w:val="18"/>
              </w:rPr>
              <w:t>0.</w:t>
            </w:r>
            <w:r w:rsidRPr="00F8409C">
              <w:rPr>
                <w:rFonts w:ascii="Calibri" w:hAnsi="Calibri" w:cs="Calibri"/>
                <w:bCs/>
                <w:sz w:val="18"/>
                <w:szCs w:val="18"/>
              </w:rPr>
              <w:t>3)</w:t>
            </w:r>
          </w:p>
        </w:tc>
        <w:tc>
          <w:tcPr>
            <w:tcW w:w="852" w:type="pct"/>
            <w:vAlign w:val="bottom"/>
          </w:tcPr>
          <w:p w14:paraId="69F82E27"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rPr>
            </w:pPr>
            <w:r w:rsidRPr="00A97645">
              <w:rPr>
                <w:rFonts w:ascii="Calibri" w:hAnsi="Calibri" w:cs="Calibri"/>
                <w:bCs/>
                <w:sz w:val="18"/>
                <w:szCs w:val="18"/>
              </w:rPr>
              <w:t>(</w:t>
            </w:r>
            <w:r>
              <w:rPr>
                <w:rFonts w:ascii="Calibri" w:hAnsi="Calibri" w:cs="Calibri"/>
                <w:bCs/>
                <w:sz w:val="18"/>
                <w:szCs w:val="18"/>
              </w:rPr>
              <w:t>0.3</w:t>
            </w:r>
            <w:r w:rsidRPr="00A97645">
              <w:rPr>
                <w:rFonts w:ascii="Calibri" w:hAnsi="Calibri" w:cs="Calibri"/>
                <w:bCs/>
                <w:sz w:val="18"/>
                <w:szCs w:val="18"/>
              </w:rPr>
              <w:t>)</w:t>
            </w:r>
          </w:p>
        </w:tc>
      </w:tr>
      <w:tr w:rsidR="00C20C5A" w:rsidRPr="005E4994" w14:paraId="62106457" w14:textId="77777777" w:rsidTr="00DC1685">
        <w:trPr>
          <w:trHeight w:val="17"/>
        </w:trPr>
        <w:tc>
          <w:tcPr>
            <w:tcW w:w="2008" w:type="pct"/>
            <w:vAlign w:val="bottom"/>
          </w:tcPr>
          <w:p w14:paraId="7A4EE147" w14:textId="77777777" w:rsidR="00C20C5A" w:rsidRPr="00830361" w:rsidRDefault="00C20C5A" w:rsidP="00DC1685">
            <w:pPr>
              <w:spacing w:before="40" w:after="40"/>
              <w:rPr>
                <w:rFonts w:ascii="Calibri" w:hAnsi="Calibri" w:cs="Calibri"/>
                <w:b/>
                <w:sz w:val="18"/>
                <w:szCs w:val="18"/>
              </w:rPr>
            </w:pPr>
          </w:p>
        </w:tc>
        <w:tc>
          <w:tcPr>
            <w:tcW w:w="436" w:type="pct"/>
            <w:vAlign w:val="bottom"/>
          </w:tcPr>
          <w:p w14:paraId="3F256724" w14:textId="77777777" w:rsidR="00C20C5A" w:rsidRPr="00830361" w:rsidRDefault="00C20C5A" w:rsidP="00DC1685">
            <w:pPr>
              <w:spacing w:before="40" w:after="40"/>
              <w:jc w:val="center"/>
              <w:rPr>
                <w:rFonts w:ascii="Calibri" w:hAnsi="Calibri" w:cs="Calibri"/>
                <w:b/>
                <w:sz w:val="18"/>
                <w:szCs w:val="18"/>
              </w:rPr>
            </w:pPr>
          </w:p>
        </w:tc>
        <w:tc>
          <w:tcPr>
            <w:tcW w:w="852" w:type="pct"/>
            <w:tcBorders>
              <w:bottom w:val="single" w:sz="8" w:space="0" w:color="E97132" w:themeColor="accent2"/>
            </w:tcBorders>
            <w:vAlign w:val="bottom"/>
          </w:tcPr>
          <w:p w14:paraId="18F29DC8"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p>
        </w:tc>
        <w:tc>
          <w:tcPr>
            <w:tcW w:w="852" w:type="pct"/>
            <w:tcBorders>
              <w:bottom w:val="single" w:sz="8" w:space="0" w:color="E97132" w:themeColor="accent2"/>
            </w:tcBorders>
            <w:vAlign w:val="bottom"/>
          </w:tcPr>
          <w:p w14:paraId="2E9BC2FF"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p>
        </w:tc>
        <w:tc>
          <w:tcPr>
            <w:tcW w:w="852" w:type="pct"/>
            <w:tcBorders>
              <w:bottom w:val="single" w:sz="8" w:space="0" w:color="E97132" w:themeColor="accent2"/>
            </w:tcBorders>
            <w:vAlign w:val="bottom"/>
          </w:tcPr>
          <w:p w14:paraId="2894731A"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p>
        </w:tc>
      </w:tr>
      <w:tr w:rsidR="00C20C5A" w:rsidRPr="005E4994" w14:paraId="5435C792" w14:textId="77777777" w:rsidTr="00DC1685">
        <w:trPr>
          <w:trHeight w:val="17"/>
        </w:trPr>
        <w:tc>
          <w:tcPr>
            <w:tcW w:w="2008" w:type="pct"/>
            <w:vAlign w:val="bottom"/>
          </w:tcPr>
          <w:p w14:paraId="29E64AC7" w14:textId="77777777" w:rsidR="00C20C5A" w:rsidRPr="00830361" w:rsidRDefault="00C20C5A" w:rsidP="00DC1685">
            <w:pPr>
              <w:spacing w:before="40" w:after="40"/>
              <w:rPr>
                <w:rFonts w:ascii="Calibri" w:hAnsi="Calibri" w:cs="Calibri"/>
                <w:b/>
                <w:sz w:val="18"/>
                <w:szCs w:val="18"/>
              </w:rPr>
            </w:pPr>
            <w:bookmarkStart w:id="2" w:name="_Hlk161237741"/>
            <w:r w:rsidRPr="00830361">
              <w:rPr>
                <w:rFonts w:ascii="Calibri" w:hAnsi="Calibri" w:cs="Calibri"/>
                <w:b/>
                <w:sz w:val="18"/>
                <w:szCs w:val="18"/>
              </w:rPr>
              <w:t>Profit before tax</w:t>
            </w:r>
          </w:p>
        </w:tc>
        <w:tc>
          <w:tcPr>
            <w:tcW w:w="436" w:type="pct"/>
            <w:vAlign w:val="bottom"/>
          </w:tcPr>
          <w:p w14:paraId="02CF80B9" w14:textId="77777777" w:rsidR="00C20C5A" w:rsidRPr="00830361" w:rsidRDefault="00C20C5A" w:rsidP="00DC1685">
            <w:pPr>
              <w:spacing w:before="40" w:after="40"/>
              <w:jc w:val="center"/>
              <w:rPr>
                <w:rFonts w:ascii="Calibri" w:hAnsi="Calibri" w:cs="Calibri"/>
                <w:b/>
                <w:sz w:val="18"/>
                <w:szCs w:val="18"/>
              </w:rPr>
            </w:pPr>
          </w:p>
        </w:tc>
        <w:tc>
          <w:tcPr>
            <w:tcW w:w="852" w:type="pct"/>
            <w:tcBorders>
              <w:top w:val="single" w:sz="8" w:space="0" w:color="E97132" w:themeColor="accent2"/>
            </w:tcBorders>
            <w:vAlign w:val="bottom"/>
          </w:tcPr>
          <w:p w14:paraId="6D89F72C"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r w:rsidRPr="00A96652">
              <w:rPr>
                <w:rFonts w:ascii="Calibri" w:hAnsi="Calibri" w:cs="Calibri"/>
                <w:b/>
                <w:sz w:val="18"/>
                <w:szCs w:val="18"/>
                <w:lang w:val="ga-IE"/>
              </w:rPr>
              <w:t>2.2</w:t>
            </w:r>
          </w:p>
        </w:tc>
        <w:tc>
          <w:tcPr>
            <w:tcW w:w="852" w:type="pct"/>
            <w:tcBorders>
              <w:top w:val="single" w:sz="8" w:space="0" w:color="E97132" w:themeColor="accent2"/>
            </w:tcBorders>
            <w:vAlign w:val="bottom"/>
          </w:tcPr>
          <w:p w14:paraId="60DC3524"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r w:rsidRPr="00F8409C">
              <w:rPr>
                <w:rFonts w:ascii="Calibri" w:hAnsi="Calibri" w:cs="Calibri"/>
                <w:bCs/>
                <w:sz w:val="18"/>
                <w:szCs w:val="18"/>
                <w:lang w:val="ga-IE"/>
              </w:rPr>
              <w:t>3</w:t>
            </w:r>
            <w:r>
              <w:rPr>
                <w:rFonts w:ascii="Calibri" w:hAnsi="Calibri" w:cs="Calibri"/>
                <w:bCs/>
                <w:sz w:val="18"/>
                <w:szCs w:val="18"/>
                <w:lang w:val="ga-IE"/>
              </w:rPr>
              <w:t>.</w:t>
            </w:r>
            <w:r w:rsidRPr="00F8409C">
              <w:rPr>
                <w:rFonts w:ascii="Calibri" w:hAnsi="Calibri" w:cs="Calibri"/>
                <w:bCs/>
                <w:sz w:val="18"/>
                <w:szCs w:val="18"/>
                <w:lang w:val="ga-IE"/>
              </w:rPr>
              <w:t>7</w:t>
            </w:r>
          </w:p>
        </w:tc>
        <w:tc>
          <w:tcPr>
            <w:tcW w:w="852" w:type="pct"/>
            <w:tcBorders>
              <w:top w:val="single" w:sz="8" w:space="0" w:color="E97132" w:themeColor="accent2"/>
            </w:tcBorders>
            <w:vAlign w:val="bottom"/>
          </w:tcPr>
          <w:p w14:paraId="7AEF950B"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r>
              <w:rPr>
                <w:rFonts w:ascii="Calibri" w:hAnsi="Calibri" w:cs="Calibri"/>
                <w:bCs/>
                <w:sz w:val="18"/>
                <w:szCs w:val="18"/>
                <w:lang w:val="ga-IE"/>
              </w:rPr>
              <w:t>11.1</w:t>
            </w:r>
          </w:p>
        </w:tc>
      </w:tr>
      <w:tr w:rsidR="00C20C5A" w:rsidRPr="005E4994" w14:paraId="0E1A16E4" w14:textId="77777777" w:rsidTr="00DC1685">
        <w:trPr>
          <w:trHeight w:val="17"/>
        </w:trPr>
        <w:tc>
          <w:tcPr>
            <w:tcW w:w="2008" w:type="pct"/>
            <w:vAlign w:val="bottom"/>
          </w:tcPr>
          <w:p w14:paraId="2E36208E" w14:textId="77777777" w:rsidR="00C20C5A" w:rsidRPr="00830361" w:rsidRDefault="00C20C5A" w:rsidP="00DC1685">
            <w:pPr>
              <w:spacing w:before="40" w:after="40"/>
              <w:rPr>
                <w:rFonts w:ascii="Calibri" w:hAnsi="Calibri" w:cs="Calibri"/>
                <w:b/>
                <w:sz w:val="18"/>
                <w:szCs w:val="18"/>
              </w:rPr>
            </w:pPr>
          </w:p>
        </w:tc>
        <w:tc>
          <w:tcPr>
            <w:tcW w:w="436" w:type="pct"/>
            <w:vAlign w:val="bottom"/>
          </w:tcPr>
          <w:p w14:paraId="6D8BAC5E" w14:textId="77777777" w:rsidR="00C20C5A" w:rsidRPr="00830361" w:rsidRDefault="00C20C5A" w:rsidP="00DC1685">
            <w:pPr>
              <w:spacing w:before="40" w:after="40"/>
              <w:jc w:val="center"/>
              <w:rPr>
                <w:rFonts w:ascii="Calibri" w:hAnsi="Calibri" w:cs="Calibri"/>
                <w:b/>
                <w:sz w:val="18"/>
                <w:szCs w:val="18"/>
              </w:rPr>
            </w:pPr>
          </w:p>
        </w:tc>
        <w:tc>
          <w:tcPr>
            <w:tcW w:w="852" w:type="pct"/>
            <w:vAlign w:val="bottom"/>
          </w:tcPr>
          <w:p w14:paraId="2260889D"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p>
        </w:tc>
        <w:tc>
          <w:tcPr>
            <w:tcW w:w="852" w:type="pct"/>
            <w:vAlign w:val="bottom"/>
          </w:tcPr>
          <w:p w14:paraId="6C65A941"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p>
        </w:tc>
        <w:tc>
          <w:tcPr>
            <w:tcW w:w="852" w:type="pct"/>
            <w:vAlign w:val="bottom"/>
          </w:tcPr>
          <w:p w14:paraId="131B01A0"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p>
        </w:tc>
      </w:tr>
      <w:bookmarkEnd w:id="2"/>
      <w:tr w:rsidR="00C20C5A" w:rsidRPr="005E4994" w14:paraId="48484AC4" w14:textId="77777777" w:rsidTr="00DC1685">
        <w:trPr>
          <w:trHeight w:val="17"/>
        </w:trPr>
        <w:tc>
          <w:tcPr>
            <w:tcW w:w="2008" w:type="pct"/>
            <w:vAlign w:val="bottom"/>
          </w:tcPr>
          <w:p w14:paraId="19ECF269" w14:textId="77777777" w:rsidR="00C20C5A" w:rsidRPr="00830361" w:rsidRDefault="00C20C5A" w:rsidP="00DC1685">
            <w:pPr>
              <w:pStyle w:val="TableParagraph"/>
              <w:spacing w:before="40" w:after="40"/>
              <w:rPr>
                <w:rFonts w:ascii="Calibri" w:hAnsi="Calibri" w:cs="Calibri"/>
                <w:sz w:val="18"/>
                <w:szCs w:val="18"/>
              </w:rPr>
            </w:pPr>
            <w:r w:rsidRPr="00830361">
              <w:rPr>
                <w:rFonts w:ascii="Calibri" w:hAnsi="Calibri" w:cs="Calibri"/>
                <w:sz w:val="18"/>
                <w:szCs w:val="18"/>
              </w:rPr>
              <w:t xml:space="preserve">Tax </w:t>
            </w:r>
            <w:r>
              <w:rPr>
                <w:rFonts w:ascii="Calibri" w:hAnsi="Calibri" w:cs="Calibri"/>
                <w:sz w:val="18"/>
                <w:szCs w:val="18"/>
              </w:rPr>
              <w:t>cost</w:t>
            </w:r>
          </w:p>
        </w:tc>
        <w:tc>
          <w:tcPr>
            <w:tcW w:w="436" w:type="pct"/>
            <w:vAlign w:val="bottom"/>
          </w:tcPr>
          <w:p w14:paraId="321C67DC" w14:textId="77777777" w:rsidR="00C20C5A" w:rsidRPr="00830361" w:rsidRDefault="00C20C5A" w:rsidP="00DC1685">
            <w:pPr>
              <w:spacing w:before="40" w:after="40"/>
              <w:jc w:val="center"/>
              <w:rPr>
                <w:rFonts w:ascii="Calibri" w:hAnsi="Calibri" w:cs="Calibri"/>
                <w:sz w:val="18"/>
                <w:szCs w:val="18"/>
              </w:rPr>
            </w:pPr>
            <w:r>
              <w:rPr>
                <w:rFonts w:ascii="Calibri" w:hAnsi="Calibri" w:cs="Calibri"/>
                <w:sz w:val="18"/>
                <w:szCs w:val="18"/>
              </w:rPr>
              <w:t>6</w:t>
            </w:r>
          </w:p>
        </w:tc>
        <w:tc>
          <w:tcPr>
            <w:tcW w:w="852" w:type="pct"/>
            <w:tcBorders>
              <w:bottom w:val="single" w:sz="8" w:space="0" w:color="E97132" w:themeColor="accent2"/>
            </w:tcBorders>
            <w:vAlign w:val="bottom"/>
          </w:tcPr>
          <w:p w14:paraId="06C921DE"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r w:rsidRPr="00A96652">
              <w:rPr>
                <w:rFonts w:ascii="Calibri" w:hAnsi="Calibri" w:cs="Calibri"/>
                <w:b/>
                <w:sz w:val="18"/>
                <w:szCs w:val="18"/>
                <w:lang w:val="ga-IE"/>
              </w:rPr>
              <w:t>(1.1)</w:t>
            </w:r>
          </w:p>
        </w:tc>
        <w:tc>
          <w:tcPr>
            <w:tcW w:w="852" w:type="pct"/>
            <w:tcBorders>
              <w:bottom w:val="single" w:sz="8" w:space="0" w:color="E97132" w:themeColor="accent2"/>
            </w:tcBorders>
            <w:vAlign w:val="bottom"/>
          </w:tcPr>
          <w:p w14:paraId="6D24E4F0"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r w:rsidRPr="00F8409C">
              <w:rPr>
                <w:rFonts w:ascii="Calibri" w:hAnsi="Calibri" w:cs="Calibri"/>
                <w:bCs/>
                <w:sz w:val="18"/>
                <w:szCs w:val="18"/>
                <w:lang w:val="ga-IE"/>
              </w:rPr>
              <w:t>(1</w:t>
            </w:r>
            <w:r>
              <w:rPr>
                <w:rFonts w:ascii="Calibri" w:hAnsi="Calibri" w:cs="Calibri"/>
                <w:bCs/>
                <w:sz w:val="18"/>
                <w:szCs w:val="18"/>
                <w:lang w:val="ga-IE"/>
              </w:rPr>
              <w:t>.2</w:t>
            </w:r>
            <w:r w:rsidRPr="00F8409C">
              <w:rPr>
                <w:rFonts w:ascii="Calibri" w:hAnsi="Calibri" w:cs="Calibri"/>
                <w:bCs/>
                <w:sz w:val="18"/>
                <w:szCs w:val="18"/>
                <w:lang w:val="ga-IE"/>
              </w:rPr>
              <w:t>)</w:t>
            </w:r>
          </w:p>
        </w:tc>
        <w:tc>
          <w:tcPr>
            <w:tcW w:w="852" w:type="pct"/>
            <w:tcBorders>
              <w:bottom w:val="single" w:sz="8" w:space="0" w:color="E97132" w:themeColor="accent2"/>
            </w:tcBorders>
            <w:vAlign w:val="bottom"/>
          </w:tcPr>
          <w:p w14:paraId="3B6FBA3B"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r>
              <w:rPr>
                <w:rFonts w:ascii="Calibri" w:hAnsi="Calibri" w:cs="Calibri"/>
                <w:bCs/>
                <w:sz w:val="18"/>
                <w:szCs w:val="18"/>
                <w:lang w:val="ga-IE"/>
              </w:rPr>
              <w:t>(2.0)</w:t>
            </w:r>
          </w:p>
        </w:tc>
      </w:tr>
      <w:tr w:rsidR="00C20C5A" w:rsidRPr="005E4994" w14:paraId="41038987" w14:textId="77777777" w:rsidTr="00DC1685">
        <w:trPr>
          <w:trHeight w:val="17"/>
        </w:trPr>
        <w:tc>
          <w:tcPr>
            <w:tcW w:w="2008" w:type="pct"/>
            <w:vAlign w:val="bottom"/>
          </w:tcPr>
          <w:p w14:paraId="1869192C" w14:textId="77777777" w:rsidR="00C20C5A" w:rsidRPr="00830361" w:rsidRDefault="00C20C5A" w:rsidP="00DC1685">
            <w:pPr>
              <w:pStyle w:val="TableParagraph"/>
              <w:spacing w:before="40" w:after="40"/>
              <w:rPr>
                <w:rFonts w:ascii="Calibri" w:hAnsi="Calibri" w:cs="Calibri"/>
                <w:sz w:val="18"/>
                <w:szCs w:val="18"/>
              </w:rPr>
            </w:pPr>
            <w:r w:rsidRPr="00830361">
              <w:rPr>
                <w:rFonts w:ascii="Calibri" w:hAnsi="Calibri" w:cs="Calibri"/>
                <w:b/>
                <w:sz w:val="18"/>
                <w:szCs w:val="18"/>
              </w:rPr>
              <w:t>Profit for the</w:t>
            </w:r>
            <w:r>
              <w:rPr>
                <w:rFonts w:ascii="Calibri" w:hAnsi="Calibri" w:cs="Calibri"/>
                <w:b/>
                <w:sz w:val="18"/>
                <w:szCs w:val="18"/>
              </w:rPr>
              <w:t xml:space="preserve"> </w:t>
            </w:r>
            <w:r>
              <w:rPr>
                <w:b/>
                <w:sz w:val="18"/>
                <w:szCs w:val="18"/>
              </w:rPr>
              <w:t>period/</w:t>
            </w:r>
            <w:r w:rsidRPr="00830361">
              <w:rPr>
                <w:rFonts w:ascii="Calibri" w:hAnsi="Calibri" w:cs="Calibri"/>
                <w:b/>
                <w:sz w:val="18"/>
                <w:szCs w:val="18"/>
              </w:rPr>
              <w:t>year attributable to the equity owners of the parent Company</w:t>
            </w:r>
          </w:p>
        </w:tc>
        <w:tc>
          <w:tcPr>
            <w:tcW w:w="436" w:type="pct"/>
            <w:vAlign w:val="bottom"/>
          </w:tcPr>
          <w:p w14:paraId="12F769E7" w14:textId="77777777" w:rsidR="00C20C5A" w:rsidRPr="005E4994" w:rsidRDefault="00C20C5A" w:rsidP="00DC1685">
            <w:pPr>
              <w:spacing w:before="40" w:after="40"/>
              <w:jc w:val="center"/>
              <w:rPr>
                <w:rFonts w:ascii="Calibri" w:hAnsi="Calibri" w:cs="Calibri"/>
                <w:sz w:val="18"/>
                <w:szCs w:val="18"/>
                <w:highlight w:val="yellow"/>
              </w:rPr>
            </w:pPr>
          </w:p>
        </w:tc>
        <w:tc>
          <w:tcPr>
            <w:tcW w:w="852" w:type="pct"/>
            <w:tcBorders>
              <w:top w:val="single" w:sz="8" w:space="0" w:color="E97132" w:themeColor="accent2"/>
              <w:bottom w:val="single" w:sz="18" w:space="0" w:color="E97132" w:themeColor="accent2"/>
            </w:tcBorders>
            <w:vAlign w:val="bottom"/>
          </w:tcPr>
          <w:p w14:paraId="38A6903F"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r w:rsidRPr="00A96652">
              <w:rPr>
                <w:rFonts w:ascii="Calibri" w:hAnsi="Calibri" w:cs="Calibri"/>
                <w:b/>
                <w:sz w:val="18"/>
                <w:szCs w:val="18"/>
                <w:lang w:val="ga-IE"/>
              </w:rPr>
              <w:t>1.1</w:t>
            </w:r>
          </w:p>
        </w:tc>
        <w:tc>
          <w:tcPr>
            <w:tcW w:w="852" w:type="pct"/>
            <w:tcBorders>
              <w:top w:val="single" w:sz="8" w:space="0" w:color="E97132" w:themeColor="accent2"/>
              <w:bottom w:val="single" w:sz="18" w:space="0" w:color="E97132" w:themeColor="accent2"/>
            </w:tcBorders>
            <w:vAlign w:val="bottom"/>
          </w:tcPr>
          <w:p w14:paraId="68F885BE"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r w:rsidRPr="00F8409C">
              <w:rPr>
                <w:rFonts w:ascii="Calibri" w:hAnsi="Calibri" w:cs="Calibri"/>
                <w:bCs/>
                <w:sz w:val="18"/>
                <w:szCs w:val="18"/>
                <w:lang w:val="ga-IE"/>
              </w:rPr>
              <w:t>2</w:t>
            </w:r>
            <w:r>
              <w:rPr>
                <w:rFonts w:ascii="Calibri" w:hAnsi="Calibri" w:cs="Calibri"/>
                <w:bCs/>
                <w:sz w:val="18"/>
                <w:szCs w:val="18"/>
                <w:lang w:val="ga-IE"/>
              </w:rPr>
              <w:t>.5</w:t>
            </w:r>
          </w:p>
        </w:tc>
        <w:tc>
          <w:tcPr>
            <w:tcW w:w="852" w:type="pct"/>
            <w:tcBorders>
              <w:top w:val="single" w:sz="8" w:space="0" w:color="E97132" w:themeColor="accent2"/>
              <w:bottom w:val="single" w:sz="18" w:space="0" w:color="E97132" w:themeColor="accent2"/>
            </w:tcBorders>
            <w:vAlign w:val="bottom"/>
          </w:tcPr>
          <w:p w14:paraId="212FC775"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r>
              <w:rPr>
                <w:rFonts w:ascii="Calibri" w:hAnsi="Calibri" w:cs="Calibri"/>
                <w:bCs/>
                <w:sz w:val="18"/>
                <w:szCs w:val="18"/>
                <w:lang w:val="ga-IE"/>
              </w:rPr>
              <w:t>9.1</w:t>
            </w:r>
          </w:p>
        </w:tc>
      </w:tr>
      <w:tr w:rsidR="00C20C5A" w:rsidRPr="005E4994" w14:paraId="5FFFAC02" w14:textId="77777777" w:rsidTr="00DC1685">
        <w:trPr>
          <w:trHeight w:val="17"/>
        </w:trPr>
        <w:tc>
          <w:tcPr>
            <w:tcW w:w="2008" w:type="pct"/>
          </w:tcPr>
          <w:p w14:paraId="3FBFD875" w14:textId="77777777" w:rsidR="00C20C5A" w:rsidRPr="00830361" w:rsidRDefault="00C20C5A" w:rsidP="00DC1685">
            <w:pPr>
              <w:pStyle w:val="TableParagraph"/>
              <w:spacing w:before="40" w:after="40"/>
              <w:rPr>
                <w:rFonts w:ascii="Calibri" w:hAnsi="Calibri" w:cs="Calibri"/>
                <w:b/>
                <w:sz w:val="18"/>
                <w:szCs w:val="18"/>
              </w:rPr>
            </w:pPr>
            <w:r w:rsidRPr="00830361">
              <w:rPr>
                <w:rFonts w:ascii="Calibri" w:eastAsia="Arial" w:hAnsi="Calibri" w:cs="Calibri"/>
                <w:sz w:val="18"/>
                <w:szCs w:val="18"/>
              </w:rPr>
              <w:t>Basic earnings per share (euro cent)</w:t>
            </w:r>
          </w:p>
        </w:tc>
        <w:tc>
          <w:tcPr>
            <w:tcW w:w="436" w:type="pct"/>
          </w:tcPr>
          <w:p w14:paraId="3DDFE73B" w14:textId="77777777" w:rsidR="00C20C5A" w:rsidRPr="005E4994" w:rsidRDefault="00C20C5A" w:rsidP="00DC1685">
            <w:pPr>
              <w:spacing w:before="40" w:after="40"/>
              <w:jc w:val="right"/>
              <w:rPr>
                <w:rFonts w:ascii="Calibri" w:hAnsi="Calibri" w:cs="Calibri"/>
                <w:sz w:val="18"/>
                <w:szCs w:val="18"/>
                <w:highlight w:val="yellow"/>
              </w:rPr>
            </w:pPr>
          </w:p>
        </w:tc>
        <w:tc>
          <w:tcPr>
            <w:tcW w:w="852" w:type="pct"/>
            <w:tcBorders>
              <w:top w:val="single" w:sz="18" w:space="0" w:color="E97132" w:themeColor="accent2"/>
            </w:tcBorders>
          </w:tcPr>
          <w:p w14:paraId="51B69D65"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r w:rsidRPr="00A96652">
              <w:rPr>
                <w:rFonts w:ascii="Calibri" w:hAnsi="Calibri" w:cs="Calibri"/>
                <w:b/>
                <w:sz w:val="18"/>
                <w:szCs w:val="18"/>
                <w:lang w:val="ga-IE"/>
              </w:rPr>
              <w:t>0.88</w:t>
            </w:r>
          </w:p>
        </w:tc>
        <w:tc>
          <w:tcPr>
            <w:tcW w:w="852" w:type="pct"/>
            <w:tcBorders>
              <w:top w:val="single" w:sz="18" w:space="0" w:color="E97132" w:themeColor="accent2"/>
            </w:tcBorders>
          </w:tcPr>
          <w:p w14:paraId="65C11929" w14:textId="77777777" w:rsidR="00C20C5A" w:rsidRPr="00F8409C" w:rsidRDefault="00C20C5A" w:rsidP="00DC1685">
            <w:pPr>
              <w:pStyle w:val="TableParagraph"/>
              <w:spacing w:before="40" w:after="40"/>
              <w:ind w:left="156" w:right="62"/>
              <w:jc w:val="right"/>
              <w:rPr>
                <w:rFonts w:ascii="Calibri" w:hAnsi="Calibri" w:cs="Calibri"/>
                <w:bCs/>
                <w:sz w:val="18"/>
                <w:szCs w:val="18"/>
                <w:lang w:val="ga-IE"/>
              </w:rPr>
            </w:pPr>
            <w:r w:rsidRPr="00F8409C">
              <w:rPr>
                <w:rFonts w:ascii="Calibri" w:hAnsi="Calibri" w:cs="Calibri"/>
                <w:bCs/>
                <w:sz w:val="18"/>
                <w:szCs w:val="18"/>
                <w:lang w:val="ga-IE"/>
              </w:rPr>
              <w:t>2.03</w:t>
            </w:r>
          </w:p>
        </w:tc>
        <w:tc>
          <w:tcPr>
            <w:tcW w:w="852" w:type="pct"/>
            <w:tcBorders>
              <w:top w:val="single" w:sz="18" w:space="0" w:color="E97132" w:themeColor="accent2"/>
            </w:tcBorders>
          </w:tcPr>
          <w:p w14:paraId="3BEF2232" w14:textId="77777777" w:rsidR="00C20C5A" w:rsidRPr="00A97645" w:rsidRDefault="00C20C5A" w:rsidP="00DC1685">
            <w:pPr>
              <w:pStyle w:val="TableParagraph"/>
              <w:spacing w:before="40" w:after="40"/>
              <w:ind w:left="156" w:right="62"/>
              <w:jc w:val="right"/>
              <w:rPr>
                <w:rFonts w:ascii="Calibri" w:hAnsi="Calibri" w:cs="Calibri"/>
                <w:bCs/>
                <w:sz w:val="18"/>
                <w:szCs w:val="18"/>
                <w:highlight w:val="yellow"/>
                <w:lang w:val="ga-IE"/>
              </w:rPr>
            </w:pPr>
            <w:r>
              <w:rPr>
                <w:rFonts w:ascii="Calibri" w:hAnsi="Calibri" w:cs="Calibri"/>
                <w:bCs/>
                <w:sz w:val="18"/>
                <w:szCs w:val="18"/>
                <w:lang w:val="ga-IE"/>
              </w:rPr>
              <w:t>7.28</w:t>
            </w:r>
          </w:p>
        </w:tc>
      </w:tr>
      <w:tr w:rsidR="00C20C5A" w:rsidRPr="005E4994" w14:paraId="1FC17E31" w14:textId="77777777" w:rsidTr="00DC1685">
        <w:trPr>
          <w:trHeight w:val="17"/>
        </w:trPr>
        <w:tc>
          <w:tcPr>
            <w:tcW w:w="2008" w:type="pct"/>
          </w:tcPr>
          <w:p w14:paraId="6E76AC61" w14:textId="77777777" w:rsidR="00C20C5A" w:rsidRPr="00830361" w:rsidRDefault="00C20C5A" w:rsidP="00DC1685">
            <w:pPr>
              <w:pStyle w:val="TableParagraph"/>
              <w:spacing w:before="40" w:after="40"/>
              <w:rPr>
                <w:rFonts w:ascii="Calibri" w:hAnsi="Calibri" w:cs="Calibri"/>
                <w:b/>
                <w:sz w:val="18"/>
                <w:szCs w:val="18"/>
              </w:rPr>
            </w:pPr>
            <w:r w:rsidRPr="00830361">
              <w:rPr>
                <w:rFonts w:ascii="Calibri" w:eastAsia="Arial" w:hAnsi="Calibri" w:cs="Calibri"/>
                <w:sz w:val="18"/>
                <w:szCs w:val="18"/>
              </w:rPr>
              <w:t>Diluted earnings per share (euro cent)</w:t>
            </w:r>
          </w:p>
        </w:tc>
        <w:tc>
          <w:tcPr>
            <w:tcW w:w="436" w:type="pct"/>
          </w:tcPr>
          <w:p w14:paraId="59BFF568" w14:textId="77777777" w:rsidR="00C20C5A" w:rsidRPr="005E4994" w:rsidRDefault="00C20C5A" w:rsidP="00DC1685">
            <w:pPr>
              <w:spacing w:before="40" w:after="40"/>
              <w:jc w:val="right"/>
              <w:rPr>
                <w:rFonts w:ascii="Calibri" w:hAnsi="Calibri" w:cs="Calibri"/>
                <w:sz w:val="18"/>
                <w:szCs w:val="18"/>
                <w:highlight w:val="yellow"/>
              </w:rPr>
            </w:pPr>
          </w:p>
        </w:tc>
        <w:tc>
          <w:tcPr>
            <w:tcW w:w="852" w:type="pct"/>
          </w:tcPr>
          <w:p w14:paraId="34366D79" w14:textId="77777777" w:rsidR="00C20C5A" w:rsidRPr="00A96652" w:rsidRDefault="00C20C5A" w:rsidP="00DC1685">
            <w:pPr>
              <w:pStyle w:val="TableParagraph"/>
              <w:spacing w:before="40" w:after="40"/>
              <w:ind w:left="156" w:right="62"/>
              <w:jc w:val="right"/>
              <w:rPr>
                <w:rFonts w:ascii="Calibri" w:hAnsi="Calibri" w:cs="Calibri"/>
                <w:b/>
                <w:sz w:val="18"/>
                <w:szCs w:val="18"/>
                <w:lang w:val="ga-IE"/>
              </w:rPr>
            </w:pPr>
            <w:r w:rsidRPr="00A96652">
              <w:rPr>
                <w:rFonts w:ascii="Calibri" w:hAnsi="Calibri" w:cs="Calibri"/>
                <w:b/>
                <w:sz w:val="18"/>
                <w:szCs w:val="18"/>
                <w:lang w:val="ga-IE"/>
              </w:rPr>
              <w:t>0.85</w:t>
            </w:r>
          </w:p>
        </w:tc>
        <w:tc>
          <w:tcPr>
            <w:tcW w:w="852" w:type="pct"/>
          </w:tcPr>
          <w:p w14:paraId="27129ADE" w14:textId="77777777" w:rsidR="00C20C5A" w:rsidRPr="00F8409C" w:rsidRDefault="00C20C5A" w:rsidP="00DC1685">
            <w:pPr>
              <w:pStyle w:val="TableParagraph"/>
              <w:tabs>
                <w:tab w:val="center" w:pos="577"/>
                <w:tab w:val="right" w:pos="998"/>
              </w:tabs>
              <w:spacing w:before="40" w:after="40"/>
              <w:ind w:left="156" w:right="62"/>
              <w:jc w:val="right"/>
              <w:rPr>
                <w:rFonts w:ascii="Calibri" w:hAnsi="Calibri" w:cs="Calibri"/>
                <w:bCs/>
                <w:sz w:val="18"/>
                <w:szCs w:val="18"/>
                <w:lang w:val="ga-IE"/>
              </w:rPr>
            </w:pPr>
            <w:r w:rsidRPr="00F8409C">
              <w:rPr>
                <w:rFonts w:ascii="Calibri" w:hAnsi="Calibri" w:cs="Calibri"/>
                <w:bCs/>
                <w:sz w:val="18"/>
                <w:szCs w:val="18"/>
                <w:lang w:val="ga-IE"/>
              </w:rPr>
              <w:t>1.96</w:t>
            </w:r>
          </w:p>
        </w:tc>
        <w:tc>
          <w:tcPr>
            <w:tcW w:w="852" w:type="pct"/>
          </w:tcPr>
          <w:p w14:paraId="0FCBFD4F" w14:textId="77777777" w:rsidR="00C20C5A" w:rsidRPr="00A97645" w:rsidRDefault="00C20C5A" w:rsidP="00DC1685">
            <w:pPr>
              <w:pStyle w:val="TableParagraph"/>
              <w:spacing w:before="40" w:after="40"/>
              <w:ind w:left="156" w:right="62"/>
              <w:jc w:val="right"/>
              <w:rPr>
                <w:rFonts w:ascii="Calibri" w:hAnsi="Calibri" w:cs="Calibri"/>
                <w:bCs/>
                <w:sz w:val="18"/>
                <w:szCs w:val="18"/>
                <w:lang w:val="ga-IE"/>
              </w:rPr>
            </w:pPr>
            <w:r>
              <w:rPr>
                <w:rFonts w:ascii="Calibri" w:hAnsi="Calibri" w:cs="Calibri"/>
                <w:bCs/>
                <w:sz w:val="18"/>
                <w:szCs w:val="18"/>
                <w:lang w:val="ga-IE"/>
              </w:rPr>
              <w:t>7.01</w:t>
            </w:r>
          </w:p>
        </w:tc>
      </w:tr>
    </w:tbl>
    <w:p w14:paraId="5D12E402" w14:textId="77777777" w:rsidR="00C20C5A" w:rsidRDefault="00C20C5A" w:rsidP="00C20C5A">
      <w:pPr>
        <w:rPr>
          <w:rFonts w:ascii="Calibri" w:hAnsi="Calibri" w:cs="Calibri"/>
          <w:b/>
          <w:sz w:val="18"/>
          <w:szCs w:val="18"/>
        </w:rPr>
      </w:pPr>
      <w:r>
        <w:rPr>
          <w:rFonts w:ascii="Calibri" w:hAnsi="Calibri" w:cs="Calibri"/>
          <w:b/>
          <w:sz w:val="18"/>
          <w:szCs w:val="18"/>
        </w:rPr>
        <w:t xml:space="preserve">  </w:t>
      </w:r>
    </w:p>
    <w:p w14:paraId="38C20222" w14:textId="77777777" w:rsidR="00C20C5A" w:rsidRDefault="00C20C5A" w:rsidP="00C20C5A">
      <w:pPr>
        <w:rPr>
          <w:rFonts w:ascii="Calibri" w:hAnsi="Calibri" w:cs="Calibri"/>
          <w:sz w:val="18"/>
          <w:szCs w:val="18"/>
        </w:rPr>
      </w:pPr>
    </w:p>
    <w:p w14:paraId="05D8B14A" w14:textId="77777777" w:rsidR="00C20C5A" w:rsidRPr="005E4994" w:rsidRDefault="00C20C5A" w:rsidP="00C20C5A">
      <w:pPr>
        <w:spacing w:after="0"/>
        <w:rPr>
          <w:rFonts w:ascii="Calibri" w:hAnsi="Calibri" w:cs="Calibri"/>
          <w:b/>
          <w:sz w:val="18"/>
          <w:szCs w:val="18"/>
        </w:rPr>
      </w:pPr>
      <w:r w:rsidRPr="005E4994">
        <w:rPr>
          <w:rFonts w:ascii="Calibri" w:hAnsi="Calibri" w:cs="Calibri"/>
          <w:b/>
          <w:sz w:val="18"/>
          <w:szCs w:val="18"/>
        </w:rPr>
        <w:t>CONSOLIDATED STATEMENT OF COMPREHENSIVE INCOME</w:t>
      </w:r>
    </w:p>
    <w:p w14:paraId="65161CAD" w14:textId="77777777" w:rsidR="00C20C5A" w:rsidRPr="005E4994" w:rsidRDefault="00C20C5A" w:rsidP="00C20C5A">
      <w:pPr>
        <w:spacing w:after="0"/>
        <w:rPr>
          <w:rFonts w:ascii="Calibri" w:hAnsi="Calibri" w:cs="Calibri"/>
          <w:b/>
          <w:sz w:val="18"/>
          <w:szCs w:val="18"/>
        </w:rPr>
      </w:pPr>
      <w:r w:rsidRPr="005E4994">
        <w:rPr>
          <w:rFonts w:ascii="Calibri" w:hAnsi="Calibri" w:cs="Calibri"/>
          <w:b/>
          <w:sz w:val="18"/>
          <w:szCs w:val="18"/>
        </w:rPr>
        <w:t>FOR THE SIX MONTHS ENDED 30 JUNE 202</w:t>
      </w:r>
      <w:r>
        <w:rPr>
          <w:rFonts w:ascii="Calibri" w:hAnsi="Calibri" w:cs="Calibri"/>
          <w:b/>
          <w:sz w:val="18"/>
          <w:szCs w:val="18"/>
        </w:rPr>
        <w:t>5</w:t>
      </w:r>
    </w:p>
    <w:p w14:paraId="1C570CEA" w14:textId="77777777" w:rsidR="00C20C5A" w:rsidRPr="005E4994" w:rsidRDefault="00C20C5A" w:rsidP="00C20C5A">
      <w:pPr>
        <w:pBdr>
          <w:bottom w:val="single" w:sz="12" w:space="1" w:color="auto"/>
        </w:pBdr>
        <w:rPr>
          <w:rFonts w:ascii="Calibri" w:hAnsi="Calibri" w:cs="Calibri"/>
          <w:b/>
          <w:sz w:val="18"/>
          <w:szCs w:val="18"/>
        </w:rPr>
      </w:pPr>
    </w:p>
    <w:p w14:paraId="52972E58" w14:textId="77777777" w:rsidR="00C20C5A" w:rsidRPr="005E4994" w:rsidRDefault="00C20C5A" w:rsidP="00C20C5A">
      <w:pPr>
        <w:rPr>
          <w:rFonts w:ascii="Calibri" w:hAnsi="Calibri" w:cs="Calibri"/>
          <w:b/>
          <w:sz w:val="18"/>
          <w:szCs w:val="18"/>
        </w:rPr>
      </w:pPr>
    </w:p>
    <w:tbl>
      <w:tblPr>
        <w:tblW w:w="5030" w:type="pct"/>
        <w:tblInd w:w="-108" w:type="dxa"/>
        <w:tblCellMar>
          <w:left w:w="0" w:type="dxa"/>
          <w:right w:w="0" w:type="dxa"/>
        </w:tblCellMar>
        <w:tblLook w:val="01E0" w:firstRow="1" w:lastRow="1" w:firstColumn="1" w:lastColumn="1" w:noHBand="0" w:noVBand="0"/>
      </w:tblPr>
      <w:tblGrid>
        <w:gridCol w:w="4926"/>
        <w:gridCol w:w="1626"/>
        <w:gridCol w:w="1626"/>
        <w:gridCol w:w="1626"/>
      </w:tblGrid>
      <w:tr w:rsidR="00C20C5A" w:rsidRPr="005E4994" w14:paraId="314E717F" w14:textId="77777777" w:rsidTr="00E84B49">
        <w:trPr>
          <w:trHeight w:val="20"/>
        </w:trPr>
        <w:tc>
          <w:tcPr>
            <w:tcW w:w="2513" w:type="pct"/>
            <w:tcMar>
              <w:left w:w="108" w:type="dxa"/>
              <w:right w:w="108" w:type="dxa"/>
            </w:tcMar>
            <w:vAlign w:val="bottom"/>
          </w:tcPr>
          <w:p w14:paraId="0CD9CECC" w14:textId="77777777" w:rsidR="00C20C5A" w:rsidRPr="005E4994" w:rsidRDefault="00C20C5A" w:rsidP="00DC1685">
            <w:pPr>
              <w:pStyle w:val="TableParagraph"/>
              <w:ind w:left="55" w:firstLine="2106"/>
              <w:rPr>
                <w:rFonts w:ascii="Calibri" w:hAnsi="Calibri" w:cs="Calibri"/>
                <w:i/>
                <w:sz w:val="18"/>
                <w:szCs w:val="18"/>
                <w:highlight w:val="yellow"/>
              </w:rPr>
            </w:pPr>
          </w:p>
        </w:tc>
        <w:tc>
          <w:tcPr>
            <w:tcW w:w="829" w:type="pct"/>
          </w:tcPr>
          <w:p w14:paraId="1ADF2002" w14:textId="77777777" w:rsidR="00C20C5A" w:rsidRPr="005E4994" w:rsidRDefault="00C20C5A" w:rsidP="00DC1685">
            <w:pPr>
              <w:pStyle w:val="TableParagraph"/>
              <w:jc w:val="right"/>
              <w:rPr>
                <w:rFonts w:ascii="Calibri" w:hAnsi="Calibri" w:cs="Calibri"/>
                <w:b/>
                <w:sz w:val="18"/>
                <w:szCs w:val="18"/>
                <w:highlight w:val="yellow"/>
              </w:rPr>
            </w:pPr>
            <w:r w:rsidRPr="00E560D7">
              <w:rPr>
                <w:rFonts w:ascii="Calibri" w:hAnsi="Calibri" w:cs="Calibri"/>
                <w:b/>
                <w:sz w:val="18"/>
                <w:szCs w:val="18"/>
              </w:rPr>
              <w:t>6 months ended 30 June 202</w:t>
            </w:r>
            <w:r>
              <w:rPr>
                <w:rFonts w:ascii="Calibri" w:hAnsi="Calibri" w:cs="Calibri"/>
                <w:b/>
                <w:sz w:val="18"/>
                <w:szCs w:val="18"/>
              </w:rPr>
              <w:t>5</w:t>
            </w:r>
          </w:p>
        </w:tc>
        <w:tc>
          <w:tcPr>
            <w:tcW w:w="829" w:type="pct"/>
          </w:tcPr>
          <w:p w14:paraId="7CDBB388" w14:textId="77777777" w:rsidR="00C20C5A" w:rsidRPr="00142688" w:rsidRDefault="00C20C5A" w:rsidP="00DC1685">
            <w:pPr>
              <w:pStyle w:val="TableParagraph"/>
              <w:jc w:val="right"/>
              <w:rPr>
                <w:rFonts w:ascii="Calibri" w:hAnsi="Calibri" w:cs="Calibri"/>
                <w:b/>
                <w:sz w:val="18"/>
                <w:szCs w:val="18"/>
              </w:rPr>
            </w:pPr>
            <w:r w:rsidRPr="00142688">
              <w:rPr>
                <w:rFonts w:ascii="Calibri" w:hAnsi="Calibri" w:cs="Calibri"/>
                <w:b/>
                <w:sz w:val="18"/>
                <w:szCs w:val="18"/>
              </w:rPr>
              <w:t xml:space="preserve"> 6 months ended 30 June 202</w:t>
            </w:r>
            <w:r>
              <w:rPr>
                <w:rFonts w:ascii="Calibri" w:hAnsi="Calibri" w:cs="Calibri"/>
                <w:b/>
                <w:sz w:val="18"/>
                <w:szCs w:val="18"/>
              </w:rPr>
              <w:t>4</w:t>
            </w:r>
          </w:p>
        </w:tc>
        <w:tc>
          <w:tcPr>
            <w:tcW w:w="829" w:type="pct"/>
          </w:tcPr>
          <w:p w14:paraId="13835B33" w14:textId="77777777" w:rsidR="00C20C5A" w:rsidRPr="00142688" w:rsidRDefault="00C20C5A" w:rsidP="00DC1685">
            <w:pPr>
              <w:pStyle w:val="TableParagraph"/>
              <w:jc w:val="right"/>
              <w:rPr>
                <w:rFonts w:ascii="Calibri" w:hAnsi="Calibri" w:cs="Calibri"/>
                <w:b/>
                <w:sz w:val="18"/>
                <w:szCs w:val="18"/>
              </w:rPr>
            </w:pPr>
            <w:r w:rsidRPr="00142688">
              <w:rPr>
                <w:rFonts w:ascii="Calibri" w:hAnsi="Calibri" w:cs="Calibri"/>
                <w:b/>
                <w:sz w:val="18"/>
                <w:szCs w:val="18"/>
              </w:rPr>
              <w:t>Year ended 31 December 202</w:t>
            </w:r>
            <w:r>
              <w:rPr>
                <w:rFonts w:ascii="Calibri" w:hAnsi="Calibri" w:cs="Calibri"/>
                <w:b/>
                <w:sz w:val="18"/>
                <w:szCs w:val="18"/>
              </w:rPr>
              <w:t>4</w:t>
            </w:r>
          </w:p>
        </w:tc>
      </w:tr>
      <w:tr w:rsidR="00C20C5A" w:rsidRPr="005E4994" w14:paraId="7230A3D4" w14:textId="77777777" w:rsidTr="00E84B49">
        <w:trPr>
          <w:trHeight w:val="20"/>
        </w:trPr>
        <w:tc>
          <w:tcPr>
            <w:tcW w:w="2513" w:type="pct"/>
            <w:tcMar>
              <w:left w:w="108" w:type="dxa"/>
              <w:right w:w="108" w:type="dxa"/>
            </w:tcMar>
            <w:vAlign w:val="bottom"/>
          </w:tcPr>
          <w:p w14:paraId="2964D0EE" w14:textId="77777777" w:rsidR="00C20C5A" w:rsidRPr="005E4994" w:rsidRDefault="00C20C5A" w:rsidP="00DC1685">
            <w:pPr>
              <w:pStyle w:val="TableParagraph"/>
              <w:ind w:left="55" w:firstLine="2106"/>
              <w:rPr>
                <w:rFonts w:ascii="Calibri" w:hAnsi="Calibri" w:cs="Calibri"/>
                <w:i/>
                <w:sz w:val="18"/>
                <w:szCs w:val="18"/>
                <w:highlight w:val="yellow"/>
              </w:rPr>
            </w:pPr>
          </w:p>
        </w:tc>
        <w:tc>
          <w:tcPr>
            <w:tcW w:w="829" w:type="pct"/>
          </w:tcPr>
          <w:p w14:paraId="1BB0125B" w14:textId="77777777" w:rsidR="00C20C5A" w:rsidRDefault="00C20C5A" w:rsidP="00DC1685">
            <w:pPr>
              <w:pStyle w:val="TableParagraph"/>
              <w:jc w:val="right"/>
              <w:rPr>
                <w:rFonts w:ascii="Calibri" w:hAnsi="Calibri" w:cs="Calibri"/>
                <w:b/>
                <w:sz w:val="18"/>
                <w:szCs w:val="18"/>
              </w:rPr>
            </w:pPr>
            <w:r>
              <w:rPr>
                <w:rFonts w:ascii="Calibri" w:hAnsi="Calibri" w:cs="Calibri"/>
                <w:b/>
                <w:sz w:val="18"/>
                <w:szCs w:val="18"/>
              </w:rPr>
              <w:t>€’m</w:t>
            </w:r>
          </w:p>
        </w:tc>
        <w:tc>
          <w:tcPr>
            <w:tcW w:w="829" w:type="pct"/>
          </w:tcPr>
          <w:p w14:paraId="4CBCE302" w14:textId="77777777" w:rsidR="00C20C5A" w:rsidRPr="00142688" w:rsidRDefault="00C20C5A" w:rsidP="00DC1685">
            <w:pPr>
              <w:pStyle w:val="TableParagraph"/>
              <w:jc w:val="right"/>
              <w:rPr>
                <w:rFonts w:ascii="Calibri" w:hAnsi="Calibri" w:cs="Calibri"/>
                <w:b/>
                <w:sz w:val="18"/>
                <w:szCs w:val="18"/>
              </w:rPr>
            </w:pPr>
            <w:r>
              <w:rPr>
                <w:rFonts w:ascii="Calibri" w:hAnsi="Calibri" w:cs="Calibri"/>
                <w:b/>
                <w:sz w:val="18"/>
                <w:szCs w:val="18"/>
              </w:rPr>
              <w:t>€’m</w:t>
            </w:r>
          </w:p>
        </w:tc>
        <w:tc>
          <w:tcPr>
            <w:tcW w:w="829" w:type="pct"/>
          </w:tcPr>
          <w:p w14:paraId="055D952D" w14:textId="77777777" w:rsidR="00C20C5A" w:rsidRPr="00142688" w:rsidRDefault="00C20C5A" w:rsidP="00DC1685">
            <w:pPr>
              <w:pStyle w:val="TableParagraph"/>
              <w:jc w:val="right"/>
              <w:rPr>
                <w:rFonts w:ascii="Calibri" w:hAnsi="Calibri" w:cs="Calibri"/>
                <w:b/>
                <w:sz w:val="18"/>
                <w:szCs w:val="18"/>
              </w:rPr>
            </w:pPr>
            <w:r>
              <w:rPr>
                <w:rFonts w:ascii="Calibri" w:hAnsi="Calibri" w:cs="Calibri"/>
                <w:b/>
                <w:sz w:val="18"/>
                <w:szCs w:val="18"/>
              </w:rPr>
              <w:t>€’m</w:t>
            </w:r>
          </w:p>
        </w:tc>
      </w:tr>
      <w:tr w:rsidR="00C20C5A" w:rsidRPr="005E4994" w14:paraId="548A7A4F" w14:textId="77777777" w:rsidTr="00E84B49">
        <w:trPr>
          <w:trHeight w:val="20"/>
        </w:trPr>
        <w:tc>
          <w:tcPr>
            <w:tcW w:w="2513" w:type="pct"/>
            <w:tcMar>
              <w:left w:w="108" w:type="dxa"/>
              <w:right w:w="108" w:type="dxa"/>
            </w:tcMar>
            <w:vAlign w:val="bottom"/>
          </w:tcPr>
          <w:p w14:paraId="4F09FCF7" w14:textId="77777777" w:rsidR="00C20C5A" w:rsidRPr="005E4994" w:rsidRDefault="00C20C5A" w:rsidP="00DC1685">
            <w:pPr>
              <w:pStyle w:val="TableParagraph"/>
              <w:ind w:left="55" w:firstLine="2106"/>
              <w:rPr>
                <w:rFonts w:ascii="Calibri" w:hAnsi="Calibri" w:cs="Calibri"/>
                <w:i/>
                <w:sz w:val="18"/>
                <w:szCs w:val="18"/>
                <w:highlight w:val="yellow"/>
              </w:rPr>
            </w:pPr>
          </w:p>
        </w:tc>
        <w:tc>
          <w:tcPr>
            <w:tcW w:w="829" w:type="pct"/>
          </w:tcPr>
          <w:p w14:paraId="4D3A80CC" w14:textId="77777777" w:rsidR="00C20C5A" w:rsidRPr="00E560D7" w:rsidRDefault="00C20C5A" w:rsidP="00DC1685">
            <w:pPr>
              <w:pStyle w:val="TableParagraph"/>
              <w:jc w:val="right"/>
              <w:rPr>
                <w:rFonts w:ascii="Calibri" w:hAnsi="Calibri" w:cs="Calibri"/>
                <w:b/>
                <w:sz w:val="18"/>
                <w:szCs w:val="18"/>
              </w:rPr>
            </w:pPr>
            <w:r>
              <w:rPr>
                <w:rFonts w:ascii="Calibri" w:hAnsi="Calibri" w:cs="Calibri"/>
                <w:b/>
                <w:sz w:val="18"/>
                <w:szCs w:val="18"/>
              </w:rPr>
              <w:t>Unaudited</w:t>
            </w:r>
          </w:p>
        </w:tc>
        <w:tc>
          <w:tcPr>
            <w:tcW w:w="829" w:type="pct"/>
          </w:tcPr>
          <w:p w14:paraId="586BEF9E" w14:textId="77777777" w:rsidR="00C20C5A" w:rsidRPr="00142688" w:rsidRDefault="00C20C5A" w:rsidP="00DC1685">
            <w:pPr>
              <w:pStyle w:val="TableParagraph"/>
              <w:jc w:val="right"/>
              <w:rPr>
                <w:rFonts w:ascii="Calibri" w:hAnsi="Calibri" w:cs="Calibri"/>
                <w:b/>
                <w:sz w:val="18"/>
                <w:szCs w:val="18"/>
              </w:rPr>
            </w:pPr>
            <w:r w:rsidRPr="00142688">
              <w:rPr>
                <w:rFonts w:ascii="Calibri" w:hAnsi="Calibri" w:cs="Calibri"/>
                <w:b/>
                <w:sz w:val="18"/>
                <w:szCs w:val="18"/>
              </w:rPr>
              <w:t>Unaudited</w:t>
            </w:r>
          </w:p>
        </w:tc>
        <w:tc>
          <w:tcPr>
            <w:tcW w:w="829" w:type="pct"/>
          </w:tcPr>
          <w:p w14:paraId="3FD4749D" w14:textId="77777777" w:rsidR="00C20C5A" w:rsidRPr="00142688" w:rsidRDefault="00C20C5A" w:rsidP="00DC1685">
            <w:pPr>
              <w:pStyle w:val="TableParagraph"/>
              <w:jc w:val="right"/>
              <w:rPr>
                <w:rFonts w:ascii="Calibri" w:hAnsi="Calibri" w:cs="Calibri"/>
                <w:b/>
                <w:sz w:val="18"/>
                <w:szCs w:val="18"/>
              </w:rPr>
            </w:pPr>
            <w:r w:rsidRPr="00142688">
              <w:rPr>
                <w:rFonts w:ascii="Calibri" w:hAnsi="Calibri" w:cs="Calibri"/>
                <w:b/>
                <w:sz w:val="18"/>
                <w:szCs w:val="18"/>
              </w:rPr>
              <w:t>Audited</w:t>
            </w:r>
          </w:p>
        </w:tc>
      </w:tr>
      <w:tr w:rsidR="00C20C5A" w:rsidRPr="005E4994" w14:paraId="2B1A9E93" w14:textId="77777777" w:rsidTr="00E84B49">
        <w:trPr>
          <w:trHeight w:val="20"/>
        </w:trPr>
        <w:tc>
          <w:tcPr>
            <w:tcW w:w="2513" w:type="pct"/>
            <w:tcMar>
              <w:left w:w="108" w:type="dxa"/>
              <w:right w:w="108" w:type="dxa"/>
            </w:tcMar>
          </w:tcPr>
          <w:p w14:paraId="5F830948" w14:textId="77777777" w:rsidR="00C20C5A" w:rsidRPr="005E4994" w:rsidRDefault="00C20C5A" w:rsidP="00DC1685">
            <w:pPr>
              <w:pStyle w:val="TableParagraph"/>
              <w:ind w:left="55" w:firstLine="2106"/>
              <w:rPr>
                <w:rFonts w:ascii="Calibri" w:hAnsi="Calibri" w:cs="Calibri"/>
                <w:i/>
                <w:sz w:val="18"/>
                <w:szCs w:val="18"/>
                <w:highlight w:val="yellow"/>
              </w:rPr>
            </w:pPr>
          </w:p>
        </w:tc>
        <w:tc>
          <w:tcPr>
            <w:tcW w:w="829" w:type="pct"/>
          </w:tcPr>
          <w:p w14:paraId="4107EE2A" w14:textId="77777777" w:rsidR="00C20C5A" w:rsidRPr="005E4994" w:rsidRDefault="00C20C5A" w:rsidP="00DC1685">
            <w:pPr>
              <w:pStyle w:val="TableParagraph"/>
              <w:jc w:val="right"/>
              <w:rPr>
                <w:rFonts w:ascii="Calibri" w:hAnsi="Calibri" w:cs="Calibri"/>
                <w:b/>
                <w:sz w:val="18"/>
                <w:szCs w:val="18"/>
                <w:highlight w:val="yellow"/>
              </w:rPr>
            </w:pPr>
          </w:p>
        </w:tc>
        <w:tc>
          <w:tcPr>
            <w:tcW w:w="829" w:type="pct"/>
          </w:tcPr>
          <w:p w14:paraId="6848A762" w14:textId="77777777" w:rsidR="00C20C5A" w:rsidRPr="00142688" w:rsidRDefault="00C20C5A" w:rsidP="00DC1685">
            <w:pPr>
              <w:pStyle w:val="TableParagraph"/>
              <w:jc w:val="right"/>
              <w:rPr>
                <w:rFonts w:ascii="Calibri" w:hAnsi="Calibri" w:cs="Calibri"/>
                <w:b/>
                <w:sz w:val="18"/>
                <w:szCs w:val="18"/>
              </w:rPr>
            </w:pPr>
          </w:p>
        </w:tc>
        <w:tc>
          <w:tcPr>
            <w:tcW w:w="829" w:type="pct"/>
          </w:tcPr>
          <w:p w14:paraId="464A4A8B" w14:textId="77777777" w:rsidR="00C20C5A" w:rsidRPr="00142688" w:rsidRDefault="00C20C5A" w:rsidP="00DC1685">
            <w:pPr>
              <w:pStyle w:val="TableParagraph"/>
              <w:jc w:val="right"/>
              <w:rPr>
                <w:rFonts w:ascii="Calibri" w:hAnsi="Calibri" w:cs="Calibri"/>
                <w:b/>
                <w:sz w:val="18"/>
                <w:szCs w:val="18"/>
              </w:rPr>
            </w:pPr>
          </w:p>
        </w:tc>
      </w:tr>
      <w:tr w:rsidR="00C20C5A" w:rsidRPr="005E4994" w14:paraId="734C704F" w14:textId="77777777" w:rsidTr="00E84B49">
        <w:trPr>
          <w:trHeight w:val="20"/>
        </w:trPr>
        <w:tc>
          <w:tcPr>
            <w:tcW w:w="2513" w:type="pct"/>
            <w:tcMar>
              <w:left w:w="108" w:type="dxa"/>
              <w:right w:w="108" w:type="dxa"/>
            </w:tcMar>
            <w:vAlign w:val="bottom"/>
          </w:tcPr>
          <w:p w14:paraId="37422C58" w14:textId="77777777" w:rsidR="00C20C5A" w:rsidRPr="00142688" w:rsidRDefault="00C20C5A" w:rsidP="00DC1685">
            <w:pPr>
              <w:spacing w:before="40" w:after="40"/>
              <w:rPr>
                <w:rFonts w:ascii="Calibri" w:hAnsi="Calibri" w:cs="Calibri"/>
                <w:b/>
                <w:sz w:val="18"/>
                <w:szCs w:val="18"/>
              </w:rPr>
            </w:pPr>
            <w:r w:rsidRPr="00142688">
              <w:rPr>
                <w:rFonts w:ascii="Calibri" w:hAnsi="Calibri" w:cs="Calibri"/>
                <w:b/>
                <w:sz w:val="18"/>
                <w:szCs w:val="18"/>
              </w:rPr>
              <w:t xml:space="preserve">Profit for the </w:t>
            </w:r>
            <w:r>
              <w:rPr>
                <w:rFonts w:ascii="Calibri" w:hAnsi="Calibri" w:cs="Calibri"/>
                <w:b/>
                <w:sz w:val="18"/>
                <w:szCs w:val="18"/>
              </w:rPr>
              <w:t>period/</w:t>
            </w:r>
            <w:r w:rsidRPr="00142688">
              <w:rPr>
                <w:rFonts w:ascii="Calibri" w:hAnsi="Calibri" w:cs="Calibri"/>
                <w:b/>
                <w:sz w:val="18"/>
                <w:szCs w:val="18"/>
              </w:rPr>
              <w:t>year</w:t>
            </w:r>
          </w:p>
        </w:tc>
        <w:tc>
          <w:tcPr>
            <w:tcW w:w="829" w:type="pct"/>
            <w:vAlign w:val="bottom"/>
          </w:tcPr>
          <w:p w14:paraId="00ABF5A1" w14:textId="77777777" w:rsidR="00C20C5A" w:rsidRPr="00140257" w:rsidRDefault="00C20C5A" w:rsidP="00DC1685">
            <w:pPr>
              <w:pStyle w:val="TableParagraph"/>
              <w:spacing w:before="40" w:after="40"/>
              <w:jc w:val="right"/>
              <w:rPr>
                <w:rFonts w:ascii="Calibri" w:hAnsi="Calibri" w:cs="Calibri"/>
                <w:b/>
                <w:bCs/>
                <w:sz w:val="18"/>
                <w:szCs w:val="18"/>
              </w:rPr>
            </w:pPr>
            <w:r w:rsidRPr="00140257">
              <w:rPr>
                <w:rFonts w:ascii="Calibri" w:hAnsi="Calibri" w:cs="Calibri"/>
                <w:b/>
                <w:bCs/>
                <w:sz w:val="18"/>
                <w:szCs w:val="18"/>
              </w:rPr>
              <w:t>1.1</w:t>
            </w:r>
          </w:p>
        </w:tc>
        <w:tc>
          <w:tcPr>
            <w:tcW w:w="829" w:type="pct"/>
            <w:vAlign w:val="bottom"/>
          </w:tcPr>
          <w:p w14:paraId="5FFAC3CE" w14:textId="77777777" w:rsidR="00C20C5A" w:rsidRPr="00140257" w:rsidRDefault="00C20C5A" w:rsidP="00DC1685">
            <w:pPr>
              <w:pStyle w:val="TableParagraph"/>
              <w:spacing w:before="40" w:after="40"/>
              <w:jc w:val="right"/>
              <w:rPr>
                <w:rFonts w:ascii="Calibri" w:hAnsi="Calibri" w:cs="Calibri"/>
                <w:sz w:val="18"/>
                <w:szCs w:val="18"/>
              </w:rPr>
            </w:pPr>
            <w:r w:rsidRPr="00140257">
              <w:rPr>
                <w:rFonts w:ascii="Calibri" w:hAnsi="Calibri" w:cs="Calibri"/>
                <w:sz w:val="18"/>
                <w:szCs w:val="18"/>
              </w:rPr>
              <w:t>2.5</w:t>
            </w:r>
          </w:p>
        </w:tc>
        <w:tc>
          <w:tcPr>
            <w:tcW w:w="829" w:type="pct"/>
            <w:vAlign w:val="bottom"/>
          </w:tcPr>
          <w:p w14:paraId="32369705" w14:textId="77777777" w:rsidR="00C20C5A" w:rsidRPr="00A97645" w:rsidRDefault="00C20C5A" w:rsidP="00DC1685">
            <w:pPr>
              <w:pStyle w:val="TableParagraph"/>
              <w:spacing w:before="40" w:after="40"/>
              <w:jc w:val="right"/>
              <w:rPr>
                <w:rFonts w:ascii="Calibri" w:hAnsi="Calibri" w:cs="Calibri"/>
                <w:sz w:val="18"/>
                <w:szCs w:val="18"/>
                <w:lang w:val="ga-IE"/>
              </w:rPr>
            </w:pPr>
            <w:r>
              <w:rPr>
                <w:rFonts w:ascii="Calibri" w:hAnsi="Calibri" w:cs="Calibri"/>
                <w:sz w:val="18"/>
                <w:szCs w:val="18"/>
              </w:rPr>
              <w:t>9.1</w:t>
            </w:r>
          </w:p>
        </w:tc>
      </w:tr>
      <w:tr w:rsidR="00C20C5A" w:rsidRPr="005E4994" w14:paraId="25A763B2" w14:textId="77777777" w:rsidTr="00E84B49">
        <w:trPr>
          <w:trHeight w:val="20"/>
        </w:trPr>
        <w:tc>
          <w:tcPr>
            <w:tcW w:w="2513" w:type="pct"/>
            <w:tcMar>
              <w:left w:w="108" w:type="dxa"/>
              <w:right w:w="108" w:type="dxa"/>
            </w:tcMar>
            <w:vAlign w:val="bottom"/>
          </w:tcPr>
          <w:p w14:paraId="567D6A34" w14:textId="77777777" w:rsidR="00C20C5A" w:rsidRPr="00142688" w:rsidRDefault="00C20C5A" w:rsidP="00DC1685">
            <w:pPr>
              <w:spacing w:before="40" w:after="40"/>
              <w:rPr>
                <w:rFonts w:ascii="Calibri" w:hAnsi="Calibri" w:cs="Calibri"/>
                <w:b/>
                <w:sz w:val="18"/>
                <w:szCs w:val="18"/>
              </w:rPr>
            </w:pPr>
          </w:p>
          <w:p w14:paraId="24602F20" w14:textId="77777777" w:rsidR="00C20C5A" w:rsidRPr="00142688" w:rsidRDefault="00C20C5A" w:rsidP="00DC1685">
            <w:pPr>
              <w:spacing w:before="40" w:after="40"/>
              <w:rPr>
                <w:rFonts w:ascii="Calibri" w:hAnsi="Calibri" w:cs="Calibri"/>
                <w:b/>
                <w:sz w:val="18"/>
                <w:szCs w:val="18"/>
              </w:rPr>
            </w:pPr>
            <w:r w:rsidRPr="00142688">
              <w:rPr>
                <w:rFonts w:ascii="Calibri" w:hAnsi="Calibri" w:cs="Calibri"/>
                <w:b/>
                <w:sz w:val="18"/>
                <w:szCs w:val="18"/>
              </w:rPr>
              <w:t>Items that may be reclassified subsequently to profit or loss:</w:t>
            </w:r>
          </w:p>
        </w:tc>
        <w:tc>
          <w:tcPr>
            <w:tcW w:w="829" w:type="pct"/>
            <w:vAlign w:val="bottom"/>
          </w:tcPr>
          <w:p w14:paraId="18FC9720" w14:textId="77777777" w:rsidR="00C20C5A" w:rsidRPr="00140257" w:rsidRDefault="00C20C5A" w:rsidP="00DC1685">
            <w:pPr>
              <w:pStyle w:val="TableParagraph"/>
              <w:spacing w:before="40" w:after="40"/>
              <w:jc w:val="right"/>
              <w:rPr>
                <w:rFonts w:ascii="Calibri" w:hAnsi="Calibri" w:cs="Calibri"/>
                <w:b/>
                <w:bCs/>
                <w:sz w:val="18"/>
                <w:szCs w:val="18"/>
              </w:rPr>
            </w:pPr>
          </w:p>
        </w:tc>
        <w:tc>
          <w:tcPr>
            <w:tcW w:w="829" w:type="pct"/>
            <w:vAlign w:val="bottom"/>
          </w:tcPr>
          <w:p w14:paraId="2D3E5874" w14:textId="77777777" w:rsidR="00C20C5A" w:rsidRPr="00140257" w:rsidRDefault="00C20C5A" w:rsidP="00DC1685">
            <w:pPr>
              <w:pStyle w:val="TableParagraph"/>
              <w:spacing w:before="40" w:after="40"/>
              <w:jc w:val="right"/>
              <w:rPr>
                <w:rFonts w:ascii="Calibri" w:eastAsia="Arial" w:hAnsi="Calibri" w:cs="Calibri"/>
                <w:sz w:val="18"/>
                <w:szCs w:val="18"/>
              </w:rPr>
            </w:pPr>
          </w:p>
        </w:tc>
        <w:tc>
          <w:tcPr>
            <w:tcW w:w="829" w:type="pct"/>
            <w:vAlign w:val="bottom"/>
          </w:tcPr>
          <w:p w14:paraId="4BD42BF6" w14:textId="77777777" w:rsidR="00C20C5A" w:rsidRPr="00A97645" w:rsidRDefault="00C20C5A" w:rsidP="00DC1685">
            <w:pPr>
              <w:pStyle w:val="TableParagraph"/>
              <w:spacing w:before="40" w:after="40"/>
              <w:jc w:val="right"/>
              <w:rPr>
                <w:rFonts w:ascii="Calibri" w:eastAsia="Arial" w:hAnsi="Calibri" w:cs="Calibri"/>
                <w:sz w:val="18"/>
                <w:szCs w:val="18"/>
              </w:rPr>
            </w:pPr>
          </w:p>
        </w:tc>
      </w:tr>
      <w:tr w:rsidR="00C20C5A" w:rsidRPr="005E4994" w14:paraId="1182BB3C" w14:textId="77777777" w:rsidTr="00E84B49">
        <w:trPr>
          <w:trHeight w:val="20"/>
        </w:trPr>
        <w:tc>
          <w:tcPr>
            <w:tcW w:w="2513" w:type="pct"/>
            <w:tcMar>
              <w:left w:w="108" w:type="dxa"/>
              <w:right w:w="108" w:type="dxa"/>
            </w:tcMar>
            <w:vAlign w:val="bottom"/>
          </w:tcPr>
          <w:p w14:paraId="21A869A6" w14:textId="77777777" w:rsidR="00C20C5A" w:rsidRPr="00142688" w:rsidRDefault="00C20C5A" w:rsidP="00DC1685">
            <w:pPr>
              <w:spacing w:before="40" w:after="40"/>
              <w:rPr>
                <w:rFonts w:ascii="Calibri" w:hAnsi="Calibri" w:cs="Calibri"/>
                <w:b/>
                <w:sz w:val="18"/>
                <w:szCs w:val="18"/>
              </w:rPr>
            </w:pPr>
            <w:r>
              <w:rPr>
                <w:rFonts w:ascii="Calibri" w:hAnsi="Calibri" w:cs="Calibri"/>
                <w:sz w:val="18"/>
                <w:szCs w:val="18"/>
              </w:rPr>
              <w:t>Nil</w:t>
            </w:r>
          </w:p>
        </w:tc>
        <w:tc>
          <w:tcPr>
            <w:tcW w:w="829" w:type="pct"/>
            <w:tcBorders>
              <w:bottom w:val="single" w:sz="8" w:space="0" w:color="E97132" w:themeColor="accent2"/>
            </w:tcBorders>
            <w:vAlign w:val="bottom"/>
          </w:tcPr>
          <w:p w14:paraId="54E9D1CE" w14:textId="77777777" w:rsidR="00C20C5A" w:rsidRPr="00140257" w:rsidRDefault="00C20C5A" w:rsidP="00DC1685">
            <w:pPr>
              <w:pStyle w:val="TableParagraph"/>
              <w:spacing w:before="40" w:after="40"/>
              <w:jc w:val="right"/>
              <w:rPr>
                <w:rFonts w:ascii="Calibri" w:hAnsi="Calibri" w:cs="Calibri"/>
                <w:b/>
                <w:bCs/>
                <w:sz w:val="18"/>
                <w:szCs w:val="18"/>
              </w:rPr>
            </w:pPr>
            <w:r w:rsidRPr="00140257">
              <w:rPr>
                <w:rFonts w:ascii="Calibri" w:hAnsi="Calibri" w:cs="Calibri"/>
                <w:b/>
                <w:bCs/>
                <w:sz w:val="18"/>
                <w:szCs w:val="18"/>
              </w:rPr>
              <w:t>-</w:t>
            </w:r>
          </w:p>
        </w:tc>
        <w:tc>
          <w:tcPr>
            <w:tcW w:w="829" w:type="pct"/>
            <w:tcBorders>
              <w:bottom w:val="single" w:sz="8" w:space="0" w:color="E97132" w:themeColor="accent2"/>
            </w:tcBorders>
            <w:vAlign w:val="bottom"/>
          </w:tcPr>
          <w:p w14:paraId="2922B723" w14:textId="77777777" w:rsidR="00C20C5A" w:rsidRPr="00140257" w:rsidRDefault="00C20C5A" w:rsidP="00DC1685">
            <w:pPr>
              <w:pStyle w:val="TableParagraph"/>
              <w:spacing w:before="40" w:after="40"/>
              <w:jc w:val="right"/>
              <w:rPr>
                <w:rFonts w:ascii="Calibri" w:eastAsia="Arial" w:hAnsi="Calibri" w:cs="Calibri"/>
                <w:sz w:val="18"/>
                <w:szCs w:val="18"/>
              </w:rPr>
            </w:pPr>
            <w:r w:rsidRPr="00140257">
              <w:rPr>
                <w:rFonts w:ascii="Calibri" w:eastAsia="Arial" w:hAnsi="Calibri" w:cs="Calibri"/>
                <w:sz w:val="18"/>
                <w:szCs w:val="18"/>
              </w:rPr>
              <w:t>-</w:t>
            </w:r>
          </w:p>
        </w:tc>
        <w:tc>
          <w:tcPr>
            <w:tcW w:w="829" w:type="pct"/>
            <w:tcBorders>
              <w:bottom w:val="single" w:sz="8" w:space="0" w:color="E97132" w:themeColor="accent2"/>
            </w:tcBorders>
            <w:vAlign w:val="bottom"/>
          </w:tcPr>
          <w:p w14:paraId="33D87163" w14:textId="77777777" w:rsidR="00C20C5A" w:rsidRPr="00A97645" w:rsidRDefault="00C20C5A" w:rsidP="00DC1685">
            <w:pPr>
              <w:pStyle w:val="TableParagraph"/>
              <w:spacing w:before="40" w:after="40"/>
              <w:jc w:val="right"/>
              <w:rPr>
                <w:rFonts w:ascii="Calibri" w:eastAsia="Arial" w:hAnsi="Calibri" w:cs="Calibri"/>
                <w:sz w:val="18"/>
                <w:szCs w:val="18"/>
              </w:rPr>
            </w:pPr>
            <w:r>
              <w:rPr>
                <w:rFonts w:ascii="Calibri" w:eastAsia="Arial" w:hAnsi="Calibri" w:cs="Calibri"/>
                <w:sz w:val="18"/>
                <w:szCs w:val="18"/>
              </w:rPr>
              <w:t>-</w:t>
            </w:r>
          </w:p>
        </w:tc>
      </w:tr>
      <w:tr w:rsidR="00C20C5A" w:rsidRPr="00142688" w14:paraId="47AF6A8D" w14:textId="77777777" w:rsidTr="00E84B49">
        <w:trPr>
          <w:trHeight w:val="20"/>
        </w:trPr>
        <w:tc>
          <w:tcPr>
            <w:tcW w:w="2513" w:type="pct"/>
            <w:tcMar>
              <w:left w:w="108" w:type="dxa"/>
              <w:right w:w="108" w:type="dxa"/>
            </w:tcMar>
            <w:vAlign w:val="bottom"/>
          </w:tcPr>
          <w:p w14:paraId="5F559F39" w14:textId="77777777" w:rsidR="00C20C5A" w:rsidRPr="00142688" w:rsidRDefault="00C20C5A" w:rsidP="00DC1685">
            <w:pPr>
              <w:spacing w:before="40" w:after="40"/>
              <w:rPr>
                <w:rFonts w:ascii="Calibri" w:hAnsi="Calibri" w:cs="Calibri"/>
                <w:b/>
                <w:sz w:val="18"/>
                <w:szCs w:val="18"/>
              </w:rPr>
            </w:pPr>
            <w:r w:rsidRPr="00142688">
              <w:rPr>
                <w:rFonts w:ascii="Calibri" w:hAnsi="Calibri" w:cs="Calibri"/>
                <w:b/>
                <w:sz w:val="18"/>
                <w:szCs w:val="18"/>
              </w:rPr>
              <w:t xml:space="preserve">Total comprehensive income for the </w:t>
            </w:r>
            <w:r>
              <w:rPr>
                <w:rFonts w:ascii="Calibri" w:hAnsi="Calibri" w:cs="Calibri"/>
                <w:b/>
                <w:sz w:val="18"/>
                <w:szCs w:val="18"/>
              </w:rPr>
              <w:t>period/</w:t>
            </w:r>
            <w:r w:rsidRPr="00142688">
              <w:rPr>
                <w:rFonts w:ascii="Calibri" w:hAnsi="Calibri" w:cs="Calibri"/>
                <w:b/>
                <w:sz w:val="18"/>
                <w:szCs w:val="18"/>
              </w:rPr>
              <w:t xml:space="preserve">year attributable to equity owners of the </w:t>
            </w:r>
            <w:r>
              <w:rPr>
                <w:rFonts w:ascii="Calibri" w:hAnsi="Calibri" w:cs="Calibri"/>
                <w:b/>
                <w:sz w:val="18"/>
                <w:szCs w:val="18"/>
              </w:rPr>
              <w:t>P</w:t>
            </w:r>
            <w:r w:rsidRPr="00142688">
              <w:rPr>
                <w:rFonts w:ascii="Calibri" w:hAnsi="Calibri" w:cs="Calibri"/>
                <w:b/>
                <w:sz w:val="18"/>
                <w:szCs w:val="18"/>
              </w:rPr>
              <w:t>arent Company</w:t>
            </w:r>
          </w:p>
        </w:tc>
        <w:tc>
          <w:tcPr>
            <w:tcW w:w="829" w:type="pct"/>
            <w:tcBorders>
              <w:top w:val="single" w:sz="8" w:space="0" w:color="E97132" w:themeColor="accent2"/>
              <w:bottom w:val="single" w:sz="18" w:space="0" w:color="E97132" w:themeColor="accent2"/>
            </w:tcBorders>
            <w:vAlign w:val="bottom"/>
          </w:tcPr>
          <w:p w14:paraId="72CA30E9" w14:textId="77777777" w:rsidR="00C20C5A" w:rsidRPr="00140257" w:rsidRDefault="00C20C5A" w:rsidP="00DC1685">
            <w:pPr>
              <w:pStyle w:val="TableParagraph"/>
              <w:spacing w:before="40" w:after="40"/>
              <w:jc w:val="right"/>
              <w:rPr>
                <w:rFonts w:ascii="Calibri" w:eastAsia="Arial" w:hAnsi="Calibri" w:cs="Calibri"/>
                <w:b/>
                <w:bCs/>
                <w:sz w:val="18"/>
                <w:szCs w:val="18"/>
              </w:rPr>
            </w:pPr>
            <w:r w:rsidRPr="00140257">
              <w:rPr>
                <w:rFonts w:ascii="Calibri" w:eastAsia="Arial" w:hAnsi="Calibri" w:cs="Calibri"/>
                <w:b/>
                <w:bCs/>
                <w:sz w:val="18"/>
                <w:szCs w:val="18"/>
              </w:rPr>
              <w:t>1.1</w:t>
            </w:r>
          </w:p>
        </w:tc>
        <w:tc>
          <w:tcPr>
            <w:tcW w:w="829" w:type="pct"/>
            <w:tcBorders>
              <w:top w:val="single" w:sz="8" w:space="0" w:color="E97132" w:themeColor="accent2"/>
              <w:bottom w:val="single" w:sz="18" w:space="0" w:color="E97132" w:themeColor="accent2"/>
            </w:tcBorders>
            <w:vAlign w:val="bottom"/>
          </w:tcPr>
          <w:p w14:paraId="51C3475D" w14:textId="77777777" w:rsidR="00C20C5A" w:rsidRPr="00140257" w:rsidRDefault="00C20C5A" w:rsidP="00DC1685">
            <w:pPr>
              <w:pStyle w:val="TableParagraph"/>
              <w:spacing w:before="40" w:after="40"/>
              <w:jc w:val="right"/>
              <w:rPr>
                <w:rFonts w:ascii="Calibri" w:eastAsia="Arial" w:hAnsi="Calibri" w:cs="Calibri"/>
                <w:sz w:val="18"/>
                <w:szCs w:val="18"/>
              </w:rPr>
            </w:pPr>
            <w:r w:rsidRPr="00140257">
              <w:rPr>
                <w:rFonts w:ascii="Calibri" w:eastAsia="Arial" w:hAnsi="Calibri" w:cs="Calibri"/>
                <w:sz w:val="18"/>
                <w:szCs w:val="18"/>
              </w:rPr>
              <w:t>2.5</w:t>
            </w:r>
          </w:p>
        </w:tc>
        <w:tc>
          <w:tcPr>
            <w:tcW w:w="829" w:type="pct"/>
            <w:tcBorders>
              <w:top w:val="single" w:sz="8" w:space="0" w:color="E97132" w:themeColor="accent2"/>
              <w:bottom w:val="single" w:sz="18" w:space="0" w:color="E97132" w:themeColor="accent2"/>
            </w:tcBorders>
            <w:vAlign w:val="bottom"/>
          </w:tcPr>
          <w:p w14:paraId="4B95AA34" w14:textId="77777777" w:rsidR="00C20C5A" w:rsidRPr="00A97645" w:rsidRDefault="00C20C5A" w:rsidP="00DC1685">
            <w:pPr>
              <w:pStyle w:val="TableParagraph"/>
              <w:spacing w:before="40" w:after="40"/>
              <w:jc w:val="right"/>
              <w:rPr>
                <w:rFonts w:ascii="Calibri" w:eastAsia="Arial" w:hAnsi="Calibri" w:cs="Calibri"/>
                <w:sz w:val="18"/>
                <w:szCs w:val="18"/>
              </w:rPr>
            </w:pPr>
            <w:r>
              <w:rPr>
                <w:rFonts w:ascii="Calibri" w:eastAsia="Arial" w:hAnsi="Calibri" w:cs="Calibri"/>
                <w:sz w:val="18"/>
                <w:szCs w:val="18"/>
              </w:rPr>
              <w:t>9.1</w:t>
            </w:r>
          </w:p>
        </w:tc>
      </w:tr>
    </w:tbl>
    <w:p w14:paraId="2F977F03" w14:textId="77777777" w:rsidR="00C20C5A" w:rsidRPr="005E4994" w:rsidRDefault="00C20C5A" w:rsidP="00C20C5A">
      <w:pPr>
        <w:rPr>
          <w:rFonts w:ascii="Calibri" w:hAnsi="Calibri" w:cs="Calibri"/>
        </w:rPr>
        <w:sectPr w:rsidR="00C20C5A" w:rsidRPr="005E4994" w:rsidSect="00C20C5A">
          <w:footerReference w:type="default" r:id="rId15"/>
          <w:headerReference w:type="first" r:id="rId16"/>
          <w:pgSz w:w="11906" w:h="16838"/>
          <w:pgMar w:top="1440" w:right="1080" w:bottom="1440" w:left="1080" w:header="708" w:footer="708" w:gutter="0"/>
          <w:cols w:space="708"/>
          <w:titlePg/>
          <w:docGrid w:linePitch="360"/>
        </w:sectPr>
      </w:pPr>
    </w:p>
    <w:p w14:paraId="61F05D1F" w14:textId="77777777" w:rsidR="00C20C5A" w:rsidRPr="005E4994" w:rsidRDefault="00C20C5A" w:rsidP="00C20C5A">
      <w:pPr>
        <w:pBdr>
          <w:bottom w:val="single" w:sz="12" w:space="1" w:color="auto"/>
        </w:pBdr>
        <w:spacing w:after="0"/>
        <w:rPr>
          <w:rFonts w:ascii="Calibri" w:hAnsi="Calibri" w:cs="Calibri"/>
          <w:b/>
          <w:sz w:val="18"/>
          <w:szCs w:val="18"/>
        </w:rPr>
      </w:pPr>
      <w:r w:rsidRPr="005E4994">
        <w:rPr>
          <w:rFonts w:ascii="Calibri" w:hAnsi="Calibri" w:cs="Calibri"/>
          <w:b/>
          <w:sz w:val="18"/>
          <w:szCs w:val="18"/>
        </w:rPr>
        <w:lastRenderedPageBreak/>
        <w:t>CONSOLIDATED STATEMENT OF FINANCIAL POSITION</w:t>
      </w:r>
    </w:p>
    <w:p w14:paraId="5D314F98" w14:textId="77777777" w:rsidR="00C20C5A" w:rsidRDefault="00C20C5A" w:rsidP="00C20C5A">
      <w:pPr>
        <w:pBdr>
          <w:bottom w:val="single" w:sz="12" w:space="1" w:color="auto"/>
        </w:pBdr>
        <w:spacing w:after="0"/>
        <w:rPr>
          <w:rFonts w:ascii="Calibri" w:hAnsi="Calibri" w:cs="Calibri"/>
          <w:b/>
          <w:sz w:val="18"/>
          <w:szCs w:val="18"/>
        </w:rPr>
      </w:pPr>
      <w:r w:rsidRPr="005E4994">
        <w:rPr>
          <w:rFonts w:ascii="Calibri" w:hAnsi="Calibri" w:cs="Calibri"/>
          <w:b/>
          <w:sz w:val="18"/>
          <w:szCs w:val="18"/>
        </w:rPr>
        <w:t>AS AT 30 JUNE 202</w:t>
      </w:r>
      <w:r>
        <w:rPr>
          <w:rFonts w:ascii="Calibri" w:hAnsi="Calibri" w:cs="Calibri"/>
          <w:b/>
          <w:sz w:val="18"/>
          <w:szCs w:val="18"/>
        </w:rPr>
        <w:t>5</w:t>
      </w:r>
    </w:p>
    <w:p w14:paraId="47C7522F" w14:textId="77777777" w:rsidR="00C20C5A" w:rsidRPr="005E4994" w:rsidRDefault="00C20C5A" w:rsidP="00C20C5A">
      <w:pPr>
        <w:pBdr>
          <w:bottom w:val="single" w:sz="12" w:space="1" w:color="auto"/>
        </w:pBdr>
        <w:spacing w:after="0"/>
        <w:rPr>
          <w:rFonts w:ascii="Calibri" w:hAnsi="Calibri" w:cs="Calibri"/>
          <w:b/>
          <w:sz w:val="18"/>
          <w:szCs w:val="18"/>
        </w:rPr>
      </w:pPr>
    </w:p>
    <w:tbl>
      <w:tblPr>
        <w:tblW w:w="5169" w:type="pct"/>
        <w:tblInd w:w="-108" w:type="dxa"/>
        <w:tblLayout w:type="fixed"/>
        <w:tblCellMar>
          <w:left w:w="0" w:type="dxa"/>
          <w:right w:w="0" w:type="dxa"/>
        </w:tblCellMar>
        <w:tblLook w:val="01E0" w:firstRow="1" w:lastRow="1" w:firstColumn="1" w:lastColumn="1" w:noHBand="0" w:noVBand="0"/>
      </w:tblPr>
      <w:tblGrid>
        <w:gridCol w:w="4036"/>
        <w:gridCol w:w="870"/>
        <w:gridCol w:w="1723"/>
        <w:gridCol w:w="1723"/>
        <w:gridCol w:w="1723"/>
      </w:tblGrid>
      <w:tr w:rsidR="00C20C5A" w:rsidRPr="005E4994" w14:paraId="3D5AA9D9" w14:textId="77777777" w:rsidTr="00DC1685">
        <w:trPr>
          <w:trHeight w:val="230"/>
        </w:trPr>
        <w:tc>
          <w:tcPr>
            <w:tcW w:w="2003" w:type="pct"/>
            <w:tcBorders>
              <w:top w:val="nil"/>
              <w:left w:val="nil"/>
              <w:right w:val="nil"/>
            </w:tcBorders>
            <w:tcMar>
              <w:left w:w="108" w:type="dxa"/>
              <w:right w:w="108" w:type="dxa"/>
            </w:tcMar>
          </w:tcPr>
          <w:p w14:paraId="44A8B85B" w14:textId="77777777" w:rsidR="00C20C5A" w:rsidRDefault="00C20C5A" w:rsidP="00DC1685">
            <w:pPr>
              <w:pStyle w:val="TableParagraph"/>
              <w:rPr>
                <w:rFonts w:ascii="Calibri" w:hAnsi="Calibri" w:cs="Calibri"/>
                <w:i/>
                <w:sz w:val="18"/>
                <w:szCs w:val="18"/>
              </w:rPr>
            </w:pPr>
          </w:p>
        </w:tc>
        <w:tc>
          <w:tcPr>
            <w:tcW w:w="432" w:type="pct"/>
            <w:tcBorders>
              <w:top w:val="nil"/>
              <w:left w:val="nil"/>
              <w:right w:val="nil"/>
            </w:tcBorders>
            <w:tcMar>
              <w:left w:w="108" w:type="dxa"/>
              <w:right w:w="108" w:type="dxa"/>
            </w:tcMar>
            <w:vAlign w:val="bottom"/>
          </w:tcPr>
          <w:p w14:paraId="17B54863" w14:textId="77777777" w:rsidR="00C20C5A" w:rsidRPr="005E4994" w:rsidRDefault="00C20C5A" w:rsidP="00DC1685">
            <w:pPr>
              <w:pStyle w:val="TableParagraph"/>
              <w:jc w:val="center"/>
              <w:rPr>
                <w:rFonts w:ascii="Calibri" w:hAnsi="Calibri" w:cs="Calibri"/>
                <w:b/>
                <w:sz w:val="18"/>
                <w:szCs w:val="18"/>
              </w:rPr>
            </w:pPr>
          </w:p>
        </w:tc>
        <w:tc>
          <w:tcPr>
            <w:tcW w:w="855" w:type="pct"/>
            <w:tcBorders>
              <w:top w:val="nil"/>
              <w:left w:val="nil"/>
              <w:right w:val="nil"/>
            </w:tcBorders>
            <w:tcMar>
              <w:left w:w="108" w:type="dxa"/>
              <w:right w:w="108" w:type="dxa"/>
            </w:tcMar>
            <w:vAlign w:val="bottom"/>
          </w:tcPr>
          <w:p w14:paraId="20A6C2D4" w14:textId="77777777" w:rsidR="00C20C5A" w:rsidRPr="005E4994" w:rsidRDefault="00C20C5A" w:rsidP="00DC1685">
            <w:pPr>
              <w:pStyle w:val="TableParagraph"/>
              <w:jc w:val="right"/>
              <w:rPr>
                <w:rFonts w:ascii="Calibri" w:hAnsi="Calibri" w:cs="Calibri"/>
                <w:b/>
                <w:sz w:val="18"/>
                <w:szCs w:val="18"/>
              </w:rPr>
            </w:pPr>
          </w:p>
        </w:tc>
        <w:tc>
          <w:tcPr>
            <w:tcW w:w="855" w:type="pct"/>
            <w:tcBorders>
              <w:top w:val="nil"/>
              <w:left w:val="nil"/>
              <w:right w:val="nil"/>
            </w:tcBorders>
            <w:vAlign w:val="bottom"/>
          </w:tcPr>
          <w:p w14:paraId="388CEFB8" w14:textId="77777777" w:rsidR="00C20C5A" w:rsidRPr="005E4994" w:rsidRDefault="00C20C5A" w:rsidP="00DC1685">
            <w:pPr>
              <w:pStyle w:val="TableParagraph"/>
              <w:ind w:left="102" w:right="204"/>
              <w:jc w:val="right"/>
              <w:rPr>
                <w:rFonts w:ascii="Calibri" w:hAnsi="Calibri" w:cs="Calibri"/>
                <w:b/>
                <w:sz w:val="18"/>
                <w:szCs w:val="18"/>
              </w:rPr>
            </w:pPr>
          </w:p>
        </w:tc>
        <w:tc>
          <w:tcPr>
            <w:tcW w:w="855" w:type="pct"/>
            <w:tcBorders>
              <w:top w:val="nil"/>
              <w:left w:val="nil"/>
              <w:right w:val="nil"/>
            </w:tcBorders>
            <w:vAlign w:val="bottom"/>
          </w:tcPr>
          <w:p w14:paraId="11D5423C" w14:textId="77777777" w:rsidR="00C20C5A" w:rsidRPr="005E4994" w:rsidRDefault="00C20C5A" w:rsidP="00DC1685">
            <w:pPr>
              <w:pStyle w:val="TableParagraph"/>
              <w:ind w:left="102" w:right="204"/>
              <w:jc w:val="right"/>
              <w:rPr>
                <w:rFonts w:ascii="Calibri" w:hAnsi="Calibri" w:cs="Calibri"/>
                <w:b/>
                <w:sz w:val="18"/>
                <w:szCs w:val="18"/>
              </w:rPr>
            </w:pPr>
          </w:p>
        </w:tc>
      </w:tr>
      <w:tr w:rsidR="00C20C5A" w:rsidRPr="005E4994" w14:paraId="75AA5F25" w14:textId="77777777" w:rsidTr="00DC1685">
        <w:trPr>
          <w:trHeight w:val="230"/>
        </w:trPr>
        <w:tc>
          <w:tcPr>
            <w:tcW w:w="2003" w:type="pct"/>
            <w:tcBorders>
              <w:top w:val="nil"/>
              <w:left w:val="nil"/>
              <w:right w:val="nil"/>
            </w:tcBorders>
            <w:tcMar>
              <w:left w:w="108" w:type="dxa"/>
              <w:right w:w="108" w:type="dxa"/>
            </w:tcMar>
          </w:tcPr>
          <w:p w14:paraId="5A32D08F" w14:textId="77777777" w:rsidR="00C20C5A" w:rsidRDefault="00C20C5A" w:rsidP="00DC1685">
            <w:pPr>
              <w:pStyle w:val="TableParagraph"/>
              <w:rPr>
                <w:rFonts w:ascii="Calibri" w:hAnsi="Calibri" w:cs="Calibri"/>
                <w:i/>
                <w:sz w:val="18"/>
                <w:szCs w:val="18"/>
              </w:rPr>
            </w:pPr>
          </w:p>
        </w:tc>
        <w:tc>
          <w:tcPr>
            <w:tcW w:w="432" w:type="pct"/>
            <w:tcBorders>
              <w:top w:val="nil"/>
              <w:left w:val="nil"/>
              <w:right w:val="nil"/>
            </w:tcBorders>
            <w:tcMar>
              <w:left w:w="108" w:type="dxa"/>
              <w:right w:w="108" w:type="dxa"/>
            </w:tcMar>
            <w:vAlign w:val="bottom"/>
          </w:tcPr>
          <w:p w14:paraId="6A77D8E9" w14:textId="77777777" w:rsidR="00C20C5A" w:rsidRPr="005E4994" w:rsidRDefault="00C20C5A" w:rsidP="00DC1685">
            <w:pPr>
              <w:pStyle w:val="TableParagraph"/>
              <w:jc w:val="center"/>
              <w:rPr>
                <w:rFonts w:ascii="Calibri" w:hAnsi="Calibri" w:cs="Calibri"/>
                <w:b/>
                <w:sz w:val="18"/>
                <w:szCs w:val="18"/>
              </w:rPr>
            </w:pPr>
          </w:p>
        </w:tc>
        <w:tc>
          <w:tcPr>
            <w:tcW w:w="855" w:type="pct"/>
            <w:tcBorders>
              <w:top w:val="nil"/>
              <w:left w:val="nil"/>
              <w:right w:val="nil"/>
            </w:tcBorders>
            <w:tcMar>
              <w:left w:w="108" w:type="dxa"/>
              <w:right w:w="108" w:type="dxa"/>
            </w:tcMar>
            <w:vAlign w:val="bottom"/>
          </w:tcPr>
          <w:p w14:paraId="12C9501E" w14:textId="77777777" w:rsidR="00C20C5A" w:rsidRPr="005E4994" w:rsidRDefault="00C20C5A" w:rsidP="00DC1685">
            <w:pPr>
              <w:pStyle w:val="TableParagraph"/>
              <w:jc w:val="right"/>
              <w:rPr>
                <w:rFonts w:ascii="Calibri" w:hAnsi="Calibri" w:cs="Calibri"/>
                <w:b/>
                <w:sz w:val="18"/>
                <w:szCs w:val="18"/>
              </w:rPr>
            </w:pPr>
          </w:p>
        </w:tc>
        <w:tc>
          <w:tcPr>
            <w:tcW w:w="855" w:type="pct"/>
            <w:tcBorders>
              <w:top w:val="nil"/>
              <w:left w:val="nil"/>
              <w:right w:val="nil"/>
            </w:tcBorders>
            <w:vAlign w:val="bottom"/>
          </w:tcPr>
          <w:p w14:paraId="501350D6" w14:textId="77777777" w:rsidR="00C20C5A" w:rsidRPr="005E4994" w:rsidRDefault="00C20C5A" w:rsidP="00DC1685">
            <w:pPr>
              <w:pStyle w:val="TableParagraph"/>
              <w:ind w:left="102" w:right="204"/>
              <w:jc w:val="right"/>
              <w:rPr>
                <w:rFonts w:ascii="Calibri" w:hAnsi="Calibri" w:cs="Calibri"/>
                <w:b/>
                <w:sz w:val="18"/>
                <w:szCs w:val="18"/>
              </w:rPr>
            </w:pPr>
          </w:p>
        </w:tc>
        <w:tc>
          <w:tcPr>
            <w:tcW w:w="855" w:type="pct"/>
            <w:tcBorders>
              <w:top w:val="nil"/>
              <w:left w:val="nil"/>
              <w:right w:val="nil"/>
            </w:tcBorders>
            <w:vAlign w:val="bottom"/>
          </w:tcPr>
          <w:p w14:paraId="1010F597" w14:textId="77777777" w:rsidR="00C20C5A" w:rsidRPr="005E4994" w:rsidRDefault="00C20C5A" w:rsidP="00DC1685">
            <w:pPr>
              <w:pStyle w:val="TableParagraph"/>
              <w:ind w:left="102" w:right="204"/>
              <w:jc w:val="right"/>
              <w:rPr>
                <w:rFonts w:ascii="Calibri" w:hAnsi="Calibri" w:cs="Calibri"/>
                <w:b/>
                <w:sz w:val="18"/>
                <w:szCs w:val="18"/>
              </w:rPr>
            </w:pPr>
          </w:p>
        </w:tc>
      </w:tr>
      <w:tr w:rsidR="00C20C5A" w:rsidRPr="005E4994" w14:paraId="0E557E8E" w14:textId="77777777" w:rsidTr="00DC1685">
        <w:trPr>
          <w:trHeight w:val="230"/>
        </w:trPr>
        <w:tc>
          <w:tcPr>
            <w:tcW w:w="2003" w:type="pct"/>
            <w:tcBorders>
              <w:top w:val="nil"/>
              <w:left w:val="nil"/>
              <w:right w:val="nil"/>
            </w:tcBorders>
            <w:tcMar>
              <w:left w:w="108" w:type="dxa"/>
              <w:right w:w="108" w:type="dxa"/>
            </w:tcMar>
          </w:tcPr>
          <w:p w14:paraId="2410FE9C" w14:textId="77777777" w:rsidR="00C20C5A" w:rsidRDefault="00C20C5A" w:rsidP="00DC1685">
            <w:pPr>
              <w:pStyle w:val="TableParagraph"/>
              <w:rPr>
                <w:rFonts w:ascii="Calibri" w:hAnsi="Calibri" w:cs="Calibri"/>
                <w:i/>
                <w:sz w:val="18"/>
                <w:szCs w:val="18"/>
              </w:rPr>
            </w:pPr>
          </w:p>
          <w:p w14:paraId="3B047D5D" w14:textId="77777777" w:rsidR="00C20C5A" w:rsidRPr="005E4994" w:rsidRDefault="00C20C5A" w:rsidP="00DC1685">
            <w:pPr>
              <w:pStyle w:val="TableParagraph"/>
              <w:rPr>
                <w:rFonts w:ascii="Calibri" w:hAnsi="Calibri" w:cs="Calibri"/>
                <w:i/>
                <w:sz w:val="18"/>
                <w:szCs w:val="18"/>
              </w:rPr>
            </w:pPr>
          </w:p>
        </w:tc>
        <w:tc>
          <w:tcPr>
            <w:tcW w:w="432" w:type="pct"/>
            <w:tcBorders>
              <w:top w:val="nil"/>
              <w:left w:val="nil"/>
              <w:right w:val="nil"/>
            </w:tcBorders>
            <w:tcMar>
              <w:left w:w="108" w:type="dxa"/>
              <w:right w:w="108" w:type="dxa"/>
            </w:tcMar>
            <w:vAlign w:val="bottom"/>
          </w:tcPr>
          <w:p w14:paraId="364A38B2" w14:textId="77777777" w:rsidR="00C20C5A" w:rsidRPr="005E4994" w:rsidRDefault="00C20C5A" w:rsidP="00DC1685">
            <w:pPr>
              <w:pStyle w:val="TableParagraph"/>
              <w:jc w:val="center"/>
              <w:rPr>
                <w:rFonts w:ascii="Calibri" w:hAnsi="Calibri" w:cs="Calibri"/>
                <w:b/>
                <w:sz w:val="18"/>
                <w:szCs w:val="18"/>
              </w:rPr>
            </w:pPr>
            <w:r w:rsidRPr="005E4994">
              <w:rPr>
                <w:rFonts w:ascii="Calibri" w:hAnsi="Calibri" w:cs="Calibri"/>
                <w:b/>
                <w:sz w:val="18"/>
                <w:szCs w:val="18"/>
              </w:rPr>
              <w:t>Notes</w:t>
            </w:r>
          </w:p>
        </w:tc>
        <w:tc>
          <w:tcPr>
            <w:tcW w:w="855" w:type="pct"/>
            <w:tcBorders>
              <w:top w:val="nil"/>
              <w:left w:val="nil"/>
              <w:right w:val="nil"/>
            </w:tcBorders>
            <w:tcMar>
              <w:left w:w="108" w:type="dxa"/>
              <w:right w:w="108" w:type="dxa"/>
            </w:tcMar>
            <w:vAlign w:val="bottom"/>
          </w:tcPr>
          <w:p w14:paraId="586DCB52" w14:textId="77777777" w:rsidR="00C20C5A" w:rsidRPr="005E4994" w:rsidRDefault="00C20C5A" w:rsidP="00DC1685">
            <w:pPr>
              <w:pStyle w:val="TableParagraph"/>
              <w:jc w:val="right"/>
              <w:rPr>
                <w:rFonts w:ascii="Calibri" w:hAnsi="Calibri" w:cs="Calibri"/>
                <w:b/>
                <w:sz w:val="18"/>
                <w:szCs w:val="18"/>
              </w:rPr>
            </w:pPr>
            <w:r w:rsidRPr="005E4994">
              <w:rPr>
                <w:rFonts w:ascii="Calibri" w:hAnsi="Calibri" w:cs="Calibri"/>
                <w:b/>
                <w:sz w:val="18"/>
                <w:szCs w:val="18"/>
              </w:rPr>
              <w:t>Six months ended 30 June 202</w:t>
            </w:r>
            <w:r>
              <w:rPr>
                <w:rFonts w:ascii="Calibri" w:hAnsi="Calibri" w:cs="Calibri"/>
                <w:b/>
                <w:sz w:val="18"/>
                <w:szCs w:val="18"/>
              </w:rPr>
              <w:t>5</w:t>
            </w:r>
          </w:p>
        </w:tc>
        <w:tc>
          <w:tcPr>
            <w:tcW w:w="855" w:type="pct"/>
            <w:tcBorders>
              <w:top w:val="nil"/>
              <w:left w:val="nil"/>
              <w:right w:val="nil"/>
            </w:tcBorders>
            <w:vAlign w:val="bottom"/>
          </w:tcPr>
          <w:p w14:paraId="071DEDA5" w14:textId="77777777" w:rsidR="00C20C5A" w:rsidRPr="005E4994" w:rsidRDefault="00C20C5A" w:rsidP="00DC1685">
            <w:pPr>
              <w:pStyle w:val="TableParagraph"/>
              <w:ind w:left="102" w:right="204"/>
              <w:jc w:val="right"/>
              <w:rPr>
                <w:rFonts w:ascii="Calibri" w:hAnsi="Calibri" w:cs="Calibri"/>
                <w:b/>
                <w:sz w:val="18"/>
                <w:szCs w:val="18"/>
              </w:rPr>
            </w:pPr>
            <w:r w:rsidRPr="005E4994">
              <w:rPr>
                <w:rFonts w:ascii="Calibri" w:hAnsi="Calibri" w:cs="Calibri"/>
                <w:b/>
                <w:sz w:val="18"/>
                <w:szCs w:val="18"/>
              </w:rPr>
              <w:t>Six months ended 30 June 202</w:t>
            </w:r>
            <w:r>
              <w:rPr>
                <w:rFonts w:ascii="Calibri" w:hAnsi="Calibri" w:cs="Calibri"/>
                <w:b/>
                <w:sz w:val="18"/>
                <w:szCs w:val="18"/>
              </w:rPr>
              <w:t>4</w:t>
            </w:r>
          </w:p>
        </w:tc>
        <w:tc>
          <w:tcPr>
            <w:tcW w:w="855" w:type="pct"/>
            <w:tcBorders>
              <w:top w:val="nil"/>
              <w:left w:val="nil"/>
              <w:right w:val="nil"/>
            </w:tcBorders>
            <w:vAlign w:val="bottom"/>
          </w:tcPr>
          <w:p w14:paraId="22329927" w14:textId="77777777" w:rsidR="00C20C5A" w:rsidRDefault="00C20C5A" w:rsidP="00DC1685">
            <w:pPr>
              <w:pStyle w:val="TableParagraph"/>
              <w:ind w:left="102" w:right="204"/>
              <w:jc w:val="right"/>
              <w:rPr>
                <w:rFonts w:ascii="Calibri" w:hAnsi="Calibri" w:cs="Calibri"/>
                <w:b/>
                <w:sz w:val="18"/>
                <w:szCs w:val="18"/>
              </w:rPr>
            </w:pPr>
            <w:r w:rsidRPr="005E4994">
              <w:rPr>
                <w:rFonts w:ascii="Calibri" w:hAnsi="Calibri" w:cs="Calibri"/>
                <w:b/>
                <w:sz w:val="18"/>
                <w:szCs w:val="18"/>
              </w:rPr>
              <w:t>Year ended 31</w:t>
            </w:r>
          </w:p>
          <w:p w14:paraId="0A2A2837" w14:textId="77777777" w:rsidR="00C20C5A" w:rsidRPr="005E4994" w:rsidRDefault="00C20C5A" w:rsidP="00DC1685">
            <w:pPr>
              <w:pStyle w:val="TableParagraph"/>
              <w:ind w:left="102" w:right="204"/>
              <w:jc w:val="right"/>
              <w:rPr>
                <w:rFonts w:ascii="Calibri" w:hAnsi="Calibri" w:cs="Calibri"/>
                <w:b/>
                <w:sz w:val="18"/>
                <w:szCs w:val="18"/>
              </w:rPr>
            </w:pPr>
            <w:r w:rsidRPr="005E4994">
              <w:rPr>
                <w:rFonts w:ascii="Calibri" w:hAnsi="Calibri" w:cs="Calibri"/>
                <w:b/>
                <w:sz w:val="18"/>
                <w:szCs w:val="18"/>
              </w:rPr>
              <w:t>December 202</w:t>
            </w:r>
            <w:r>
              <w:rPr>
                <w:rFonts w:ascii="Calibri" w:hAnsi="Calibri" w:cs="Calibri"/>
                <w:b/>
                <w:sz w:val="18"/>
                <w:szCs w:val="18"/>
              </w:rPr>
              <w:t>4</w:t>
            </w:r>
          </w:p>
        </w:tc>
      </w:tr>
      <w:tr w:rsidR="00C20C5A" w:rsidRPr="005E4994" w14:paraId="743C4871" w14:textId="77777777" w:rsidTr="00DC1685">
        <w:trPr>
          <w:trHeight w:val="230"/>
        </w:trPr>
        <w:tc>
          <w:tcPr>
            <w:tcW w:w="2003" w:type="pct"/>
            <w:tcBorders>
              <w:top w:val="nil"/>
              <w:left w:val="nil"/>
              <w:right w:val="nil"/>
            </w:tcBorders>
            <w:tcMar>
              <w:left w:w="108" w:type="dxa"/>
              <w:right w:w="108" w:type="dxa"/>
            </w:tcMar>
          </w:tcPr>
          <w:p w14:paraId="00E4C663" w14:textId="77777777" w:rsidR="00C20C5A" w:rsidRPr="005E4994" w:rsidRDefault="00C20C5A" w:rsidP="00DC1685">
            <w:pPr>
              <w:pStyle w:val="TableParagraph"/>
              <w:rPr>
                <w:rFonts w:ascii="Calibri" w:hAnsi="Calibri" w:cs="Calibri"/>
                <w:i/>
                <w:sz w:val="18"/>
                <w:szCs w:val="18"/>
              </w:rPr>
            </w:pPr>
          </w:p>
        </w:tc>
        <w:tc>
          <w:tcPr>
            <w:tcW w:w="432" w:type="pct"/>
            <w:tcBorders>
              <w:top w:val="nil"/>
              <w:left w:val="nil"/>
              <w:right w:val="nil"/>
            </w:tcBorders>
            <w:tcMar>
              <w:left w:w="108" w:type="dxa"/>
              <w:right w:w="108" w:type="dxa"/>
            </w:tcMar>
            <w:vAlign w:val="bottom"/>
          </w:tcPr>
          <w:p w14:paraId="639B6B4D" w14:textId="77777777" w:rsidR="00C20C5A" w:rsidRPr="005E4994" w:rsidRDefault="00C20C5A" w:rsidP="00DC1685">
            <w:pPr>
              <w:pStyle w:val="TableParagraph"/>
              <w:jc w:val="center"/>
              <w:rPr>
                <w:rFonts w:ascii="Calibri" w:hAnsi="Calibri" w:cs="Calibri"/>
                <w:b/>
                <w:sz w:val="18"/>
                <w:szCs w:val="18"/>
              </w:rPr>
            </w:pPr>
          </w:p>
        </w:tc>
        <w:tc>
          <w:tcPr>
            <w:tcW w:w="855" w:type="pct"/>
            <w:tcBorders>
              <w:top w:val="nil"/>
              <w:left w:val="nil"/>
              <w:right w:val="nil"/>
            </w:tcBorders>
            <w:tcMar>
              <w:left w:w="108" w:type="dxa"/>
              <w:right w:w="108" w:type="dxa"/>
            </w:tcMar>
            <w:vAlign w:val="bottom"/>
          </w:tcPr>
          <w:p w14:paraId="5C7050AC" w14:textId="77777777" w:rsidR="00C20C5A" w:rsidRPr="005E4994" w:rsidRDefault="00C20C5A" w:rsidP="00DC1685">
            <w:pPr>
              <w:pStyle w:val="TableParagraph"/>
              <w:jc w:val="right"/>
              <w:rPr>
                <w:rFonts w:ascii="Calibri" w:hAnsi="Calibri" w:cs="Calibri"/>
                <w:b/>
                <w:sz w:val="18"/>
                <w:szCs w:val="18"/>
              </w:rPr>
            </w:pPr>
            <w:r w:rsidRPr="005E4994">
              <w:rPr>
                <w:rFonts w:ascii="Calibri" w:hAnsi="Calibri" w:cs="Calibri"/>
                <w:b/>
                <w:sz w:val="18"/>
                <w:szCs w:val="18"/>
              </w:rPr>
              <w:t>€’</w:t>
            </w:r>
            <w:r>
              <w:rPr>
                <w:rFonts w:ascii="Calibri" w:hAnsi="Calibri" w:cs="Calibri"/>
                <w:b/>
                <w:sz w:val="18"/>
                <w:szCs w:val="18"/>
              </w:rPr>
              <w:t>m</w:t>
            </w:r>
          </w:p>
        </w:tc>
        <w:tc>
          <w:tcPr>
            <w:tcW w:w="855" w:type="pct"/>
            <w:tcBorders>
              <w:top w:val="nil"/>
              <w:left w:val="nil"/>
              <w:right w:val="nil"/>
            </w:tcBorders>
            <w:vAlign w:val="bottom"/>
          </w:tcPr>
          <w:p w14:paraId="5BD3CAC6" w14:textId="77777777" w:rsidR="00C20C5A" w:rsidRPr="005E4994" w:rsidRDefault="00C20C5A" w:rsidP="00DC1685">
            <w:pPr>
              <w:pStyle w:val="TableParagraph"/>
              <w:ind w:left="102" w:right="204"/>
              <w:jc w:val="right"/>
              <w:rPr>
                <w:rFonts w:ascii="Calibri" w:hAnsi="Calibri" w:cs="Calibri"/>
                <w:b/>
                <w:sz w:val="18"/>
                <w:szCs w:val="18"/>
              </w:rPr>
            </w:pPr>
            <w:r w:rsidRPr="005E4994">
              <w:rPr>
                <w:rFonts w:ascii="Calibri" w:hAnsi="Calibri" w:cs="Calibri"/>
                <w:b/>
                <w:sz w:val="18"/>
                <w:szCs w:val="18"/>
              </w:rPr>
              <w:t>€’</w:t>
            </w:r>
            <w:r>
              <w:rPr>
                <w:rFonts w:ascii="Calibri" w:hAnsi="Calibri" w:cs="Calibri"/>
                <w:b/>
                <w:sz w:val="18"/>
                <w:szCs w:val="18"/>
              </w:rPr>
              <w:t>m</w:t>
            </w:r>
          </w:p>
        </w:tc>
        <w:tc>
          <w:tcPr>
            <w:tcW w:w="855" w:type="pct"/>
            <w:tcBorders>
              <w:top w:val="nil"/>
              <w:left w:val="nil"/>
              <w:right w:val="nil"/>
            </w:tcBorders>
            <w:vAlign w:val="bottom"/>
          </w:tcPr>
          <w:p w14:paraId="6716E42C" w14:textId="77777777" w:rsidR="00C20C5A" w:rsidRPr="005E4994" w:rsidRDefault="00C20C5A" w:rsidP="00DC1685">
            <w:pPr>
              <w:pStyle w:val="TableParagraph"/>
              <w:ind w:left="102" w:right="204"/>
              <w:jc w:val="right"/>
              <w:rPr>
                <w:rFonts w:ascii="Calibri" w:hAnsi="Calibri" w:cs="Calibri"/>
                <w:b/>
                <w:sz w:val="18"/>
                <w:szCs w:val="18"/>
              </w:rPr>
            </w:pPr>
            <w:r w:rsidRPr="005E4994">
              <w:rPr>
                <w:rFonts w:ascii="Calibri" w:hAnsi="Calibri" w:cs="Calibri"/>
                <w:b/>
                <w:sz w:val="18"/>
                <w:szCs w:val="18"/>
              </w:rPr>
              <w:t>€’</w:t>
            </w:r>
            <w:r>
              <w:rPr>
                <w:rFonts w:ascii="Calibri" w:hAnsi="Calibri" w:cs="Calibri"/>
                <w:b/>
                <w:sz w:val="18"/>
                <w:szCs w:val="18"/>
              </w:rPr>
              <w:t>m</w:t>
            </w:r>
          </w:p>
        </w:tc>
      </w:tr>
      <w:tr w:rsidR="00C20C5A" w:rsidRPr="005E4994" w14:paraId="438766A0" w14:textId="77777777" w:rsidTr="00DC1685">
        <w:trPr>
          <w:trHeight w:val="230"/>
        </w:trPr>
        <w:tc>
          <w:tcPr>
            <w:tcW w:w="2003" w:type="pct"/>
            <w:tcBorders>
              <w:top w:val="nil"/>
              <w:left w:val="nil"/>
              <w:right w:val="nil"/>
            </w:tcBorders>
            <w:tcMar>
              <w:left w:w="108" w:type="dxa"/>
              <w:right w:w="108" w:type="dxa"/>
            </w:tcMar>
          </w:tcPr>
          <w:p w14:paraId="47B41CCC" w14:textId="77777777" w:rsidR="00C20C5A" w:rsidRPr="005E4994" w:rsidRDefault="00C20C5A" w:rsidP="00DC1685">
            <w:pPr>
              <w:pStyle w:val="TableParagraph"/>
              <w:rPr>
                <w:rFonts w:ascii="Calibri" w:hAnsi="Calibri" w:cs="Calibri"/>
                <w:i/>
                <w:sz w:val="18"/>
                <w:szCs w:val="18"/>
              </w:rPr>
            </w:pPr>
          </w:p>
        </w:tc>
        <w:tc>
          <w:tcPr>
            <w:tcW w:w="432" w:type="pct"/>
            <w:tcBorders>
              <w:top w:val="nil"/>
              <w:left w:val="nil"/>
              <w:right w:val="nil"/>
            </w:tcBorders>
            <w:tcMar>
              <w:left w:w="108" w:type="dxa"/>
              <w:right w:w="108" w:type="dxa"/>
            </w:tcMar>
            <w:vAlign w:val="bottom"/>
          </w:tcPr>
          <w:p w14:paraId="63C1A0CA" w14:textId="77777777" w:rsidR="00C20C5A" w:rsidRPr="005E4994" w:rsidRDefault="00C20C5A" w:rsidP="00DC1685">
            <w:pPr>
              <w:pStyle w:val="TableParagraph"/>
              <w:jc w:val="center"/>
              <w:rPr>
                <w:rFonts w:ascii="Calibri" w:hAnsi="Calibri" w:cs="Calibri"/>
                <w:b/>
                <w:sz w:val="18"/>
                <w:szCs w:val="18"/>
              </w:rPr>
            </w:pPr>
          </w:p>
        </w:tc>
        <w:tc>
          <w:tcPr>
            <w:tcW w:w="855" w:type="pct"/>
            <w:tcBorders>
              <w:top w:val="nil"/>
              <w:left w:val="nil"/>
              <w:right w:val="nil"/>
            </w:tcBorders>
            <w:tcMar>
              <w:left w:w="108" w:type="dxa"/>
              <w:right w:w="108" w:type="dxa"/>
            </w:tcMar>
            <w:vAlign w:val="bottom"/>
          </w:tcPr>
          <w:p w14:paraId="164247B1"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
                <w:sz w:val="18"/>
                <w:szCs w:val="18"/>
              </w:rPr>
              <w:t>Unaudited</w:t>
            </w:r>
          </w:p>
        </w:tc>
        <w:tc>
          <w:tcPr>
            <w:tcW w:w="855" w:type="pct"/>
            <w:tcBorders>
              <w:top w:val="nil"/>
              <w:left w:val="nil"/>
              <w:right w:val="nil"/>
            </w:tcBorders>
            <w:vAlign w:val="bottom"/>
          </w:tcPr>
          <w:p w14:paraId="07C510C5" w14:textId="77777777" w:rsidR="00C20C5A" w:rsidRPr="005E4994" w:rsidRDefault="00C20C5A" w:rsidP="00DC1685">
            <w:pPr>
              <w:pStyle w:val="TableParagraph"/>
              <w:ind w:left="102" w:right="204"/>
              <w:jc w:val="right"/>
              <w:rPr>
                <w:rFonts w:ascii="Calibri" w:hAnsi="Calibri" w:cs="Calibri"/>
                <w:b/>
                <w:sz w:val="18"/>
                <w:szCs w:val="18"/>
              </w:rPr>
            </w:pPr>
            <w:r>
              <w:rPr>
                <w:rFonts w:ascii="Calibri" w:hAnsi="Calibri" w:cs="Calibri"/>
                <w:b/>
                <w:sz w:val="18"/>
                <w:szCs w:val="18"/>
              </w:rPr>
              <w:t>Unaudited</w:t>
            </w:r>
          </w:p>
        </w:tc>
        <w:tc>
          <w:tcPr>
            <w:tcW w:w="855" w:type="pct"/>
            <w:tcBorders>
              <w:top w:val="nil"/>
              <w:left w:val="nil"/>
              <w:right w:val="nil"/>
            </w:tcBorders>
            <w:vAlign w:val="bottom"/>
          </w:tcPr>
          <w:p w14:paraId="2E210346" w14:textId="77777777" w:rsidR="00C20C5A" w:rsidRPr="005E4994" w:rsidRDefault="00C20C5A" w:rsidP="00DC1685">
            <w:pPr>
              <w:pStyle w:val="TableParagraph"/>
              <w:ind w:left="102" w:right="204"/>
              <w:jc w:val="right"/>
              <w:rPr>
                <w:rFonts w:ascii="Calibri" w:hAnsi="Calibri" w:cs="Calibri"/>
                <w:b/>
                <w:sz w:val="18"/>
                <w:szCs w:val="18"/>
              </w:rPr>
            </w:pPr>
            <w:r>
              <w:rPr>
                <w:rFonts w:ascii="Calibri" w:hAnsi="Calibri" w:cs="Calibri"/>
                <w:b/>
                <w:sz w:val="18"/>
                <w:szCs w:val="18"/>
              </w:rPr>
              <w:t>Audited</w:t>
            </w:r>
          </w:p>
        </w:tc>
      </w:tr>
      <w:tr w:rsidR="00C20C5A" w:rsidRPr="005E4994" w14:paraId="09394D3C" w14:textId="77777777" w:rsidTr="00DC1685">
        <w:trPr>
          <w:trHeight w:val="213"/>
        </w:trPr>
        <w:tc>
          <w:tcPr>
            <w:tcW w:w="2003" w:type="pct"/>
            <w:tcBorders>
              <w:top w:val="nil"/>
              <w:left w:val="nil"/>
              <w:bottom w:val="nil"/>
              <w:right w:val="nil"/>
            </w:tcBorders>
            <w:tcMar>
              <w:left w:w="108" w:type="dxa"/>
              <w:right w:w="108" w:type="dxa"/>
            </w:tcMar>
            <w:vAlign w:val="bottom"/>
          </w:tcPr>
          <w:p w14:paraId="3C78EBEE" w14:textId="77777777" w:rsidR="00C20C5A" w:rsidRPr="005E4994" w:rsidRDefault="00C20C5A" w:rsidP="00DC1685">
            <w:pPr>
              <w:pStyle w:val="TableParagraph"/>
              <w:rPr>
                <w:rFonts w:ascii="Calibri" w:hAnsi="Calibri" w:cs="Calibri"/>
                <w:i/>
                <w:sz w:val="18"/>
                <w:szCs w:val="18"/>
              </w:rPr>
            </w:pPr>
            <w:r w:rsidRPr="005E4994">
              <w:rPr>
                <w:rFonts w:ascii="Calibri" w:hAnsi="Calibri" w:cs="Calibri"/>
                <w:b/>
                <w:sz w:val="18"/>
                <w:szCs w:val="18"/>
              </w:rPr>
              <w:t>Non-current assets</w:t>
            </w:r>
          </w:p>
        </w:tc>
        <w:tc>
          <w:tcPr>
            <w:tcW w:w="432" w:type="pct"/>
            <w:tcBorders>
              <w:top w:val="nil"/>
              <w:left w:val="nil"/>
              <w:bottom w:val="nil"/>
              <w:right w:val="nil"/>
            </w:tcBorders>
            <w:tcMar>
              <w:left w:w="108" w:type="dxa"/>
              <w:right w:w="108" w:type="dxa"/>
            </w:tcMar>
            <w:vAlign w:val="bottom"/>
          </w:tcPr>
          <w:p w14:paraId="05FFE135" w14:textId="77777777" w:rsidR="00C20C5A" w:rsidRPr="005E4994" w:rsidRDefault="00C20C5A" w:rsidP="00DC1685">
            <w:pPr>
              <w:pStyle w:val="TableParagraph"/>
              <w:jc w:val="center"/>
              <w:rPr>
                <w:rFonts w:ascii="Calibri" w:hAnsi="Calibri" w:cs="Calibri"/>
                <w:b/>
                <w:sz w:val="18"/>
                <w:szCs w:val="18"/>
              </w:rPr>
            </w:pPr>
          </w:p>
        </w:tc>
        <w:tc>
          <w:tcPr>
            <w:tcW w:w="855" w:type="pct"/>
            <w:tcBorders>
              <w:top w:val="nil"/>
              <w:left w:val="nil"/>
              <w:bottom w:val="nil"/>
              <w:right w:val="nil"/>
            </w:tcBorders>
            <w:tcMar>
              <w:left w:w="108" w:type="dxa"/>
              <w:right w:w="108" w:type="dxa"/>
            </w:tcMar>
            <w:vAlign w:val="bottom"/>
          </w:tcPr>
          <w:p w14:paraId="446F5644" w14:textId="77777777" w:rsidR="00C20C5A" w:rsidRPr="005E4994" w:rsidRDefault="00C20C5A" w:rsidP="00DC1685">
            <w:pPr>
              <w:pStyle w:val="TableParagraph"/>
              <w:jc w:val="right"/>
              <w:rPr>
                <w:rFonts w:ascii="Calibri" w:hAnsi="Calibri" w:cs="Calibri"/>
                <w:b/>
                <w:sz w:val="18"/>
                <w:szCs w:val="18"/>
              </w:rPr>
            </w:pPr>
          </w:p>
        </w:tc>
        <w:tc>
          <w:tcPr>
            <w:tcW w:w="855" w:type="pct"/>
            <w:tcBorders>
              <w:top w:val="nil"/>
              <w:left w:val="nil"/>
              <w:bottom w:val="nil"/>
              <w:right w:val="nil"/>
            </w:tcBorders>
            <w:vAlign w:val="bottom"/>
          </w:tcPr>
          <w:p w14:paraId="7E4D4864" w14:textId="77777777" w:rsidR="00C20C5A" w:rsidRPr="00A97645" w:rsidRDefault="00C20C5A" w:rsidP="00DC1685">
            <w:pPr>
              <w:pStyle w:val="TableParagraph"/>
              <w:ind w:left="102" w:right="204"/>
              <w:jc w:val="right"/>
              <w:rPr>
                <w:rFonts w:ascii="Calibri" w:hAnsi="Calibri" w:cs="Calibri"/>
                <w:bCs/>
                <w:sz w:val="18"/>
                <w:szCs w:val="18"/>
              </w:rPr>
            </w:pPr>
          </w:p>
        </w:tc>
        <w:tc>
          <w:tcPr>
            <w:tcW w:w="855" w:type="pct"/>
            <w:tcBorders>
              <w:top w:val="nil"/>
              <w:left w:val="nil"/>
              <w:bottom w:val="nil"/>
              <w:right w:val="nil"/>
            </w:tcBorders>
            <w:vAlign w:val="bottom"/>
          </w:tcPr>
          <w:p w14:paraId="75DF0E6C" w14:textId="77777777" w:rsidR="00C20C5A" w:rsidRPr="005E4994" w:rsidRDefault="00C20C5A" w:rsidP="00DC1685">
            <w:pPr>
              <w:pStyle w:val="TableParagraph"/>
              <w:ind w:left="102" w:right="204"/>
              <w:jc w:val="right"/>
              <w:rPr>
                <w:rFonts w:ascii="Calibri" w:hAnsi="Calibri" w:cs="Calibri"/>
                <w:bCs/>
                <w:sz w:val="18"/>
                <w:szCs w:val="18"/>
              </w:rPr>
            </w:pPr>
          </w:p>
        </w:tc>
      </w:tr>
      <w:tr w:rsidR="00C20C5A" w:rsidRPr="005E4994" w14:paraId="3D72DA90" w14:textId="77777777" w:rsidTr="00DC1685">
        <w:trPr>
          <w:trHeight w:val="233"/>
        </w:trPr>
        <w:tc>
          <w:tcPr>
            <w:tcW w:w="2003" w:type="pct"/>
            <w:tcBorders>
              <w:top w:val="nil"/>
              <w:left w:val="nil"/>
              <w:bottom w:val="nil"/>
              <w:right w:val="nil"/>
            </w:tcBorders>
            <w:tcMar>
              <w:left w:w="108" w:type="dxa"/>
              <w:right w:w="108" w:type="dxa"/>
            </w:tcMar>
            <w:vAlign w:val="bottom"/>
          </w:tcPr>
          <w:p w14:paraId="76549DFB" w14:textId="77777777" w:rsidR="00C20C5A" w:rsidRPr="005E4994" w:rsidRDefault="00C20C5A" w:rsidP="00DC1685">
            <w:pPr>
              <w:pStyle w:val="TableParagraph"/>
              <w:rPr>
                <w:rFonts w:ascii="Calibri" w:eastAsia="Arial" w:hAnsi="Calibri" w:cs="Calibri"/>
                <w:sz w:val="18"/>
                <w:szCs w:val="18"/>
              </w:rPr>
            </w:pPr>
            <w:r w:rsidRPr="005E4994">
              <w:rPr>
                <w:rFonts w:ascii="Calibri" w:hAnsi="Calibri" w:cs="Calibri"/>
                <w:sz w:val="18"/>
                <w:szCs w:val="18"/>
              </w:rPr>
              <w:t>Intangible assets</w:t>
            </w:r>
          </w:p>
        </w:tc>
        <w:tc>
          <w:tcPr>
            <w:tcW w:w="432" w:type="pct"/>
            <w:tcBorders>
              <w:top w:val="nil"/>
              <w:left w:val="nil"/>
              <w:bottom w:val="nil"/>
              <w:right w:val="nil"/>
            </w:tcBorders>
            <w:tcMar>
              <w:left w:w="108" w:type="dxa"/>
              <w:right w:w="108" w:type="dxa"/>
            </w:tcMar>
            <w:vAlign w:val="bottom"/>
          </w:tcPr>
          <w:p w14:paraId="273DA650" w14:textId="77777777" w:rsidR="00C20C5A" w:rsidRPr="005E4994" w:rsidRDefault="00C20C5A" w:rsidP="00DC1685">
            <w:pPr>
              <w:pStyle w:val="TableParagraph"/>
              <w:jc w:val="center"/>
              <w:rPr>
                <w:rFonts w:ascii="Calibri" w:eastAsia="Arial" w:hAnsi="Calibri" w:cs="Calibri"/>
                <w:sz w:val="18"/>
                <w:szCs w:val="18"/>
              </w:rPr>
            </w:pPr>
            <w:r>
              <w:rPr>
                <w:rFonts w:ascii="Calibri" w:hAnsi="Calibri" w:cs="Calibri"/>
                <w:sz w:val="18"/>
                <w:szCs w:val="18"/>
              </w:rPr>
              <w:t>8</w:t>
            </w:r>
          </w:p>
        </w:tc>
        <w:tc>
          <w:tcPr>
            <w:tcW w:w="855" w:type="pct"/>
            <w:tcBorders>
              <w:top w:val="nil"/>
              <w:left w:val="nil"/>
              <w:bottom w:val="nil"/>
              <w:right w:val="nil"/>
            </w:tcBorders>
            <w:tcMar>
              <w:left w:w="108" w:type="dxa"/>
              <w:right w:w="108" w:type="dxa"/>
            </w:tcMar>
            <w:vAlign w:val="bottom"/>
          </w:tcPr>
          <w:p w14:paraId="032215EB"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62.8</w:t>
            </w:r>
          </w:p>
        </w:tc>
        <w:tc>
          <w:tcPr>
            <w:tcW w:w="855" w:type="pct"/>
            <w:tcBorders>
              <w:top w:val="nil"/>
              <w:left w:val="nil"/>
              <w:bottom w:val="nil"/>
              <w:right w:val="nil"/>
            </w:tcBorders>
          </w:tcPr>
          <w:p w14:paraId="4DAF9D74"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64.3</w:t>
            </w:r>
          </w:p>
        </w:tc>
        <w:tc>
          <w:tcPr>
            <w:tcW w:w="855" w:type="pct"/>
            <w:tcBorders>
              <w:top w:val="nil"/>
              <w:left w:val="nil"/>
              <w:bottom w:val="nil"/>
              <w:right w:val="nil"/>
            </w:tcBorders>
          </w:tcPr>
          <w:p w14:paraId="6538571D" w14:textId="77777777" w:rsidR="00C20C5A" w:rsidRPr="005E4994" w:rsidRDefault="00C20C5A" w:rsidP="00DC1685">
            <w:pPr>
              <w:pStyle w:val="TableParagraph"/>
              <w:ind w:left="102" w:right="204"/>
              <w:jc w:val="right"/>
              <w:rPr>
                <w:rFonts w:ascii="Calibri" w:hAnsi="Calibri" w:cs="Calibri"/>
                <w:bCs/>
                <w:sz w:val="18"/>
                <w:szCs w:val="18"/>
              </w:rPr>
            </w:pPr>
            <w:r w:rsidRPr="00C1104D">
              <w:rPr>
                <w:rFonts w:ascii="Calibri" w:hAnsi="Calibri" w:cs="Calibri"/>
                <w:bCs/>
                <w:sz w:val="18"/>
                <w:szCs w:val="18"/>
              </w:rPr>
              <w:t>63.5</w:t>
            </w:r>
          </w:p>
        </w:tc>
      </w:tr>
      <w:tr w:rsidR="00C20C5A" w:rsidRPr="005E4994" w14:paraId="47578202" w14:textId="77777777" w:rsidTr="00DC1685">
        <w:trPr>
          <w:trHeight w:val="233"/>
        </w:trPr>
        <w:tc>
          <w:tcPr>
            <w:tcW w:w="2003" w:type="pct"/>
            <w:tcBorders>
              <w:top w:val="nil"/>
              <w:left w:val="nil"/>
              <w:bottom w:val="nil"/>
              <w:right w:val="nil"/>
            </w:tcBorders>
            <w:tcMar>
              <w:left w:w="108" w:type="dxa"/>
              <w:right w:w="108" w:type="dxa"/>
            </w:tcMar>
            <w:vAlign w:val="bottom"/>
          </w:tcPr>
          <w:p w14:paraId="7A3796C8" w14:textId="77777777" w:rsidR="00C20C5A" w:rsidRPr="005E4994" w:rsidRDefault="00C20C5A" w:rsidP="00DC1685">
            <w:pPr>
              <w:pStyle w:val="TableParagraph"/>
              <w:rPr>
                <w:rFonts w:ascii="Calibri" w:eastAsia="Arial" w:hAnsi="Calibri" w:cs="Calibri"/>
                <w:sz w:val="18"/>
                <w:szCs w:val="18"/>
              </w:rPr>
            </w:pPr>
            <w:r w:rsidRPr="005E4994">
              <w:rPr>
                <w:rFonts w:ascii="Calibri" w:hAnsi="Calibri" w:cs="Calibri"/>
                <w:sz w:val="18"/>
                <w:szCs w:val="18"/>
              </w:rPr>
              <w:t>Property, plant and equipment</w:t>
            </w:r>
          </w:p>
        </w:tc>
        <w:tc>
          <w:tcPr>
            <w:tcW w:w="432" w:type="pct"/>
            <w:tcBorders>
              <w:top w:val="nil"/>
              <w:left w:val="nil"/>
              <w:bottom w:val="nil"/>
              <w:right w:val="nil"/>
            </w:tcBorders>
            <w:tcMar>
              <w:left w:w="108" w:type="dxa"/>
              <w:right w:w="108" w:type="dxa"/>
            </w:tcMar>
            <w:vAlign w:val="bottom"/>
          </w:tcPr>
          <w:p w14:paraId="41A07A01" w14:textId="77777777" w:rsidR="00C20C5A" w:rsidRPr="005E4994" w:rsidRDefault="00C20C5A" w:rsidP="00DC1685">
            <w:pPr>
              <w:pStyle w:val="TableParagraph"/>
              <w:jc w:val="center"/>
              <w:rPr>
                <w:rFonts w:ascii="Calibri" w:eastAsia="Arial" w:hAnsi="Calibri" w:cs="Calibri"/>
                <w:sz w:val="18"/>
                <w:szCs w:val="18"/>
              </w:rPr>
            </w:pPr>
          </w:p>
        </w:tc>
        <w:tc>
          <w:tcPr>
            <w:tcW w:w="855" w:type="pct"/>
            <w:tcBorders>
              <w:top w:val="nil"/>
              <w:left w:val="nil"/>
              <w:bottom w:val="nil"/>
              <w:right w:val="nil"/>
            </w:tcBorders>
            <w:tcMar>
              <w:left w:w="108" w:type="dxa"/>
              <w:right w:w="108" w:type="dxa"/>
            </w:tcMar>
            <w:vAlign w:val="bottom"/>
          </w:tcPr>
          <w:p w14:paraId="4475623D"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0.4</w:t>
            </w:r>
          </w:p>
        </w:tc>
        <w:tc>
          <w:tcPr>
            <w:tcW w:w="855" w:type="pct"/>
            <w:tcBorders>
              <w:top w:val="nil"/>
              <w:left w:val="nil"/>
              <w:bottom w:val="nil"/>
              <w:right w:val="nil"/>
            </w:tcBorders>
          </w:tcPr>
          <w:p w14:paraId="66468AE2"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0.7</w:t>
            </w:r>
          </w:p>
        </w:tc>
        <w:tc>
          <w:tcPr>
            <w:tcW w:w="855" w:type="pct"/>
            <w:tcBorders>
              <w:top w:val="nil"/>
              <w:left w:val="nil"/>
              <w:bottom w:val="nil"/>
              <w:right w:val="nil"/>
            </w:tcBorders>
          </w:tcPr>
          <w:p w14:paraId="3B4B004E" w14:textId="77777777" w:rsidR="00C20C5A" w:rsidRPr="005E4994" w:rsidRDefault="00C20C5A" w:rsidP="00DC1685">
            <w:pPr>
              <w:pStyle w:val="TableParagraph"/>
              <w:ind w:left="102" w:right="204"/>
              <w:jc w:val="right"/>
              <w:rPr>
                <w:rFonts w:ascii="Calibri" w:hAnsi="Calibri" w:cs="Calibri"/>
                <w:bCs/>
                <w:sz w:val="18"/>
                <w:szCs w:val="18"/>
              </w:rPr>
            </w:pPr>
            <w:r w:rsidRPr="00C1104D">
              <w:rPr>
                <w:rFonts w:ascii="Calibri" w:hAnsi="Calibri" w:cs="Calibri"/>
                <w:bCs/>
                <w:sz w:val="18"/>
                <w:szCs w:val="18"/>
              </w:rPr>
              <w:t>0.5</w:t>
            </w:r>
          </w:p>
        </w:tc>
      </w:tr>
      <w:tr w:rsidR="00C20C5A" w:rsidRPr="005E4994" w14:paraId="3FA0423D" w14:textId="77777777" w:rsidTr="00DC1685">
        <w:trPr>
          <w:trHeight w:val="233"/>
        </w:trPr>
        <w:tc>
          <w:tcPr>
            <w:tcW w:w="2003" w:type="pct"/>
            <w:tcBorders>
              <w:top w:val="nil"/>
              <w:left w:val="nil"/>
              <w:bottom w:val="nil"/>
              <w:right w:val="nil"/>
            </w:tcBorders>
            <w:tcMar>
              <w:left w:w="108" w:type="dxa"/>
              <w:right w:w="108" w:type="dxa"/>
            </w:tcMar>
            <w:vAlign w:val="bottom"/>
          </w:tcPr>
          <w:p w14:paraId="0323601F"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Deferred tax assets</w:t>
            </w:r>
          </w:p>
        </w:tc>
        <w:tc>
          <w:tcPr>
            <w:tcW w:w="432" w:type="pct"/>
            <w:tcBorders>
              <w:top w:val="nil"/>
              <w:left w:val="nil"/>
              <w:bottom w:val="nil"/>
              <w:right w:val="nil"/>
            </w:tcBorders>
            <w:tcMar>
              <w:left w:w="108" w:type="dxa"/>
              <w:right w:w="108" w:type="dxa"/>
            </w:tcMar>
            <w:vAlign w:val="bottom"/>
          </w:tcPr>
          <w:p w14:paraId="7F2B2D1F" w14:textId="77777777" w:rsidR="00C20C5A" w:rsidRPr="005E4994" w:rsidRDefault="00C20C5A" w:rsidP="00DC1685">
            <w:pPr>
              <w:pStyle w:val="TableParagraph"/>
              <w:jc w:val="center"/>
              <w:rPr>
                <w:rFonts w:ascii="Calibri" w:hAnsi="Calibri" w:cs="Calibri"/>
                <w:sz w:val="18"/>
                <w:szCs w:val="18"/>
              </w:rPr>
            </w:pPr>
          </w:p>
        </w:tc>
        <w:tc>
          <w:tcPr>
            <w:tcW w:w="855" w:type="pct"/>
            <w:tcBorders>
              <w:top w:val="nil"/>
              <w:left w:val="nil"/>
              <w:bottom w:val="nil"/>
              <w:right w:val="nil"/>
            </w:tcBorders>
            <w:tcMar>
              <w:left w:w="108" w:type="dxa"/>
              <w:right w:w="108" w:type="dxa"/>
            </w:tcMar>
            <w:vAlign w:val="bottom"/>
          </w:tcPr>
          <w:p w14:paraId="366EF061" w14:textId="77777777" w:rsidR="00C20C5A" w:rsidRPr="002E1D19" w:rsidDel="003D6513" w:rsidRDefault="00C20C5A" w:rsidP="00DC1685">
            <w:pPr>
              <w:pStyle w:val="TableParagraph"/>
              <w:jc w:val="right"/>
              <w:rPr>
                <w:rFonts w:ascii="Calibri" w:hAnsi="Calibri" w:cs="Calibri"/>
                <w:b/>
                <w:sz w:val="18"/>
                <w:szCs w:val="18"/>
              </w:rPr>
            </w:pPr>
            <w:r w:rsidRPr="002E1D19">
              <w:rPr>
                <w:rFonts w:ascii="Calibri" w:hAnsi="Calibri" w:cs="Calibri"/>
                <w:b/>
                <w:sz w:val="18"/>
                <w:szCs w:val="18"/>
              </w:rPr>
              <w:t>12.</w:t>
            </w:r>
            <w:r>
              <w:rPr>
                <w:rFonts w:ascii="Calibri" w:hAnsi="Calibri" w:cs="Calibri"/>
                <w:b/>
                <w:sz w:val="18"/>
                <w:szCs w:val="18"/>
              </w:rPr>
              <w:t>9</w:t>
            </w:r>
          </w:p>
        </w:tc>
        <w:tc>
          <w:tcPr>
            <w:tcW w:w="855" w:type="pct"/>
            <w:tcBorders>
              <w:top w:val="nil"/>
              <w:left w:val="nil"/>
              <w:bottom w:val="nil"/>
              <w:right w:val="nil"/>
            </w:tcBorders>
          </w:tcPr>
          <w:p w14:paraId="59089C38"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14.5</w:t>
            </w:r>
          </w:p>
        </w:tc>
        <w:tc>
          <w:tcPr>
            <w:tcW w:w="855" w:type="pct"/>
            <w:tcBorders>
              <w:top w:val="nil"/>
              <w:left w:val="nil"/>
              <w:bottom w:val="nil"/>
              <w:right w:val="nil"/>
            </w:tcBorders>
          </w:tcPr>
          <w:p w14:paraId="3A5DE829" w14:textId="77777777" w:rsidR="00C20C5A" w:rsidRPr="005E4994" w:rsidRDefault="00C20C5A" w:rsidP="00DC1685">
            <w:pPr>
              <w:pStyle w:val="TableParagraph"/>
              <w:ind w:left="102" w:right="204"/>
              <w:jc w:val="right"/>
              <w:rPr>
                <w:rFonts w:ascii="Calibri" w:hAnsi="Calibri" w:cs="Calibri"/>
                <w:bCs/>
                <w:sz w:val="18"/>
                <w:szCs w:val="18"/>
              </w:rPr>
            </w:pPr>
            <w:r w:rsidRPr="00C1104D">
              <w:rPr>
                <w:rFonts w:ascii="Calibri" w:hAnsi="Calibri" w:cs="Calibri"/>
                <w:bCs/>
                <w:sz w:val="18"/>
                <w:szCs w:val="18"/>
              </w:rPr>
              <w:t>13.8</w:t>
            </w:r>
          </w:p>
        </w:tc>
      </w:tr>
      <w:tr w:rsidR="00C20C5A" w:rsidRPr="005E4994" w14:paraId="1132A3C6" w14:textId="77777777" w:rsidTr="00DC1685">
        <w:trPr>
          <w:trHeight w:val="233"/>
        </w:trPr>
        <w:tc>
          <w:tcPr>
            <w:tcW w:w="2003" w:type="pct"/>
            <w:tcBorders>
              <w:top w:val="nil"/>
              <w:left w:val="nil"/>
              <w:bottom w:val="nil"/>
              <w:right w:val="nil"/>
            </w:tcBorders>
            <w:tcMar>
              <w:left w:w="108" w:type="dxa"/>
              <w:right w:w="108" w:type="dxa"/>
            </w:tcMar>
            <w:vAlign w:val="bottom"/>
          </w:tcPr>
          <w:p w14:paraId="0219F3BB" w14:textId="77777777" w:rsidR="00C20C5A" w:rsidRPr="005E4994" w:rsidRDefault="00C20C5A" w:rsidP="00DC1685">
            <w:pPr>
              <w:pStyle w:val="TableParagraph"/>
              <w:rPr>
                <w:rFonts w:ascii="Calibri" w:hAnsi="Calibri" w:cs="Calibri"/>
                <w:sz w:val="18"/>
                <w:szCs w:val="18"/>
              </w:rPr>
            </w:pPr>
            <w:bookmarkStart w:id="3" w:name="_Hlk124782889"/>
            <w:r w:rsidRPr="005E4994">
              <w:rPr>
                <w:rFonts w:ascii="Calibri" w:hAnsi="Calibri" w:cs="Calibri"/>
                <w:sz w:val="18"/>
                <w:szCs w:val="18"/>
              </w:rPr>
              <w:t>Investment in associate</w:t>
            </w:r>
          </w:p>
        </w:tc>
        <w:tc>
          <w:tcPr>
            <w:tcW w:w="432" w:type="pct"/>
            <w:tcBorders>
              <w:top w:val="nil"/>
              <w:left w:val="nil"/>
              <w:bottom w:val="nil"/>
              <w:right w:val="nil"/>
            </w:tcBorders>
            <w:tcMar>
              <w:left w:w="108" w:type="dxa"/>
              <w:right w:w="108" w:type="dxa"/>
            </w:tcMar>
            <w:vAlign w:val="bottom"/>
          </w:tcPr>
          <w:p w14:paraId="38A8110B" w14:textId="77777777" w:rsidR="00C20C5A" w:rsidRPr="005E4994" w:rsidRDefault="00C20C5A" w:rsidP="00DC1685">
            <w:pPr>
              <w:pStyle w:val="TableParagraph"/>
              <w:jc w:val="center"/>
              <w:rPr>
                <w:rFonts w:ascii="Calibri" w:hAnsi="Calibri" w:cs="Calibri"/>
                <w:sz w:val="18"/>
                <w:szCs w:val="18"/>
              </w:rPr>
            </w:pPr>
          </w:p>
        </w:tc>
        <w:tc>
          <w:tcPr>
            <w:tcW w:w="855" w:type="pct"/>
            <w:tcBorders>
              <w:top w:val="nil"/>
              <w:left w:val="nil"/>
              <w:right w:val="nil"/>
            </w:tcBorders>
            <w:tcMar>
              <w:left w:w="108" w:type="dxa"/>
              <w:right w:w="108" w:type="dxa"/>
            </w:tcMar>
            <w:vAlign w:val="bottom"/>
          </w:tcPr>
          <w:p w14:paraId="22A2B11C"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w:t>
            </w:r>
          </w:p>
        </w:tc>
        <w:tc>
          <w:tcPr>
            <w:tcW w:w="855" w:type="pct"/>
            <w:tcBorders>
              <w:top w:val="nil"/>
              <w:left w:val="nil"/>
              <w:right w:val="nil"/>
            </w:tcBorders>
          </w:tcPr>
          <w:p w14:paraId="56714F0B"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1.2</w:t>
            </w:r>
          </w:p>
        </w:tc>
        <w:tc>
          <w:tcPr>
            <w:tcW w:w="855" w:type="pct"/>
            <w:tcBorders>
              <w:top w:val="nil"/>
              <w:left w:val="nil"/>
              <w:right w:val="nil"/>
            </w:tcBorders>
            <w:vAlign w:val="bottom"/>
          </w:tcPr>
          <w:p w14:paraId="53F24AF6"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w:t>
            </w:r>
          </w:p>
        </w:tc>
      </w:tr>
      <w:bookmarkEnd w:id="3"/>
      <w:tr w:rsidR="00C20C5A" w:rsidRPr="005E4994" w14:paraId="1535E434" w14:textId="77777777" w:rsidTr="00DC1685">
        <w:trPr>
          <w:trHeight w:val="213"/>
        </w:trPr>
        <w:tc>
          <w:tcPr>
            <w:tcW w:w="2003" w:type="pct"/>
            <w:tcBorders>
              <w:left w:val="nil"/>
              <w:bottom w:val="nil"/>
              <w:right w:val="nil"/>
            </w:tcBorders>
            <w:tcMar>
              <w:left w:w="108" w:type="dxa"/>
              <w:right w:w="108" w:type="dxa"/>
            </w:tcMar>
            <w:vAlign w:val="bottom"/>
          </w:tcPr>
          <w:p w14:paraId="5EC1A5B0" w14:textId="77777777" w:rsidR="00C20C5A" w:rsidRPr="005E4994" w:rsidRDefault="00C20C5A" w:rsidP="00DC1685">
            <w:pPr>
              <w:pStyle w:val="TableParagraph"/>
              <w:rPr>
                <w:rFonts w:ascii="Calibri" w:eastAsia="Arial" w:hAnsi="Calibri" w:cs="Calibri"/>
                <w:sz w:val="18"/>
                <w:szCs w:val="18"/>
              </w:rPr>
            </w:pPr>
          </w:p>
        </w:tc>
        <w:tc>
          <w:tcPr>
            <w:tcW w:w="432" w:type="pct"/>
            <w:tcBorders>
              <w:left w:val="nil"/>
              <w:bottom w:val="nil"/>
              <w:right w:val="nil"/>
            </w:tcBorders>
            <w:tcMar>
              <w:left w:w="108" w:type="dxa"/>
              <w:right w:w="108" w:type="dxa"/>
            </w:tcMar>
            <w:vAlign w:val="bottom"/>
          </w:tcPr>
          <w:p w14:paraId="45FE4B12" w14:textId="77777777" w:rsidR="00C20C5A" w:rsidRPr="005E4994" w:rsidRDefault="00C20C5A" w:rsidP="00DC1685">
            <w:pPr>
              <w:spacing w:after="0"/>
              <w:jc w:val="center"/>
              <w:rPr>
                <w:rFonts w:ascii="Calibri" w:hAnsi="Calibri" w:cs="Calibri"/>
                <w:sz w:val="18"/>
                <w:szCs w:val="18"/>
              </w:rPr>
            </w:pPr>
          </w:p>
        </w:tc>
        <w:tc>
          <w:tcPr>
            <w:tcW w:w="855" w:type="pct"/>
            <w:tcBorders>
              <w:top w:val="single" w:sz="8" w:space="0" w:color="E97132" w:themeColor="accent2"/>
              <w:left w:val="nil"/>
              <w:bottom w:val="nil"/>
              <w:right w:val="nil"/>
            </w:tcBorders>
            <w:tcMar>
              <w:left w:w="108" w:type="dxa"/>
              <w:right w:w="108" w:type="dxa"/>
            </w:tcMar>
            <w:vAlign w:val="bottom"/>
          </w:tcPr>
          <w:p w14:paraId="4792CE3A"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7</w:t>
            </w:r>
            <w:r>
              <w:rPr>
                <w:rFonts w:ascii="Calibri" w:hAnsi="Calibri" w:cs="Calibri"/>
                <w:b/>
                <w:sz w:val="18"/>
                <w:szCs w:val="18"/>
              </w:rPr>
              <w:t>6.1</w:t>
            </w:r>
          </w:p>
        </w:tc>
        <w:tc>
          <w:tcPr>
            <w:tcW w:w="855" w:type="pct"/>
            <w:tcBorders>
              <w:top w:val="single" w:sz="8" w:space="0" w:color="E97132" w:themeColor="accent2"/>
              <w:left w:val="nil"/>
              <w:bottom w:val="nil"/>
              <w:right w:val="nil"/>
            </w:tcBorders>
            <w:vAlign w:val="bottom"/>
          </w:tcPr>
          <w:p w14:paraId="65FE54FE" w14:textId="77777777" w:rsidR="00C20C5A" w:rsidRPr="00A976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80.7</w:t>
            </w:r>
          </w:p>
        </w:tc>
        <w:tc>
          <w:tcPr>
            <w:tcW w:w="855" w:type="pct"/>
            <w:tcBorders>
              <w:top w:val="single" w:sz="8" w:space="0" w:color="E97132" w:themeColor="accent2"/>
              <w:left w:val="nil"/>
              <w:bottom w:val="nil"/>
              <w:right w:val="nil"/>
            </w:tcBorders>
            <w:vAlign w:val="bottom"/>
          </w:tcPr>
          <w:p w14:paraId="690F90E1"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77.8</w:t>
            </w:r>
          </w:p>
        </w:tc>
      </w:tr>
      <w:tr w:rsidR="00C20C5A" w:rsidRPr="005E4994" w14:paraId="7B18951A" w14:textId="77777777" w:rsidTr="00DC1685">
        <w:trPr>
          <w:trHeight w:val="386"/>
        </w:trPr>
        <w:tc>
          <w:tcPr>
            <w:tcW w:w="2003" w:type="pct"/>
            <w:tcBorders>
              <w:left w:val="nil"/>
              <w:bottom w:val="nil"/>
              <w:right w:val="nil"/>
            </w:tcBorders>
            <w:tcMar>
              <w:left w:w="108" w:type="dxa"/>
              <w:right w:w="108" w:type="dxa"/>
            </w:tcMar>
            <w:vAlign w:val="bottom"/>
          </w:tcPr>
          <w:p w14:paraId="4F8057E9"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Current assets</w:t>
            </w:r>
          </w:p>
        </w:tc>
        <w:tc>
          <w:tcPr>
            <w:tcW w:w="432" w:type="pct"/>
            <w:tcBorders>
              <w:left w:val="nil"/>
              <w:bottom w:val="nil"/>
              <w:right w:val="nil"/>
            </w:tcBorders>
            <w:tcMar>
              <w:left w:w="108" w:type="dxa"/>
              <w:right w:w="108" w:type="dxa"/>
            </w:tcMar>
            <w:vAlign w:val="bottom"/>
          </w:tcPr>
          <w:p w14:paraId="09B96841" w14:textId="77777777" w:rsidR="00C20C5A" w:rsidRPr="005E4994" w:rsidRDefault="00C20C5A" w:rsidP="00DC1685">
            <w:pPr>
              <w:spacing w:after="0"/>
              <w:jc w:val="center"/>
              <w:rPr>
                <w:rFonts w:ascii="Calibri" w:hAnsi="Calibri" w:cs="Calibri"/>
                <w:sz w:val="18"/>
                <w:szCs w:val="18"/>
              </w:rPr>
            </w:pPr>
          </w:p>
        </w:tc>
        <w:tc>
          <w:tcPr>
            <w:tcW w:w="855" w:type="pct"/>
            <w:tcBorders>
              <w:left w:val="nil"/>
              <w:bottom w:val="nil"/>
              <w:right w:val="nil"/>
            </w:tcBorders>
            <w:tcMar>
              <w:left w:w="108" w:type="dxa"/>
              <w:right w:w="108" w:type="dxa"/>
            </w:tcMar>
            <w:vAlign w:val="bottom"/>
          </w:tcPr>
          <w:p w14:paraId="28E13A97" w14:textId="77777777" w:rsidR="00C20C5A" w:rsidRPr="002E1D19" w:rsidRDefault="00C20C5A" w:rsidP="00DC1685">
            <w:pPr>
              <w:pStyle w:val="TableParagraph"/>
              <w:jc w:val="right"/>
              <w:rPr>
                <w:rFonts w:ascii="Calibri" w:hAnsi="Calibri" w:cs="Calibri"/>
                <w:b/>
                <w:sz w:val="18"/>
                <w:szCs w:val="18"/>
              </w:rPr>
            </w:pPr>
          </w:p>
        </w:tc>
        <w:tc>
          <w:tcPr>
            <w:tcW w:w="855" w:type="pct"/>
            <w:tcBorders>
              <w:left w:val="nil"/>
              <w:bottom w:val="nil"/>
              <w:right w:val="nil"/>
            </w:tcBorders>
            <w:vAlign w:val="bottom"/>
          </w:tcPr>
          <w:p w14:paraId="63917670" w14:textId="77777777" w:rsidR="00C20C5A" w:rsidRPr="00A97645" w:rsidRDefault="00C20C5A" w:rsidP="00DC1685">
            <w:pPr>
              <w:pStyle w:val="TableParagraph"/>
              <w:ind w:left="102" w:right="204"/>
              <w:jc w:val="right"/>
              <w:rPr>
                <w:rFonts w:ascii="Calibri" w:hAnsi="Calibri" w:cs="Calibri"/>
                <w:bCs/>
                <w:sz w:val="18"/>
                <w:szCs w:val="18"/>
              </w:rPr>
            </w:pPr>
          </w:p>
        </w:tc>
        <w:tc>
          <w:tcPr>
            <w:tcW w:w="855" w:type="pct"/>
            <w:tcBorders>
              <w:left w:val="nil"/>
              <w:bottom w:val="nil"/>
              <w:right w:val="nil"/>
            </w:tcBorders>
            <w:vAlign w:val="bottom"/>
          </w:tcPr>
          <w:p w14:paraId="5E79A0BF" w14:textId="77777777" w:rsidR="00C20C5A" w:rsidRPr="005E4994" w:rsidRDefault="00C20C5A" w:rsidP="00DC1685">
            <w:pPr>
              <w:pStyle w:val="TableParagraph"/>
              <w:ind w:left="102" w:right="204"/>
              <w:jc w:val="right"/>
              <w:rPr>
                <w:rFonts w:ascii="Calibri" w:hAnsi="Calibri" w:cs="Calibri"/>
                <w:bCs/>
                <w:sz w:val="18"/>
                <w:szCs w:val="18"/>
              </w:rPr>
            </w:pPr>
          </w:p>
        </w:tc>
      </w:tr>
      <w:tr w:rsidR="00C20C5A" w:rsidRPr="005E4994" w14:paraId="1952FDFD" w14:textId="77777777" w:rsidTr="00DC1685">
        <w:trPr>
          <w:trHeight w:val="230"/>
        </w:trPr>
        <w:tc>
          <w:tcPr>
            <w:tcW w:w="2003" w:type="pct"/>
            <w:tcBorders>
              <w:top w:val="nil"/>
              <w:left w:val="nil"/>
              <w:bottom w:val="nil"/>
              <w:right w:val="nil"/>
            </w:tcBorders>
            <w:tcMar>
              <w:left w:w="108" w:type="dxa"/>
              <w:right w:w="108" w:type="dxa"/>
            </w:tcMar>
            <w:vAlign w:val="bottom"/>
          </w:tcPr>
          <w:p w14:paraId="791CFEDA" w14:textId="77777777" w:rsidR="00C20C5A" w:rsidRPr="005E4994" w:rsidRDefault="00C20C5A" w:rsidP="00DC1685">
            <w:pPr>
              <w:pStyle w:val="TableParagraph"/>
              <w:rPr>
                <w:rFonts w:ascii="Calibri" w:eastAsia="Arial" w:hAnsi="Calibri" w:cs="Calibri"/>
                <w:sz w:val="18"/>
                <w:szCs w:val="18"/>
              </w:rPr>
            </w:pPr>
            <w:r w:rsidRPr="005E4994">
              <w:rPr>
                <w:rFonts w:ascii="Calibri" w:hAnsi="Calibri" w:cs="Calibri"/>
                <w:sz w:val="18"/>
                <w:szCs w:val="18"/>
              </w:rPr>
              <w:t>Trade and other receivables</w:t>
            </w:r>
          </w:p>
        </w:tc>
        <w:tc>
          <w:tcPr>
            <w:tcW w:w="432" w:type="pct"/>
            <w:tcBorders>
              <w:top w:val="nil"/>
              <w:left w:val="nil"/>
              <w:bottom w:val="nil"/>
              <w:right w:val="nil"/>
            </w:tcBorders>
            <w:tcMar>
              <w:left w:w="108" w:type="dxa"/>
              <w:right w:w="108" w:type="dxa"/>
            </w:tcMar>
            <w:vAlign w:val="bottom"/>
          </w:tcPr>
          <w:p w14:paraId="6869ED80" w14:textId="77777777" w:rsidR="00C20C5A" w:rsidRPr="005E4994" w:rsidRDefault="00C20C5A" w:rsidP="00DC1685">
            <w:pPr>
              <w:pStyle w:val="TableParagraph"/>
              <w:jc w:val="center"/>
              <w:rPr>
                <w:rFonts w:ascii="Calibri" w:eastAsia="Arial" w:hAnsi="Calibri" w:cs="Calibri"/>
                <w:sz w:val="18"/>
                <w:szCs w:val="18"/>
              </w:rPr>
            </w:pPr>
            <w:r>
              <w:rPr>
                <w:rFonts w:ascii="Calibri" w:eastAsia="Arial" w:hAnsi="Calibri" w:cs="Calibri"/>
                <w:sz w:val="18"/>
                <w:szCs w:val="18"/>
              </w:rPr>
              <w:t>9</w:t>
            </w:r>
          </w:p>
        </w:tc>
        <w:tc>
          <w:tcPr>
            <w:tcW w:w="855" w:type="pct"/>
            <w:tcBorders>
              <w:top w:val="nil"/>
              <w:left w:val="nil"/>
              <w:right w:val="nil"/>
            </w:tcBorders>
            <w:tcMar>
              <w:left w:w="108" w:type="dxa"/>
              <w:right w:w="108" w:type="dxa"/>
            </w:tcMar>
            <w:vAlign w:val="bottom"/>
          </w:tcPr>
          <w:p w14:paraId="42C92E87" w14:textId="77777777" w:rsidR="00C20C5A" w:rsidRPr="00140257" w:rsidRDefault="00C20C5A" w:rsidP="00DC1685">
            <w:pPr>
              <w:pStyle w:val="TableParagraph"/>
              <w:jc w:val="right"/>
              <w:rPr>
                <w:rFonts w:ascii="Calibri" w:hAnsi="Calibri" w:cs="Calibri"/>
                <w:b/>
                <w:sz w:val="18"/>
                <w:szCs w:val="18"/>
                <w:lang w:val="ga-IE"/>
              </w:rPr>
            </w:pPr>
            <w:r w:rsidRPr="00140257">
              <w:rPr>
                <w:rFonts w:ascii="Calibri" w:hAnsi="Calibri" w:cs="Calibri"/>
                <w:b/>
                <w:sz w:val="18"/>
                <w:szCs w:val="18"/>
              </w:rPr>
              <w:t>6.2</w:t>
            </w:r>
          </w:p>
        </w:tc>
        <w:tc>
          <w:tcPr>
            <w:tcW w:w="855" w:type="pct"/>
            <w:tcBorders>
              <w:top w:val="nil"/>
              <w:left w:val="nil"/>
              <w:right w:val="nil"/>
            </w:tcBorders>
          </w:tcPr>
          <w:p w14:paraId="3B0AC184"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4.9 </w:t>
            </w:r>
          </w:p>
        </w:tc>
        <w:tc>
          <w:tcPr>
            <w:tcW w:w="855" w:type="pct"/>
            <w:tcBorders>
              <w:top w:val="nil"/>
              <w:left w:val="nil"/>
              <w:right w:val="nil"/>
            </w:tcBorders>
          </w:tcPr>
          <w:p w14:paraId="26AEC1F1"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4.5 </w:t>
            </w:r>
          </w:p>
        </w:tc>
      </w:tr>
      <w:tr w:rsidR="00C20C5A" w:rsidRPr="005E4994" w14:paraId="1A7F41B9" w14:textId="77777777" w:rsidTr="00DC1685">
        <w:trPr>
          <w:trHeight w:val="230"/>
        </w:trPr>
        <w:tc>
          <w:tcPr>
            <w:tcW w:w="2003" w:type="pct"/>
            <w:tcBorders>
              <w:top w:val="nil"/>
              <w:left w:val="nil"/>
              <w:right w:val="nil"/>
            </w:tcBorders>
            <w:tcMar>
              <w:left w:w="108" w:type="dxa"/>
              <w:right w:w="108" w:type="dxa"/>
            </w:tcMar>
            <w:vAlign w:val="bottom"/>
          </w:tcPr>
          <w:p w14:paraId="1FE698AC"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Corporation tax</w:t>
            </w:r>
          </w:p>
        </w:tc>
        <w:tc>
          <w:tcPr>
            <w:tcW w:w="432" w:type="pct"/>
            <w:tcBorders>
              <w:top w:val="nil"/>
              <w:left w:val="nil"/>
              <w:right w:val="nil"/>
            </w:tcBorders>
            <w:tcMar>
              <w:left w:w="108" w:type="dxa"/>
              <w:right w:w="108" w:type="dxa"/>
            </w:tcMar>
            <w:vAlign w:val="bottom"/>
          </w:tcPr>
          <w:p w14:paraId="6C7BB614" w14:textId="77777777" w:rsidR="00C20C5A" w:rsidRPr="005E4994" w:rsidRDefault="00C20C5A" w:rsidP="00DC1685">
            <w:pPr>
              <w:spacing w:after="0"/>
              <w:jc w:val="center"/>
              <w:rPr>
                <w:rFonts w:ascii="Calibri" w:hAnsi="Calibri" w:cs="Calibri"/>
                <w:sz w:val="18"/>
                <w:szCs w:val="18"/>
              </w:rPr>
            </w:pPr>
          </w:p>
        </w:tc>
        <w:tc>
          <w:tcPr>
            <w:tcW w:w="855" w:type="pct"/>
            <w:tcBorders>
              <w:top w:val="nil"/>
              <w:left w:val="nil"/>
              <w:right w:val="nil"/>
            </w:tcBorders>
            <w:tcMar>
              <w:left w:w="108" w:type="dxa"/>
              <w:right w:w="108" w:type="dxa"/>
            </w:tcMar>
            <w:vAlign w:val="bottom"/>
          </w:tcPr>
          <w:p w14:paraId="610514ED" w14:textId="77777777" w:rsidR="00C20C5A" w:rsidRPr="00140257" w:rsidRDefault="00C20C5A" w:rsidP="00DC1685">
            <w:pPr>
              <w:pStyle w:val="TableParagraph"/>
              <w:jc w:val="right"/>
              <w:rPr>
                <w:rFonts w:ascii="Calibri" w:hAnsi="Calibri" w:cs="Calibri"/>
                <w:b/>
                <w:sz w:val="18"/>
                <w:szCs w:val="18"/>
                <w:lang w:val="ga-IE"/>
              </w:rPr>
            </w:pPr>
            <w:r w:rsidRPr="00140257">
              <w:rPr>
                <w:rFonts w:ascii="Calibri" w:hAnsi="Calibri" w:cs="Calibri"/>
                <w:b/>
                <w:sz w:val="18"/>
                <w:szCs w:val="18"/>
              </w:rPr>
              <w:t>-</w:t>
            </w:r>
          </w:p>
        </w:tc>
        <w:tc>
          <w:tcPr>
            <w:tcW w:w="855" w:type="pct"/>
            <w:tcBorders>
              <w:top w:val="nil"/>
              <w:left w:val="nil"/>
              <w:right w:val="nil"/>
            </w:tcBorders>
          </w:tcPr>
          <w:p w14:paraId="1B00A516"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0.1 </w:t>
            </w:r>
          </w:p>
        </w:tc>
        <w:tc>
          <w:tcPr>
            <w:tcW w:w="855" w:type="pct"/>
            <w:tcBorders>
              <w:top w:val="nil"/>
              <w:left w:val="nil"/>
              <w:right w:val="nil"/>
            </w:tcBorders>
          </w:tcPr>
          <w:p w14:paraId="02CA006F"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   </w:t>
            </w:r>
          </w:p>
        </w:tc>
      </w:tr>
      <w:tr w:rsidR="00C20C5A" w:rsidRPr="005E4994" w14:paraId="40A31627" w14:textId="77777777" w:rsidTr="00DC1685">
        <w:trPr>
          <w:trHeight w:val="245"/>
        </w:trPr>
        <w:tc>
          <w:tcPr>
            <w:tcW w:w="2003" w:type="pct"/>
            <w:tcBorders>
              <w:top w:val="nil"/>
              <w:left w:val="nil"/>
              <w:right w:val="nil"/>
            </w:tcBorders>
            <w:tcMar>
              <w:left w:w="108" w:type="dxa"/>
              <w:right w:w="108" w:type="dxa"/>
            </w:tcMar>
            <w:vAlign w:val="bottom"/>
          </w:tcPr>
          <w:p w14:paraId="1F090DCF" w14:textId="77777777" w:rsidR="00C20C5A" w:rsidRPr="005E4994" w:rsidRDefault="00C20C5A" w:rsidP="00DC1685">
            <w:pPr>
              <w:pStyle w:val="TableParagraph"/>
              <w:rPr>
                <w:rFonts w:ascii="Calibri" w:eastAsia="Arial" w:hAnsi="Calibri" w:cs="Calibri"/>
                <w:sz w:val="18"/>
                <w:szCs w:val="18"/>
              </w:rPr>
            </w:pPr>
            <w:r w:rsidRPr="005E4994">
              <w:rPr>
                <w:rFonts w:ascii="Calibri" w:hAnsi="Calibri" w:cs="Calibri"/>
                <w:sz w:val="18"/>
                <w:szCs w:val="18"/>
              </w:rPr>
              <w:t>Cash and cash equivalents</w:t>
            </w:r>
          </w:p>
        </w:tc>
        <w:tc>
          <w:tcPr>
            <w:tcW w:w="432" w:type="pct"/>
            <w:tcBorders>
              <w:top w:val="nil"/>
              <w:left w:val="nil"/>
              <w:right w:val="nil"/>
            </w:tcBorders>
            <w:tcMar>
              <w:left w:w="108" w:type="dxa"/>
              <w:right w:w="108" w:type="dxa"/>
            </w:tcMar>
            <w:vAlign w:val="bottom"/>
          </w:tcPr>
          <w:p w14:paraId="39638023" w14:textId="77777777" w:rsidR="00C20C5A" w:rsidRPr="005E4994" w:rsidRDefault="00C20C5A" w:rsidP="00DC1685">
            <w:pPr>
              <w:spacing w:after="0"/>
              <w:jc w:val="center"/>
              <w:rPr>
                <w:rFonts w:ascii="Calibri" w:hAnsi="Calibri" w:cs="Calibri"/>
                <w:sz w:val="18"/>
                <w:szCs w:val="18"/>
              </w:rPr>
            </w:pPr>
          </w:p>
        </w:tc>
        <w:tc>
          <w:tcPr>
            <w:tcW w:w="855" w:type="pct"/>
            <w:tcBorders>
              <w:top w:val="nil"/>
              <w:left w:val="nil"/>
              <w:bottom w:val="single" w:sz="8" w:space="0" w:color="E97132" w:themeColor="accent2"/>
              <w:right w:val="nil"/>
            </w:tcBorders>
            <w:tcMar>
              <w:left w:w="108" w:type="dxa"/>
              <w:right w:w="108" w:type="dxa"/>
            </w:tcMar>
            <w:vAlign w:val="bottom"/>
          </w:tcPr>
          <w:p w14:paraId="3937928F" w14:textId="77777777" w:rsidR="00C20C5A" w:rsidRPr="00140257" w:rsidRDefault="00C20C5A" w:rsidP="00DC1685">
            <w:pPr>
              <w:pStyle w:val="TableParagraph"/>
              <w:jc w:val="right"/>
              <w:rPr>
                <w:rFonts w:ascii="Calibri" w:hAnsi="Calibri" w:cs="Calibri"/>
                <w:b/>
                <w:sz w:val="18"/>
                <w:szCs w:val="18"/>
              </w:rPr>
            </w:pPr>
            <w:r w:rsidRPr="00140257">
              <w:rPr>
                <w:rFonts w:ascii="Calibri" w:hAnsi="Calibri" w:cs="Calibri"/>
                <w:b/>
                <w:sz w:val="18"/>
                <w:szCs w:val="18"/>
              </w:rPr>
              <w:t>11.0</w:t>
            </w:r>
          </w:p>
        </w:tc>
        <w:tc>
          <w:tcPr>
            <w:tcW w:w="855" w:type="pct"/>
            <w:tcBorders>
              <w:top w:val="nil"/>
              <w:left w:val="nil"/>
              <w:bottom w:val="single" w:sz="8" w:space="0" w:color="E97132" w:themeColor="accent2"/>
              <w:right w:val="nil"/>
            </w:tcBorders>
          </w:tcPr>
          <w:p w14:paraId="23FE5B9B"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5.0 </w:t>
            </w:r>
          </w:p>
        </w:tc>
        <w:tc>
          <w:tcPr>
            <w:tcW w:w="855" w:type="pct"/>
            <w:tcBorders>
              <w:top w:val="nil"/>
              <w:left w:val="nil"/>
              <w:bottom w:val="single" w:sz="8" w:space="0" w:color="E97132" w:themeColor="accent2"/>
              <w:right w:val="nil"/>
            </w:tcBorders>
          </w:tcPr>
          <w:p w14:paraId="700D131C"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8.2 </w:t>
            </w:r>
          </w:p>
        </w:tc>
      </w:tr>
      <w:tr w:rsidR="00C20C5A" w:rsidRPr="005E4994" w14:paraId="02C23BFC" w14:textId="77777777" w:rsidTr="00DC1685">
        <w:trPr>
          <w:trHeight w:val="261"/>
        </w:trPr>
        <w:tc>
          <w:tcPr>
            <w:tcW w:w="2003" w:type="pct"/>
            <w:tcBorders>
              <w:left w:val="nil"/>
              <w:right w:val="nil"/>
            </w:tcBorders>
            <w:tcMar>
              <w:left w:w="108" w:type="dxa"/>
              <w:right w:w="108" w:type="dxa"/>
            </w:tcMar>
            <w:vAlign w:val="bottom"/>
          </w:tcPr>
          <w:p w14:paraId="4B95AF1C" w14:textId="77777777" w:rsidR="00C20C5A" w:rsidRPr="005E4994" w:rsidRDefault="00C20C5A" w:rsidP="00DC1685">
            <w:pPr>
              <w:pStyle w:val="TableParagraph"/>
              <w:rPr>
                <w:rFonts w:ascii="Calibri" w:eastAsia="Arial" w:hAnsi="Calibri" w:cs="Calibri"/>
                <w:sz w:val="18"/>
                <w:szCs w:val="18"/>
              </w:rPr>
            </w:pPr>
          </w:p>
        </w:tc>
        <w:tc>
          <w:tcPr>
            <w:tcW w:w="432" w:type="pct"/>
            <w:tcBorders>
              <w:left w:val="nil"/>
              <w:right w:val="nil"/>
            </w:tcBorders>
            <w:tcMar>
              <w:left w:w="108" w:type="dxa"/>
              <w:right w:w="108" w:type="dxa"/>
            </w:tcMar>
            <w:vAlign w:val="bottom"/>
          </w:tcPr>
          <w:p w14:paraId="486B8FF3" w14:textId="77777777" w:rsidR="00C20C5A" w:rsidRPr="005E4994" w:rsidRDefault="00C20C5A" w:rsidP="00DC1685">
            <w:pPr>
              <w:spacing w:after="0"/>
              <w:jc w:val="center"/>
              <w:rPr>
                <w:rFonts w:ascii="Calibri" w:hAnsi="Calibri" w:cs="Calibri"/>
                <w:sz w:val="18"/>
                <w:szCs w:val="18"/>
              </w:rPr>
            </w:pPr>
          </w:p>
        </w:tc>
        <w:tc>
          <w:tcPr>
            <w:tcW w:w="855" w:type="pct"/>
            <w:tcBorders>
              <w:top w:val="single" w:sz="8" w:space="0" w:color="E97132" w:themeColor="accent2"/>
              <w:left w:val="nil"/>
              <w:bottom w:val="single" w:sz="12" w:space="0" w:color="E97132" w:themeColor="accent2"/>
              <w:right w:val="nil"/>
            </w:tcBorders>
            <w:tcMar>
              <w:left w:w="108" w:type="dxa"/>
              <w:right w:w="108" w:type="dxa"/>
            </w:tcMar>
            <w:vAlign w:val="bottom"/>
          </w:tcPr>
          <w:p w14:paraId="617E41C1" w14:textId="77777777" w:rsidR="00C20C5A" w:rsidRPr="00140257" w:rsidRDefault="00C20C5A" w:rsidP="00DC1685">
            <w:pPr>
              <w:pStyle w:val="TableParagraph"/>
              <w:jc w:val="right"/>
              <w:rPr>
                <w:rFonts w:ascii="Calibri" w:hAnsi="Calibri" w:cs="Calibri"/>
                <w:b/>
                <w:sz w:val="18"/>
                <w:szCs w:val="18"/>
              </w:rPr>
            </w:pPr>
            <w:r w:rsidRPr="00140257">
              <w:rPr>
                <w:rFonts w:ascii="Calibri" w:hAnsi="Calibri" w:cs="Calibri"/>
                <w:b/>
                <w:sz w:val="18"/>
                <w:szCs w:val="18"/>
              </w:rPr>
              <w:t>17.2</w:t>
            </w:r>
          </w:p>
        </w:tc>
        <w:tc>
          <w:tcPr>
            <w:tcW w:w="855" w:type="pct"/>
            <w:tcBorders>
              <w:top w:val="single" w:sz="8" w:space="0" w:color="E97132" w:themeColor="accent2"/>
              <w:left w:val="nil"/>
              <w:bottom w:val="single" w:sz="12" w:space="0" w:color="E97132" w:themeColor="accent2"/>
              <w:right w:val="nil"/>
            </w:tcBorders>
          </w:tcPr>
          <w:p w14:paraId="43AD7935"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10.0 </w:t>
            </w:r>
          </w:p>
        </w:tc>
        <w:tc>
          <w:tcPr>
            <w:tcW w:w="855" w:type="pct"/>
            <w:tcBorders>
              <w:top w:val="single" w:sz="8" w:space="0" w:color="E97132" w:themeColor="accent2"/>
              <w:left w:val="nil"/>
              <w:bottom w:val="single" w:sz="12" w:space="0" w:color="E97132" w:themeColor="accent2"/>
              <w:right w:val="nil"/>
            </w:tcBorders>
            <w:vAlign w:val="bottom"/>
          </w:tcPr>
          <w:p w14:paraId="710FB5E6"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12.7</w:t>
            </w:r>
          </w:p>
        </w:tc>
      </w:tr>
      <w:tr w:rsidR="00C20C5A" w:rsidRPr="005E4994" w14:paraId="08CB7E1A" w14:textId="77777777" w:rsidTr="00DC1685">
        <w:trPr>
          <w:trHeight w:val="275"/>
        </w:trPr>
        <w:tc>
          <w:tcPr>
            <w:tcW w:w="2003" w:type="pct"/>
            <w:tcBorders>
              <w:left w:val="nil"/>
              <w:right w:val="nil"/>
            </w:tcBorders>
            <w:tcMar>
              <w:left w:w="108" w:type="dxa"/>
              <w:right w:w="108" w:type="dxa"/>
            </w:tcMar>
            <w:vAlign w:val="bottom"/>
          </w:tcPr>
          <w:p w14:paraId="7083D6BC"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Total assets</w:t>
            </w:r>
          </w:p>
        </w:tc>
        <w:tc>
          <w:tcPr>
            <w:tcW w:w="432" w:type="pct"/>
            <w:tcBorders>
              <w:left w:val="nil"/>
              <w:right w:val="nil"/>
            </w:tcBorders>
            <w:tcMar>
              <w:left w:w="108" w:type="dxa"/>
              <w:right w:w="108" w:type="dxa"/>
            </w:tcMar>
            <w:vAlign w:val="bottom"/>
          </w:tcPr>
          <w:p w14:paraId="0CD1E03D" w14:textId="77777777" w:rsidR="00C20C5A" w:rsidRPr="005E4994" w:rsidRDefault="00C20C5A" w:rsidP="00DC1685">
            <w:pPr>
              <w:spacing w:after="0"/>
              <w:jc w:val="center"/>
              <w:rPr>
                <w:rFonts w:ascii="Calibri" w:hAnsi="Calibri" w:cs="Calibri"/>
                <w:sz w:val="18"/>
                <w:szCs w:val="18"/>
              </w:rPr>
            </w:pPr>
          </w:p>
        </w:tc>
        <w:tc>
          <w:tcPr>
            <w:tcW w:w="855" w:type="pct"/>
            <w:tcBorders>
              <w:top w:val="single" w:sz="12" w:space="0" w:color="E97132" w:themeColor="accent2"/>
              <w:left w:val="nil"/>
              <w:bottom w:val="single" w:sz="18" w:space="0" w:color="E97132" w:themeColor="accent2"/>
              <w:right w:val="nil"/>
            </w:tcBorders>
            <w:tcMar>
              <w:left w:w="108" w:type="dxa"/>
              <w:right w:w="108" w:type="dxa"/>
            </w:tcMar>
            <w:vAlign w:val="bottom"/>
          </w:tcPr>
          <w:p w14:paraId="6A944AF7" w14:textId="77777777" w:rsidR="00C20C5A" w:rsidRPr="00140257" w:rsidRDefault="00C20C5A" w:rsidP="00DC1685">
            <w:pPr>
              <w:pStyle w:val="TableParagraph"/>
              <w:jc w:val="right"/>
              <w:rPr>
                <w:rFonts w:ascii="Calibri" w:hAnsi="Calibri" w:cs="Calibri"/>
                <w:b/>
                <w:sz w:val="18"/>
                <w:szCs w:val="18"/>
              </w:rPr>
            </w:pPr>
            <w:r w:rsidRPr="00140257">
              <w:rPr>
                <w:rFonts w:ascii="Calibri" w:hAnsi="Calibri" w:cs="Calibri"/>
                <w:b/>
                <w:sz w:val="18"/>
                <w:szCs w:val="18"/>
              </w:rPr>
              <w:t>93.3</w:t>
            </w:r>
          </w:p>
        </w:tc>
        <w:tc>
          <w:tcPr>
            <w:tcW w:w="855" w:type="pct"/>
            <w:tcBorders>
              <w:top w:val="single" w:sz="12" w:space="0" w:color="E97132" w:themeColor="accent2"/>
              <w:left w:val="nil"/>
              <w:bottom w:val="single" w:sz="18" w:space="0" w:color="E97132" w:themeColor="accent2"/>
              <w:right w:val="nil"/>
            </w:tcBorders>
            <w:vAlign w:val="bottom"/>
          </w:tcPr>
          <w:p w14:paraId="560CD885"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90.7</w:t>
            </w:r>
          </w:p>
        </w:tc>
        <w:tc>
          <w:tcPr>
            <w:tcW w:w="855" w:type="pct"/>
            <w:tcBorders>
              <w:top w:val="single" w:sz="12" w:space="0" w:color="E97132" w:themeColor="accent2"/>
              <w:left w:val="nil"/>
              <w:bottom w:val="single" w:sz="18" w:space="0" w:color="E97132" w:themeColor="accent2"/>
              <w:right w:val="nil"/>
            </w:tcBorders>
            <w:vAlign w:val="bottom"/>
          </w:tcPr>
          <w:p w14:paraId="45DB4AA5"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90.5</w:t>
            </w:r>
          </w:p>
        </w:tc>
      </w:tr>
      <w:tr w:rsidR="00C20C5A" w:rsidRPr="005E4994" w14:paraId="76F2752A" w14:textId="77777777" w:rsidTr="00DC1685">
        <w:trPr>
          <w:trHeight w:val="230"/>
        </w:trPr>
        <w:tc>
          <w:tcPr>
            <w:tcW w:w="2003" w:type="pct"/>
            <w:tcBorders>
              <w:left w:val="nil"/>
              <w:right w:val="nil"/>
            </w:tcBorders>
            <w:tcMar>
              <w:left w:w="108" w:type="dxa"/>
              <w:right w:w="108" w:type="dxa"/>
            </w:tcMar>
            <w:vAlign w:val="bottom"/>
          </w:tcPr>
          <w:p w14:paraId="01B15CFA" w14:textId="77777777" w:rsidR="00C20C5A" w:rsidRPr="005E4994" w:rsidRDefault="00C20C5A" w:rsidP="00DC1685">
            <w:pPr>
              <w:pStyle w:val="TableParagraph"/>
              <w:rPr>
                <w:rFonts w:ascii="Calibri" w:hAnsi="Calibri" w:cs="Calibri"/>
                <w:b/>
                <w:sz w:val="18"/>
                <w:szCs w:val="18"/>
                <w:highlight w:val="yellow"/>
              </w:rPr>
            </w:pPr>
          </w:p>
        </w:tc>
        <w:tc>
          <w:tcPr>
            <w:tcW w:w="432" w:type="pct"/>
            <w:tcBorders>
              <w:left w:val="nil"/>
              <w:right w:val="nil"/>
            </w:tcBorders>
            <w:tcMar>
              <w:left w:w="108" w:type="dxa"/>
              <w:right w:w="108" w:type="dxa"/>
            </w:tcMar>
            <w:vAlign w:val="bottom"/>
          </w:tcPr>
          <w:p w14:paraId="0C4898C6" w14:textId="77777777" w:rsidR="00C20C5A" w:rsidRPr="005E4994" w:rsidRDefault="00C20C5A" w:rsidP="00DC1685">
            <w:pPr>
              <w:spacing w:after="0"/>
              <w:jc w:val="center"/>
              <w:rPr>
                <w:rFonts w:ascii="Calibri" w:hAnsi="Calibri" w:cs="Calibri"/>
                <w:sz w:val="18"/>
                <w:szCs w:val="18"/>
              </w:rPr>
            </w:pPr>
          </w:p>
        </w:tc>
        <w:tc>
          <w:tcPr>
            <w:tcW w:w="855" w:type="pct"/>
            <w:tcBorders>
              <w:top w:val="single" w:sz="18" w:space="0" w:color="E97132" w:themeColor="accent2"/>
              <w:left w:val="nil"/>
              <w:right w:val="nil"/>
            </w:tcBorders>
            <w:tcMar>
              <w:left w:w="108" w:type="dxa"/>
              <w:right w:w="108" w:type="dxa"/>
            </w:tcMar>
            <w:vAlign w:val="bottom"/>
          </w:tcPr>
          <w:p w14:paraId="58198F04" w14:textId="77777777" w:rsidR="00C20C5A" w:rsidRPr="001D5127" w:rsidRDefault="00C20C5A" w:rsidP="00DC1685">
            <w:pPr>
              <w:pStyle w:val="TableParagraph"/>
              <w:jc w:val="right"/>
              <w:rPr>
                <w:rFonts w:ascii="Calibri" w:hAnsi="Calibri" w:cs="Calibri"/>
                <w:b/>
                <w:sz w:val="18"/>
                <w:szCs w:val="18"/>
                <w:highlight w:val="yellow"/>
              </w:rPr>
            </w:pPr>
          </w:p>
        </w:tc>
        <w:tc>
          <w:tcPr>
            <w:tcW w:w="855" w:type="pct"/>
            <w:tcBorders>
              <w:top w:val="single" w:sz="18" w:space="0" w:color="E97132" w:themeColor="accent2"/>
              <w:left w:val="nil"/>
              <w:right w:val="nil"/>
            </w:tcBorders>
            <w:vAlign w:val="bottom"/>
          </w:tcPr>
          <w:p w14:paraId="679067EE" w14:textId="77777777" w:rsidR="00C20C5A" w:rsidRPr="00A97645" w:rsidRDefault="00C20C5A" w:rsidP="00DC1685">
            <w:pPr>
              <w:pStyle w:val="TableParagraph"/>
              <w:ind w:left="102" w:right="204"/>
              <w:jc w:val="right"/>
              <w:rPr>
                <w:rFonts w:ascii="Calibri" w:hAnsi="Calibri" w:cs="Calibri"/>
                <w:bCs/>
                <w:sz w:val="18"/>
                <w:szCs w:val="18"/>
                <w:highlight w:val="yellow"/>
              </w:rPr>
            </w:pPr>
          </w:p>
        </w:tc>
        <w:tc>
          <w:tcPr>
            <w:tcW w:w="855" w:type="pct"/>
            <w:tcBorders>
              <w:top w:val="single" w:sz="18" w:space="0" w:color="E97132" w:themeColor="accent2"/>
              <w:left w:val="nil"/>
              <w:right w:val="nil"/>
            </w:tcBorders>
            <w:vAlign w:val="bottom"/>
          </w:tcPr>
          <w:p w14:paraId="29EFFE10" w14:textId="77777777" w:rsidR="00C20C5A" w:rsidRPr="005E4994" w:rsidRDefault="00C20C5A" w:rsidP="00DC1685">
            <w:pPr>
              <w:pStyle w:val="TableParagraph"/>
              <w:ind w:left="102" w:right="204"/>
              <w:jc w:val="right"/>
              <w:rPr>
                <w:rFonts w:ascii="Calibri" w:hAnsi="Calibri" w:cs="Calibri"/>
                <w:bCs/>
                <w:sz w:val="18"/>
                <w:szCs w:val="18"/>
                <w:highlight w:val="yellow"/>
              </w:rPr>
            </w:pPr>
          </w:p>
        </w:tc>
      </w:tr>
      <w:tr w:rsidR="00C20C5A" w:rsidRPr="005E4994" w14:paraId="7DD62617" w14:textId="77777777" w:rsidTr="00DC1685">
        <w:trPr>
          <w:trHeight w:val="447"/>
        </w:trPr>
        <w:tc>
          <w:tcPr>
            <w:tcW w:w="2003" w:type="pct"/>
            <w:tcBorders>
              <w:left w:val="nil"/>
              <w:right w:val="nil"/>
            </w:tcBorders>
            <w:tcMar>
              <w:left w:w="108" w:type="dxa"/>
              <w:right w:w="108" w:type="dxa"/>
            </w:tcMar>
            <w:vAlign w:val="bottom"/>
          </w:tcPr>
          <w:p w14:paraId="4E85C5CA"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Issued capital and reserves attributable to equity owners of the parent</w:t>
            </w:r>
          </w:p>
        </w:tc>
        <w:tc>
          <w:tcPr>
            <w:tcW w:w="432" w:type="pct"/>
            <w:tcBorders>
              <w:left w:val="nil"/>
              <w:right w:val="nil"/>
            </w:tcBorders>
            <w:tcMar>
              <w:left w:w="108" w:type="dxa"/>
              <w:right w:w="108" w:type="dxa"/>
            </w:tcMar>
            <w:vAlign w:val="bottom"/>
          </w:tcPr>
          <w:p w14:paraId="7D01C832" w14:textId="77777777" w:rsidR="00C20C5A" w:rsidRPr="005E4994" w:rsidRDefault="00C20C5A" w:rsidP="00DC1685">
            <w:pPr>
              <w:spacing w:after="0"/>
              <w:jc w:val="center"/>
              <w:rPr>
                <w:rFonts w:ascii="Calibri" w:hAnsi="Calibri" w:cs="Calibri"/>
                <w:sz w:val="18"/>
                <w:szCs w:val="18"/>
              </w:rPr>
            </w:pPr>
          </w:p>
        </w:tc>
        <w:tc>
          <w:tcPr>
            <w:tcW w:w="855" w:type="pct"/>
            <w:tcBorders>
              <w:left w:val="nil"/>
              <w:right w:val="nil"/>
            </w:tcBorders>
            <w:tcMar>
              <w:left w:w="108" w:type="dxa"/>
              <w:right w:w="108" w:type="dxa"/>
            </w:tcMar>
            <w:vAlign w:val="bottom"/>
          </w:tcPr>
          <w:p w14:paraId="486A22FF" w14:textId="77777777" w:rsidR="00C20C5A" w:rsidRPr="001D5127" w:rsidRDefault="00C20C5A" w:rsidP="00DC1685">
            <w:pPr>
              <w:pStyle w:val="TableParagraph"/>
              <w:jc w:val="right"/>
              <w:rPr>
                <w:rFonts w:ascii="Calibri" w:hAnsi="Calibri" w:cs="Calibri"/>
                <w:b/>
                <w:sz w:val="18"/>
                <w:szCs w:val="18"/>
                <w:highlight w:val="yellow"/>
              </w:rPr>
            </w:pPr>
          </w:p>
        </w:tc>
        <w:tc>
          <w:tcPr>
            <w:tcW w:w="855" w:type="pct"/>
            <w:tcBorders>
              <w:left w:val="nil"/>
              <w:right w:val="nil"/>
            </w:tcBorders>
            <w:vAlign w:val="bottom"/>
          </w:tcPr>
          <w:p w14:paraId="2ACD5BCB" w14:textId="77777777" w:rsidR="00C20C5A" w:rsidRPr="00A97645" w:rsidRDefault="00C20C5A" w:rsidP="00DC1685">
            <w:pPr>
              <w:pStyle w:val="TableParagraph"/>
              <w:ind w:left="102" w:right="204"/>
              <w:jc w:val="right"/>
              <w:rPr>
                <w:rFonts w:ascii="Calibri" w:hAnsi="Calibri" w:cs="Calibri"/>
                <w:bCs/>
                <w:sz w:val="18"/>
                <w:szCs w:val="18"/>
              </w:rPr>
            </w:pPr>
          </w:p>
        </w:tc>
        <w:tc>
          <w:tcPr>
            <w:tcW w:w="855" w:type="pct"/>
            <w:tcBorders>
              <w:left w:val="nil"/>
              <w:right w:val="nil"/>
            </w:tcBorders>
            <w:vAlign w:val="bottom"/>
          </w:tcPr>
          <w:p w14:paraId="23473558" w14:textId="77777777" w:rsidR="00C20C5A" w:rsidRPr="005E4994" w:rsidRDefault="00C20C5A" w:rsidP="00DC1685">
            <w:pPr>
              <w:pStyle w:val="TableParagraph"/>
              <w:ind w:left="102" w:right="204"/>
              <w:jc w:val="right"/>
              <w:rPr>
                <w:rFonts w:ascii="Calibri" w:hAnsi="Calibri" w:cs="Calibri"/>
                <w:bCs/>
                <w:sz w:val="18"/>
                <w:szCs w:val="18"/>
              </w:rPr>
            </w:pPr>
          </w:p>
        </w:tc>
      </w:tr>
      <w:tr w:rsidR="00C20C5A" w:rsidRPr="005E4994" w14:paraId="4E5BBAC7" w14:textId="77777777" w:rsidTr="00DC1685">
        <w:trPr>
          <w:trHeight w:val="213"/>
        </w:trPr>
        <w:tc>
          <w:tcPr>
            <w:tcW w:w="2003" w:type="pct"/>
            <w:tcBorders>
              <w:left w:val="nil"/>
              <w:bottom w:val="nil"/>
              <w:right w:val="nil"/>
            </w:tcBorders>
            <w:tcMar>
              <w:left w:w="108" w:type="dxa"/>
              <w:right w:w="108" w:type="dxa"/>
            </w:tcMar>
            <w:vAlign w:val="bottom"/>
          </w:tcPr>
          <w:p w14:paraId="1B80383E" w14:textId="77777777" w:rsidR="00C20C5A" w:rsidRPr="005E4994" w:rsidRDefault="00C20C5A" w:rsidP="00DC1685">
            <w:pPr>
              <w:pStyle w:val="TableParagraph"/>
              <w:rPr>
                <w:rFonts w:ascii="Calibri" w:eastAsia="Arial" w:hAnsi="Calibri" w:cs="Calibri"/>
                <w:sz w:val="18"/>
                <w:szCs w:val="18"/>
              </w:rPr>
            </w:pPr>
            <w:r w:rsidRPr="005E4994">
              <w:rPr>
                <w:rFonts w:ascii="Calibri" w:hAnsi="Calibri" w:cs="Calibri"/>
                <w:sz w:val="18"/>
                <w:szCs w:val="18"/>
              </w:rPr>
              <w:t>Share capital</w:t>
            </w:r>
          </w:p>
        </w:tc>
        <w:tc>
          <w:tcPr>
            <w:tcW w:w="432" w:type="pct"/>
            <w:tcBorders>
              <w:left w:val="nil"/>
              <w:bottom w:val="nil"/>
              <w:right w:val="nil"/>
            </w:tcBorders>
            <w:tcMar>
              <w:left w:w="108" w:type="dxa"/>
              <w:right w:w="108" w:type="dxa"/>
            </w:tcMar>
            <w:vAlign w:val="bottom"/>
          </w:tcPr>
          <w:p w14:paraId="20FA6DFA" w14:textId="77777777" w:rsidR="00C20C5A" w:rsidRPr="005E4994" w:rsidRDefault="00C20C5A" w:rsidP="00DC1685">
            <w:pPr>
              <w:pStyle w:val="TableParagraph"/>
              <w:jc w:val="center"/>
              <w:rPr>
                <w:rFonts w:ascii="Calibri" w:eastAsia="Arial" w:hAnsi="Calibri" w:cs="Calibri"/>
                <w:sz w:val="18"/>
                <w:szCs w:val="18"/>
              </w:rPr>
            </w:pPr>
            <w:r w:rsidRPr="005E4994">
              <w:rPr>
                <w:rFonts w:ascii="Calibri" w:hAnsi="Calibri" w:cs="Calibri"/>
                <w:sz w:val="18"/>
                <w:szCs w:val="18"/>
              </w:rPr>
              <w:t>1</w:t>
            </w:r>
            <w:r>
              <w:rPr>
                <w:rFonts w:ascii="Calibri" w:hAnsi="Calibri" w:cs="Calibri"/>
                <w:sz w:val="18"/>
                <w:szCs w:val="18"/>
              </w:rPr>
              <w:t>0</w:t>
            </w:r>
          </w:p>
        </w:tc>
        <w:tc>
          <w:tcPr>
            <w:tcW w:w="855" w:type="pct"/>
            <w:tcBorders>
              <w:left w:val="nil"/>
              <w:bottom w:val="nil"/>
              <w:right w:val="nil"/>
            </w:tcBorders>
            <w:tcMar>
              <w:left w:w="108" w:type="dxa"/>
              <w:right w:w="108" w:type="dxa"/>
            </w:tcMar>
            <w:vAlign w:val="bottom"/>
          </w:tcPr>
          <w:p w14:paraId="4259E64A" w14:textId="77777777" w:rsidR="00C20C5A" w:rsidRPr="00625E32" w:rsidRDefault="00C20C5A" w:rsidP="00DC1685">
            <w:pPr>
              <w:pStyle w:val="TableParagraph"/>
              <w:jc w:val="right"/>
              <w:rPr>
                <w:rFonts w:ascii="Calibri" w:eastAsia="Arial" w:hAnsi="Calibri" w:cs="Calibri"/>
                <w:b/>
                <w:sz w:val="18"/>
                <w:szCs w:val="18"/>
              </w:rPr>
            </w:pPr>
            <w:r w:rsidRPr="00625E32">
              <w:rPr>
                <w:rFonts w:ascii="Calibri" w:hAnsi="Calibri" w:cs="Calibri"/>
                <w:b/>
                <w:sz w:val="18"/>
                <w:szCs w:val="18"/>
              </w:rPr>
              <w:t>1.3</w:t>
            </w:r>
          </w:p>
        </w:tc>
        <w:tc>
          <w:tcPr>
            <w:tcW w:w="855" w:type="pct"/>
            <w:tcBorders>
              <w:left w:val="nil"/>
              <w:bottom w:val="nil"/>
              <w:right w:val="nil"/>
            </w:tcBorders>
          </w:tcPr>
          <w:p w14:paraId="0DE46FE4"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1.3 </w:t>
            </w:r>
          </w:p>
        </w:tc>
        <w:tc>
          <w:tcPr>
            <w:tcW w:w="855" w:type="pct"/>
            <w:tcBorders>
              <w:left w:val="nil"/>
              <w:bottom w:val="nil"/>
              <w:right w:val="nil"/>
            </w:tcBorders>
          </w:tcPr>
          <w:p w14:paraId="0FA52A7D"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1.3 </w:t>
            </w:r>
          </w:p>
        </w:tc>
      </w:tr>
      <w:tr w:rsidR="00C20C5A" w:rsidRPr="005E4994" w14:paraId="1321D2CE" w14:textId="77777777" w:rsidTr="00DC1685">
        <w:trPr>
          <w:trHeight w:val="230"/>
        </w:trPr>
        <w:tc>
          <w:tcPr>
            <w:tcW w:w="2003" w:type="pct"/>
            <w:tcBorders>
              <w:top w:val="nil"/>
              <w:left w:val="nil"/>
              <w:bottom w:val="nil"/>
              <w:right w:val="nil"/>
            </w:tcBorders>
            <w:tcMar>
              <w:left w:w="108" w:type="dxa"/>
              <w:right w:w="108" w:type="dxa"/>
            </w:tcMar>
            <w:vAlign w:val="bottom"/>
          </w:tcPr>
          <w:p w14:paraId="30193511"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Share premium</w:t>
            </w:r>
          </w:p>
        </w:tc>
        <w:tc>
          <w:tcPr>
            <w:tcW w:w="432" w:type="pct"/>
            <w:tcBorders>
              <w:top w:val="nil"/>
              <w:left w:val="nil"/>
              <w:bottom w:val="nil"/>
              <w:right w:val="nil"/>
            </w:tcBorders>
            <w:tcMar>
              <w:left w:w="108" w:type="dxa"/>
              <w:right w:w="108" w:type="dxa"/>
            </w:tcMar>
            <w:vAlign w:val="bottom"/>
          </w:tcPr>
          <w:p w14:paraId="52159FAC" w14:textId="77777777" w:rsidR="00C20C5A" w:rsidRPr="005E4994" w:rsidRDefault="00C20C5A" w:rsidP="00DC1685">
            <w:pPr>
              <w:spacing w:after="0"/>
              <w:jc w:val="center"/>
              <w:rPr>
                <w:rFonts w:ascii="Calibri" w:hAnsi="Calibri" w:cs="Calibri"/>
                <w:sz w:val="18"/>
                <w:szCs w:val="18"/>
              </w:rPr>
            </w:pPr>
            <w:r w:rsidRPr="005E4994">
              <w:rPr>
                <w:rFonts w:ascii="Calibri" w:hAnsi="Calibri" w:cs="Calibri"/>
                <w:sz w:val="18"/>
                <w:szCs w:val="18"/>
              </w:rPr>
              <w:t>1</w:t>
            </w:r>
            <w:r>
              <w:rPr>
                <w:rFonts w:ascii="Calibri" w:hAnsi="Calibri" w:cs="Calibri"/>
                <w:sz w:val="18"/>
                <w:szCs w:val="18"/>
              </w:rPr>
              <w:t>0</w:t>
            </w:r>
          </w:p>
        </w:tc>
        <w:tc>
          <w:tcPr>
            <w:tcW w:w="855" w:type="pct"/>
            <w:tcBorders>
              <w:top w:val="nil"/>
              <w:left w:val="nil"/>
              <w:bottom w:val="nil"/>
              <w:right w:val="nil"/>
            </w:tcBorders>
            <w:tcMar>
              <w:left w:w="108" w:type="dxa"/>
              <w:right w:w="108" w:type="dxa"/>
            </w:tcMar>
            <w:vAlign w:val="bottom"/>
          </w:tcPr>
          <w:p w14:paraId="229B62CD" w14:textId="77777777" w:rsidR="00C20C5A" w:rsidRPr="00625E32" w:rsidRDefault="00C20C5A" w:rsidP="00DC1685">
            <w:pPr>
              <w:pStyle w:val="TableParagraph"/>
              <w:jc w:val="right"/>
              <w:rPr>
                <w:rFonts w:ascii="Calibri" w:hAnsi="Calibri" w:cs="Calibri"/>
                <w:b/>
                <w:sz w:val="18"/>
                <w:szCs w:val="18"/>
              </w:rPr>
            </w:pPr>
            <w:r w:rsidRPr="00625E32">
              <w:rPr>
                <w:rFonts w:ascii="Calibri" w:hAnsi="Calibri" w:cs="Calibri"/>
                <w:b/>
                <w:sz w:val="18"/>
                <w:szCs w:val="18"/>
              </w:rPr>
              <w:t>14.4</w:t>
            </w:r>
          </w:p>
        </w:tc>
        <w:tc>
          <w:tcPr>
            <w:tcW w:w="855" w:type="pct"/>
            <w:tcBorders>
              <w:top w:val="nil"/>
              <w:left w:val="nil"/>
              <w:bottom w:val="nil"/>
              <w:right w:val="nil"/>
            </w:tcBorders>
          </w:tcPr>
          <w:p w14:paraId="3E2A19BB"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14.4 </w:t>
            </w:r>
          </w:p>
        </w:tc>
        <w:tc>
          <w:tcPr>
            <w:tcW w:w="855" w:type="pct"/>
            <w:tcBorders>
              <w:top w:val="nil"/>
              <w:left w:val="nil"/>
              <w:bottom w:val="nil"/>
              <w:right w:val="nil"/>
            </w:tcBorders>
          </w:tcPr>
          <w:p w14:paraId="7029EACE"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14.4 </w:t>
            </w:r>
          </w:p>
        </w:tc>
      </w:tr>
      <w:tr w:rsidR="00C20C5A" w:rsidRPr="005E4994" w14:paraId="622BC7C8" w14:textId="77777777" w:rsidTr="00DC1685">
        <w:trPr>
          <w:trHeight w:val="230"/>
        </w:trPr>
        <w:tc>
          <w:tcPr>
            <w:tcW w:w="2003" w:type="pct"/>
            <w:tcBorders>
              <w:top w:val="nil"/>
              <w:left w:val="nil"/>
              <w:bottom w:val="nil"/>
              <w:right w:val="nil"/>
            </w:tcBorders>
            <w:tcMar>
              <w:left w:w="108" w:type="dxa"/>
              <w:right w:w="108" w:type="dxa"/>
            </w:tcMar>
            <w:vAlign w:val="bottom"/>
          </w:tcPr>
          <w:p w14:paraId="13A0E6F4" w14:textId="77777777" w:rsidR="00C20C5A" w:rsidRPr="005E4994" w:rsidRDefault="00C20C5A" w:rsidP="00DC1685">
            <w:pPr>
              <w:pStyle w:val="TableParagraph"/>
              <w:rPr>
                <w:rFonts w:ascii="Calibri" w:hAnsi="Calibri" w:cs="Calibri"/>
                <w:sz w:val="18"/>
                <w:szCs w:val="18"/>
              </w:rPr>
            </w:pPr>
            <w:r>
              <w:rPr>
                <w:rFonts w:ascii="Calibri" w:hAnsi="Calibri" w:cs="Calibri"/>
                <w:sz w:val="18"/>
                <w:szCs w:val="18"/>
              </w:rPr>
              <w:t>Treasury shares</w:t>
            </w:r>
          </w:p>
        </w:tc>
        <w:tc>
          <w:tcPr>
            <w:tcW w:w="432" w:type="pct"/>
            <w:tcBorders>
              <w:top w:val="nil"/>
              <w:left w:val="nil"/>
              <w:bottom w:val="nil"/>
              <w:right w:val="nil"/>
            </w:tcBorders>
            <w:tcMar>
              <w:left w:w="108" w:type="dxa"/>
              <w:right w:w="108" w:type="dxa"/>
            </w:tcMar>
            <w:vAlign w:val="bottom"/>
          </w:tcPr>
          <w:p w14:paraId="1EC8E85F" w14:textId="77777777" w:rsidR="00C20C5A" w:rsidRPr="005E4994" w:rsidRDefault="00C20C5A" w:rsidP="00DC1685">
            <w:pPr>
              <w:spacing w:after="0"/>
              <w:jc w:val="center"/>
              <w:rPr>
                <w:rFonts w:ascii="Calibri" w:hAnsi="Calibri" w:cs="Calibri"/>
                <w:sz w:val="18"/>
                <w:szCs w:val="18"/>
              </w:rPr>
            </w:pPr>
            <w:r>
              <w:rPr>
                <w:rFonts w:ascii="Calibri" w:hAnsi="Calibri" w:cs="Calibri"/>
                <w:sz w:val="18"/>
                <w:szCs w:val="18"/>
              </w:rPr>
              <w:t>10</w:t>
            </w:r>
          </w:p>
        </w:tc>
        <w:tc>
          <w:tcPr>
            <w:tcW w:w="855" w:type="pct"/>
            <w:tcBorders>
              <w:top w:val="nil"/>
              <w:left w:val="nil"/>
              <w:bottom w:val="nil"/>
              <w:right w:val="nil"/>
            </w:tcBorders>
            <w:tcMar>
              <w:left w:w="108" w:type="dxa"/>
              <w:right w:w="108" w:type="dxa"/>
            </w:tcMar>
            <w:vAlign w:val="bottom"/>
          </w:tcPr>
          <w:p w14:paraId="1C87542A" w14:textId="77777777" w:rsidR="00C20C5A" w:rsidRPr="00625E32" w:rsidRDefault="00C20C5A" w:rsidP="00DC1685">
            <w:pPr>
              <w:pStyle w:val="TableParagraph"/>
              <w:jc w:val="right"/>
              <w:rPr>
                <w:rFonts w:ascii="Calibri" w:hAnsi="Calibri" w:cs="Calibri"/>
                <w:b/>
                <w:sz w:val="18"/>
                <w:szCs w:val="18"/>
              </w:rPr>
            </w:pPr>
            <w:r w:rsidRPr="00625E32">
              <w:rPr>
                <w:rFonts w:ascii="Calibri" w:hAnsi="Calibri" w:cs="Calibri"/>
                <w:b/>
                <w:sz w:val="18"/>
                <w:szCs w:val="18"/>
              </w:rPr>
              <w:t>(0.4)</w:t>
            </w:r>
          </w:p>
        </w:tc>
        <w:tc>
          <w:tcPr>
            <w:tcW w:w="855" w:type="pct"/>
            <w:tcBorders>
              <w:top w:val="nil"/>
              <w:left w:val="nil"/>
              <w:bottom w:val="nil"/>
              <w:right w:val="nil"/>
            </w:tcBorders>
          </w:tcPr>
          <w:p w14:paraId="0EB485F5" w14:textId="77777777" w:rsidR="00C20C5A" w:rsidRPr="00BC307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w:t>
            </w:r>
          </w:p>
        </w:tc>
        <w:tc>
          <w:tcPr>
            <w:tcW w:w="855" w:type="pct"/>
            <w:tcBorders>
              <w:top w:val="nil"/>
              <w:left w:val="nil"/>
              <w:bottom w:val="nil"/>
              <w:right w:val="nil"/>
            </w:tcBorders>
          </w:tcPr>
          <w:p w14:paraId="3E83D268" w14:textId="77777777" w:rsidR="00C20C5A" w:rsidRPr="00430FED"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w:t>
            </w:r>
          </w:p>
        </w:tc>
      </w:tr>
      <w:tr w:rsidR="00C20C5A" w:rsidRPr="005E4994" w14:paraId="4AD635F7" w14:textId="77777777" w:rsidTr="00DC1685">
        <w:trPr>
          <w:trHeight w:val="230"/>
        </w:trPr>
        <w:tc>
          <w:tcPr>
            <w:tcW w:w="2003" w:type="pct"/>
            <w:tcBorders>
              <w:top w:val="nil"/>
              <w:left w:val="nil"/>
              <w:bottom w:val="nil"/>
              <w:right w:val="nil"/>
            </w:tcBorders>
            <w:tcMar>
              <w:left w:w="108" w:type="dxa"/>
              <w:right w:w="108" w:type="dxa"/>
            </w:tcMar>
            <w:vAlign w:val="bottom"/>
          </w:tcPr>
          <w:p w14:paraId="449C21FE"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Other reserves</w:t>
            </w:r>
          </w:p>
        </w:tc>
        <w:tc>
          <w:tcPr>
            <w:tcW w:w="432" w:type="pct"/>
            <w:tcBorders>
              <w:top w:val="nil"/>
              <w:left w:val="nil"/>
              <w:bottom w:val="nil"/>
              <w:right w:val="nil"/>
            </w:tcBorders>
            <w:tcMar>
              <w:left w:w="108" w:type="dxa"/>
              <w:right w:w="108" w:type="dxa"/>
            </w:tcMar>
            <w:vAlign w:val="bottom"/>
          </w:tcPr>
          <w:p w14:paraId="34D0DB0D" w14:textId="77777777" w:rsidR="00C20C5A" w:rsidRPr="005E4994" w:rsidRDefault="00C20C5A" w:rsidP="00DC1685">
            <w:pPr>
              <w:spacing w:after="0"/>
              <w:jc w:val="center"/>
              <w:rPr>
                <w:rFonts w:ascii="Calibri" w:hAnsi="Calibri" w:cs="Calibri"/>
                <w:sz w:val="18"/>
                <w:szCs w:val="18"/>
              </w:rPr>
            </w:pPr>
          </w:p>
        </w:tc>
        <w:tc>
          <w:tcPr>
            <w:tcW w:w="855" w:type="pct"/>
            <w:tcBorders>
              <w:top w:val="nil"/>
              <w:left w:val="nil"/>
              <w:right w:val="nil"/>
            </w:tcBorders>
            <w:tcMar>
              <w:left w:w="108" w:type="dxa"/>
              <w:right w:w="108" w:type="dxa"/>
            </w:tcMar>
            <w:vAlign w:val="bottom"/>
          </w:tcPr>
          <w:p w14:paraId="4B704A07" w14:textId="77777777" w:rsidR="00C20C5A" w:rsidRPr="00625E32" w:rsidRDefault="00C20C5A" w:rsidP="00DC1685">
            <w:pPr>
              <w:pStyle w:val="TableParagraph"/>
              <w:jc w:val="right"/>
              <w:rPr>
                <w:rFonts w:ascii="Calibri" w:hAnsi="Calibri" w:cs="Calibri"/>
                <w:b/>
                <w:sz w:val="18"/>
                <w:szCs w:val="18"/>
              </w:rPr>
            </w:pPr>
            <w:r w:rsidRPr="00625E32">
              <w:rPr>
                <w:rFonts w:ascii="Calibri" w:hAnsi="Calibri" w:cs="Calibri"/>
                <w:b/>
                <w:sz w:val="18"/>
                <w:szCs w:val="18"/>
              </w:rPr>
              <w:t>3.8</w:t>
            </w:r>
          </w:p>
        </w:tc>
        <w:tc>
          <w:tcPr>
            <w:tcW w:w="855" w:type="pct"/>
            <w:tcBorders>
              <w:top w:val="nil"/>
              <w:left w:val="nil"/>
              <w:right w:val="nil"/>
            </w:tcBorders>
          </w:tcPr>
          <w:p w14:paraId="2DD4D33F"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3.8 </w:t>
            </w:r>
          </w:p>
        </w:tc>
        <w:tc>
          <w:tcPr>
            <w:tcW w:w="855" w:type="pct"/>
            <w:tcBorders>
              <w:top w:val="nil"/>
              <w:left w:val="nil"/>
              <w:right w:val="nil"/>
            </w:tcBorders>
          </w:tcPr>
          <w:p w14:paraId="58B8F685"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3.0 </w:t>
            </w:r>
          </w:p>
        </w:tc>
      </w:tr>
      <w:tr w:rsidR="00C20C5A" w:rsidRPr="005E4994" w14:paraId="1E9FA2D2" w14:textId="77777777" w:rsidTr="00DC1685">
        <w:trPr>
          <w:trHeight w:val="213"/>
        </w:trPr>
        <w:tc>
          <w:tcPr>
            <w:tcW w:w="2003" w:type="pct"/>
            <w:tcBorders>
              <w:left w:val="nil"/>
              <w:right w:val="nil"/>
            </w:tcBorders>
            <w:tcMar>
              <w:left w:w="108" w:type="dxa"/>
              <w:right w:w="108" w:type="dxa"/>
            </w:tcMar>
            <w:vAlign w:val="bottom"/>
          </w:tcPr>
          <w:p w14:paraId="16E122EB" w14:textId="77777777" w:rsidR="00C20C5A" w:rsidRPr="005E4994" w:rsidRDefault="00C20C5A" w:rsidP="00DC1685">
            <w:pPr>
              <w:pStyle w:val="TableParagraph"/>
              <w:rPr>
                <w:rFonts w:ascii="Calibri" w:hAnsi="Calibri" w:cs="Calibri"/>
                <w:b/>
                <w:sz w:val="18"/>
                <w:szCs w:val="18"/>
              </w:rPr>
            </w:pPr>
            <w:bookmarkStart w:id="4" w:name="_Hlk161240269"/>
            <w:r w:rsidRPr="005E4994">
              <w:rPr>
                <w:rFonts w:ascii="Calibri" w:hAnsi="Calibri" w:cs="Calibri"/>
                <w:sz w:val="18"/>
                <w:szCs w:val="18"/>
              </w:rPr>
              <w:t>Retained earnings</w:t>
            </w:r>
          </w:p>
        </w:tc>
        <w:tc>
          <w:tcPr>
            <w:tcW w:w="432" w:type="pct"/>
            <w:tcBorders>
              <w:left w:val="nil"/>
              <w:right w:val="nil"/>
            </w:tcBorders>
            <w:tcMar>
              <w:left w:w="108" w:type="dxa"/>
              <w:right w:w="108" w:type="dxa"/>
            </w:tcMar>
            <w:vAlign w:val="bottom"/>
          </w:tcPr>
          <w:p w14:paraId="56055135" w14:textId="77777777" w:rsidR="00C20C5A" w:rsidRPr="005E4994" w:rsidRDefault="00C20C5A" w:rsidP="00DC1685">
            <w:pPr>
              <w:spacing w:after="0"/>
              <w:jc w:val="center"/>
              <w:rPr>
                <w:rFonts w:ascii="Calibri" w:hAnsi="Calibri" w:cs="Calibri"/>
                <w:sz w:val="18"/>
                <w:szCs w:val="18"/>
                <w:lang w:val="ga-IE"/>
              </w:rPr>
            </w:pPr>
          </w:p>
        </w:tc>
        <w:tc>
          <w:tcPr>
            <w:tcW w:w="855" w:type="pct"/>
            <w:tcBorders>
              <w:left w:val="nil"/>
              <w:bottom w:val="single" w:sz="8" w:space="0" w:color="E97132" w:themeColor="accent2"/>
              <w:right w:val="nil"/>
            </w:tcBorders>
            <w:tcMar>
              <w:left w:w="108" w:type="dxa"/>
              <w:right w:w="108" w:type="dxa"/>
            </w:tcMar>
            <w:vAlign w:val="bottom"/>
          </w:tcPr>
          <w:p w14:paraId="2509552B" w14:textId="77777777" w:rsidR="00C20C5A" w:rsidRPr="00625E32" w:rsidRDefault="00C20C5A" w:rsidP="00DC1685">
            <w:pPr>
              <w:pStyle w:val="TableParagraph"/>
              <w:jc w:val="right"/>
              <w:rPr>
                <w:rFonts w:ascii="Calibri" w:hAnsi="Calibri" w:cs="Calibri"/>
                <w:b/>
                <w:sz w:val="18"/>
                <w:szCs w:val="18"/>
                <w:lang w:val="en-GB"/>
              </w:rPr>
            </w:pPr>
            <w:r w:rsidRPr="00625E32">
              <w:rPr>
                <w:rFonts w:ascii="Calibri" w:hAnsi="Calibri" w:cs="Calibri"/>
                <w:b/>
                <w:sz w:val="18"/>
                <w:szCs w:val="18"/>
              </w:rPr>
              <w:t>5</w:t>
            </w:r>
            <w:r>
              <w:rPr>
                <w:rFonts w:ascii="Calibri" w:hAnsi="Calibri" w:cs="Calibri"/>
                <w:b/>
                <w:sz w:val="18"/>
                <w:szCs w:val="18"/>
              </w:rPr>
              <w:t>1</w:t>
            </w:r>
            <w:r w:rsidRPr="00625E32">
              <w:rPr>
                <w:rFonts w:ascii="Calibri" w:hAnsi="Calibri" w:cs="Calibri"/>
                <w:b/>
                <w:sz w:val="18"/>
                <w:szCs w:val="18"/>
              </w:rPr>
              <w:t>.</w:t>
            </w:r>
            <w:r>
              <w:rPr>
                <w:rFonts w:ascii="Calibri" w:hAnsi="Calibri" w:cs="Calibri"/>
                <w:b/>
                <w:sz w:val="18"/>
                <w:szCs w:val="18"/>
              </w:rPr>
              <w:t>6</w:t>
            </w:r>
          </w:p>
        </w:tc>
        <w:tc>
          <w:tcPr>
            <w:tcW w:w="855" w:type="pct"/>
            <w:tcBorders>
              <w:left w:val="nil"/>
              <w:bottom w:val="single" w:sz="8" w:space="0" w:color="E97132" w:themeColor="accent2"/>
              <w:right w:val="nil"/>
            </w:tcBorders>
          </w:tcPr>
          <w:p w14:paraId="72151036" w14:textId="77777777" w:rsidR="00C20C5A" w:rsidRPr="00A97645" w:rsidRDefault="00C20C5A" w:rsidP="00DC1685">
            <w:pPr>
              <w:pStyle w:val="TableParagraph"/>
              <w:ind w:left="102" w:right="204"/>
              <w:jc w:val="right"/>
              <w:rPr>
                <w:rFonts w:ascii="Calibri" w:hAnsi="Calibri" w:cs="Calibri"/>
                <w:bCs/>
                <w:sz w:val="18"/>
                <w:szCs w:val="18"/>
              </w:rPr>
            </w:pPr>
            <w:r w:rsidRPr="00BC3075">
              <w:rPr>
                <w:rFonts w:ascii="Calibri" w:hAnsi="Calibri" w:cs="Calibri"/>
                <w:bCs/>
                <w:sz w:val="18"/>
                <w:szCs w:val="18"/>
              </w:rPr>
              <w:t xml:space="preserve"> 43.1 </w:t>
            </w:r>
          </w:p>
        </w:tc>
        <w:tc>
          <w:tcPr>
            <w:tcW w:w="855" w:type="pct"/>
            <w:tcBorders>
              <w:left w:val="nil"/>
              <w:bottom w:val="single" w:sz="8" w:space="0" w:color="E97132" w:themeColor="accent2"/>
              <w:right w:val="nil"/>
            </w:tcBorders>
          </w:tcPr>
          <w:p w14:paraId="2D1BCD4C"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51.4 </w:t>
            </w:r>
          </w:p>
        </w:tc>
      </w:tr>
      <w:bookmarkEnd w:id="4"/>
      <w:tr w:rsidR="00C20C5A" w:rsidRPr="00430FED" w14:paraId="7F6D7F5A" w14:textId="77777777" w:rsidTr="00DC1685">
        <w:trPr>
          <w:trHeight w:val="447"/>
        </w:trPr>
        <w:tc>
          <w:tcPr>
            <w:tcW w:w="2003" w:type="pct"/>
            <w:tcBorders>
              <w:left w:val="nil"/>
              <w:right w:val="nil"/>
            </w:tcBorders>
            <w:tcMar>
              <w:left w:w="108" w:type="dxa"/>
              <w:right w:w="108" w:type="dxa"/>
            </w:tcMar>
            <w:vAlign w:val="bottom"/>
          </w:tcPr>
          <w:p w14:paraId="6D360D55"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Total equity attributable to equity holders of the parent Company</w:t>
            </w:r>
          </w:p>
        </w:tc>
        <w:tc>
          <w:tcPr>
            <w:tcW w:w="432" w:type="pct"/>
            <w:tcBorders>
              <w:left w:val="nil"/>
              <w:right w:val="nil"/>
            </w:tcBorders>
            <w:tcMar>
              <w:left w:w="108" w:type="dxa"/>
              <w:right w:w="108" w:type="dxa"/>
            </w:tcMar>
            <w:vAlign w:val="bottom"/>
          </w:tcPr>
          <w:p w14:paraId="4DAA54D0" w14:textId="77777777" w:rsidR="00C20C5A" w:rsidRPr="005E4994" w:rsidRDefault="00C20C5A" w:rsidP="00DC1685">
            <w:pPr>
              <w:spacing w:after="0"/>
              <w:jc w:val="center"/>
              <w:rPr>
                <w:rFonts w:ascii="Calibri" w:hAnsi="Calibri" w:cs="Calibri"/>
                <w:sz w:val="18"/>
                <w:szCs w:val="18"/>
              </w:rPr>
            </w:pPr>
          </w:p>
        </w:tc>
        <w:tc>
          <w:tcPr>
            <w:tcW w:w="855" w:type="pct"/>
            <w:tcBorders>
              <w:top w:val="single" w:sz="8" w:space="0" w:color="E97132" w:themeColor="accent2"/>
              <w:left w:val="nil"/>
              <w:bottom w:val="single" w:sz="12" w:space="0" w:color="E97132" w:themeColor="accent2"/>
              <w:right w:val="nil"/>
            </w:tcBorders>
            <w:tcMar>
              <w:left w:w="108" w:type="dxa"/>
              <w:right w:w="108" w:type="dxa"/>
            </w:tcMar>
            <w:vAlign w:val="bottom"/>
          </w:tcPr>
          <w:p w14:paraId="1A848ECD"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7</w:t>
            </w:r>
            <w:r>
              <w:rPr>
                <w:rFonts w:ascii="Calibri" w:hAnsi="Calibri" w:cs="Calibri"/>
                <w:b/>
                <w:sz w:val="18"/>
                <w:szCs w:val="18"/>
              </w:rPr>
              <w:t>0</w:t>
            </w:r>
            <w:r w:rsidRPr="002E1D19">
              <w:rPr>
                <w:rFonts w:ascii="Calibri" w:hAnsi="Calibri" w:cs="Calibri"/>
                <w:b/>
                <w:sz w:val="18"/>
                <w:szCs w:val="18"/>
              </w:rPr>
              <w:t>.</w:t>
            </w:r>
            <w:r>
              <w:rPr>
                <w:rFonts w:ascii="Calibri" w:hAnsi="Calibri" w:cs="Calibri"/>
                <w:b/>
                <w:sz w:val="18"/>
                <w:szCs w:val="18"/>
              </w:rPr>
              <w:t>7</w:t>
            </w:r>
          </w:p>
        </w:tc>
        <w:tc>
          <w:tcPr>
            <w:tcW w:w="855" w:type="pct"/>
            <w:tcBorders>
              <w:top w:val="single" w:sz="8" w:space="0" w:color="E97132" w:themeColor="accent2"/>
              <w:left w:val="nil"/>
              <w:bottom w:val="single" w:sz="12" w:space="0" w:color="E97132" w:themeColor="accent2"/>
              <w:right w:val="nil"/>
            </w:tcBorders>
            <w:vAlign w:val="bottom"/>
          </w:tcPr>
          <w:p w14:paraId="6A66FCC7" w14:textId="77777777" w:rsidR="00C20C5A" w:rsidRPr="00A976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62.6</w:t>
            </w:r>
          </w:p>
        </w:tc>
        <w:tc>
          <w:tcPr>
            <w:tcW w:w="855" w:type="pct"/>
            <w:tcBorders>
              <w:top w:val="single" w:sz="8" w:space="0" w:color="E97132" w:themeColor="accent2"/>
              <w:left w:val="nil"/>
              <w:bottom w:val="single" w:sz="12" w:space="0" w:color="E97132" w:themeColor="accent2"/>
              <w:right w:val="nil"/>
            </w:tcBorders>
          </w:tcPr>
          <w:p w14:paraId="0BFC41E0" w14:textId="77777777" w:rsidR="00C20C5A"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 </w:t>
            </w:r>
          </w:p>
          <w:p w14:paraId="6777F135" w14:textId="77777777" w:rsidR="00C20C5A" w:rsidRPr="005E4994" w:rsidRDefault="00C20C5A" w:rsidP="00DC1685">
            <w:pPr>
              <w:pStyle w:val="TableParagraph"/>
              <w:ind w:left="102" w:right="204"/>
              <w:jc w:val="right"/>
              <w:rPr>
                <w:rFonts w:ascii="Calibri" w:hAnsi="Calibri" w:cs="Calibri"/>
                <w:bCs/>
                <w:sz w:val="18"/>
                <w:szCs w:val="18"/>
              </w:rPr>
            </w:pPr>
            <w:r w:rsidRPr="00430FED">
              <w:rPr>
                <w:rFonts w:ascii="Calibri" w:hAnsi="Calibri" w:cs="Calibri"/>
                <w:bCs/>
                <w:sz w:val="18"/>
                <w:szCs w:val="18"/>
              </w:rPr>
              <w:t xml:space="preserve">70.1 </w:t>
            </w:r>
          </w:p>
        </w:tc>
      </w:tr>
      <w:tr w:rsidR="00C20C5A" w:rsidRPr="005E4994" w14:paraId="55472243" w14:textId="77777777" w:rsidTr="00DC1685">
        <w:trPr>
          <w:trHeight w:val="230"/>
        </w:trPr>
        <w:tc>
          <w:tcPr>
            <w:tcW w:w="2003" w:type="pct"/>
            <w:tcBorders>
              <w:left w:val="nil"/>
              <w:right w:val="nil"/>
            </w:tcBorders>
            <w:tcMar>
              <w:left w:w="108" w:type="dxa"/>
              <w:right w:w="108" w:type="dxa"/>
            </w:tcMar>
            <w:vAlign w:val="bottom"/>
          </w:tcPr>
          <w:p w14:paraId="26BB9EA0" w14:textId="77777777" w:rsidR="00C20C5A" w:rsidRPr="005E4994" w:rsidRDefault="00C20C5A" w:rsidP="00DC1685">
            <w:pPr>
              <w:pStyle w:val="TableParagraph"/>
              <w:rPr>
                <w:rFonts w:ascii="Calibri" w:hAnsi="Calibri" w:cs="Calibri"/>
                <w:b/>
                <w:sz w:val="18"/>
                <w:szCs w:val="18"/>
                <w:highlight w:val="yellow"/>
              </w:rPr>
            </w:pPr>
          </w:p>
        </w:tc>
        <w:tc>
          <w:tcPr>
            <w:tcW w:w="432" w:type="pct"/>
            <w:tcBorders>
              <w:left w:val="nil"/>
              <w:right w:val="nil"/>
            </w:tcBorders>
            <w:tcMar>
              <w:left w:w="108" w:type="dxa"/>
              <w:right w:w="108" w:type="dxa"/>
            </w:tcMar>
            <w:vAlign w:val="bottom"/>
          </w:tcPr>
          <w:p w14:paraId="06C12E94" w14:textId="77777777" w:rsidR="00C20C5A" w:rsidRPr="005E4994" w:rsidRDefault="00C20C5A" w:rsidP="00DC1685">
            <w:pPr>
              <w:spacing w:after="0"/>
              <w:jc w:val="center"/>
              <w:rPr>
                <w:rFonts w:ascii="Calibri" w:hAnsi="Calibri" w:cs="Calibri"/>
                <w:sz w:val="18"/>
                <w:szCs w:val="18"/>
              </w:rPr>
            </w:pPr>
          </w:p>
        </w:tc>
        <w:tc>
          <w:tcPr>
            <w:tcW w:w="855" w:type="pct"/>
            <w:tcBorders>
              <w:top w:val="single" w:sz="12" w:space="0" w:color="E97132" w:themeColor="accent2"/>
              <w:left w:val="nil"/>
              <w:right w:val="nil"/>
            </w:tcBorders>
            <w:tcMar>
              <w:left w:w="108" w:type="dxa"/>
              <w:right w:w="108" w:type="dxa"/>
            </w:tcMar>
            <w:vAlign w:val="bottom"/>
          </w:tcPr>
          <w:p w14:paraId="3C249E0F" w14:textId="77777777" w:rsidR="00C20C5A" w:rsidRPr="001D5127" w:rsidRDefault="00C20C5A" w:rsidP="00DC1685">
            <w:pPr>
              <w:pStyle w:val="TableParagraph"/>
              <w:jc w:val="right"/>
              <w:rPr>
                <w:rFonts w:ascii="Calibri" w:hAnsi="Calibri" w:cs="Calibri"/>
                <w:b/>
                <w:sz w:val="18"/>
                <w:szCs w:val="18"/>
                <w:highlight w:val="yellow"/>
              </w:rPr>
            </w:pPr>
          </w:p>
        </w:tc>
        <w:tc>
          <w:tcPr>
            <w:tcW w:w="855" w:type="pct"/>
            <w:tcBorders>
              <w:top w:val="single" w:sz="12" w:space="0" w:color="E97132" w:themeColor="accent2"/>
              <w:left w:val="nil"/>
              <w:right w:val="nil"/>
            </w:tcBorders>
            <w:vAlign w:val="bottom"/>
          </w:tcPr>
          <w:p w14:paraId="63D08B6D" w14:textId="77777777" w:rsidR="00C20C5A" w:rsidRPr="00A97645" w:rsidRDefault="00C20C5A" w:rsidP="00DC1685">
            <w:pPr>
              <w:pStyle w:val="TableParagraph"/>
              <w:ind w:left="102" w:right="204"/>
              <w:jc w:val="right"/>
              <w:rPr>
                <w:rFonts w:ascii="Calibri" w:hAnsi="Calibri" w:cs="Calibri"/>
                <w:bCs/>
                <w:sz w:val="18"/>
                <w:szCs w:val="18"/>
                <w:highlight w:val="yellow"/>
              </w:rPr>
            </w:pPr>
          </w:p>
        </w:tc>
        <w:tc>
          <w:tcPr>
            <w:tcW w:w="855" w:type="pct"/>
            <w:tcBorders>
              <w:top w:val="single" w:sz="12" w:space="0" w:color="E97132" w:themeColor="accent2"/>
              <w:left w:val="nil"/>
              <w:right w:val="nil"/>
            </w:tcBorders>
            <w:vAlign w:val="bottom"/>
          </w:tcPr>
          <w:p w14:paraId="5281B69A" w14:textId="77777777" w:rsidR="00C20C5A" w:rsidRPr="005E4994" w:rsidRDefault="00C20C5A" w:rsidP="00DC1685">
            <w:pPr>
              <w:pStyle w:val="TableParagraph"/>
              <w:ind w:left="102" w:right="204"/>
              <w:jc w:val="right"/>
              <w:rPr>
                <w:rFonts w:ascii="Calibri" w:hAnsi="Calibri" w:cs="Calibri"/>
                <w:bCs/>
                <w:sz w:val="18"/>
                <w:szCs w:val="18"/>
                <w:highlight w:val="yellow"/>
              </w:rPr>
            </w:pPr>
          </w:p>
        </w:tc>
      </w:tr>
      <w:tr w:rsidR="00C20C5A" w:rsidRPr="005E4994" w14:paraId="4114C437" w14:textId="77777777" w:rsidTr="00DC1685">
        <w:trPr>
          <w:trHeight w:val="230"/>
        </w:trPr>
        <w:tc>
          <w:tcPr>
            <w:tcW w:w="2003" w:type="pct"/>
            <w:tcBorders>
              <w:left w:val="nil"/>
              <w:right w:val="nil"/>
            </w:tcBorders>
            <w:tcMar>
              <w:left w:w="108" w:type="dxa"/>
              <w:right w:w="108" w:type="dxa"/>
            </w:tcMar>
            <w:vAlign w:val="bottom"/>
          </w:tcPr>
          <w:p w14:paraId="24FA48E5"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Non-current liabilities</w:t>
            </w:r>
          </w:p>
        </w:tc>
        <w:tc>
          <w:tcPr>
            <w:tcW w:w="432" w:type="pct"/>
            <w:tcBorders>
              <w:left w:val="nil"/>
              <w:right w:val="nil"/>
            </w:tcBorders>
            <w:tcMar>
              <w:left w:w="108" w:type="dxa"/>
              <w:right w:w="108" w:type="dxa"/>
            </w:tcMar>
            <w:vAlign w:val="bottom"/>
          </w:tcPr>
          <w:p w14:paraId="30CB49E4" w14:textId="77777777" w:rsidR="00C20C5A" w:rsidRPr="005E4994" w:rsidRDefault="00C20C5A" w:rsidP="00DC1685">
            <w:pPr>
              <w:spacing w:after="0"/>
              <w:jc w:val="center"/>
              <w:rPr>
                <w:rFonts w:ascii="Calibri" w:hAnsi="Calibri" w:cs="Calibri"/>
                <w:sz w:val="18"/>
                <w:szCs w:val="18"/>
              </w:rPr>
            </w:pPr>
          </w:p>
        </w:tc>
        <w:tc>
          <w:tcPr>
            <w:tcW w:w="855" w:type="pct"/>
            <w:tcBorders>
              <w:left w:val="nil"/>
              <w:right w:val="nil"/>
            </w:tcBorders>
            <w:tcMar>
              <w:left w:w="108" w:type="dxa"/>
              <w:right w:w="108" w:type="dxa"/>
            </w:tcMar>
            <w:vAlign w:val="bottom"/>
          </w:tcPr>
          <w:p w14:paraId="01DE7B5C" w14:textId="77777777" w:rsidR="00C20C5A" w:rsidRPr="001D5127" w:rsidRDefault="00C20C5A" w:rsidP="00DC1685">
            <w:pPr>
              <w:pStyle w:val="TableParagraph"/>
              <w:jc w:val="right"/>
              <w:rPr>
                <w:rFonts w:ascii="Calibri" w:hAnsi="Calibri" w:cs="Calibri"/>
                <w:b/>
                <w:sz w:val="18"/>
                <w:szCs w:val="18"/>
                <w:highlight w:val="yellow"/>
              </w:rPr>
            </w:pPr>
          </w:p>
        </w:tc>
        <w:tc>
          <w:tcPr>
            <w:tcW w:w="855" w:type="pct"/>
            <w:tcBorders>
              <w:left w:val="nil"/>
              <w:right w:val="nil"/>
            </w:tcBorders>
            <w:vAlign w:val="bottom"/>
          </w:tcPr>
          <w:p w14:paraId="4F2F2F7E" w14:textId="77777777" w:rsidR="00C20C5A" w:rsidRPr="00A97645" w:rsidRDefault="00C20C5A" w:rsidP="00DC1685">
            <w:pPr>
              <w:pStyle w:val="TableParagraph"/>
              <w:ind w:left="102" w:right="204"/>
              <w:jc w:val="right"/>
              <w:rPr>
                <w:rFonts w:ascii="Calibri" w:hAnsi="Calibri" w:cs="Calibri"/>
                <w:bCs/>
                <w:sz w:val="18"/>
                <w:szCs w:val="18"/>
              </w:rPr>
            </w:pPr>
          </w:p>
        </w:tc>
        <w:tc>
          <w:tcPr>
            <w:tcW w:w="855" w:type="pct"/>
            <w:tcBorders>
              <w:left w:val="nil"/>
              <w:right w:val="nil"/>
            </w:tcBorders>
            <w:vAlign w:val="bottom"/>
          </w:tcPr>
          <w:p w14:paraId="603DE205" w14:textId="77777777" w:rsidR="00C20C5A" w:rsidRPr="005E4994" w:rsidRDefault="00C20C5A" w:rsidP="00DC1685">
            <w:pPr>
              <w:pStyle w:val="TableParagraph"/>
              <w:ind w:left="102" w:right="204"/>
              <w:jc w:val="right"/>
              <w:rPr>
                <w:rFonts w:ascii="Calibri" w:hAnsi="Calibri" w:cs="Calibri"/>
                <w:bCs/>
                <w:sz w:val="18"/>
                <w:szCs w:val="18"/>
              </w:rPr>
            </w:pPr>
          </w:p>
        </w:tc>
      </w:tr>
      <w:tr w:rsidR="00C20C5A" w:rsidRPr="005E4994" w14:paraId="5002F5C9" w14:textId="77777777" w:rsidTr="00DC1685">
        <w:trPr>
          <w:trHeight w:val="213"/>
        </w:trPr>
        <w:tc>
          <w:tcPr>
            <w:tcW w:w="2003" w:type="pct"/>
            <w:tcBorders>
              <w:left w:val="nil"/>
              <w:right w:val="nil"/>
            </w:tcBorders>
            <w:tcMar>
              <w:left w:w="108" w:type="dxa"/>
              <w:right w:w="108" w:type="dxa"/>
            </w:tcMar>
            <w:vAlign w:val="bottom"/>
          </w:tcPr>
          <w:p w14:paraId="54B8491F" w14:textId="77777777" w:rsidR="00C20C5A" w:rsidRPr="005E4994" w:rsidRDefault="00C20C5A" w:rsidP="00DC1685">
            <w:pPr>
              <w:pStyle w:val="TableParagraph"/>
              <w:rPr>
                <w:rFonts w:ascii="Calibri" w:hAnsi="Calibri" w:cs="Calibri"/>
                <w:i/>
                <w:iCs/>
                <w:sz w:val="18"/>
                <w:szCs w:val="18"/>
              </w:rPr>
            </w:pPr>
            <w:r w:rsidRPr="005E4994">
              <w:rPr>
                <w:rFonts w:ascii="Calibri" w:hAnsi="Calibri" w:cs="Calibri"/>
                <w:i/>
                <w:iCs/>
                <w:sz w:val="18"/>
                <w:szCs w:val="18"/>
              </w:rPr>
              <w:t>Non-current debt</w:t>
            </w:r>
          </w:p>
        </w:tc>
        <w:tc>
          <w:tcPr>
            <w:tcW w:w="432" w:type="pct"/>
            <w:tcBorders>
              <w:left w:val="nil"/>
              <w:right w:val="nil"/>
            </w:tcBorders>
            <w:tcMar>
              <w:left w:w="108" w:type="dxa"/>
              <w:right w:w="108" w:type="dxa"/>
            </w:tcMar>
            <w:vAlign w:val="bottom"/>
          </w:tcPr>
          <w:p w14:paraId="3CDA0D9E" w14:textId="77777777" w:rsidR="00C20C5A" w:rsidRPr="005E4994" w:rsidRDefault="00C20C5A" w:rsidP="00DC1685">
            <w:pPr>
              <w:spacing w:after="0"/>
              <w:jc w:val="center"/>
              <w:rPr>
                <w:rFonts w:ascii="Calibri" w:hAnsi="Calibri" w:cs="Calibri"/>
                <w:sz w:val="18"/>
                <w:szCs w:val="18"/>
              </w:rPr>
            </w:pPr>
          </w:p>
        </w:tc>
        <w:tc>
          <w:tcPr>
            <w:tcW w:w="855" w:type="pct"/>
            <w:tcBorders>
              <w:left w:val="nil"/>
              <w:right w:val="nil"/>
            </w:tcBorders>
            <w:tcMar>
              <w:left w:w="108" w:type="dxa"/>
              <w:right w:w="108" w:type="dxa"/>
            </w:tcMar>
            <w:vAlign w:val="bottom"/>
          </w:tcPr>
          <w:p w14:paraId="14493AB2" w14:textId="77777777" w:rsidR="00C20C5A" w:rsidRPr="001D5127" w:rsidRDefault="00C20C5A" w:rsidP="00DC1685">
            <w:pPr>
              <w:pStyle w:val="TableParagraph"/>
              <w:jc w:val="right"/>
              <w:rPr>
                <w:rFonts w:ascii="Calibri" w:hAnsi="Calibri" w:cs="Calibri"/>
                <w:b/>
                <w:sz w:val="18"/>
                <w:szCs w:val="18"/>
                <w:highlight w:val="yellow"/>
              </w:rPr>
            </w:pPr>
          </w:p>
        </w:tc>
        <w:tc>
          <w:tcPr>
            <w:tcW w:w="855" w:type="pct"/>
            <w:tcBorders>
              <w:left w:val="nil"/>
              <w:right w:val="nil"/>
            </w:tcBorders>
            <w:vAlign w:val="bottom"/>
          </w:tcPr>
          <w:p w14:paraId="585D7F67" w14:textId="77777777" w:rsidR="00C20C5A" w:rsidRPr="00A97645" w:rsidRDefault="00C20C5A" w:rsidP="00DC1685">
            <w:pPr>
              <w:pStyle w:val="TableParagraph"/>
              <w:ind w:left="102" w:right="204"/>
              <w:jc w:val="right"/>
              <w:rPr>
                <w:rFonts w:ascii="Calibri" w:hAnsi="Calibri" w:cs="Calibri"/>
                <w:bCs/>
                <w:sz w:val="18"/>
                <w:szCs w:val="18"/>
              </w:rPr>
            </w:pPr>
          </w:p>
        </w:tc>
        <w:tc>
          <w:tcPr>
            <w:tcW w:w="855" w:type="pct"/>
            <w:tcBorders>
              <w:left w:val="nil"/>
              <w:right w:val="nil"/>
            </w:tcBorders>
            <w:vAlign w:val="bottom"/>
          </w:tcPr>
          <w:p w14:paraId="15ED69DD" w14:textId="77777777" w:rsidR="00C20C5A" w:rsidRPr="005E4994" w:rsidRDefault="00C20C5A" w:rsidP="00DC1685">
            <w:pPr>
              <w:pStyle w:val="TableParagraph"/>
              <w:ind w:left="102" w:right="204"/>
              <w:jc w:val="right"/>
              <w:rPr>
                <w:rFonts w:ascii="Calibri" w:hAnsi="Calibri" w:cs="Calibri"/>
                <w:bCs/>
                <w:sz w:val="18"/>
                <w:szCs w:val="18"/>
              </w:rPr>
            </w:pPr>
          </w:p>
        </w:tc>
      </w:tr>
      <w:tr w:rsidR="00C20C5A" w:rsidRPr="005E4994" w14:paraId="3BDCCF48" w14:textId="77777777" w:rsidTr="00DC1685">
        <w:trPr>
          <w:trHeight w:val="230"/>
        </w:trPr>
        <w:tc>
          <w:tcPr>
            <w:tcW w:w="2003" w:type="pct"/>
            <w:tcBorders>
              <w:left w:val="nil"/>
              <w:right w:val="nil"/>
            </w:tcBorders>
            <w:tcMar>
              <w:left w:w="108" w:type="dxa"/>
              <w:right w:w="108" w:type="dxa"/>
            </w:tcMar>
            <w:vAlign w:val="bottom"/>
          </w:tcPr>
          <w:p w14:paraId="1C9C0A32"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 xml:space="preserve">   Debt warehoused</w:t>
            </w:r>
          </w:p>
        </w:tc>
        <w:tc>
          <w:tcPr>
            <w:tcW w:w="432" w:type="pct"/>
            <w:tcBorders>
              <w:left w:val="nil"/>
              <w:right w:val="nil"/>
            </w:tcBorders>
            <w:tcMar>
              <w:left w:w="108" w:type="dxa"/>
              <w:right w:w="108" w:type="dxa"/>
            </w:tcMar>
            <w:vAlign w:val="bottom"/>
          </w:tcPr>
          <w:p w14:paraId="293FE267" w14:textId="77777777" w:rsidR="00C20C5A" w:rsidRPr="005E4994" w:rsidRDefault="00C20C5A" w:rsidP="00DC1685">
            <w:pPr>
              <w:spacing w:after="0"/>
              <w:jc w:val="center"/>
              <w:rPr>
                <w:rFonts w:ascii="Calibri" w:hAnsi="Calibri" w:cs="Calibri"/>
                <w:sz w:val="18"/>
                <w:szCs w:val="18"/>
              </w:rPr>
            </w:pPr>
            <w:r w:rsidRPr="005E4994">
              <w:rPr>
                <w:rFonts w:ascii="Calibri" w:hAnsi="Calibri" w:cs="Calibri"/>
                <w:sz w:val="18"/>
                <w:szCs w:val="18"/>
              </w:rPr>
              <w:t>1</w:t>
            </w:r>
            <w:r>
              <w:rPr>
                <w:rFonts w:ascii="Calibri" w:hAnsi="Calibri" w:cs="Calibri"/>
                <w:sz w:val="18"/>
                <w:szCs w:val="18"/>
              </w:rPr>
              <w:t>1</w:t>
            </w:r>
          </w:p>
        </w:tc>
        <w:tc>
          <w:tcPr>
            <w:tcW w:w="855" w:type="pct"/>
            <w:tcBorders>
              <w:left w:val="nil"/>
              <w:right w:val="nil"/>
            </w:tcBorders>
            <w:tcMar>
              <w:left w:w="108" w:type="dxa"/>
              <w:right w:w="108" w:type="dxa"/>
            </w:tcMar>
            <w:vAlign w:val="bottom"/>
          </w:tcPr>
          <w:p w14:paraId="12DD52C7"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2.2</w:t>
            </w:r>
          </w:p>
        </w:tc>
        <w:tc>
          <w:tcPr>
            <w:tcW w:w="855" w:type="pct"/>
            <w:tcBorders>
              <w:left w:val="nil"/>
              <w:right w:val="nil"/>
            </w:tcBorders>
            <w:vAlign w:val="bottom"/>
          </w:tcPr>
          <w:p w14:paraId="4FBD4919" w14:textId="77777777" w:rsidR="00C20C5A" w:rsidRPr="00A976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4.9</w:t>
            </w:r>
          </w:p>
        </w:tc>
        <w:tc>
          <w:tcPr>
            <w:tcW w:w="855" w:type="pct"/>
            <w:tcBorders>
              <w:left w:val="nil"/>
              <w:right w:val="nil"/>
            </w:tcBorders>
            <w:vAlign w:val="bottom"/>
          </w:tcPr>
          <w:p w14:paraId="2BAA35C0"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3.5</w:t>
            </w:r>
          </w:p>
        </w:tc>
      </w:tr>
      <w:tr w:rsidR="00C20C5A" w:rsidRPr="005E4994" w14:paraId="6D99434F" w14:textId="77777777" w:rsidTr="00DC1685">
        <w:trPr>
          <w:trHeight w:val="230"/>
        </w:trPr>
        <w:tc>
          <w:tcPr>
            <w:tcW w:w="2003" w:type="pct"/>
            <w:tcBorders>
              <w:left w:val="nil"/>
              <w:right w:val="nil"/>
            </w:tcBorders>
            <w:tcMar>
              <w:left w:w="108" w:type="dxa"/>
              <w:right w:w="108" w:type="dxa"/>
            </w:tcMar>
            <w:vAlign w:val="bottom"/>
          </w:tcPr>
          <w:p w14:paraId="2108D067" w14:textId="77777777" w:rsidR="00C20C5A" w:rsidRPr="005E4994" w:rsidRDefault="00C20C5A" w:rsidP="00DC1685">
            <w:pPr>
              <w:pStyle w:val="TableParagraph"/>
              <w:rPr>
                <w:rFonts w:ascii="Calibri" w:eastAsia="Arial" w:hAnsi="Calibri" w:cs="Calibri"/>
                <w:sz w:val="18"/>
                <w:szCs w:val="18"/>
              </w:rPr>
            </w:pPr>
          </w:p>
        </w:tc>
        <w:tc>
          <w:tcPr>
            <w:tcW w:w="432" w:type="pct"/>
            <w:tcBorders>
              <w:left w:val="nil"/>
              <w:right w:val="nil"/>
            </w:tcBorders>
            <w:tcMar>
              <w:left w:w="108" w:type="dxa"/>
              <w:right w:w="108" w:type="dxa"/>
            </w:tcMar>
            <w:vAlign w:val="bottom"/>
          </w:tcPr>
          <w:p w14:paraId="6A2FD1B0" w14:textId="77777777" w:rsidR="00C20C5A" w:rsidRPr="005E4994" w:rsidRDefault="00C20C5A" w:rsidP="00DC1685">
            <w:pPr>
              <w:spacing w:after="0"/>
              <w:jc w:val="center"/>
              <w:rPr>
                <w:rFonts w:ascii="Calibri" w:hAnsi="Calibri" w:cs="Calibri"/>
                <w:sz w:val="18"/>
                <w:szCs w:val="18"/>
              </w:rPr>
            </w:pPr>
          </w:p>
        </w:tc>
        <w:tc>
          <w:tcPr>
            <w:tcW w:w="855" w:type="pct"/>
            <w:tcBorders>
              <w:top w:val="single" w:sz="8" w:space="0" w:color="E97132" w:themeColor="accent2"/>
              <w:left w:val="nil"/>
              <w:right w:val="nil"/>
            </w:tcBorders>
            <w:tcMar>
              <w:left w:w="108" w:type="dxa"/>
              <w:right w:w="108" w:type="dxa"/>
            </w:tcMar>
            <w:vAlign w:val="bottom"/>
          </w:tcPr>
          <w:p w14:paraId="478C37B6"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2.2</w:t>
            </w:r>
          </w:p>
        </w:tc>
        <w:tc>
          <w:tcPr>
            <w:tcW w:w="855" w:type="pct"/>
            <w:tcBorders>
              <w:top w:val="single" w:sz="8" w:space="0" w:color="E97132" w:themeColor="accent2"/>
              <w:left w:val="nil"/>
              <w:right w:val="nil"/>
            </w:tcBorders>
            <w:vAlign w:val="bottom"/>
          </w:tcPr>
          <w:p w14:paraId="694214BC" w14:textId="77777777" w:rsidR="00C20C5A" w:rsidRPr="00A976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4.9</w:t>
            </w:r>
          </w:p>
        </w:tc>
        <w:tc>
          <w:tcPr>
            <w:tcW w:w="855" w:type="pct"/>
            <w:tcBorders>
              <w:top w:val="single" w:sz="8" w:space="0" w:color="E97132" w:themeColor="accent2"/>
              <w:left w:val="nil"/>
              <w:right w:val="nil"/>
            </w:tcBorders>
            <w:vAlign w:val="bottom"/>
          </w:tcPr>
          <w:p w14:paraId="27226569"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3.5</w:t>
            </w:r>
          </w:p>
        </w:tc>
      </w:tr>
      <w:tr w:rsidR="00C20C5A" w:rsidRPr="005E4994" w14:paraId="04772D33" w14:textId="77777777" w:rsidTr="00DC1685">
        <w:trPr>
          <w:trHeight w:val="911"/>
        </w:trPr>
        <w:tc>
          <w:tcPr>
            <w:tcW w:w="2003" w:type="pct"/>
            <w:tcBorders>
              <w:left w:val="nil"/>
              <w:right w:val="nil"/>
            </w:tcBorders>
            <w:tcMar>
              <w:left w:w="108" w:type="dxa"/>
              <w:right w:w="108" w:type="dxa"/>
            </w:tcMar>
            <w:vAlign w:val="bottom"/>
          </w:tcPr>
          <w:p w14:paraId="2BB8298F"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Current liabilities</w:t>
            </w:r>
          </w:p>
          <w:p w14:paraId="531F102A" w14:textId="77777777" w:rsidR="00C20C5A" w:rsidRPr="005E4994" w:rsidRDefault="00C20C5A" w:rsidP="00DC1685">
            <w:pPr>
              <w:pStyle w:val="TableParagraph"/>
              <w:rPr>
                <w:rFonts w:ascii="Calibri" w:hAnsi="Calibri" w:cs="Calibri"/>
                <w:bCs/>
                <w:i/>
                <w:iCs/>
                <w:sz w:val="18"/>
                <w:szCs w:val="18"/>
              </w:rPr>
            </w:pPr>
            <w:r w:rsidRPr="005E4994">
              <w:rPr>
                <w:rFonts w:ascii="Calibri" w:hAnsi="Calibri" w:cs="Calibri"/>
                <w:bCs/>
                <w:i/>
                <w:iCs/>
                <w:sz w:val="18"/>
                <w:szCs w:val="18"/>
              </w:rPr>
              <w:t xml:space="preserve">Current debt </w:t>
            </w:r>
          </w:p>
          <w:p w14:paraId="69BC0474" w14:textId="77777777" w:rsidR="00C20C5A" w:rsidRPr="005E4994" w:rsidRDefault="00C20C5A" w:rsidP="00DC1685">
            <w:pPr>
              <w:pStyle w:val="TableParagraph"/>
              <w:rPr>
                <w:rFonts w:ascii="Calibri" w:hAnsi="Calibri" w:cs="Calibri"/>
                <w:bCs/>
                <w:sz w:val="18"/>
                <w:szCs w:val="18"/>
              </w:rPr>
            </w:pPr>
            <w:r w:rsidRPr="005E4994">
              <w:rPr>
                <w:rFonts w:ascii="Calibri" w:hAnsi="Calibri" w:cs="Calibri"/>
                <w:bCs/>
                <w:sz w:val="18"/>
                <w:szCs w:val="18"/>
              </w:rPr>
              <w:t xml:space="preserve">   Debt warehoused</w:t>
            </w:r>
          </w:p>
          <w:p w14:paraId="6D03D73D"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Cs/>
                <w:sz w:val="18"/>
                <w:szCs w:val="18"/>
              </w:rPr>
              <w:t xml:space="preserve">  </w:t>
            </w:r>
          </w:p>
        </w:tc>
        <w:tc>
          <w:tcPr>
            <w:tcW w:w="432" w:type="pct"/>
            <w:tcBorders>
              <w:left w:val="nil"/>
              <w:right w:val="nil"/>
            </w:tcBorders>
            <w:tcMar>
              <w:left w:w="108" w:type="dxa"/>
              <w:right w:w="108" w:type="dxa"/>
            </w:tcMar>
            <w:vAlign w:val="bottom"/>
          </w:tcPr>
          <w:p w14:paraId="47653E17" w14:textId="77777777" w:rsidR="00C20C5A" w:rsidRPr="005E4994" w:rsidRDefault="00C20C5A" w:rsidP="00DC1685">
            <w:pPr>
              <w:pStyle w:val="TableParagraph"/>
              <w:jc w:val="center"/>
              <w:rPr>
                <w:rFonts w:ascii="Calibri" w:eastAsia="Arial" w:hAnsi="Calibri" w:cs="Calibri"/>
                <w:sz w:val="18"/>
                <w:szCs w:val="18"/>
              </w:rPr>
            </w:pPr>
            <w:r w:rsidRPr="005E4994">
              <w:rPr>
                <w:rFonts w:ascii="Calibri" w:eastAsia="Arial" w:hAnsi="Calibri" w:cs="Calibri"/>
                <w:sz w:val="18"/>
                <w:szCs w:val="18"/>
              </w:rPr>
              <w:t>1</w:t>
            </w:r>
            <w:r>
              <w:rPr>
                <w:rFonts w:ascii="Calibri" w:eastAsia="Arial" w:hAnsi="Calibri" w:cs="Calibri"/>
                <w:sz w:val="18"/>
                <w:szCs w:val="18"/>
              </w:rPr>
              <w:t>1</w:t>
            </w:r>
          </w:p>
          <w:p w14:paraId="120BC6CF" w14:textId="77777777" w:rsidR="00C20C5A" w:rsidRPr="005E4994" w:rsidRDefault="00C20C5A" w:rsidP="00DC1685">
            <w:pPr>
              <w:pStyle w:val="TableParagraph"/>
              <w:jc w:val="center"/>
              <w:rPr>
                <w:rFonts w:ascii="Calibri" w:eastAsia="Arial" w:hAnsi="Calibri" w:cs="Calibri"/>
                <w:sz w:val="18"/>
                <w:szCs w:val="18"/>
              </w:rPr>
            </w:pPr>
          </w:p>
        </w:tc>
        <w:tc>
          <w:tcPr>
            <w:tcW w:w="855" w:type="pct"/>
            <w:tcBorders>
              <w:left w:val="nil"/>
              <w:right w:val="nil"/>
            </w:tcBorders>
            <w:tcMar>
              <w:left w:w="108" w:type="dxa"/>
              <w:right w:w="108" w:type="dxa"/>
            </w:tcMar>
            <w:vAlign w:val="bottom"/>
          </w:tcPr>
          <w:p w14:paraId="68D6AD7E"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2.7</w:t>
            </w:r>
          </w:p>
          <w:p w14:paraId="0ECAA0C1" w14:textId="77777777" w:rsidR="00C20C5A" w:rsidRPr="001D5127" w:rsidRDefault="00C20C5A" w:rsidP="00DC1685">
            <w:pPr>
              <w:pStyle w:val="TableParagraph"/>
              <w:jc w:val="right"/>
              <w:rPr>
                <w:rFonts w:ascii="Calibri" w:hAnsi="Calibri" w:cs="Calibri"/>
                <w:b/>
                <w:sz w:val="18"/>
                <w:szCs w:val="18"/>
                <w:highlight w:val="yellow"/>
              </w:rPr>
            </w:pPr>
          </w:p>
        </w:tc>
        <w:tc>
          <w:tcPr>
            <w:tcW w:w="855" w:type="pct"/>
            <w:tcBorders>
              <w:left w:val="nil"/>
              <w:right w:val="nil"/>
            </w:tcBorders>
            <w:vAlign w:val="bottom"/>
          </w:tcPr>
          <w:p w14:paraId="0E85C7C2" w14:textId="77777777" w:rsidR="00C20C5A" w:rsidRPr="00A97645" w:rsidRDefault="00C20C5A" w:rsidP="00DC1685">
            <w:pPr>
              <w:pStyle w:val="TableParagraph"/>
              <w:jc w:val="center"/>
              <w:rPr>
                <w:rFonts w:ascii="Calibri" w:hAnsi="Calibri" w:cs="Calibri"/>
                <w:bCs/>
                <w:sz w:val="18"/>
                <w:szCs w:val="18"/>
              </w:rPr>
            </w:pPr>
            <w:r w:rsidRPr="00A97645">
              <w:rPr>
                <w:rFonts w:ascii="Calibri" w:hAnsi="Calibri" w:cs="Calibri"/>
                <w:bCs/>
                <w:sz w:val="18"/>
                <w:szCs w:val="18"/>
              </w:rPr>
              <w:t xml:space="preserve">                      </w:t>
            </w:r>
            <w:r>
              <w:rPr>
                <w:rFonts w:ascii="Calibri" w:hAnsi="Calibri" w:cs="Calibri"/>
                <w:bCs/>
                <w:sz w:val="18"/>
                <w:szCs w:val="18"/>
              </w:rPr>
              <w:t xml:space="preserve">     2.7</w:t>
            </w:r>
          </w:p>
          <w:p w14:paraId="3D4D276E" w14:textId="77777777" w:rsidR="00C20C5A" w:rsidRPr="00A97645" w:rsidRDefault="00C20C5A" w:rsidP="00DC1685">
            <w:pPr>
              <w:pStyle w:val="TableParagraph"/>
              <w:ind w:left="102" w:right="204"/>
              <w:jc w:val="center"/>
              <w:rPr>
                <w:rFonts w:ascii="Calibri" w:hAnsi="Calibri" w:cs="Calibri"/>
                <w:bCs/>
                <w:sz w:val="18"/>
                <w:szCs w:val="18"/>
              </w:rPr>
            </w:pPr>
            <w:r>
              <w:rPr>
                <w:rFonts w:ascii="Calibri" w:hAnsi="Calibri" w:cs="Calibri"/>
                <w:bCs/>
                <w:sz w:val="18"/>
                <w:szCs w:val="18"/>
              </w:rPr>
              <w:t xml:space="preserve">                                </w:t>
            </w:r>
          </w:p>
        </w:tc>
        <w:tc>
          <w:tcPr>
            <w:tcW w:w="855" w:type="pct"/>
            <w:tcBorders>
              <w:left w:val="nil"/>
              <w:right w:val="nil"/>
            </w:tcBorders>
            <w:vAlign w:val="bottom"/>
          </w:tcPr>
          <w:p w14:paraId="53EE8B84" w14:textId="77777777" w:rsidR="00C20C5A" w:rsidRPr="005E4994" w:rsidRDefault="00C20C5A" w:rsidP="00DC1685">
            <w:pPr>
              <w:pStyle w:val="TableParagraph"/>
              <w:jc w:val="center"/>
              <w:rPr>
                <w:rFonts w:ascii="Calibri" w:hAnsi="Calibri" w:cs="Calibri"/>
                <w:bCs/>
                <w:sz w:val="18"/>
                <w:szCs w:val="18"/>
              </w:rPr>
            </w:pPr>
            <w:r w:rsidRPr="005E4994">
              <w:rPr>
                <w:rFonts w:ascii="Calibri" w:hAnsi="Calibri" w:cs="Calibri"/>
                <w:bCs/>
                <w:sz w:val="18"/>
                <w:szCs w:val="18"/>
              </w:rPr>
              <w:t xml:space="preserve">                   </w:t>
            </w:r>
            <w:r>
              <w:rPr>
                <w:rFonts w:ascii="Calibri" w:hAnsi="Calibri" w:cs="Calibri"/>
                <w:bCs/>
                <w:sz w:val="18"/>
                <w:szCs w:val="18"/>
              </w:rPr>
              <w:t xml:space="preserve">        2.7</w:t>
            </w:r>
          </w:p>
          <w:p w14:paraId="016B17A8" w14:textId="77777777" w:rsidR="00C20C5A" w:rsidRPr="005E4994" w:rsidRDefault="00C20C5A" w:rsidP="00DC1685">
            <w:pPr>
              <w:pStyle w:val="TableParagraph"/>
              <w:ind w:left="102" w:right="204"/>
              <w:jc w:val="right"/>
              <w:rPr>
                <w:rFonts w:ascii="Calibri" w:hAnsi="Calibri" w:cs="Calibri"/>
                <w:bCs/>
                <w:sz w:val="18"/>
                <w:szCs w:val="18"/>
              </w:rPr>
            </w:pPr>
          </w:p>
        </w:tc>
      </w:tr>
      <w:tr w:rsidR="00C20C5A" w:rsidRPr="005E4994" w14:paraId="7BEF092E" w14:textId="77777777" w:rsidTr="00DC1685">
        <w:trPr>
          <w:trHeight w:val="213"/>
        </w:trPr>
        <w:tc>
          <w:tcPr>
            <w:tcW w:w="2003" w:type="pct"/>
            <w:tcBorders>
              <w:left w:val="nil"/>
              <w:right w:val="nil"/>
            </w:tcBorders>
            <w:tcMar>
              <w:left w:w="108" w:type="dxa"/>
              <w:right w:w="108" w:type="dxa"/>
            </w:tcMar>
            <w:vAlign w:val="bottom"/>
          </w:tcPr>
          <w:p w14:paraId="6B0DB499" w14:textId="77777777" w:rsidR="00C20C5A" w:rsidRPr="005E4994" w:rsidRDefault="00C20C5A" w:rsidP="00DC1685">
            <w:pPr>
              <w:pStyle w:val="TableParagraph"/>
              <w:rPr>
                <w:rFonts w:ascii="Calibri" w:eastAsia="Arial" w:hAnsi="Calibri" w:cs="Calibri"/>
                <w:i/>
                <w:iCs/>
                <w:sz w:val="18"/>
                <w:szCs w:val="18"/>
              </w:rPr>
            </w:pPr>
            <w:r w:rsidRPr="005E4994">
              <w:rPr>
                <w:rFonts w:ascii="Calibri" w:hAnsi="Calibri" w:cs="Calibri"/>
                <w:i/>
                <w:iCs/>
                <w:sz w:val="18"/>
                <w:szCs w:val="18"/>
              </w:rPr>
              <w:t>Trade and other payables</w:t>
            </w:r>
          </w:p>
        </w:tc>
        <w:tc>
          <w:tcPr>
            <w:tcW w:w="432" w:type="pct"/>
            <w:tcBorders>
              <w:left w:val="nil"/>
              <w:right w:val="nil"/>
            </w:tcBorders>
            <w:tcMar>
              <w:left w:w="108" w:type="dxa"/>
              <w:right w:w="108" w:type="dxa"/>
            </w:tcMar>
            <w:vAlign w:val="bottom"/>
          </w:tcPr>
          <w:p w14:paraId="07D64A54" w14:textId="77777777" w:rsidR="00C20C5A" w:rsidRPr="005E4994" w:rsidRDefault="00C20C5A" w:rsidP="00DC1685">
            <w:pPr>
              <w:pStyle w:val="TableParagraph"/>
              <w:jc w:val="center"/>
              <w:rPr>
                <w:rFonts w:ascii="Calibri" w:eastAsia="Arial" w:hAnsi="Calibri" w:cs="Calibri"/>
                <w:sz w:val="18"/>
                <w:szCs w:val="18"/>
              </w:rPr>
            </w:pPr>
          </w:p>
        </w:tc>
        <w:tc>
          <w:tcPr>
            <w:tcW w:w="855" w:type="pct"/>
            <w:tcBorders>
              <w:left w:val="nil"/>
              <w:right w:val="nil"/>
            </w:tcBorders>
            <w:tcMar>
              <w:left w:w="108" w:type="dxa"/>
              <w:right w:w="108" w:type="dxa"/>
            </w:tcMar>
            <w:vAlign w:val="bottom"/>
          </w:tcPr>
          <w:p w14:paraId="42EE2C97" w14:textId="77777777" w:rsidR="00C20C5A" w:rsidRPr="001D5127" w:rsidRDefault="00C20C5A" w:rsidP="00DC1685">
            <w:pPr>
              <w:pStyle w:val="TableParagraph"/>
              <w:jc w:val="right"/>
              <w:rPr>
                <w:rFonts w:ascii="Calibri" w:hAnsi="Calibri" w:cs="Calibri"/>
                <w:b/>
                <w:sz w:val="18"/>
                <w:szCs w:val="18"/>
                <w:highlight w:val="yellow"/>
                <w:lang w:val="ga-IE"/>
              </w:rPr>
            </w:pPr>
          </w:p>
        </w:tc>
        <w:tc>
          <w:tcPr>
            <w:tcW w:w="855" w:type="pct"/>
            <w:tcBorders>
              <w:left w:val="nil"/>
              <w:right w:val="nil"/>
            </w:tcBorders>
            <w:vAlign w:val="bottom"/>
          </w:tcPr>
          <w:p w14:paraId="46317FE9" w14:textId="77777777" w:rsidR="00C20C5A" w:rsidRPr="00A97645" w:rsidRDefault="00C20C5A" w:rsidP="00DC1685">
            <w:pPr>
              <w:pStyle w:val="TableParagraph"/>
              <w:ind w:left="102" w:right="204"/>
              <w:jc w:val="right"/>
              <w:rPr>
                <w:rFonts w:ascii="Calibri" w:hAnsi="Calibri" w:cs="Calibri"/>
                <w:bCs/>
                <w:sz w:val="18"/>
                <w:szCs w:val="18"/>
                <w:lang w:val="ga-IE"/>
              </w:rPr>
            </w:pPr>
          </w:p>
        </w:tc>
        <w:tc>
          <w:tcPr>
            <w:tcW w:w="855" w:type="pct"/>
            <w:tcBorders>
              <w:left w:val="nil"/>
              <w:right w:val="nil"/>
            </w:tcBorders>
            <w:vAlign w:val="bottom"/>
          </w:tcPr>
          <w:p w14:paraId="7404EC6D" w14:textId="77777777" w:rsidR="00C20C5A" w:rsidRPr="005E4994" w:rsidRDefault="00C20C5A" w:rsidP="00DC1685">
            <w:pPr>
              <w:pStyle w:val="TableParagraph"/>
              <w:ind w:left="102" w:right="204"/>
              <w:jc w:val="right"/>
              <w:rPr>
                <w:rFonts w:ascii="Calibri" w:hAnsi="Calibri" w:cs="Calibri"/>
                <w:bCs/>
                <w:sz w:val="18"/>
                <w:szCs w:val="18"/>
                <w:lang w:val="ga-IE"/>
              </w:rPr>
            </w:pPr>
          </w:p>
        </w:tc>
      </w:tr>
      <w:tr w:rsidR="00C20C5A" w:rsidRPr="005E4994" w14:paraId="3275EA7E" w14:textId="77777777" w:rsidTr="00DC1685">
        <w:trPr>
          <w:trHeight w:val="678"/>
        </w:trPr>
        <w:tc>
          <w:tcPr>
            <w:tcW w:w="2003" w:type="pct"/>
            <w:tcBorders>
              <w:left w:val="nil"/>
              <w:right w:val="nil"/>
            </w:tcBorders>
            <w:tcMar>
              <w:left w:w="108" w:type="dxa"/>
              <w:right w:w="108" w:type="dxa"/>
            </w:tcMar>
            <w:vAlign w:val="bottom"/>
          </w:tcPr>
          <w:p w14:paraId="1C402605"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 xml:space="preserve">   Trade payables</w:t>
            </w:r>
          </w:p>
          <w:p w14:paraId="63FF4E7A"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 xml:space="preserve">   Deferred revenue</w:t>
            </w:r>
          </w:p>
          <w:p w14:paraId="54729528"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 xml:space="preserve">   Accruals and other payables</w:t>
            </w:r>
          </w:p>
        </w:tc>
        <w:tc>
          <w:tcPr>
            <w:tcW w:w="432" w:type="pct"/>
            <w:tcBorders>
              <w:left w:val="nil"/>
              <w:right w:val="nil"/>
            </w:tcBorders>
            <w:tcMar>
              <w:left w:w="108" w:type="dxa"/>
              <w:right w:w="108" w:type="dxa"/>
            </w:tcMar>
            <w:vAlign w:val="bottom"/>
          </w:tcPr>
          <w:p w14:paraId="4AD0FC84" w14:textId="77777777" w:rsidR="00C20C5A" w:rsidRPr="005E4994" w:rsidRDefault="00C20C5A" w:rsidP="00DC1685">
            <w:pPr>
              <w:pStyle w:val="TableParagraph"/>
              <w:jc w:val="center"/>
              <w:rPr>
                <w:rFonts w:ascii="Calibri" w:hAnsi="Calibri" w:cs="Calibri"/>
                <w:sz w:val="18"/>
                <w:szCs w:val="18"/>
              </w:rPr>
            </w:pPr>
            <w:r w:rsidRPr="005E4994">
              <w:rPr>
                <w:rFonts w:ascii="Calibri" w:hAnsi="Calibri" w:cs="Calibri"/>
                <w:sz w:val="18"/>
                <w:szCs w:val="18"/>
              </w:rPr>
              <w:t>1</w:t>
            </w:r>
            <w:r>
              <w:rPr>
                <w:rFonts w:ascii="Calibri" w:hAnsi="Calibri" w:cs="Calibri"/>
                <w:sz w:val="18"/>
                <w:szCs w:val="18"/>
              </w:rPr>
              <w:t>2</w:t>
            </w:r>
          </w:p>
          <w:p w14:paraId="4E743DC0" w14:textId="77777777" w:rsidR="00C20C5A" w:rsidRPr="005E4994" w:rsidRDefault="00C20C5A" w:rsidP="00DC1685">
            <w:pPr>
              <w:pStyle w:val="TableParagraph"/>
              <w:jc w:val="center"/>
              <w:rPr>
                <w:rFonts w:ascii="Calibri" w:hAnsi="Calibri" w:cs="Calibri"/>
                <w:sz w:val="18"/>
                <w:szCs w:val="18"/>
              </w:rPr>
            </w:pPr>
            <w:r w:rsidRPr="005E4994">
              <w:rPr>
                <w:rFonts w:ascii="Calibri" w:hAnsi="Calibri" w:cs="Calibri"/>
                <w:sz w:val="18"/>
                <w:szCs w:val="18"/>
              </w:rPr>
              <w:t>1</w:t>
            </w:r>
            <w:r>
              <w:rPr>
                <w:rFonts w:ascii="Calibri" w:hAnsi="Calibri" w:cs="Calibri"/>
                <w:sz w:val="18"/>
                <w:szCs w:val="18"/>
              </w:rPr>
              <w:t>2</w:t>
            </w:r>
          </w:p>
          <w:p w14:paraId="5C71DADF" w14:textId="77777777" w:rsidR="00C20C5A" w:rsidRPr="005E4994" w:rsidRDefault="00C20C5A" w:rsidP="00DC1685">
            <w:pPr>
              <w:pStyle w:val="TableParagraph"/>
              <w:jc w:val="center"/>
              <w:rPr>
                <w:rFonts w:ascii="Calibri" w:hAnsi="Calibri" w:cs="Calibri"/>
                <w:sz w:val="18"/>
                <w:szCs w:val="18"/>
              </w:rPr>
            </w:pPr>
            <w:r w:rsidRPr="005E4994">
              <w:rPr>
                <w:rFonts w:ascii="Calibri" w:hAnsi="Calibri" w:cs="Calibri"/>
                <w:sz w:val="18"/>
                <w:szCs w:val="18"/>
              </w:rPr>
              <w:t>1</w:t>
            </w:r>
            <w:r>
              <w:rPr>
                <w:rFonts w:ascii="Calibri" w:hAnsi="Calibri" w:cs="Calibri"/>
                <w:sz w:val="18"/>
                <w:szCs w:val="18"/>
              </w:rPr>
              <w:t>2</w:t>
            </w:r>
          </w:p>
        </w:tc>
        <w:tc>
          <w:tcPr>
            <w:tcW w:w="855" w:type="pct"/>
            <w:tcBorders>
              <w:left w:val="nil"/>
              <w:right w:val="nil"/>
            </w:tcBorders>
            <w:tcMar>
              <w:left w:w="108" w:type="dxa"/>
              <w:right w:w="108" w:type="dxa"/>
            </w:tcMar>
            <w:vAlign w:val="bottom"/>
          </w:tcPr>
          <w:p w14:paraId="16E67AFA"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4.8</w:t>
            </w:r>
          </w:p>
          <w:p w14:paraId="230873C2" w14:textId="77777777" w:rsidR="00C20C5A" w:rsidRPr="002E1D19" w:rsidRDefault="00C20C5A" w:rsidP="00DC1685">
            <w:pPr>
              <w:pStyle w:val="TableParagraph"/>
              <w:jc w:val="right"/>
              <w:rPr>
                <w:rFonts w:ascii="Calibri" w:hAnsi="Calibri" w:cs="Calibri"/>
                <w:b/>
                <w:sz w:val="18"/>
                <w:szCs w:val="18"/>
              </w:rPr>
            </w:pPr>
            <w:r w:rsidRPr="002E1D19">
              <w:rPr>
                <w:rFonts w:ascii="Calibri" w:hAnsi="Calibri" w:cs="Calibri"/>
                <w:b/>
                <w:sz w:val="18"/>
                <w:szCs w:val="18"/>
              </w:rPr>
              <w:t>6.6</w:t>
            </w:r>
          </w:p>
          <w:p w14:paraId="164D9007" w14:textId="77777777" w:rsidR="00C20C5A" w:rsidRPr="001D5127" w:rsidRDefault="00C20C5A" w:rsidP="00DC1685">
            <w:pPr>
              <w:pStyle w:val="TableParagraph"/>
              <w:jc w:val="right"/>
              <w:rPr>
                <w:rFonts w:ascii="Calibri" w:hAnsi="Calibri" w:cs="Calibri"/>
                <w:b/>
                <w:sz w:val="18"/>
                <w:szCs w:val="18"/>
                <w:highlight w:val="yellow"/>
                <w:lang w:val="ga-IE"/>
              </w:rPr>
            </w:pPr>
            <w:r w:rsidRPr="00677DBE">
              <w:rPr>
                <w:rFonts w:ascii="Calibri" w:hAnsi="Calibri" w:cs="Calibri"/>
                <w:b/>
                <w:sz w:val="18"/>
                <w:szCs w:val="18"/>
                <w:lang w:val="ga-IE"/>
              </w:rPr>
              <w:t>5.</w:t>
            </w:r>
            <w:r>
              <w:rPr>
                <w:rFonts w:ascii="Calibri" w:hAnsi="Calibri" w:cs="Calibri"/>
                <w:b/>
                <w:sz w:val="18"/>
                <w:szCs w:val="18"/>
                <w:lang w:val="ga-IE"/>
              </w:rPr>
              <w:t>9</w:t>
            </w:r>
          </w:p>
        </w:tc>
        <w:tc>
          <w:tcPr>
            <w:tcW w:w="855" w:type="pct"/>
            <w:tcBorders>
              <w:left w:val="nil"/>
              <w:right w:val="nil"/>
            </w:tcBorders>
            <w:vAlign w:val="bottom"/>
          </w:tcPr>
          <w:p w14:paraId="389B1903" w14:textId="77777777" w:rsidR="00C20C5A" w:rsidRPr="00A97645" w:rsidRDefault="00C20C5A" w:rsidP="00DC1685">
            <w:pPr>
              <w:pStyle w:val="TableParagraph"/>
              <w:jc w:val="center"/>
              <w:rPr>
                <w:rFonts w:ascii="Calibri" w:hAnsi="Calibri" w:cs="Calibri"/>
                <w:bCs/>
                <w:sz w:val="18"/>
                <w:szCs w:val="18"/>
              </w:rPr>
            </w:pPr>
            <w:r w:rsidRPr="00A97645">
              <w:rPr>
                <w:rFonts w:ascii="Calibri" w:hAnsi="Calibri" w:cs="Calibri"/>
                <w:bCs/>
                <w:sz w:val="18"/>
                <w:szCs w:val="18"/>
              </w:rPr>
              <w:t xml:space="preserve">                      </w:t>
            </w:r>
            <w:r>
              <w:rPr>
                <w:rFonts w:ascii="Calibri" w:hAnsi="Calibri" w:cs="Calibri"/>
                <w:bCs/>
                <w:sz w:val="18"/>
                <w:szCs w:val="18"/>
              </w:rPr>
              <w:t xml:space="preserve">    </w:t>
            </w:r>
            <w:r w:rsidRPr="00A97645">
              <w:rPr>
                <w:rFonts w:ascii="Calibri" w:hAnsi="Calibri" w:cs="Calibri"/>
                <w:bCs/>
                <w:sz w:val="18"/>
                <w:szCs w:val="18"/>
              </w:rPr>
              <w:t>5</w:t>
            </w:r>
            <w:r>
              <w:rPr>
                <w:rFonts w:ascii="Calibri" w:hAnsi="Calibri" w:cs="Calibri"/>
                <w:bCs/>
                <w:sz w:val="18"/>
                <w:szCs w:val="18"/>
              </w:rPr>
              <w:t>.4</w:t>
            </w:r>
          </w:p>
          <w:p w14:paraId="311B51F8" w14:textId="77777777" w:rsidR="00C20C5A" w:rsidRPr="00A97645" w:rsidRDefault="00C20C5A" w:rsidP="00DC1685">
            <w:pPr>
              <w:pStyle w:val="TableParagraph"/>
              <w:jc w:val="center"/>
              <w:rPr>
                <w:rFonts w:ascii="Calibri" w:hAnsi="Calibri" w:cs="Calibri"/>
                <w:bCs/>
                <w:sz w:val="18"/>
                <w:szCs w:val="18"/>
              </w:rPr>
            </w:pPr>
            <w:r w:rsidRPr="00A97645">
              <w:rPr>
                <w:rFonts w:ascii="Calibri" w:hAnsi="Calibri" w:cs="Calibri"/>
                <w:bCs/>
                <w:sz w:val="18"/>
                <w:szCs w:val="18"/>
              </w:rPr>
              <w:t xml:space="preserve">                      </w:t>
            </w:r>
            <w:r>
              <w:rPr>
                <w:rFonts w:ascii="Calibri" w:hAnsi="Calibri" w:cs="Calibri"/>
                <w:bCs/>
                <w:sz w:val="18"/>
                <w:szCs w:val="18"/>
              </w:rPr>
              <w:t xml:space="preserve">     7.5</w:t>
            </w:r>
          </w:p>
          <w:p w14:paraId="002474AF" w14:textId="77777777" w:rsidR="00C20C5A" w:rsidRPr="00A97645" w:rsidRDefault="00C20C5A" w:rsidP="00DC1685">
            <w:pPr>
              <w:pStyle w:val="TableParagraph"/>
              <w:ind w:left="102" w:right="204"/>
              <w:jc w:val="center"/>
              <w:rPr>
                <w:rFonts w:ascii="Calibri" w:hAnsi="Calibri" w:cs="Calibri"/>
                <w:bCs/>
                <w:sz w:val="18"/>
                <w:szCs w:val="18"/>
              </w:rPr>
            </w:pPr>
            <w:r>
              <w:rPr>
                <w:rFonts w:ascii="Calibri" w:hAnsi="Calibri" w:cs="Calibri"/>
                <w:bCs/>
                <w:sz w:val="18"/>
                <w:szCs w:val="18"/>
                <w:lang w:val="ga-IE"/>
              </w:rPr>
              <w:t xml:space="preserve">                             6.8</w:t>
            </w:r>
          </w:p>
        </w:tc>
        <w:tc>
          <w:tcPr>
            <w:tcW w:w="855" w:type="pct"/>
            <w:tcBorders>
              <w:left w:val="nil"/>
              <w:right w:val="nil"/>
            </w:tcBorders>
            <w:vAlign w:val="bottom"/>
          </w:tcPr>
          <w:p w14:paraId="119D0C08" w14:textId="77777777" w:rsidR="00C20C5A" w:rsidRPr="005E4994" w:rsidRDefault="00C20C5A" w:rsidP="00DC1685">
            <w:pPr>
              <w:pStyle w:val="TableParagraph"/>
              <w:jc w:val="center"/>
              <w:rPr>
                <w:rFonts w:ascii="Calibri" w:hAnsi="Calibri" w:cs="Calibri"/>
                <w:bCs/>
                <w:sz w:val="18"/>
                <w:szCs w:val="18"/>
              </w:rPr>
            </w:pPr>
            <w:r>
              <w:rPr>
                <w:rFonts w:ascii="Calibri" w:hAnsi="Calibri" w:cs="Calibri"/>
                <w:bCs/>
                <w:sz w:val="18"/>
                <w:szCs w:val="18"/>
              </w:rPr>
              <w:t xml:space="preserve">                          4.1</w:t>
            </w:r>
          </w:p>
          <w:p w14:paraId="50E35A0F" w14:textId="77777777" w:rsidR="00C20C5A" w:rsidRPr="005E4994" w:rsidRDefault="00C20C5A" w:rsidP="00DC1685">
            <w:pPr>
              <w:pStyle w:val="TableParagraph"/>
              <w:jc w:val="center"/>
              <w:rPr>
                <w:rFonts w:ascii="Calibri" w:hAnsi="Calibri" w:cs="Calibri"/>
                <w:bCs/>
                <w:sz w:val="18"/>
                <w:szCs w:val="18"/>
              </w:rPr>
            </w:pPr>
            <w:r>
              <w:rPr>
                <w:rFonts w:ascii="Calibri" w:hAnsi="Calibri" w:cs="Calibri"/>
                <w:bCs/>
                <w:sz w:val="18"/>
                <w:szCs w:val="18"/>
              </w:rPr>
              <w:t xml:space="preserve">                          3.5</w:t>
            </w:r>
          </w:p>
          <w:p w14:paraId="3D02E0C6"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lang w:val="ga-IE"/>
              </w:rPr>
              <w:t>6.0</w:t>
            </w:r>
          </w:p>
        </w:tc>
      </w:tr>
      <w:tr w:rsidR="00C20C5A" w:rsidRPr="005E4994" w14:paraId="097AD24B" w14:textId="77777777" w:rsidTr="00DC1685">
        <w:trPr>
          <w:trHeight w:val="230"/>
        </w:trPr>
        <w:tc>
          <w:tcPr>
            <w:tcW w:w="2003" w:type="pct"/>
            <w:tcBorders>
              <w:left w:val="nil"/>
              <w:right w:val="nil"/>
            </w:tcBorders>
            <w:tcMar>
              <w:left w:w="108" w:type="dxa"/>
              <w:right w:w="108" w:type="dxa"/>
            </w:tcMar>
            <w:vAlign w:val="bottom"/>
          </w:tcPr>
          <w:p w14:paraId="70B1A017"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Lease liabilities</w:t>
            </w:r>
          </w:p>
        </w:tc>
        <w:tc>
          <w:tcPr>
            <w:tcW w:w="432" w:type="pct"/>
            <w:tcBorders>
              <w:left w:val="nil"/>
              <w:right w:val="nil"/>
            </w:tcBorders>
            <w:tcMar>
              <w:left w:w="108" w:type="dxa"/>
              <w:right w:w="108" w:type="dxa"/>
            </w:tcMar>
            <w:vAlign w:val="bottom"/>
          </w:tcPr>
          <w:p w14:paraId="695774A9" w14:textId="77777777" w:rsidR="00C20C5A" w:rsidRPr="005E4994" w:rsidRDefault="00C20C5A" w:rsidP="00DC1685">
            <w:pPr>
              <w:pStyle w:val="TableParagraph"/>
              <w:jc w:val="center"/>
              <w:rPr>
                <w:rFonts w:ascii="Calibri" w:hAnsi="Calibri" w:cs="Calibri"/>
                <w:sz w:val="18"/>
                <w:szCs w:val="18"/>
                <w:highlight w:val="yellow"/>
              </w:rPr>
            </w:pPr>
          </w:p>
        </w:tc>
        <w:tc>
          <w:tcPr>
            <w:tcW w:w="855" w:type="pct"/>
            <w:tcBorders>
              <w:left w:val="nil"/>
              <w:right w:val="nil"/>
            </w:tcBorders>
            <w:tcMar>
              <w:left w:w="108" w:type="dxa"/>
              <w:right w:w="108" w:type="dxa"/>
            </w:tcMar>
            <w:vAlign w:val="bottom"/>
          </w:tcPr>
          <w:p w14:paraId="5B235D39" w14:textId="77777777" w:rsidR="00C20C5A" w:rsidRPr="001D5127" w:rsidRDefault="00C20C5A" w:rsidP="00DC1685">
            <w:pPr>
              <w:pStyle w:val="TableParagraph"/>
              <w:jc w:val="right"/>
              <w:rPr>
                <w:rFonts w:ascii="Calibri" w:hAnsi="Calibri" w:cs="Calibri"/>
                <w:b/>
                <w:sz w:val="18"/>
                <w:szCs w:val="18"/>
                <w:highlight w:val="yellow"/>
              </w:rPr>
            </w:pPr>
            <w:r w:rsidRPr="002E1D19">
              <w:rPr>
                <w:rFonts w:ascii="Calibri" w:hAnsi="Calibri" w:cs="Calibri"/>
                <w:b/>
                <w:sz w:val="18"/>
                <w:szCs w:val="18"/>
              </w:rPr>
              <w:t>0.1</w:t>
            </w:r>
          </w:p>
        </w:tc>
        <w:tc>
          <w:tcPr>
            <w:tcW w:w="855" w:type="pct"/>
            <w:tcBorders>
              <w:left w:val="nil"/>
              <w:right w:val="nil"/>
            </w:tcBorders>
            <w:vAlign w:val="bottom"/>
          </w:tcPr>
          <w:p w14:paraId="76BC27C6" w14:textId="77777777" w:rsidR="00C20C5A" w:rsidRPr="00A97645" w:rsidRDefault="00C20C5A" w:rsidP="00DC1685">
            <w:pPr>
              <w:pStyle w:val="TableParagraph"/>
              <w:ind w:left="102" w:right="204"/>
              <w:jc w:val="center"/>
              <w:rPr>
                <w:rFonts w:ascii="Calibri" w:hAnsi="Calibri" w:cs="Calibri"/>
                <w:bCs/>
                <w:sz w:val="18"/>
                <w:szCs w:val="18"/>
              </w:rPr>
            </w:pPr>
            <w:r>
              <w:rPr>
                <w:rFonts w:ascii="Calibri" w:hAnsi="Calibri" w:cs="Calibri"/>
                <w:bCs/>
                <w:sz w:val="18"/>
                <w:szCs w:val="18"/>
              </w:rPr>
              <w:t xml:space="preserve">                             0.5</w:t>
            </w:r>
          </w:p>
        </w:tc>
        <w:tc>
          <w:tcPr>
            <w:tcW w:w="855" w:type="pct"/>
            <w:tcBorders>
              <w:left w:val="nil"/>
              <w:right w:val="nil"/>
            </w:tcBorders>
            <w:vAlign w:val="bottom"/>
          </w:tcPr>
          <w:p w14:paraId="2B4ECF7E"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0.3</w:t>
            </w:r>
          </w:p>
        </w:tc>
      </w:tr>
      <w:tr w:rsidR="00C20C5A" w:rsidRPr="005E4994" w14:paraId="51A12B31" w14:textId="77777777" w:rsidTr="00DC1685">
        <w:trPr>
          <w:trHeight w:val="245"/>
        </w:trPr>
        <w:tc>
          <w:tcPr>
            <w:tcW w:w="2003" w:type="pct"/>
            <w:tcBorders>
              <w:left w:val="nil"/>
              <w:right w:val="nil"/>
            </w:tcBorders>
            <w:tcMar>
              <w:left w:w="108" w:type="dxa"/>
              <w:right w:w="108" w:type="dxa"/>
            </w:tcMar>
            <w:vAlign w:val="bottom"/>
          </w:tcPr>
          <w:p w14:paraId="47E23F98" w14:textId="77777777" w:rsidR="00C20C5A" w:rsidRPr="005E4994" w:rsidRDefault="00C20C5A" w:rsidP="00DC1685">
            <w:pPr>
              <w:pStyle w:val="TableParagraph"/>
              <w:rPr>
                <w:rFonts w:ascii="Calibri" w:eastAsia="Arial" w:hAnsi="Calibri" w:cs="Calibri"/>
                <w:sz w:val="18"/>
                <w:szCs w:val="18"/>
              </w:rPr>
            </w:pPr>
            <w:r w:rsidRPr="005E4994">
              <w:rPr>
                <w:rFonts w:ascii="Calibri" w:hAnsi="Calibri" w:cs="Calibri"/>
                <w:sz w:val="18"/>
                <w:szCs w:val="18"/>
              </w:rPr>
              <w:t>Corporation tax</w:t>
            </w:r>
          </w:p>
        </w:tc>
        <w:tc>
          <w:tcPr>
            <w:tcW w:w="432" w:type="pct"/>
            <w:tcBorders>
              <w:left w:val="nil"/>
              <w:right w:val="nil"/>
            </w:tcBorders>
            <w:tcMar>
              <w:left w:w="108" w:type="dxa"/>
              <w:right w:w="108" w:type="dxa"/>
            </w:tcMar>
            <w:vAlign w:val="bottom"/>
          </w:tcPr>
          <w:p w14:paraId="4DAE7479" w14:textId="77777777" w:rsidR="00C20C5A" w:rsidRPr="005E4994" w:rsidRDefault="00C20C5A" w:rsidP="00DC1685">
            <w:pPr>
              <w:spacing w:after="0"/>
              <w:jc w:val="center"/>
              <w:rPr>
                <w:rFonts w:ascii="Calibri" w:hAnsi="Calibri" w:cs="Calibri"/>
                <w:sz w:val="18"/>
                <w:szCs w:val="18"/>
              </w:rPr>
            </w:pPr>
          </w:p>
        </w:tc>
        <w:tc>
          <w:tcPr>
            <w:tcW w:w="855" w:type="pct"/>
            <w:tcBorders>
              <w:left w:val="nil"/>
              <w:bottom w:val="single" w:sz="8" w:space="0" w:color="E97132" w:themeColor="accent2"/>
              <w:right w:val="nil"/>
            </w:tcBorders>
            <w:tcMar>
              <w:left w:w="108" w:type="dxa"/>
              <w:right w:w="108" w:type="dxa"/>
            </w:tcMar>
            <w:vAlign w:val="bottom"/>
          </w:tcPr>
          <w:p w14:paraId="38B72006" w14:textId="77777777" w:rsidR="00C20C5A" w:rsidRPr="00625E32" w:rsidRDefault="00C20C5A" w:rsidP="00DC1685">
            <w:pPr>
              <w:pStyle w:val="TableParagraph"/>
              <w:jc w:val="right"/>
              <w:rPr>
                <w:rFonts w:ascii="Calibri" w:hAnsi="Calibri" w:cs="Calibri"/>
                <w:b/>
                <w:sz w:val="18"/>
                <w:szCs w:val="18"/>
              </w:rPr>
            </w:pPr>
            <w:r w:rsidRPr="00625E32">
              <w:rPr>
                <w:rFonts w:ascii="Calibri" w:hAnsi="Calibri" w:cs="Calibri"/>
                <w:b/>
                <w:sz w:val="18"/>
                <w:szCs w:val="18"/>
              </w:rPr>
              <w:t>0.3</w:t>
            </w:r>
          </w:p>
        </w:tc>
        <w:tc>
          <w:tcPr>
            <w:tcW w:w="855" w:type="pct"/>
            <w:tcBorders>
              <w:left w:val="nil"/>
              <w:bottom w:val="single" w:sz="8" w:space="0" w:color="E97132" w:themeColor="accent2"/>
              <w:right w:val="nil"/>
            </w:tcBorders>
            <w:vAlign w:val="bottom"/>
          </w:tcPr>
          <w:p w14:paraId="64544664" w14:textId="77777777" w:rsidR="00C20C5A" w:rsidRPr="006E2745" w:rsidRDefault="00C20C5A" w:rsidP="00DC1685">
            <w:pPr>
              <w:pStyle w:val="TableParagraph"/>
              <w:ind w:left="102" w:right="204"/>
              <w:jc w:val="center"/>
              <w:rPr>
                <w:rFonts w:ascii="Calibri" w:hAnsi="Calibri" w:cs="Calibri"/>
                <w:bCs/>
                <w:sz w:val="18"/>
                <w:szCs w:val="18"/>
              </w:rPr>
            </w:pPr>
            <w:r>
              <w:rPr>
                <w:rFonts w:ascii="Calibri" w:hAnsi="Calibri" w:cs="Calibri"/>
                <w:bCs/>
                <w:sz w:val="18"/>
                <w:szCs w:val="18"/>
              </w:rPr>
              <w:t xml:space="preserve">                             0.3</w:t>
            </w:r>
          </w:p>
        </w:tc>
        <w:tc>
          <w:tcPr>
            <w:tcW w:w="855" w:type="pct"/>
            <w:tcBorders>
              <w:left w:val="nil"/>
              <w:bottom w:val="single" w:sz="8" w:space="0" w:color="E97132" w:themeColor="accent2"/>
              <w:right w:val="nil"/>
            </w:tcBorders>
            <w:vAlign w:val="bottom"/>
          </w:tcPr>
          <w:p w14:paraId="101D5DB9"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0.3</w:t>
            </w:r>
          </w:p>
        </w:tc>
      </w:tr>
      <w:tr w:rsidR="00C20C5A" w:rsidRPr="005E4994" w14:paraId="28C160DD" w14:textId="77777777" w:rsidTr="00DC1685">
        <w:trPr>
          <w:trHeight w:val="261"/>
        </w:trPr>
        <w:tc>
          <w:tcPr>
            <w:tcW w:w="2003" w:type="pct"/>
            <w:tcBorders>
              <w:left w:val="nil"/>
              <w:right w:val="nil"/>
            </w:tcBorders>
            <w:tcMar>
              <w:left w:w="108" w:type="dxa"/>
              <w:right w:w="108" w:type="dxa"/>
            </w:tcMar>
            <w:vAlign w:val="bottom"/>
          </w:tcPr>
          <w:p w14:paraId="2F02DE5A" w14:textId="77777777" w:rsidR="00C20C5A" w:rsidRPr="005E4994" w:rsidRDefault="00C20C5A" w:rsidP="00DC1685">
            <w:pPr>
              <w:pStyle w:val="TableParagraph"/>
              <w:rPr>
                <w:rFonts w:ascii="Calibri" w:eastAsia="Arial" w:hAnsi="Calibri" w:cs="Calibri"/>
                <w:sz w:val="18"/>
                <w:szCs w:val="18"/>
              </w:rPr>
            </w:pPr>
          </w:p>
        </w:tc>
        <w:tc>
          <w:tcPr>
            <w:tcW w:w="432" w:type="pct"/>
            <w:tcBorders>
              <w:left w:val="nil"/>
              <w:right w:val="nil"/>
            </w:tcBorders>
            <w:tcMar>
              <w:left w:w="108" w:type="dxa"/>
              <w:right w:w="108" w:type="dxa"/>
            </w:tcMar>
            <w:vAlign w:val="bottom"/>
          </w:tcPr>
          <w:p w14:paraId="1C18FD96" w14:textId="77777777" w:rsidR="00C20C5A" w:rsidRPr="005E4994" w:rsidRDefault="00C20C5A" w:rsidP="00DC1685">
            <w:pPr>
              <w:spacing w:after="0"/>
              <w:jc w:val="center"/>
              <w:rPr>
                <w:rFonts w:ascii="Calibri" w:hAnsi="Calibri" w:cs="Calibri"/>
                <w:sz w:val="18"/>
                <w:szCs w:val="18"/>
              </w:rPr>
            </w:pPr>
          </w:p>
        </w:tc>
        <w:tc>
          <w:tcPr>
            <w:tcW w:w="855" w:type="pct"/>
            <w:tcBorders>
              <w:top w:val="single" w:sz="8" w:space="0" w:color="E97132" w:themeColor="accent2"/>
              <w:left w:val="nil"/>
              <w:bottom w:val="single" w:sz="8" w:space="0" w:color="E97132" w:themeColor="accent2"/>
              <w:right w:val="nil"/>
            </w:tcBorders>
            <w:tcMar>
              <w:left w:w="108" w:type="dxa"/>
              <w:right w:w="108" w:type="dxa"/>
            </w:tcMar>
            <w:vAlign w:val="bottom"/>
          </w:tcPr>
          <w:p w14:paraId="05C523A2" w14:textId="77777777" w:rsidR="00C20C5A" w:rsidRPr="00625E32" w:rsidRDefault="00C20C5A" w:rsidP="00DC1685">
            <w:pPr>
              <w:pStyle w:val="TableParagraph"/>
              <w:jc w:val="right"/>
              <w:rPr>
                <w:rFonts w:ascii="Calibri" w:hAnsi="Calibri" w:cs="Calibri"/>
                <w:b/>
                <w:sz w:val="18"/>
                <w:szCs w:val="18"/>
              </w:rPr>
            </w:pPr>
            <w:r>
              <w:rPr>
                <w:rFonts w:ascii="Calibri" w:hAnsi="Calibri" w:cs="Calibri"/>
                <w:b/>
                <w:sz w:val="18"/>
                <w:szCs w:val="18"/>
              </w:rPr>
              <w:t>20</w:t>
            </w:r>
            <w:r w:rsidRPr="00625E32">
              <w:rPr>
                <w:rFonts w:ascii="Calibri" w:hAnsi="Calibri" w:cs="Calibri"/>
                <w:b/>
                <w:sz w:val="18"/>
                <w:szCs w:val="18"/>
              </w:rPr>
              <w:t>.</w:t>
            </w:r>
            <w:r>
              <w:rPr>
                <w:rFonts w:ascii="Calibri" w:hAnsi="Calibri" w:cs="Calibri"/>
                <w:b/>
                <w:sz w:val="18"/>
                <w:szCs w:val="18"/>
              </w:rPr>
              <w:t>4</w:t>
            </w:r>
          </w:p>
        </w:tc>
        <w:tc>
          <w:tcPr>
            <w:tcW w:w="855" w:type="pct"/>
            <w:tcBorders>
              <w:top w:val="single" w:sz="8" w:space="0" w:color="E97132" w:themeColor="accent2"/>
              <w:left w:val="nil"/>
              <w:bottom w:val="single" w:sz="8" w:space="0" w:color="E97132" w:themeColor="accent2"/>
              <w:right w:val="nil"/>
            </w:tcBorders>
            <w:vAlign w:val="bottom"/>
          </w:tcPr>
          <w:p w14:paraId="76F4C3E8" w14:textId="77777777" w:rsidR="00C20C5A" w:rsidRPr="006E27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23.2</w:t>
            </w:r>
          </w:p>
        </w:tc>
        <w:tc>
          <w:tcPr>
            <w:tcW w:w="855" w:type="pct"/>
            <w:tcBorders>
              <w:top w:val="single" w:sz="8" w:space="0" w:color="E97132" w:themeColor="accent2"/>
              <w:left w:val="nil"/>
              <w:bottom w:val="single" w:sz="8" w:space="0" w:color="E97132" w:themeColor="accent2"/>
              <w:right w:val="nil"/>
            </w:tcBorders>
            <w:vAlign w:val="bottom"/>
          </w:tcPr>
          <w:p w14:paraId="270C951E"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16.9</w:t>
            </w:r>
          </w:p>
        </w:tc>
      </w:tr>
      <w:tr w:rsidR="00C20C5A" w:rsidRPr="005E4994" w14:paraId="15E94893" w14:textId="77777777" w:rsidTr="00DC1685">
        <w:trPr>
          <w:trHeight w:val="275"/>
        </w:trPr>
        <w:tc>
          <w:tcPr>
            <w:tcW w:w="2003" w:type="pct"/>
            <w:tcBorders>
              <w:left w:val="nil"/>
              <w:right w:val="nil"/>
            </w:tcBorders>
            <w:tcMar>
              <w:left w:w="108" w:type="dxa"/>
              <w:right w:w="108" w:type="dxa"/>
            </w:tcMar>
            <w:vAlign w:val="bottom"/>
          </w:tcPr>
          <w:p w14:paraId="1DADC445"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Total liabilities</w:t>
            </w:r>
          </w:p>
        </w:tc>
        <w:tc>
          <w:tcPr>
            <w:tcW w:w="432" w:type="pct"/>
            <w:tcBorders>
              <w:left w:val="nil"/>
              <w:right w:val="nil"/>
            </w:tcBorders>
            <w:tcMar>
              <w:left w:w="108" w:type="dxa"/>
              <w:right w:w="108" w:type="dxa"/>
            </w:tcMar>
            <w:vAlign w:val="bottom"/>
          </w:tcPr>
          <w:p w14:paraId="2E4F5792" w14:textId="77777777" w:rsidR="00C20C5A" w:rsidRPr="005E4994" w:rsidRDefault="00C20C5A" w:rsidP="00DC1685">
            <w:pPr>
              <w:spacing w:after="0"/>
              <w:jc w:val="center"/>
              <w:rPr>
                <w:rFonts w:ascii="Calibri" w:hAnsi="Calibri" w:cs="Calibri"/>
                <w:sz w:val="18"/>
                <w:szCs w:val="18"/>
              </w:rPr>
            </w:pPr>
          </w:p>
        </w:tc>
        <w:tc>
          <w:tcPr>
            <w:tcW w:w="855" w:type="pct"/>
            <w:tcBorders>
              <w:top w:val="single" w:sz="8" w:space="0" w:color="E97132" w:themeColor="accent2"/>
              <w:left w:val="nil"/>
              <w:bottom w:val="single" w:sz="12" w:space="0" w:color="E97132" w:themeColor="accent2"/>
              <w:right w:val="nil"/>
            </w:tcBorders>
            <w:tcMar>
              <w:left w:w="108" w:type="dxa"/>
              <w:right w:w="108" w:type="dxa"/>
            </w:tcMar>
            <w:vAlign w:val="bottom"/>
          </w:tcPr>
          <w:p w14:paraId="34DF40F9" w14:textId="77777777" w:rsidR="00C20C5A" w:rsidRPr="00625E32" w:rsidRDefault="00C20C5A" w:rsidP="00DC1685">
            <w:pPr>
              <w:pStyle w:val="TableParagraph"/>
              <w:jc w:val="right"/>
              <w:rPr>
                <w:rFonts w:ascii="Calibri" w:hAnsi="Calibri" w:cs="Calibri"/>
                <w:b/>
                <w:sz w:val="18"/>
                <w:szCs w:val="18"/>
              </w:rPr>
            </w:pPr>
            <w:r w:rsidRPr="00625E32">
              <w:rPr>
                <w:rFonts w:ascii="Calibri" w:hAnsi="Calibri" w:cs="Calibri"/>
                <w:b/>
                <w:sz w:val="18"/>
                <w:szCs w:val="18"/>
              </w:rPr>
              <w:t>2</w:t>
            </w:r>
            <w:r>
              <w:rPr>
                <w:rFonts w:ascii="Calibri" w:hAnsi="Calibri" w:cs="Calibri"/>
                <w:b/>
                <w:sz w:val="18"/>
                <w:szCs w:val="18"/>
              </w:rPr>
              <w:t>2</w:t>
            </w:r>
            <w:r w:rsidRPr="00625E32">
              <w:rPr>
                <w:rFonts w:ascii="Calibri" w:hAnsi="Calibri" w:cs="Calibri"/>
                <w:b/>
                <w:sz w:val="18"/>
                <w:szCs w:val="18"/>
              </w:rPr>
              <w:t>.</w:t>
            </w:r>
            <w:r>
              <w:rPr>
                <w:rFonts w:ascii="Calibri" w:hAnsi="Calibri" w:cs="Calibri"/>
                <w:b/>
                <w:sz w:val="18"/>
                <w:szCs w:val="18"/>
              </w:rPr>
              <w:t>6</w:t>
            </w:r>
          </w:p>
        </w:tc>
        <w:tc>
          <w:tcPr>
            <w:tcW w:w="855" w:type="pct"/>
            <w:tcBorders>
              <w:top w:val="single" w:sz="8" w:space="0" w:color="E97132" w:themeColor="accent2"/>
              <w:left w:val="nil"/>
              <w:bottom w:val="single" w:sz="12" w:space="0" w:color="E97132" w:themeColor="accent2"/>
              <w:right w:val="nil"/>
            </w:tcBorders>
            <w:vAlign w:val="bottom"/>
          </w:tcPr>
          <w:p w14:paraId="73CC6E7D" w14:textId="77777777" w:rsidR="00C20C5A" w:rsidRPr="006E27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28.1</w:t>
            </w:r>
          </w:p>
        </w:tc>
        <w:tc>
          <w:tcPr>
            <w:tcW w:w="855" w:type="pct"/>
            <w:tcBorders>
              <w:top w:val="single" w:sz="8" w:space="0" w:color="E97132" w:themeColor="accent2"/>
              <w:left w:val="nil"/>
              <w:bottom w:val="single" w:sz="12" w:space="0" w:color="E97132" w:themeColor="accent2"/>
              <w:right w:val="nil"/>
            </w:tcBorders>
            <w:vAlign w:val="bottom"/>
          </w:tcPr>
          <w:p w14:paraId="04B7B00B"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20.4</w:t>
            </w:r>
          </w:p>
        </w:tc>
      </w:tr>
      <w:tr w:rsidR="00C20C5A" w:rsidRPr="005E4994" w14:paraId="2E318336" w14:textId="77777777" w:rsidTr="00DC1685">
        <w:trPr>
          <w:trHeight w:val="275"/>
        </w:trPr>
        <w:tc>
          <w:tcPr>
            <w:tcW w:w="2003" w:type="pct"/>
            <w:tcBorders>
              <w:left w:val="nil"/>
              <w:right w:val="nil"/>
            </w:tcBorders>
            <w:tcMar>
              <w:left w:w="108" w:type="dxa"/>
              <w:right w:w="108" w:type="dxa"/>
            </w:tcMar>
            <w:vAlign w:val="bottom"/>
          </w:tcPr>
          <w:p w14:paraId="3191FA2F" w14:textId="77777777" w:rsidR="00C20C5A" w:rsidRPr="005E4994" w:rsidRDefault="00C20C5A" w:rsidP="00DC1685">
            <w:pPr>
              <w:pStyle w:val="TableParagraph"/>
              <w:rPr>
                <w:rFonts w:ascii="Calibri" w:hAnsi="Calibri" w:cs="Calibri"/>
                <w:b/>
                <w:sz w:val="18"/>
                <w:szCs w:val="18"/>
              </w:rPr>
            </w:pPr>
            <w:r w:rsidRPr="005E4994">
              <w:rPr>
                <w:rFonts w:ascii="Calibri" w:hAnsi="Calibri" w:cs="Calibri"/>
                <w:b/>
                <w:sz w:val="18"/>
                <w:szCs w:val="18"/>
              </w:rPr>
              <w:t>Total equity and liabilities</w:t>
            </w:r>
          </w:p>
        </w:tc>
        <w:tc>
          <w:tcPr>
            <w:tcW w:w="432" w:type="pct"/>
            <w:tcBorders>
              <w:left w:val="nil"/>
              <w:right w:val="nil"/>
            </w:tcBorders>
            <w:tcMar>
              <w:left w:w="108" w:type="dxa"/>
              <w:right w:w="108" w:type="dxa"/>
            </w:tcMar>
            <w:vAlign w:val="bottom"/>
          </w:tcPr>
          <w:p w14:paraId="48379B31" w14:textId="77777777" w:rsidR="00C20C5A" w:rsidRPr="005E4994" w:rsidRDefault="00C20C5A" w:rsidP="00DC1685">
            <w:pPr>
              <w:spacing w:after="0"/>
              <w:jc w:val="center"/>
              <w:rPr>
                <w:rFonts w:ascii="Calibri" w:hAnsi="Calibri" w:cs="Calibri"/>
                <w:sz w:val="18"/>
                <w:szCs w:val="18"/>
              </w:rPr>
            </w:pPr>
          </w:p>
        </w:tc>
        <w:tc>
          <w:tcPr>
            <w:tcW w:w="855" w:type="pct"/>
            <w:tcBorders>
              <w:top w:val="single" w:sz="12" w:space="0" w:color="E97132" w:themeColor="accent2"/>
              <w:left w:val="nil"/>
              <w:bottom w:val="single" w:sz="18" w:space="0" w:color="E97132" w:themeColor="accent2"/>
              <w:right w:val="nil"/>
            </w:tcBorders>
            <w:tcMar>
              <w:left w:w="108" w:type="dxa"/>
              <w:right w:w="108" w:type="dxa"/>
            </w:tcMar>
            <w:vAlign w:val="bottom"/>
          </w:tcPr>
          <w:p w14:paraId="18497088" w14:textId="77777777" w:rsidR="00C20C5A" w:rsidRPr="00625E32" w:rsidRDefault="00C20C5A" w:rsidP="00DC1685">
            <w:pPr>
              <w:pStyle w:val="TableParagraph"/>
              <w:jc w:val="right"/>
              <w:rPr>
                <w:rFonts w:ascii="Calibri" w:hAnsi="Calibri" w:cs="Calibri"/>
                <w:b/>
                <w:sz w:val="18"/>
                <w:szCs w:val="18"/>
              </w:rPr>
            </w:pPr>
            <w:r w:rsidRPr="00625E32">
              <w:rPr>
                <w:rFonts w:ascii="Calibri" w:hAnsi="Calibri" w:cs="Calibri"/>
                <w:b/>
                <w:sz w:val="18"/>
                <w:szCs w:val="18"/>
              </w:rPr>
              <w:t>93.</w:t>
            </w:r>
            <w:r>
              <w:rPr>
                <w:rFonts w:ascii="Calibri" w:hAnsi="Calibri" w:cs="Calibri"/>
                <w:b/>
                <w:sz w:val="18"/>
                <w:szCs w:val="18"/>
              </w:rPr>
              <w:t>3</w:t>
            </w:r>
          </w:p>
        </w:tc>
        <w:tc>
          <w:tcPr>
            <w:tcW w:w="855" w:type="pct"/>
            <w:tcBorders>
              <w:top w:val="single" w:sz="12" w:space="0" w:color="E97132" w:themeColor="accent2"/>
              <w:left w:val="nil"/>
              <w:bottom w:val="single" w:sz="18" w:space="0" w:color="E97132" w:themeColor="accent2"/>
              <w:right w:val="nil"/>
            </w:tcBorders>
            <w:vAlign w:val="bottom"/>
          </w:tcPr>
          <w:p w14:paraId="546EE10E" w14:textId="77777777" w:rsidR="00C20C5A" w:rsidRPr="006E2745"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90.7</w:t>
            </w:r>
          </w:p>
        </w:tc>
        <w:tc>
          <w:tcPr>
            <w:tcW w:w="855" w:type="pct"/>
            <w:tcBorders>
              <w:top w:val="single" w:sz="12" w:space="0" w:color="E97132" w:themeColor="accent2"/>
              <w:left w:val="nil"/>
              <w:bottom w:val="single" w:sz="18" w:space="0" w:color="E97132" w:themeColor="accent2"/>
              <w:right w:val="nil"/>
            </w:tcBorders>
            <w:vAlign w:val="bottom"/>
          </w:tcPr>
          <w:p w14:paraId="3CBCB326" w14:textId="77777777" w:rsidR="00C20C5A" w:rsidRPr="005E4994" w:rsidRDefault="00C20C5A" w:rsidP="00DC1685">
            <w:pPr>
              <w:pStyle w:val="TableParagraph"/>
              <w:ind w:left="102" w:right="204"/>
              <w:jc w:val="right"/>
              <w:rPr>
                <w:rFonts w:ascii="Calibri" w:hAnsi="Calibri" w:cs="Calibri"/>
                <w:bCs/>
                <w:sz w:val="18"/>
                <w:szCs w:val="18"/>
              </w:rPr>
            </w:pPr>
            <w:r>
              <w:rPr>
                <w:rFonts w:ascii="Calibri" w:hAnsi="Calibri" w:cs="Calibri"/>
                <w:bCs/>
                <w:sz w:val="18"/>
                <w:szCs w:val="18"/>
              </w:rPr>
              <w:t>90.5</w:t>
            </w:r>
          </w:p>
        </w:tc>
      </w:tr>
    </w:tbl>
    <w:p w14:paraId="3C837041" w14:textId="77777777" w:rsidR="00C20C5A" w:rsidRPr="005E4994" w:rsidRDefault="00C20C5A" w:rsidP="00C20C5A">
      <w:pPr>
        <w:spacing w:after="0"/>
        <w:rPr>
          <w:rFonts w:ascii="Calibri" w:hAnsi="Calibri" w:cs="Calibri"/>
          <w:sz w:val="18"/>
          <w:szCs w:val="18"/>
        </w:rPr>
      </w:pPr>
    </w:p>
    <w:p w14:paraId="19764BF3" w14:textId="77777777" w:rsidR="00C20C5A" w:rsidRPr="005E4994" w:rsidRDefault="00C20C5A" w:rsidP="00C20C5A">
      <w:pPr>
        <w:spacing w:after="0"/>
        <w:rPr>
          <w:rFonts w:ascii="Calibri" w:hAnsi="Calibri" w:cs="Calibri"/>
          <w:sz w:val="18"/>
          <w:szCs w:val="18"/>
        </w:rPr>
      </w:pPr>
    </w:p>
    <w:p w14:paraId="6A4C770D" w14:textId="77777777" w:rsidR="00C20C5A" w:rsidRPr="005E4994" w:rsidRDefault="00C20C5A" w:rsidP="00C20C5A">
      <w:pPr>
        <w:spacing w:after="0"/>
        <w:rPr>
          <w:rFonts w:ascii="Calibri" w:hAnsi="Calibri" w:cs="Calibri"/>
          <w:sz w:val="18"/>
          <w:szCs w:val="18"/>
        </w:rPr>
      </w:pPr>
    </w:p>
    <w:p w14:paraId="12801C65" w14:textId="77777777" w:rsidR="00C20C5A" w:rsidRDefault="00C20C5A" w:rsidP="00C20C5A">
      <w:pPr>
        <w:rPr>
          <w:rFonts w:ascii="Calibri" w:hAnsi="Calibri" w:cs="Calibri"/>
          <w:sz w:val="18"/>
          <w:szCs w:val="18"/>
        </w:rPr>
      </w:pPr>
      <w:r>
        <w:rPr>
          <w:rFonts w:ascii="Calibri" w:hAnsi="Calibri" w:cs="Calibri"/>
          <w:sz w:val="18"/>
          <w:szCs w:val="18"/>
        </w:rPr>
        <w:br w:type="page"/>
      </w:r>
    </w:p>
    <w:p w14:paraId="57CE0D08" w14:textId="77777777" w:rsidR="00C20C5A" w:rsidRPr="005E4994" w:rsidRDefault="00C20C5A" w:rsidP="00C20C5A">
      <w:pPr>
        <w:pBdr>
          <w:bottom w:val="single" w:sz="12" w:space="1" w:color="auto"/>
        </w:pBdr>
        <w:spacing w:after="0"/>
        <w:rPr>
          <w:rFonts w:ascii="Calibri" w:hAnsi="Calibri" w:cs="Calibri"/>
          <w:b/>
          <w:sz w:val="18"/>
          <w:szCs w:val="18"/>
        </w:rPr>
      </w:pPr>
      <w:r w:rsidRPr="005E4994">
        <w:rPr>
          <w:rFonts w:ascii="Calibri" w:hAnsi="Calibri" w:cs="Calibri"/>
          <w:b/>
          <w:sz w:val="18"/>
          <w:szCs w:val="18"/>
        </w:rPr>
        <w:lastRenderedPageBreak/>
        <w:t>CONSOLIDATED STATEMENT OF CHANGES IN EQUITY</w:t>
      </w:r>
    </w:p>
    <w:p w14:paraId="16D6CA8B" w14:textId="77777777" w:rsidR="00C20C5A" w:rsidRDefault="00C20C5A" w:rsidP="00C20C5A">
      <w:pPr>
        <w:pBdr>
          <w:bottom w:val="single" w:sz="12" w:space="1" w:color="auto"/>
        </w:pBdr>
        <w:spacing w:after="0"/>
        <w:rPr>
          <w:rFonts w:ascii="Calibri" w:hAnsi="Calibri" w:cs="Calibri"/>
          <w:b/>
          <w:sz w:val="18"/>
          <w:szCs w:val="18"/>
        </w:rPr>
      </w:pPr>
      <w:r w:rsidRPr="005E4994">
        <w:rPr>
          <w:rFonts w:ascii="Calibri" w:hAnsi="Calibri" w:cs="Calibri"/>
          <w:b/>
          <w:sz w:val="18"/>
          <w:szCs w:val="18"/>
        </w:rPr>
        <w:t>FOR THE SIX MONTHS ENDED 30 JUNE 202</w:t>
      </w:r>
      <w:r>
        <w:rPr>
          <w:rFonts w:ascii="Calibri" w:hAnsi="Calibri" w:cs="Calibri"/>
          <w:b/>
          <w:sz w:val="18"/>
          <w:szCs w:val="18"/>
        </w:rPr>
        <w:t>5</w:t>
      </w:r>
    </w:p>
    <w:p w14:paraId="4924F9C8" w14:textId="77777777" w:rsidR="00C20C5A" w:rsidRPr="005E4994" w:rsidRDefault="00C20C5A" w:rsidP="00C20C5A">
      <w:pPr>
        <w:pBdr>
          <w:bottom w:val="single" w:sz="12" w:space="1" w:color="auto"/>
        </w:pBdr>
        <w:spacing w:after="0"/>
        <w:rPr>
          <w:rFonts w:ascii="Calibri" w:hAnsi="Calibri" w:cs="Calibri"/>
          <w:b/>
          <w:sz w:val="18"/>
          <w:szCs w:val="18"/>
        </w:rPr>
      </w:pPr>
    </w:p>
    <w:p w14:paraId="2A8F4BD8" w14:textId="77777777" w:rsidR="00C20C5A" w:rsidRPr="005E4994" w:rsidRDefault="00C20C5A" w:rsidP="00C20C5A">
      <w:pPr>
        <w:spacing w:after="0"/>
        <w:rPr>
          <w:rFonts w:ascii="Calibri" w:hAnsi="Calibri" w:cs="Calibri"/>
          <w:b/>
          <w:sz w:val="18"/>
          <w:szCs w:val="18"/>
        </w:rPr>
      </w:pPr>
    </w:p>
    <w:p w14:paraId="565D5D4E" w14:textId="77777777" w:rsidR="00C20C5A" w:rsidRPr="005E4994" w:rsidRDefault="00C20C5A" w:rsidP="00C20C5A">
      <w:pPr>
        <w:spacing w:after="0"/>
        <w:rPr>
          <w:rFonts w:ascii="Calibri" w:hAnsi="Calibri" w:cs="Calibri"/>
          <w:b/>
          <w:sz w:val="18"/>
          <w:szCs w:val="18"/>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0"/>
        <w:gridCol w:w="710"/>
        <w:gridCol w:w="951"/>
        <w:gridCol w:w="951"/>
        <w:gridCol w:w="953"/>
        <w:gridCol w:w="953"/>
        <w:gridCol w:w="951"/>
        <w:gridCol w:w="1177"/>
      </w:tblGrid>
      <w:tr w:rsidR="00C20C5A" w:rsidRPr="005E4994" w14:paraId="4CDC2910" w14:textId="77777777" w:rsidTr="00E84B49">
        <w:trPr>
          <w:trHeight w:val="316"/>
        </w:trPr>
        <w:tc>
          <w:tcPr>
            <w:tcW w:w="1590" w:type="pct"/>
          </w:tcPr>
          <w:p w14:paraId="56D1703F" w14:textId="77777777" w:rsidR="00C20C5A" w:rsidRPr="005E4994" w:rsidRDefault="00C20C5A" w:rsidP="00DC1685">
            <w:pPr>
              <w:pStyle w:val="TableParagraph"/>
              <w:jc w:val="center"/>
              <w:rPr>
                <w:rFonts w:ascii="Calibri" w:hAnsi="Calibri" w:cs="Calibri"/>
                <w:i/>
                <w:sz w:val="18"/>
                <w:szCs w:val="18"/>
              </w:rPr>
            </w:pPr>
          </w:p>
        </w:tc>
        <w:tc>
          <w:tcPr>
            <w:tcW w:w="364" w:type="pct"/>
          </w:tcPr>
          <w:p w14:paraId="3BCC04D7" w14:textId="77777777" w:rsidR="00C20C5A" w:rsidRPr="005E4994" w:rsidRDefault="00C20C5A" w:rsidP="00DC1685">
            <w:pPr>
              <w:pStyle w:val="TableParagraph"/>
              <w:jc w:val="right"/>
              <w:rPr>
                <w:rFonts w:ascii="Calibri" w:eastAsia="Arial" w:hAnsi="Calibri" w:cs="Calibri"/>
                <w:b/>
                <w:sz w:val="18"/>
                <w:szCs w:val="18"/>
              </w:rPr>
            </w:pPr>
          </w:p>
        </w:tc>
        <w:tc>
          <w:tcPr>
            <w:tcW w:w="488" w:type="pct"/>
            <w:vAlign w:val="bottom"/>
          </w:tcPr>
          <w:p w14:paraId="1CE291C9"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Share capital</w:t>
            </w:r>
          </w:p>
        </w:tc>
        <w:tc>
          <w:tcPr>
            <w:tcW w:w="488" w:type="pct"/>
            <w:vAlign w:val="bottom"/>
          </w:tcPr>
          <w:p w14:paraId="3AFF9227"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Share premium</w:t>
            </w:r>
          </w:p>
        </w:tc>
        <w:tc>
          <w:tcPr>
            <w:tcW w:w="489" w:type="pct"/>
            <w:vAlign w:val="bottom"/>
          </w:tcPr>
          <w:p w14:paraId="7996BC9A" w14:textId="77777777" w:rsidR="00C20C5A" w:rsidRPr="005E4994" w:rsidRDefault="00C20C5A" w:rsidP="00DC1685">
            <w:pPr>
              <w:pStyle w:val="TableParagraph"/>
              <w:jc w:val="right"/>
              <w:rPr>
                <w:rFonts w:ascii="Calibri" w:eastAsia="Arial" w:hAnsi="Calibri" w:cs="Calibri"/>
                <w:b/>
                <w:sz w:val="18"/>
                <w:szCs w:val="18"/>
              </w:rPr>
            </w:pPr>
            <w:r>
              <w:rPr>
                <w:rFonts w:ascii="Calibri" w:eastAsia="Arial" w:hAnsi="Calibri" w:cs="Calibri"/>
                <w:b/>
                <w:sz w:val="18"/>
                <w:szCs w:val="18"/>
              </w:rPr>
              <w:t>Treasury shares</w:t>
            </w:r>
          </w:p>
        </w:tc>
        <w:tc>
          <w:tcPr>
            <w:tcW w:w="489" w:type="pct"/>
            <w:vAlign w:val="bottom"/>
          </w:tcPr>
          <w:p w14:paraId="26CE695E"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Retained earnings</w:t>
            </w:r>
          </w:p>
        </w:tc>
        <w:tc>
          <w:tcPr>
            <w:tcW w:w="488" w:type="pct"/>
            <w:vAlign w:val="bottom"/>
          </w:tcPr>
          <w:p w14:paraId="57ACF3B8"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Other reserves</w:t>
            </w:r>
          </w:p>
        </w:tc>
        <w:tc>
          <w:tcPr>
            <w:tcW w:w="604" w:type="pct"/>
            <w:vAlign w:val="bottom"/>
          </w:tcPr>
          <w:p w14:paraId="210EB901"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Total</w:t>
            </w:r>
          </w:p>
        </w:tc>
      </w:tr>
      <w:tr w:rsidR="00C20C5A" w:rsidRPr="005E4994" w14:paraId="085FCA0E" w14:textId="77777777" w:rsidTr="00E84B49">
        <w:trPr>
          <w:trHeight w:val="316"/>
        </w:trPr>
        <w:tc>
          <w:tcPr>
            <w:tcW w:w="1590" w:type="pct"/>
          </w:tcPr>
          <w:p w14:paraId="35203284" w14:textId="77777777" w:rsidR="00C20C5A" w:rsidRPr="005E4994" w:rsidRDefault="00C20C5A" w:rsidP="00DC1685">
            <w:pPr>
              <w:pStyle w:val="TableParagraph"/>
              <w:jc w:val="center"/>
              <w:rPr>
                <w:rFonts w:ascii="Calibri" w:hAnsi="Calibri" w:cs="Calibri"/>
                <w:i/>
                <w:sz w:val="18"/>
                <w:szCs w:val="18"/>
              </w:rPr>
            </w:pPr>
          </w:p>
        </w:tc>
        <w:tc>
          <w:tcPr>
            <w:tcW w:w="364" w:type="pct"/>
            <w:vAlign w:val="bottom"/>
          </w:tcPr>
          <w:p w14:paraId="2F3EB46A" w14:textId="77777777" w:rsidR="00C20C5A" w:rsidRPr="005E4994" w:rsidRDefault="00C20C5A" w:rsidP="00DC1685">
            <w:pPr>
              <w:pStyle w:val="TableParagraph"/>
              <w:jc w:val="center"/>
              <w:rPr>
                <w:rFonts w:ascii="Calibri" w:eastAsia="Arial" w:hAnsi="Calibri" w:cs="Calibri"/>
                <w:b/>
                <w:sz w:val="18"/>
                <w:szCs w:val="18"/>
              </w:rPr>
            </w:pPr>
            <w:r w:rsidRPr="005E4994">
              <w:rPr>
                <w:rFonts w:ascii="Calibri" w:eastAsia="Arial" w:hAnsi="Calibri" w:cs="Calibri"/>
                <w:b/>
                <w:sz w:val="18"/>
                <w:szCs w:val="18"/>
              </w:rPr>
              <w:t>Notes</w:t>
            </w:r>
          </w:p>
        </w:tc>
        <w:tc>
          <w:tcPr>
            <w:tcW w:w="488" w:type="pct"/>
            <w:vAlign w:val="bottom"/>
          </w:tcPr>
          <w:p w14:paraId="139C24C5"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w:t>
            </w:r>
            <w:r>
              <w:rPr>
                <w:rFonts w:ascii="Calibri" w:eastAsia="Arial" w:hAnsi="Calibri" w:cs="Calibri"/>
                <w:b/>
                <w:sz w:val="18"/>
                <w:szCs w:val="18"/>
              </w:rPr>
              <w:t>m</w:t>
            </w:r>
          </w:p>
        </w:tc>
        <w:tc>
          <w:tcPr>
            <w:tcW w:w="488" w:type="pct"/>
            <w:vAlign w:val="bottom"/>
          </w:tcPr>
          <w:p w14:paraId="683B605F"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w:t>
            </w:r>
            <w:r>
              <w:rPr>
                <w:rFonts w:ascii="Calibri" w:eastAsia="Arial" w:hAnsi="Calibri" w:cs="Calibri"/>
                <w:b/>
                <w:sz w:val="18"/>
                <w:szCs w:val="18"/>
              </w:rPr>
              <w:t>m</w:t>
            </w:r>
          </w:p>
        </w:tc>
        <w:tc>
          <w:tcPr>
            <w:tcW w:w="489" w:type="pct"/>
            <w:vAlign w:val="bottom"/>
          </w:tcPr>
          <w:p w14:paraId="48ED0F4D" w14:textId="77777777" w:rsidR="00C20C5A" w:rsidRPr="005E4994" w:rsidRDefault="00C20C5A" w:rsidP="00DC1685">
            <w:pPr>
              <w:pStyle w:val="TableParagraph"/>
              <w:jc w:val="right"/>
              <w:rPr>
                <w:rFonts w:ascii="Calibri" w:eastAsia="Arial" w:hAnsi="Calibri" w:cs="Calibri"/>
                <w:b/>
                <w:sz w:val="18"/>
                <w:szCs w:val="18"/>
              </w:rPr>
            </w:pPr>
            <w:r w:rsidRPr="005E4994">
              <w:rPr>
                <w:rFonts w:ascii="Calibri" w:eastAsia="Arial" w:hAnsi="Calibri" w:cs="Calibri"/>
                <w:b/>
                <w:sz w:val="18"/>
                <w:szCs w:val="18"/>
              </w:rPr>
              <w:t>€’</w:t>
            </w:r>
            <w:r>
              <w:rPr>
                <w:rFonts w:ascii="Calibri" w:eastAsia="Arial" w:hAnsi="Calibri" w:cs="Calibri"/>
                <w:b/>
                <w:sz w:val="18"/>
                <w:szCs w:val="18"/>
              </w:rPr>
              <w:t>m</w:t>
            </w:r>
          </w:p>
        </w:tc>
        <w:tc>
          <w:tcPr>
            <w:tcW w:w="489" w:type="pct"/>
            <w:vAlign w:val="bottom"/>
          </w:tcPr>
          <w:p w14:paraId="4970E14D" w14:textId="77777777" w:rsidR="00C20C5A" w:rsidRPr="005E4994" w:rsidRDefault="00C20C5A" w:rsidP="00DC1685">
            <w:pPr>
              <w:pStyle w:val="TableParagraph"/>
              <w:jc w:val="right"/>
              <w:rPr>
                <w:rFonts w:ascii="Calibri" w:hAnsi="Calibri" w:cs="Calibri"/>
                <w:b/>
                <w:sz w:val="18"/>
                <w:szCs w:val="18"/>
              </w:rPr>
            </w:pPr>
            <w:r w:rsidRPr="005E4994">
              <w:rPr>
                <w:rFonts w:ascii="Calibri" w:eastAsia="Arial" w:hAnsi="Calibri" w:cs="Calibri"/>
                <w:b/>
                <w:sz w:val="18"/>
                <w:szCs w:val="18"/>
              </w:rPr>
              <w:t>€’</w:t>
            </w:r>
            <w:r>
              <w:rPr>
                <w:rFonts w:ascii="Calibri" w:eastAsia="Arial" w:hAnsi="Calibri" w:cs="Calibri"/>
                <w:b/>
                <w:sz w:val="18"/>
                <w:szCs w:val="18"/>
              </w:rPr>
              <w:t>m</w:t>
            </w:r>
          </w:p>
        </w:tc>
        <w:tc>
          <w:tcPr>
            <w:tcW w:w="488" w:type="pct"/>
            <w:vAlign w:val="bottom"/>
          </w:tcPr>
          <w:p w14:paraId="0A802922" w14:textId="77777777" w:rsidR="00C20C5A" w:rsidRPr="005E4994" w:rsidRDefault="00C20C5A" w:rsidP="00DC1685">
            <w:pPr>
              <w:pStyle w:val="TableParagraph"/>
              <w:jc w:val="right"/>
              <w:rPr>
                <w:rFonts w:ascii="Calibri" w:hAnsi="Calibri" w:cs="Calibri"/>
                <w:b/>
                <w:sz w:val="18"/>
                <w:szCs w:val="18"/>
              </w:rPr>
            </w:pPr>
            <w:r w:rsidRPr="005E4994">
              <w:rPr>
                <w:rFonts w:ascii="Calibri" w:eastAsia="Arial" w:hAnsi="Calibri" w:cs="Calibri"/>
                <w:b/>
                <w:sz w:val="18"/>
                <w:szCs w:val="18"/>
              </w:rPr>
              <w:t>€’</w:t>
            </w:r>
            <w:r>
              <w:rPr>
                <w:rFonts w:ascii="Calibri" w:eastAsia="Arial" w:hAnsi="Calibri" w:cs="Calibri"/>
                <w:b/>
                <w:sz w:val="18"/>
                <w:szCs w:val="18"/>
              </w:rPr>
              <w:t>m</w:t>
            </w:r>
          </w:p>
        </w:tc>
        <w:tc>
          <w:tcPr>
            <w:tcW w:w="604" w:type="pct"/>
            <w:vAlign w:val="bottom"/>
          </w:tcPr>
          <w:p w14:paraId="71B6AEE0" w14:textId="77777777" w:rsidR="00C20C5A" w:rsidRPr="005E4994" w:rsidRDefault="00C20C5A" w:rsidP="00DC1685">
            <w:pPr>
              <w:pStyle w:val="TableParagraph"/>
              <w:jc w:val="right"/>
              <w:rPr>
                <w:rFonts w:ascii="Calibri" w:hAnsi="Calibri" w:cs="Calibri"/>
                <w:b/>
                <w:sz w:val="18"/>
                <w:szCs w:val="18"/>
              </w:rPr>
            </w:pPr>
            <w:r w:rsidRPr="005E4994">
              <w:rPr>
                <w:rFonts w:ascii="Calibri" w:eastAsia="Arial" w:hAnsi="Calibri" w:cs="Calibri"/>
                <w:b/>
                <w:sz w:val="18"/>
                <w:szCs w:val="18"/>
              </w:rPr>
              <w:t>€’</w:t>
            </w:r>
            <w:r>
              <w:rPr>
                <w:rFonts w:ascii="Calibri" w:eastAsia="Arial" w:hAnsi="Calibri" w:cs="Calibri"/>
                <w:b/>
                <w:sz w:val="18"/>
                <w:szCs w:val="18"/>
              </w:rPr>
              <w:t>m</w:t>
            </w:r>
          </w:p>
        </w:tc>
      </w:tr>
      <w:tr w:rsidR="00C20C5A" w:rsidRPr="005E4994" w14:paraId="7C6053D4" w14:textId="77777777" w:rsidTr="00E84B49">
        <w:trPr>
          <w:trHeight w:val="316"/>
        </w:trPr>
        <w:tc>
          <w:tcPr>
            <w:tcW w:w="1590" w:type="pct"/>
          </w:tcPr>
          <w:p w14:paraId="5DD7262B" w14:textId="77777777" w:rsidR="00C20C5A" w:rsidRPr="005E4994" w:rsidRDefault="00C20C5A" w:rsidP="00DC1685">
            <w:pPr>
              <w:pStyle w:val="TableParagraph"/>
              <w:rPr>
                <w:rFonts w:ascii="Calibri" w:hAnsi="Calibri" w:cs="Calibri"/>
                <w:b/>
                <w:sz w:val="18"/>
                <w:szCs w:val="18"/>
              </w:rPr>
            </w:pPr>
          </w:p>
        </w:tc>
        <w:tc>
          <w:tcPr>
            <w:tcW w:w="364" w:type="pct"/>
            <w:vAlign w:val="bottom"/>
          </w:tcPr>
          <w:p w14:paraId="21E02A79" w14:textId="77777777" w:rsidR="00C20C5A" w:rsidRPr="005E4994" w:rsidRDefault="00C20C5A" w:rsidP="00DC1685">
            <w:pPr>
              <w:jc w:val="center"/>
              <w:rPr>
                <w:rFonts w:ascii="Calibri" w:hAnsi="Calibri" w:cs="Calibri"/>
                <w:sz w:val="18"/>
                <w:szCs w:val="18"/>
              </w:rPr>
            </w:pPr>
          </w:p>
        </w:tc>
        <w:tc>
          <w:tcPr>
            <w:tcW w:w="488" w:type="pct"/>
            <w:tcBorders>
              <w:bottom w:val="single" w:sz="8" w:space="0" w:color="E97132" w:themeColor="accent2"/>
            </w:tcBorders>
            <w:vAlign w:val="bottom"/>
          </w:tcPr>
          <w:p w14:paraId="2FCA182F" w14:textId="77777777" w:rsidR="00C20C5A" w:rsidRPr="005E4994" w:rsidRDefault="00C20C5A" w:rsidP="00DC1685">
            <w:pPr>
              <w:jc w:val="right"/>
              <w:rPr>
                <w:rFonts w:ascii="Calibri" w:hAnsi="Calibri" w:cs="Calibri"/>
                <w:sz w:val="18"/>
                <w:szCs w:val="18"/>
              </w:rPr>
            </w:pPr>
          </w:p>
        </w:tc>
        <w:tc>
          <w:tcPr>
            <w:tcW w:w="488" w:type="pct"/>
            <w:tcBorders>
              <w:bottom w:val="single" w:sz="8" w:space="0" w:color="E97132" w:themeColor="accent2"/>
            </w:tcBorders>
            <w:vAlign w:val="bottom"/>
          </w:tcPr>
          <w:p w14:paraId="770E8DB3" w14:textId="77777777" w:rsidR="00C20C5A" w:rsidRPr="005E4994" w:rsidRDefault="00C20C5A" w:rsidP="00DC1685">
            <w:pPr>
              <w:pStyle w:val="TableParagraph"/>
              <w:jc w:val="right"/>
              <w:rPr>
                <w:rFonts w:ascii="Calibri" w:hAnsi="Calibri" w:cs="Calibri"/>
                <w:b/>
                <w:sz w:val="18"/>
                <w:szCs w:val="18"/>
              </w:rPr>
            </w:pPr>
          </w:p>
        </w:tc>
        <w:tc>
          <w:tcPr>
            <w:tcW w:w="489" w:type="pct"/>
            <w:tcBorders>
              <w:bottom w:val="single" w:sz="8" w:space="0" w:color="E97132" w:themeColor="accent2"/>
            </w:tcBorders>
            <w:vAlign w:val="bottom"/>
          </w:tcPr>
          <w:p w14:paraId="045F08F0" w14:textId="77777777" w:rsidR="00C20C5A" w:rsidRPr="005E4994" w:rsidRDefault="00C20C5A" w:rsidP="00DC1685">
            <w:pPr>
              <w:pStyle w:val="TableParagraph"/>
              <w:jc w:val="right"/>
              <w:rPr>
                <w:rFonts w:ascii="Calibri" w:hAnsi="Calibri" w:cs="Calibri"/>
                <w:b/>
                <w:sz w:val="18"/>
                <w:szCs w:val="18"/>
              </w:rPr>
            </w:pPr>
          </w:p>
        </w:tc>
        <w:tc>
          <w:tcPr>
            <w:tcW w:w="489" w:type="pct"/>
            <w:tcBorders>
              <w:bottom w:val="single" w:sz="8" w:space="0" w:color="E97132" w:themeColor="accent2"/>
            </w:tcBorders>
            <w:vAlign w:val="bottom"/>
          </w:tcPr>
          <w:p w14:paraId="4CE68ADF" w14:textId="77777777" w:rsidR="00C20C5A" w:rsidRPr="005E4994" w:rsidRDefault="00C20C5A" w:rsidP="00DC1685">
            <w:pPr>
              <w:pStyle w:val="TableParagraph"/>
              <w:jc w:val="right"/>
              <w:rPr>
                <w:rFonts w:ascii="Calibri" w:hAnsi="Calibri" w:cs="Calibri"/>
                <w:b/>
                <w:sz w:val="18"/>
                <w:szCs w:val="18"/>
              </w:rPr>
            </w:pPr>
          </w:p>
        </w:tc>
        <w:tc>
          <w:tcPr>
            <w:tcW w:w="488" w:type="pct"/>
            <w:tcBorders>
              <w:bottom w:val="single" w:sz="8" w:space="0" w:color="E97132" w:themeColor="accent2"/>
            </w:tcBorders>
            <w:vAlign w:val="bottom"/>
          </w:tcPr>
          <w:p w14:paraId="436A62E1" w14:textId="77777777" w:rsidR="00C20C5A" w:rsidRPr="005E4994" w:rsidRDefault="00C20C5A" w:rsidP="00DC1685">
            <w:pPr>
              <w:pStyle w:val="TableParagraph"/>
              <w:jc w:val="right"/>
              <w:rPr>
                <w:rFonts w:ascii="Calibri" w:hAnsi="Calibri" w:cs="Calibri"/>
                <w:b/>
                <w:sz w:val="18"/>
                <w:szCs w:val="18"/>
              </w:rPr>
            </w:pPr>
          </w:p>
        </w:tc>
        <w:tc>
          <w:tcPr>
            <w:tcW w:w="604" w:type="pct"/>
            <w:tcBorders>
              <w:bottom w:val="single" w:sz="8" w:space="0" w:color="E97132" w:themeColor="accent2"/>
            </w:tcBorders>
            <w:vAlign w:val="bottom"/>
          </w:tcPr>
          <w:p w14:paraId="636031B8" w14:textId="77777777" w:rsidR="00C20C5A" w:rsidRPr="005E4994" w:rsidRDefault="00C20C5A" w:rsidP="00DC1685">
            <w:pPr>
              <w:pStyle w:val="TableParagraph"/>
              <w:jc w:val="right"/>
              <w:rPr>
                <w:rFonts w:ascii="Calibri" w:hAnsi="Calibri" w:cs="Calibri"/>
                <w:b/>
                <w:sz w:val="18"/>
                <w:szCs w:val="18"/>
              </w:rPr>
            </w:pPr>
          </w:p>
        </w:tc>
      </w:tr>
      <w:tr w:rsidR="00C20C5A" w:rsidRPr="005E4994" w14:paraId="6DD4D5F7" w14:textId="77777777" w:rsidTr="00E84B49">
        <w:trPr>
          <w:trHeight w:val="316"/>
        </w:trPr>
        <w:tc>
          <w:tcPr>
            <w:tcW w:w="1590" w:type="pct"/>
            <w:vAlign w:val="bottom"/>
          </w:tcPr>
          <w:p w14:paraId="167CF31D" w14:textId="77777777" w:rsidR="00C20C5A" w:rsidRPr="005E4994" w:rsidRDefault="00C20C5A" w:rsidP="00DC1685">
            <w:pPr>
              <w:pStyle w:val="TableParagraph"/>
              <w:ind w:right="-393"/>
              <w:rPr>
                <w:rFonts w:ascii="Calibri" w:hAnsi="Calibri" w:cs="Calibri"/>
                <w:b/>
                <w:sz w:val="18"/>
                <w:szCs w:val="18"/>
              </w:rPr>
            </w:pPr>
            <w:r w:rsidRPr="005E4994">
              <w:rPr>
                <w:rFonts w:ascii="Calibri" w:hAnsi="Calibri" w:cs="Calibri"/>
                <w:b/>
                <w:sz w:val="18"/>
                <w:szCs w:val="18"/>
              </w:rPr>
              <w:t>Balance at 31 December 202</w:t>
            </w:r>
            <w:r>
              <w:rPr>
                <w:rFonts w:ascii="Calibri" w:hAnsi="Calibri" w:cs="Calibri"/>
                <w:b/>
                <w:sz w:val="18"/>
                <w:szCs w:val="18"/>
              </w:rPr>
              <w:t>3</w:t>
            </w:r>
            <w:r w:rsidRPr="005E4994">
              <w:rPr>
                <w:rFonts w:ascii="Calibri" w:hAnsi="Calibri" w:cs="Calibri"/>
                <w:b/>
                <w:sz w:val="18"/>
                <w:szCs w:val="18"/>
              </w:rPr>
              <w:t xml:space="preserve"> (audited)</w:t>
            </w:r>
          </w:p>
        </w:tc>
        <w:tc>
          <w:tcPr>
            <w:tcW w:w="364" w:type="pct"/>
            <w:vAlign w:val="bottom"/>
          </w:tcPr>
          <w:p w14:paraId="52876631" w14:textId="77777777" w:rsidR="00C20C5A" w:rsidRPr="005E4994" w:rsidRDefault="00C20C5A" w:rsidP="00DC1685">
            <w:pPr>
              <w:pStyle w:val="NoSpacing"/>
              <w:jc w:val="center"/>
              <w:rPr>
                <w:rFonts w:ascii="Calibri" w:hAnsi="Calibri" w:cs="Calibri"/>
                <w:b/>
                <w:sz w:val="18"/>
                <w:szCs w:val="18"/>
              </w:rPr>
            </w:pPr>
          </w:p>
        </w:tc>
        <w:tc>
          <w:tcPr>
            <w:tcW w:w="488" w:type="pct"/>
            <w:tcBorders>
              <w:top w:val="single" w:sz="8" w:space="0" w:color="E97132" w:themeColor="accent2"/>
              <w:bottom w:val="single" w:sz="8" w:space="0" w:color="E97132" w:themeColor="accent2"/>
            </w:tcBorders>
            <w:vAlign w:val="bottom"/>
          </w:tcPr>
          <w:p w14:paraId="2F684AA8" w14:textId="77777777" w:rsidR="00C20C5A" w:rsidRPr="005E4994" w:rsidRDefault="00C20C5A" w:rsidP="00DC1685">
            <w:pPr>
              <w:jc w:val="right"/>
              <w:rPr>
                <w:rFonts w:ascii="Calibri" w:hAnsi="Calibri" w:cs="Calibri"/>
                <w:b/>
                <w:sz w:val="18"/>
                <w:szCs w:val="18"/>
              </w:rPr>
            </w:pPr>
            <w:r>
              <w:rPr>
                <w:rFonts w:ascii="Calibri" w:hAnsi="Calibri" w:cs="Calibri"/>
                <w:b/>
                <w:sz w:val="18"/>
                <w:szCs w:val="18"/>
              </w:rPr>
              <w:t>1.3</w:t>
            </w:r>
          </w:p>
        </w:tc>
        <w:tc>
          <w:tcPr>
            <w:tcW w:w="488" w:type="pct"/>
            <w:tcBorders>
              <w:top w:val="single" w:sz="8" w:space="0" w:color="E97132" w:themeColor="accent2"/>
              <w:bottom w:val="single" w:sz="8" w:space="0" w:color="E97132" w:themeColor="accent2"/>
            </w:tcBorders>
            <w:vAlign w:val="bottom"/>
          </w:tcPr>
          <w:p w14:paraId="4F04D53D" w14:textId="77777777" w:rsidR="00C20C5A" w:rsidRPr="005E4994" w:rsidRDefault="00C20C5A" w:rsidP="00DC1685">
            <w:pPr>
              <w:jc w:val="right"/>
              <w:rPr>
                <w:rFonts w:ascii="Calibri" w:hAnsi="Calibri" w:cs="Calibri"/>
                <w:b/>
                <w:sz w:val="18"/>
                <w:szCs w:val="18"/>
              </w:rPr>
            </w:pPr>
            <w:r>
              <w:rPr>
                <w:rFonts w:ascii="Calibri" w:hAnsi="Calibri" w:cs="Calibri"/>
                <w:b/>
                <w:sz w:val="18"/>
                <w:szCs w:val="18"/>
              </w:rPr>
              <w:t>14.4</w:t>
            </w:r>
          </w:p>
        </w:tc>
        <w:tc>
          <w:tcPr>
            <w:tcW w:w="489" w:type="pct"/>
            <w:tcBorders>
              <w:top w:val="single" w:sz="8" w:space="0" w:color="E97132" w:themeColor="accent2"/>
              <w:bottom w:val="single" w:sz="8" w:space="0" w:color="E97132" w:themeColor="accent2"/>
            </w:tcBorders>
            <w:vAlign w:val="bottom"/>
          </w:tcPr>
          <w:p w14:paraId="07756692" w14:textId="77777777" w:rsidR="00C20C5A" w:rsidRDefault="00C20C5A" w:rsidP="00DC1685">
            <w:pPr>
              <w:pStyle w:val="TableParagraph"/>
              <w:jc w:val="right"/>
              <w:rPr>
                <w:rFonts w:ascii="Calibri" w:hAnsi="Calibri" w:cs="Calibri"/>
                <w:b/>
                <w:sz w:val="18"/>
                <w:szCs w:val="18"/>
                <w:lang w:val="en-GB"/>
              </w:rPr>
            </w:pPr>
            <w:r>
              <w:rPr>
                <w:rFonts w:ascii="Calibri" w:hAnsi="Calibri" w:cs="Calibri"/>
                <w:b/>
                <w:sz w:val="18"/>
                <w:szCs w:val="18"/>
              </w:rPr>
              <w:t>-</w:t>
            </w:r>
          </w:p>
        </w:tc>
        <w:tc>
          <w:tcPr>
            <w:tcW w:w="489" w:type="pct"/>
            <w:tcBorders>
              <w:top w:val="single" w:sz="8" w:space="0" w:color="E97132" w:themeColor="accent2"/>
              <w:bottom w:val="single" w:sz="8" w:space="0" w:color="E97132" w:themeColor="accent2"/>
            </w:tcBorders>
            <w:vAlign w:val="bottom"/>
          </w:tcPr>
          <w:p w14:paraId="3DECA79C" w14:textId="77777777" w:rsidR="00C20C5A" w:rsidRPr="005E4994" w:rsidRDefault="00C20C5A" w:rsidP="00DC1685">
            <w:pPr>
              <w:pStyle w:val="TableParagraph"/>
              <w:jc w:val="right"/>
              <w:rPr>
                <w:rFonts w:ascii="Calibri" w:hAnsi="Calibri" w:cs="Calibri"/>
                <w:b/>
                <w:sz w:val="18"/>
                <w:szCs w:val="18"/>
                <w:lang w:val="en-GB"/>
              </w:rPr>
            </w:pPr>
            <w:r>
              <w:rPr>
                <w:rFonts w:ascii="Calibri" w:hAnsi="Calibri" w:cs="Calibri"/>
                <w:b/>
                <w:sz w:val="18"/>
                <w:szCs w:val="18"/>
                <w:lang w:val="en-GB"/>
              </w:rPr>
              <w:t>40.6</w:t>
            </w:r>
          </w:p>
        </w:tc>
        <w:tc>
          <w:tcPr>
            <w:tcW w:w="488" w:type="pct"/>
            <w:tcBorders>
              <w:top w:val="single" w:sz="8" w:space="0" w:color="E97132" w:themeColor="accent2"/>
              <w:bottom w:val="single" w:sz="8" w:space="0" w:color="E97132" w:themeColor="accent2"/>
            </w:tcBorders>
            <w:vAlign w:val="bottom"/>
          </w:tcPr>
          <w:p w14:paraId="3AE6EAD5"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
                <w:sz w:val="18"/>
                <w:szCs w:val="18"/>
              </w:rPr>
              <w:t>2.9</w:t>
            </w:r>
          </w:p>
        </w:tc>
        <w:tc>
          <w:tcPr>
            <w:tcW w:w="604" w:type="pct"/>
            <w:tcBorders>
              <w:top w:val="single" w:sz="8" w:space="0" w:color="E97132" w:themeColor="accent2"/>
              <w:bottom w:val="single" w:sz="8" w:space="0" w:color="E97132" w:themeColor="accent2"/>
            </w:tcBorders>
            <w:vAlign w:val="bottom"/>
          </w:tcPr>
          <w:p w14:paraId="47CBBB14"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
                <w:sz w:val="18"/>
                <w:szCs w:val="18"/>
              </w:rPr>
              <w:t>59.2</w:t>
            </w:r>
          </w:p>
        </w:tc>
      </w:tr>
      <w:tr w:rsidR="00C20C5A" w:rsidRPr="005E4994" w14:paraId="0CDB4F1A" w14:textId="77777777" w:rsidTr="00E84B49">
        <w:trPr>
          <w:trHeight w:val="316"/>
        </w:trPr>
        <w:tc>
          <w:tcPr>
            <w:tcW w:w="1590" w:type="pct"/>
            <w:vAlign w:val="bottom"/>
          </w:tcPr>
          <w:p w14:paraId="19214D8F" w14:textId="77777777" w:rsidR="00C20C5A" w:rsidRPr="005E4994" w:rsidRDefault="00C20C5A" w:rsidP="00DC1685">
            <w:pPr>
              <w:pStyle w:val="TableParagraph"/>
              <w:ind w:right="-393"/>
              <w:rPr>
                <w:rFonts w:ascii="Calibri" w:hAnsi="Calibri" w:cs="Calibri"/>
                <w:b/>
                <w:sz w:val="18"/>
                <w:szCs w:val="18"/>
              </w:rPr>
            </w:pPr>
          </w:p>
        </w:tc>
        <w:tc>
          <w:tcPr>
            <w:tcW w:w="364" w:type="pct"/>
            <w:vAlign w:val="bottom"/>
          </w:tcPr>
          <w:p w14:paraId="2DA91EEC" w14:textId="77777777" w:rsidR="00C20C5A" w:rsidRPr="005E4994" w:rsidRDefault="00C20C5A" w:rsidP="00DC1685">
            <w:pPr>
              <w:pStyle w:val="NoSpacing"/>
              <w:jc w:val="center"/>
              <w:rPr>
                <w:rFonts w:ascii="Calibri" w:hAnsi="Calibri" w:cs="Calibri"/>
                <w:b/>
                <w:sz w:val="18"/>
                <w:szCs w:val="18"/>
              </w:rPr>
            </w:pPr>
          </w:p>
        </w:tc>
        <w:tc>
          <w:tcPr>
            <w:tcW w:w="488" w:type="pct"/>
            <w:tcBorders>
              <w:top w:val="single" w:sz="8" w:space="0" w:color="E97132" w:themeColor="accent2"/>
            </w:tcBorders>
            <w:vAlign w:val="bottom"/>
          </w:tcPr>
          <w:p w14:paraId="4C141182" w14:textId="77777777" w:rsidR="00C20C5A" w:rsidRPr="005E4994" w:rsidRDefault="00C20C5A" w:rsidP="00DC1685">
            <w:pPr>
              <w:jc w:val="right"/>
              <w:rPr>
                <w:rFonts w:ascii="Calibri" w:hAnsi="Calibri" w:cs="Calibri"/>
                <w:b/>
                <w:sz w:val="18"/>
                <w:szCs w:val="18"/>
              </w:rPr>
            </w:pPr>
          </w:p>
        </w:tc>
        <w:tc>
          <w:tcPr>
            <w:tcW w:w="488" w:type="pct"/>
            <w:tcBorders>
              <w:top w:val="single" w:sz="8" w:space="0" w:color="E97132" w:themeColor="accent2"/>
            </w:tcBorders>
            <w:vAlign w:val="bottom"/>
          </w:tcPr>
          <w:p w14:paraId="38F096E5" w14:textId="77777777" w:rsidR="00C20C5A" w:rsidRPr="005E4994" w:rsidRDefault="00C20C5A" w:rsidP="00DC1685">
            <w:pPr>
              <w:jc w:val="right"/>
              <w:rPr>
                <w:rFonts w:ascii="Calibri" w:hAnsi="Calibri" w:cs="Calibri"/>
                <w:sz w:val="18"/>
                <w:szCs w:val="18"/>
              </w:rPr>
            </w:pPr>
          </w:p>
        </w:tc>
        <w:tc>
          <w:tcPr>
            <w:tcW w:w="489" w:type="pct"/>
            <w:tcBorders>
              <w:top w:val="single" w:sz="8" w:space="0" w:color="E97132" w:themeColor="accent2"/>
            </w:tcBorders>
            <w:vAlign w:val="bottom"/>
          </w:tcPr>
          <w:p w14:paraId="00D9B3E6" w14:textId="77777777" w:rsidR="00C20C5A" w:rsidRPr="005E4994" w:rsidRDefault="00C20C5A" w:rsidP="00DC1685">
            <w:pPr>
              <w:pStyle w:val="TableParagraph"/>
              <w:jc w:val="right"/>
              <w:rPr>
                <w:rFonts w:ascii="Calibri" w:hAnsi="Calibri" w:cs="Calibri"/>
                <w:b/>
                <w:sz w:val="18"/>
                <w:szCs w:val="18"/>
                <w:lang w:val="ga-IE"/>
              </w:rPr>
            </w:pPr>
          </w:p>
        </w:tc>
        <w:tc>
          <w:tcPr>
            <w:tcW w:w="489" w:type="pct"/>
            <w:tcBorders>
              <w:top w:val="single" w:sz="8" w:space="0" w:color="E97132" w:themeColor="accent2"/>
            </w:tcBorders>
            <w:vAlign w:val="bottom"/>
          </w:tcPr>
          <w:p w14:paraId="3AD736D4" w14:textId="77777777" w:rsidR="00C20C5A" w:rsidRPr="005E4994" w:rsidRDefault="00C20C5A" w:rsidP="00DC1685">
            <w:pPr>
              <w:pStyle w:val="TableParagraph"/>
              <w:jc w:val="right"/>
              <w:rPr>
                <w:rFonts w:ascii="Calibri" w:hAnsi="Calibri" w:cs="Calibri"/>
                <w:b/>
                <w:sz w:val="18"/>
                <w:szCs w:val="18"/>
                <w:lang w:val="ga-IE"/>
              </w:rPr>
            </w:pPr>
          </w:p>
        </w:tc>
        <w:tc>
          <w:tcPr>
            <w:tcW w:w="488" w:type="pct"/>
            <w:tcBorders>
              <w:top w:val="single" w:sz="8" w:space="0" w:color="E97132" w:themeColor="accent2"/>
            </w:tcBorders>
            <w:vAlign w:val="bottom"/>
          </w:tcPr>
          <w:p w14:paraId="6D5F264D" w14:textId="77777777" w:rsidR="00C20C5A" w:rsidRPr="005E4994" w:rsidRDefault="00C20C5A" w:rsidP="00DC1685">
            <w:pPr>
              <w:pStyle w:val="TableParagraph"/>
              <w:jc w:val="right"/>
              <w:rPr>
                <w:rFonts w:ascii="Calibri" w:hAnsi="Calibri" w:cs="Calibri"/>
                <w:b/>
                <w:sz w:val="18"/>
                <w:szCs w:val="18"/>
              </w:rPr>
            </w:pPr>
          </w:p>
        </w:tc>
        <w:tc>
          <w:tcPr>
            <w:tcW w:w="604" w:type="pct"/>
            <w:tcBorders>
              <w:top w:val="single" w:sz="8" w:space="0" w:color="E97132" w:themeColor="accent2"/>
            </w:tcBorders>
            <w:vAlign w:val="bottom"/>
          </w:tcPr>
          <w:p w14:paraId="764D419E" w14:textId="77777777" w:rsidR="00C20C5A" w:rsidRPr="005E4994" w:rsidRDefault="00C20C5A" w:rsidP="00DC1685">
            <w:pPr>
              <w:pStyle w:val="TableParagraph"/>
              <w:jc w:val="right"/>
              <w:rPr>
                <w:rFonts w:ascii="Calibri" w:hAnsi="Calibri" w:cs="Calibri"/>
                <w:b/>
                <w:sz w:val="18"/>
                <w:szCs w:val="18"/>
              </w:rPr>
            </w:pPr>
          </w:p>
        </w:tc>
      </w:tr>
      <w:tr w:rsidR="00C20C5A" w:rsidRPr="005E4994" w14:paraId="065A9238" w14:textId="77777777" w:rsidTr="00E84B49">
        <w:trPr>
          <w:trHeight w:val="316"/>
        </w:trPr>
        <w:tc>
          <w:tcPr>
            <w:tcW w:w="1590" w:type="pct"/>
            <w:vAlign w:val="bottom"/>
          </w:tcPr>
          <w:p w14:paraId="54763FEE" w14:textId="77777777" w:rsidR="00C20C5A" w:rsidRDefault="00C20C5A" w:rsidP="00DC1685">
            <w:pPr>
              <w:pStyle w:val="TableParagraph"/>
              <w:ind w:right="-393"/>
              <w:rPr>
                <w:rFonts w:ascii="Calibri" w:hAnsi="Calibri" w:cs="Calibri"/>
                <w:sz w:val="18"/>
                <w:szCs w:val="18"/>
              </w:rPr>
            </w:pPr>
            <w:r w:rsidRPr="005E4994">
              <w:rPr>
                <w:rFonts w:ascii="Calibri" w:hAnsi="Calibri" w:cs="Calibri"/>
                <w:sz w:val="18"/>
                <w:szCs w:val="18"/>
              </w:rPr>
              <w:t xml:space="preserve">Total comprehensive income for the </w:t>
            </w:r>
          </w:p>
          <w:p w14:paraId="577F8319" w14:textId="77777777" w:rsidR="00C20C5A" w:rsidRPr="005E4994" w:rsidRDefault="00C20C5A" w:rsidP="00DC1685">
            <w:pPr>
              <w:pStyle w:val="TableParagraph"/>
              <w:ind w:right="-393"/>
              <w:rPr>
                <w:rFonts w:ascii="Calibri" w:hAnsi="Calibri" w:cs="Calibri"/>
                <w:bCs/>
                <w:sz w:val="18"/>
                <w:szCs w:val="18"/>
              </w:rPr>
            </w:pPr>
            <w:r>
              <w:rPr>
                <w:rFonts w:ascii="Calibri" w:hAnsi="Calibri" w:cs="Calibri"/>
                <w:sz w:val="18"/>
                <w:szCs w:val="18"/>
              </w:rPr>
              <w:t>period</w:t>
            </w:r>
          </w:p>
        </w:tc>
        <w:tc>
          <w:tcPr>
            <w:tcW w:w="364" w:type="pct"/>
            <w:vAlign w:val="bottom"/>
          </w:tcPr>
          <w:p w14:paraId="51D536AA" w14:textId="77777777" w:rsidR="00C20C5A" w:rsidRPr="005E4994" w:rsidRDefault="00C20C5A" w:rsidP="00DC1685">
            <w:pPr>
              <w:pStyle w:val="NoSpacing"/>
              <w:jc w:val="center"/>
              <w:rPr>
                <w:rFonts w:ascii="Calibri" w:hAnsi="Calibri" w:cs="Calibri"/>
                <w:bCs/>
                <w:sz w:val="18"/>
                <w:szCs w:val="18"/>
              </w:rPr>
            </w:pPr>
          </w:p>
        </w:tc>
        <w:tc>
          <w:tcPr>
            <w:tcW w:w="488" w:type="pct"/>
            <w:vAlign w:val="bottom"/>
          </w:tcPr>
          <w:p w14:paraId="7B9EF6C3" w14:textId="77777777" w:rsidR="00C20C5A" w:rsidRPr="005E4994" w:rsidRDefault="00C20C5A" w:rsidP="00DC1685">
            <w:pPr>
              <w:jc w:val="right"/>
              <w:rPr>
                <w:rFonts w:ascii="Calibri" w:hAnsi="Calibri" w:cs="Calibri"/>
                <w:bCs/>
                <w:sz w:val="18"/>
                <w:szCs w:val="18"/>
              </w:rPr>
            </w:pPr>
            <w:r w:rsidRPr="005E4994">
              <w:rPr>
                <w:rFonts w:ascii="Calibri" w:hAnsi="Calibri" w:cs="Calibri"/>
                <w:sz w:val="18"/>
                <w:szCs w:val="18"/>
              </w:rPr>
              <w:t>-</w:t>
            </w:r>
          </w:p>
        </w:tc>
        <w:tc>
          <w:tcPr>
            <w:tcW w:w="488" w:type="pct"/>
            <w:vAlign w:val="bottom"/>
          </w:tcPr>
          <w:p w14:paraId="1C6DA355" w14:textId="77777777" w:rsidR="00C20C5A" w:rsidRPr="005E4994" w:rsidRDefault="00C20C5A" w:rsidP="00DC1685">
            <w:pPr>
              <w:jc w:val="right"/>
              <w:rPr>
                <w:rFonts w:ascii="Calibri" w:hAnsi="Calibri" w:cs="Calibri"/>
                <w:bCs/>
                <w:sz w:val="18"/>
                <w:szCs w:val="18"/>
              </w:rPr>
            </w:pPr>
            <w:r w:rsidRPr="005E4994">
              <w:rPr>
                <w:rFonts w:ascii="Calibri" w:hAnsi="Calibri" w:cs="Calibri"/>
                <w:sz w:val="18"/>
                <w:szCs w:val="18"/>
              </w:rPr>
              <w:t>-</w:t>
            </w:r>
          </w:p>
        </w:tc>
        <w:tc>
          <w:tcPr>
            <w:tcW w:w="489" w:type="pct"/>
            <w:vAlign w:val="bottom"/>
          </w:tcPr>
          <w:p w14:paraId="351FBD89" w14:textId="77777777" w:rsidR="00C20C5A" w:rsidRPr="00AF2D1A" w:rsidRDefault="00C20C5A" w:rsidP="00DC1685">
            <w:pPr>
              <w:jc w:val="right"/>
              <w:rPr>
                <w:rFonts w:ascii="Calibri" w:hAnsi="Calibri" w:cs="Calibri"/>
                <w:bCs/>
                <w:sz w:val="18"/>
                <w:szCs w:val="18"/>
              </w:rPr>
            </w:pPr>
            <w:r w:rsidRPr="005E4994">
              <w:rPr>
                <w:rFonts w:ascii="Calibri" w:hAnsi="Calibri" w:cs="Calibri"/>
                <w:sz w:val="18"/>
                <w:szCs w:val="18"/>
              </w:rPr>
              <w:t>-</w:t>
            </w:r>
          </w:p>
        </w:tc>
        <w:tc>
          <w:tcPr>
            <w:tcW w:w="489" w:type="pct"/>
            <w:vAlign w:val="bottom"/>
          </w:tcPr>
          <w:p w14:paraId="1DB6F974" w14:textId="77777777" w:rsidR="00C20C5A" w:rsidRPr="00AF2D1A" w:rsidRDefault="00C20C5A" w:rsidP="00DC1685">
            <w:pPr>
              <w:jc w:val="right"/>
              <w:rPr>
                <w:rFonts w:ascii="Calibri" w:hAnsi="Calibri" w:cs="Calibri"/>
                <w:bCs/>
                <w:sz w:val="18"/>
                <w:szCs w:val="18"/>
              </w:rPr>
            </w:pPr>
            <w:r>
              <w:rPr>
                <w:rFonts w:ascii="Calibri" w:hAnsi="Calibri" w:cs="Calibri"/>
                <w:sz w:val="18"/>
                <w:szCs w:val="18"/>
                <w:lang w:val="ga-IE"/>
              </w:rPr>
              <w:t>2.5</w:t>
            </w:r>
          </w:p>
        </w:tc>
        <w:tc>
          <w:tcPr>
            <w:tcW w:w="488" w:type="pct"/>
            <w:vAlign w:val="bottom"/>
          </w:tcPr>
          <w:p w14:paraId="0F8C91F6" w14:textId="77777777" w:rsidR="00C20C5A" w:rsidRPr="00AF2D1A" w:rsidRDefault="00C20C5A" w:rsidP="00DC1685">
            <w:pPr>
              <w:jc w:val="right"/>
              <w:rPr>
                <w:rFonts w:ascii="Calibri" w:hAnsi="Calibri" w:cs="Calibri"/>
                <w:bCs/>
                <w:sz w:val="18"/>
                <w:szCs w:val="18"/>
              </w:rPr>
            </w:pPr>
            <w:r>
              <w:rPr>
                <w:rFonts w:ascii="Calibri" w:hAnsi="Calibri" w:cs="Calibri"/>
                <w:sz w:val="18"/>
                <w:szCs w:val="18"/>
              </w:rPr>
              <w:t>-</w:t>
            </w:r>
          </w:p>
        </w:tc>
        <w:tc>
          <w:tcPr>
            <w:tcW w:w="604" w:type="pct"/>
            <w:vAlign w:val="bottom"/>
          </w:tcPr>
          <w:p w14:paraId="1EC85466" w14:textId="77777777" w:rsidR="00C20C5A" w:rsidRPr="005E4994" w:rsidRDefault="00C20C5A" w:rsidP="00DC1685">
            <w:pPr>
              <w:jc w:val="right"/>
              <w:rPr>
                <w:rFonts w:ascii="Calibri" w:hAnsi="Calibri" w:cs="Calibri"/>
                <w:bCs/>
                <w:sz w:val="18"/>
                <w:szCs w:val="18"/>
              </w:rPr>
            </w:pPr>
            <w:r>
              <w:rPr>
                <w:rFonts w:ascii="Calibri" w:hAnsi="Calibri" w:cs="Calibri"/>
                <w:sz w:val="18"/>
                <w:szCs w:val="18"/>
              </w:rPr>
              <w:t>2.5</w:t>
            </w:r>
          </w:p>
        </w:tc>
      </w:tr>
      <w:tr w:rsidR="00C20C5A" w:rsidRPr="005E4994" w14:paraId="4DB6B76D" w14:textId="77777777" w:rsidTr="00E84B49">
        <w:trPr>
          <w:trHeight w:val="316"/>
        </w:trPr>
        <w:tc>
          <w:tcPr>
            <w:tcW w:w="1590" w:type="pct"/>
            <w:vAlign w:val="bottom"/>
          </w:tcPr>
          <w:p w14:paraId="5BA8148E"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Credit to equity for equity settled share-based payments</w:t>
            </w:r>
          </w:p>
        </w:tc>
        <w:tc>
          <w:tcPr>
            <w:tcW w:w="364" w:type="pct"/>
            <w:vAlign w:val="bottom"/>
          </w:tcPr>
          <w:p w14:paraId="5A297DDA" w14:textId="77777777" w:rsidR="00C20C5A" w:rsidRPr="005E4994" w:rsidRDefault="00C20C5A" w:rsidP="00DC1685">
            <w:pPr>
              <w:pStyle w:val="NoSpacing"/>
              <w:jc w:val="center"/>
              <w:rPr>
                <w:rFonts w:ascii="Calibri" w:hAnsi="Calibri" w:cs="Calibri"/>
                <w:sz w:val="18"/>
                <w:szCs w:val="18"/>
                <w:lang w:val="en-US"/>
              </w:rPr>
            </w:pPr>
          </w:p>
        </w:tc>
        <w:tc>
          <w:tcPr>
            <w:tcW w:w="488" w:type="pct"/>
            <w:vAlign w:val="bottom"/>
          </w:tcPr>
          <w:p w14:paraId="04CDEE1D" w14:textId="77777777" w:rsidR="00C20C5A" w:rsidRPr="005E4994" w:rsidRDefault="00C20C5A" w:rsidP="00DC1685">
            <w:pPr>
              <w:jc w:val="right"/>
              <w:rPr>
                <w:rFonts w:ascii="Calibri" w:hAnsi="Calibri" w:cs="Calibri"/>
                <w:sz w:val="18"/>
                <w:szCs w:val="18"/>
              </w:rPr>
            </w:pPr>
            <w:r w:rsidRPr="005E4994">
              <w:rPr>
                <w:rFonts w:ascii="Calibri" w:hAnsi="Calibri" w:cs="Calibri"/>
                <w:sz w:val="18"/>
                <w:szCs w:val="18"/>
              </w:rPr>
              <w:t>-</w:t>
            </w:r>
          </w:p>
        </w:tc>
        <w:tc>
          <w:tcPr>
            <w:tcW w:w="488" w:type="pct"/>
            <w:vAlign w:val="bottom"/>
          </w:tcPr>
          <w:p w14:paraId="6B3480CF" w14:textId="77777777" w:rsidR="00C20C5A" w:rsidRPr="005E4994" w:rsidRDefault="00C20C5A" w:rsidP="00DC1685">
            <w:pPr>
              <w:jc w:val="right"/>
              <w:rPr>
                <w:rFonts w:ascii="Calibri" w:hAnsi="Calibri" w:cs="Calibri"/>
                <w:sz w:val="18"/>
                <w:szCs w:val="18"/>
              </w:rPr>
            </w:pPr>
            <w:r w:rsidRPr="005E4994">
              <w:rPr>
                <w:rFonts w:ascii="Calibri" w:hAnsi="Calibri" w:cs="Calibri"/>
                <w:sz w:val="18"/>
                <w:szCs w:val="18"/>
              </w:rPr>
              <w:t>-</w:t>
            </w:r>
          </w:p>
        </w:tc>
        <w:tc>
          <w:tcPr>
            <w:tcW w:w="489" w:type="pct"/>
            <w:vAlign w:val="bottom"/>
          </w:tcPr>
          <w:p w14:paraId="583E80D4" w14:textId="77777777" w:rsidR="00C20C5A" w:rsidRDefault="00C20C5A" w:rsidP="00DC1685">
            <w:pPr>
              <w:pStyle w:val="TableParagraph"/>
              <w:jc w:val="right"/>
              <w:rPr>
                <w:rFonts w:ascii="Calibri" w:hAnsi="Calibri" w:cs="Calibri"/>
                <w:sz w:val="18"/>
                <w:szCs w:val="18"/>
                <w:lang w:val="ga-IE"/>
              </w:rPr>
            </w:pPr>
            <w:r w:rsidRPr="005E4994">
              <w:rPr>
                <w:rFonts w:ascii="Calibri" w:hAnsi="Calibri" w:cs="Calibri"/>
                <w:sz w:val="18"/>
                <w:szCs w:val="18"/>
              </w:rPr>
              <w:t>-</w:t>
            </w:r>
          </w:p>
        </w:tc>
        <w:tc>
          <w:tcPr>
            <w:tcW w:w="489" w:type="pct"/>
            <w:vAlign w:val="bottom"/>
          </w:tcPr>
          <w:p w14:paraId="70E13A20" w14:textId="77777777" w:rsidR="00C20C5A" w:rsidRPr="005E4994" w:rsidRDefault="00C20C5A" w:rsidP="00DC1685">
            <w:pPr>
              <w:pStyle w:val="TableParagraph"/>
              <w:jc w:val="right"/>
              <w:rPr>
                <w:rFonts w:ascii="Calibri" w:hAnsi="Calibri" w:cs="Calibri"/>
                <w:sz w:val="18"/>
                <w:szCs w:val="18"/>
                <w:lang w:val="ga-IE"/>
              </w:rPr>
            </w:pPr>
            <w:r w:rsidRPr="005E4994">
              <w:rPr>
                <w:rFonts w:ascii="Calibri" w:hAnsi="Calibri" w:cs="Calibri"/>
                <w:sz w:val="18"/>
                <w:szCs w:val="18"/>
                <w:lang w:val="ga-IE"/>
              </w:rPr>
              <w:t>-</w:t>
            </w:r>
          </w:p>
        </w:tc>
        <w:tc>
          <w:tcPr>
            <w:tcW w:w="488" w:type="pct"/>
            <w:vAlign w:val="bottom"/>
          </w:tcPr>
          <w:p w14:paraId="0B7FDA29" w14:textId="77777777" w:rsidR="00C20C5A" w:rsidRPr="005E4994" w:rsidRDefault="00C20C5A" w:rsidP="00DC1685">
            <w:pPr>
              <w:pStyle w:val="TableParagraph"/>
              <w:jc w:val="right"/>
              <w:rPr>
                <w:rFonts w:ascii="Calibri" w:hAnsi="Calibri" w:cs="Calibri"/>
                <w:sz w:val="18"/>
                <w:szCs w:val="18"/>
              </w:rPr>
            </w:pPr>
            <w:r>
              <w:rPr>
                <w:rFonts w:ascii="Calibri" w:hAnsi="Calibri" w:cs="Calibri"/>
                <w:sz w:val="18"/>
                <w:szCs w:val="18"/>
              </w:rPr>
              <w:t>0.</w:t>
            </w:r>
            <w:r w:rsidRPr="005E4994">
              <w:rPr>
                <w:rFonts w:ascii="Calibri" w:hAnsi="Calibri" w:cs="Calibri"/>
                <w:sz w:val="18"/>
                <w:szCs w:val="18"/>
              </w:rPr>
              <w:t>9</w:t>
            </w:r>
          </w:p>
        </w:tc>
        <w:tc>
          <w:tcPr>
            <w:tcW w:w="604" w:type="pct"/>
            <w:vAlign w:val="bottom"/>
          </w:tcPr>
          <w:p w14:paraId="42E1062D" w14:textId="77777777" w:rsidR="00C20C5A" w:rsidRPr="005E4994" w:rsidRDefault="00C20C5A" w:rsidP="00DC1685">
            <w:pPr>
              <w:pStyle w:val="TableParagraph"/>
              <w:jc w:val="right"/>
              <w:rPr>
                <w:rFonts w:ascii="Calibri" w:hAnsi="Calibri" w:cs="Calibri"/>
                <w:sz w:val="18"/>
                <w:szCs w:val="18"/>
              </w:rPr>
            </w:pPr>
            <w:r>
              <w:rPr>
                <w:rFonts w:ascii="Calibri" w:hAnsi="Calibri" w:cs="Calibri"/>
                <w:sz w:val="18"/>
                <w:szCs w:val="18"/>
              </w:rPr>
              <w:t>0.</w:t>
            </w:r>
            <w:r w:rsidRPr="005E4994">
              <w:rPr>
                <w:rFonts w:ascii="Calibri" w:hAnsi="Calibri" w:cs="Calibri"/>
                <w:sz w:val="18"/>
                <w:szCs w:val="18"/>
              </w:rPr>
              <w:t>9</w:t>
            </w:r>
          </w:p>
        </w:tc>
      </w:tr>
      <w:tr w:rsidR="00C20C5A" w:rsidRPr="005E4994" w14:paraId="65F54075" w14:textId="77777777" w:rsidTr="00E84B49">
        <w:trPr>
          <w:trHeight w:val="316"/>
        </w:trPr>
        <w:tc>
          <w:tcPr>
            <w:tcW w:w="1590" w:type="pct"/>
            <w:vAlign w:val="bottom"/>
          </w:tcPr>
          <w:p w14:paraId="75A7AA95" w14:textId="77777777" w:rsidR="00C20C5A" w:rsidRPr="005E4994" w:rsidRDefault="00C20C5A" w:rsidP="00DC1685">
            <w:pPr>
              <w:pStyle w:val="TableParagraph"/>
              <w:ind w:right="-393"/>
              <w:rPr>
                <w:rFonts w:ascii="Calibri" w:hAnsi="Calibri" w:cs="Calibri"/>
                <w:b/>
                <w:sz w:val="18"/>
                <w:szCs w:val="18"/>
              </w:rPr>
            </w:pPr>
            <w:r w:rsidRPr="005E4994">
              <w:rPr>
                <w:rFonts w:ascii="Calibri" w:hAnsi="Calibri" w:cs="Calibri"/>
                <w:b/>
                <w:sz w:val="18"/>
                <w:szCs w:val="18"/>
              </w:rPr>
              <w:t>Balance at 30 June 202</w:t>
            </w:r>
            <w:r>
              <w:rPr>
                <w:rFonts w:ascii="Calibri" w:hAnsi="Calibri" w:cs="Calibri"/>
                <w:b/>
                <w:sz w:val="18"/>
                <w:szCs w:val="18"/>
              </w:rPr>
              <w:t>4</w:t>
            </w:r>
            <w:r w:rsidRPr="005E4994">
              <w:rPr>
                <w:rFonts w:ascii="Calibri" w:hAnsi="Calibri" w:cs="Calibri"/>
                <w:b/>
                <w:sz w:val="18"/>
                <w:szCs w:val="18"/>
              </w:rPr>
              <w:t xml:space="preserve"> (unaudited)</w:t>
            </w:r>
          </w:p>
        </w:tc>
        <w:tc>
          <w:tcPr>
            <w:tcW w:w="364" w:type="pct"/>
            <w:vAlign w:val="bottom"/>
          </w:tcPr>
          <w:p w14:paraId="3C481C1A" w14:textId="77777777" w:rsidR="00C20C5A" w:rsidRPr="005E4994" w:rsidRDefault="00C20C5A" w:rsidP="00DC1685">
            <w:pPr>
              <w:pStyle w:val="NoSpacing"/>
              <w:jc w:val="center"/>
              <w:rPr>
                <w:rFonts w:ascii="Calibri" w:hAnsi="Calibri" w:cs="Calibri"/>
                <w:bCs/>
                <w:sz w:val="18"/>
                <w:szCs w:val="18"/>
              </w:rPr>
            </w:pPr>
          </w:p>
        </w:tc>
        <w:tc>
          <w:tcPr>
            <w:tcW w:w="488" w:type="pct"/>
            <w:tcBorders>
              <w:top w:val="single" w:sz="8" w:space="0" w:color="E97132" w:themeColor="accent2"/>
              <w:bottom w:val="single" w:sz="8" w:space="0" w:color="E97132" w:themeColor="accent2"/>
            </w:tcBorders>
            <w:vAlign w:val="bottom"/>
          </w:tcPr>
          <w:p w14:paraId="356AE298" w14:textId="77777777" w:rsidR="00C20C5A" w:rsidRPr="005E4994" w:rsidRDefault="00C20C5A" w:rsidP="00DC1685">
            <w:pPr>
              <w:jc w:val="right"/>
              <w:rPr>
                <w:rFonts w:ascii="Calibri" w:hAnsi="Calibri" w:cs="Calibri"/>
                <w:b/>
                <w:sz w:val="18"/>
                <w:szCs w:val="18"/>
              </w:rPr>
            </w:pPr>
            <w:r>
              <w:rPr>
                <w:rFonts w:ascii="Calibri" w:hAnsi="Calibri" w:cs="Calibri"/>
                <w:b/>
                <w:sz w:val="18"/>
                <w:szCs w:val="18"/>
              </w:rPr>
              <w:t>1.3</w:t>
            </w:r>
          </w:p>
        </w:tc>
        <w:tc>
          <w:tcPr>
            <w:tcW w:w="488" w:type="pct"/>
            <w:tcBorders>
              <w:top w:val="single" w:sz="8" w:space="0" w:color="E97132" w:themeColor="accent2"/>
              <w:bottom w:val="single" w:sz="8" w:space="0" w:color="E97132" w:themeColor="accent2"/>
            </w:tcBorders>
            <w:vAlign w:val="bottom"/>
          </w:tcPr>
          <w:p w14:paraId="6083B031" w14:textId="77777777" w:rsidR="00C20C5A" w:rsidRPr="005E4994" w:rsidRDefault="00C20C5A" w:rsidP="00DC1685">
            <w:pPr>
              <w:jc w:val="right"/>
              <w:rPr>
                <w:rFonts w:ascii="Calibri" w:hAnsi="Calibri" w:cs="Calibri"/>
                <w:sz w:val="18"/>
                <w:szCs w:val="18"/>
              </w:rPr>
            </w:pPr>
            <w:r>
              <w:rPr>
                <w:rFonts w:ascii="Calibri" w:hAnsi="Calibri" w:cs="Calibri"/>
                <w:b/>
                <w:sz w:val="18"/>
                <w:szCs w:val="18"/>
              </w:rPr>
              <w:t>14.4</w:t>
            </w:r>
          </w:p>
        </w:tc>
        <w:tc>
          <w:tcPr>
            <w:tcW w:w="489" w:type="pct"/>
            <w:tcBorders>
              <w:top w:val="single" w:sz="8" w:space="0" w:color="E97132" w:themeColor="accent2"/>
              <w:bottom w:val="single" w:sz="8" w:space="0" w:color="E97132" w:themeColor="accent2"/>
            </w:tcBorders>
            <w:vAlign w:val="bottom"/>
          </w:tcPr>
          <w:p w14:paraId="370B32E0" w14:textId="77777777" w:rsidR="00C20C5A" w:rsidRDefault="00C20C5A" w:rsidP="00DC1685">
            <w:pPr>
              <w:pStyle w:val="TableParagraph"/>
              <w:jc w:val="right"/>
              <w:rPr>
                <w:rFonts w:ascii="Calibri" w:hAnsi="Calibri" w:cs="Calibri"/>
                <w:bCs/>
                <w:sz w:val="18"/>
                <w:szCs w:val="18"/>
                <w:lang w:val="ga-IE"/>
              </w:rPr>
            </w:pPr>
            <w:r>
              <w:rPr>
                <w:rFonts w:ascii="Calibri" w:hAnsi="Calibri" w:cs="Calibri"/>
                <w:b/>
                <w:sz w:val="18"/>
                <w:szCs w:val="18"/>
              </w:rPr>
              <w:t>-</w:t>
            </w:r>
          </w:p>
        </w:tc>
        <w:tc>
          <w:tcPr>
            <w:tcW w:w="489" w:type="pct"/>
            <w:tcBorders>
              <w:top w:val="single" w:sz="8" w:space="0" w:color="E97132" w:themeColor="accent2"/>
              <w:bottom w:val="single" w:sz="8" w:space="0" w:color="E97132" w:themeColor="accent2"/>
            </w:tcBorders>
            <w:vAlign w:val="bottom"/>
          </w:tcPr>
          <w:p w14:paraId="43AB8481"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
                <w:sz w:val="18"/>
                <w:szCs w:val="18"/>
                <w:lang w:val="en-GB"/>
              </w:rPr>
              <w:t>43.1</w:t>
            </w:r>
          </w:p>
        </w:tc>
        <w:tc>
          <w:tcPr>
            <w:tcW w:w="488" w:type="pct"/>
            <w:tcBorders>
              <w:top w:val="single" w:sz="8" w:space="0" w:color="E97132" w:themeColor="accent2"/>
              <w:bottom w:val="single" w:sz="8" w:space="0" w:color="E97132" w:themeColor="accent2"/>
            </w:tcBorders>
            <w:vAlign w:val="bottom"/>
          </w:tcPr>
          <w:p w14:paraId="26072D7E" w14:textId="77777777" w:rsidR="00C20C5A" w:rsidRPr="005E4994" w:rsidRDefault="00C20C5A" w:rsidP="00DC1685">
            <w:pPr>
              <w:pStyle w:val="TableParagraph"/>
              <w:jc w:val="right"/>
              <w:rPr>
                <w:rFonts w:ascii="Calibri" w:hAnsi="Calibri" w:cs="Calibri"/>
                <w:bCs/>
                <w:sz w:val="18"/>
                <w:szCs w:val="18"/>
              </w:rPr>
            </w:pPr>
            <w:r>
              <w:rPr>
                <w:rFonts w:ascii="Calibri" w:hAnsi="Calibri" w:cs="Calibri"/>
                <w:b/>
                <w:sz w:val="18"/>
                <w:szCs w:val="18"/>
              </w:rPr>
              <w:t>3.8</w:t>
            </w:r>
          </w:p>
        </w:tc>
        <w:tc>
          <w:tcPr>
            <w:tcW w:w="604" w:type="pct"/>
            <w:tcBorders>
              <w:top w:val="single" w:sz="8" w:space="0" w:color="E97132" w:themeColor="accent2"/>
              <w:bottom w:val="single" w:sz="8" w:space="0" w:color="E97132" w:themeColor="accent2"/>
            </w:tcBorders>
            <w:vAlign w:val="bottom"/>
          </w:tcPr>
          <w:p w14:paraId="7C691270"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
                <w:sz w:val="18"/>
                <w:szCs w:val="18"/>
              </w:rPr>
              <w:t>62.6</w:t>
            </w:r>
          </w:p>
        </w:tc>
      </w:tr>
      <w:tr w:rsidR="00C20C5A" w:rsidRPr="005E4994" w14:paraId="00BA2F44" w14:textId="77777777" w:rsidTr="00E84B49">
        <w:tblPrEx>
          <w:tblLook w:val="04A0" w:firstRow="1" w:lastRow="0" w:firstColumn="1" w:lastColumn="0" w:noHBand="0" w:noVBand="1"/>
        </w:tblPrEx>
        <w:trPr>
          <w:trHeight w:val="450"/>
        </w:trPr>
        <w:tc>
          <w:tcPr>
            <w:tcW w:w="1590" w:type="pct"/>
            <w:vAlign w:val="bottom"/>
          </w:tcPr>
          <w:p w14:paraId="0CB6A664" w14:textId="77777777" w:rsidR="00C20C5A" w:rsidRDefault="00C20C5A" w:rsidP="00DC1685">
            <w:pPr>
              <w:pStyle w:val="TableParagraph"/>
              <w:ind w:right="-393"/>
              <w:rPr>
                <w:rFonts w:ascii="Calibri" w:hAnsi="Calibri" w:cs="Calibri"/>
                <w:sz w:val="18"/>
                <w:szCs w:val="18"/>
              </w:rPr>
            </w:pPr>
          </w:p>
          <w:p w14:paraId="561A14A8" w14:textId="77777777" w:rsidR="00C20C5A" w:rsidRDefault="00C20C5A" w:rsidP="00DC1685">
            <w:pPr>
              <w:pStyle w:val="TableParagraph"/>
              <w:ind w:right="-393"/>
              <w:rPr>
                <w:rFonts w:ascii="Calibri" w:hAnsi="Calibri" w:cs="Calibri"/>
                <w:sz w:val="18"/>
                <w:szCs w:val="18"/>
              </w:rPr>
            </w:pPr>
            <w:r w:rsidRPr="005E4994">
              <w:rPr>
                <w:rFonts w:ascii="Calibri" w:hAnsi="Calibri" w:cs="Calibri"/>
                <w:sz w:val="18"/>
                <w:szCs w:val="18"/>
              </w:rPr>
              <w:t xml:space="preserve">Total comprehensive income for the </w:t>
            </w:r>
          </w:p>
          <w:p w14:paraId="41975210" w14:textId="77777777" w:rsidR="00C20C5A" w:rsidRPr="005E4994" w:rsidRDefault="00C20C5A" w:rsidP="00DC1685">
            <w:pPr>
              <w:pStyle w:val="TableParagraph"/>
              <w:ind w:right="-393"/>
              <w:rPr>
                <w:rFonts w:ascii="Calibri" w:hAnsi="Calibri" w:cs="Calibri"/>
                <w:sz w:val="18"/>
                <w:szCs w:val="18"/>
              </w:rPr>
            </w:pPr>
            <w:r>
              <w:rPr>
                <w:rFonts w:ascii="Calibri" w:hAnsi="Calibri" w:cs="Calibri"/>
                <w:sz w:val="18"/>
                <w:szCs w:val="18"/>
              </w:rPr>
              <w:t>period</w:t>
            </w:r>
          </w:p>
        </w:tc>
        <w:tc>
          <w:tcPr>
            <w:tcW w:w="364" w:type="pct"/>
            <w:vAlign w:val="bottom"/>
          </w:tcPr>
          <w:p w14:paraId="65341244" w14:textId="77777777" w:rsidR="00C20C5A" w:rsidRPr="005E4994" w:rsidRDefault="00C20C5A" w:rsidP="00DC1685">
            <w:pPr>
              <w:pStyle w:val="NoSpacing"/>
              <w:jc w:val="center"/>
              <w:rPr>
                <w:rFonts w:ascii="Calibri" w:hAnsi="Calibri" w:cs="Calibri"/>
                <w:bCs/>
                <w:sz w:val="18"/>
                <w:szCs w:val="18"/>
              </w:rPr>
            </w:pPr>
          </w:p>
        </w:tc>
        <w:tc>
          <w:tcPr>
            <w:tcW w:w="488" w:type="pct"/>
            <w:tcBorders>
              <w:top w:val="single" w:sz="8" w:space="0" w:color="E97132" w:themeColor="accent2"/>
            </w:tcBorders>
            <w:vAlign w:val="bottom"/>
          </w:tcPr>
          <w:p w14:paraId="19ADAE78" w14:textId="77777777" w:rsidR="00C20C5A" w:rsidRPr="005E4994" w:rsidRDefault="00C20C5A" w:rsidP="00DC1685">
            <w:pPr>
              <w:jc w:val="right"/>
              <w:rPr>
                <w:rFonts w:ascii="Calibri" w:hAnsi="Calibri" w:cs="Calibri"/>
                <w:bCs/>
                <w:sz w:val="18"/>
                <w:szCs w:val="18"/>
              </w:rPr>
            </w:pPr>
            <w:r w:rsidRPr="005E4994">
              <w:rPr>
                <w:rFonts w:ascii="Calibri" w:hAnsi="Calibri" w:cs="Calibri"/>
                <w:bCs/>
                <w:sz w:val="18"/>
                <w:szCs w:val="18"/>
              </w:rPr>
              <w:t>-</w:t>
            </w:r>
          </w:p>
        </w:tc>
        <w:tc>
          <w:tcPr>
            <w:tcW w:w="488" w:type="pct"/>
            <w:tcBorders>
              <w:top w:val="single" w:sz="8" w:space="0" w:color="E97132" w:themeColor="accent2"/>
            </w:tcBorders>
            <w:vAlign w:val="bottom"/>
          </w:tcPr>
          <w:p w14:paraId="370AFD6C" w14:textId="77777777" w:rsidR="00C20C5A" w:rsidRPr="005E4994" w:rsidRDefault="00C20C5A" w:rsidP="00DC1685">
            <w:pPr>
              <w:jc w:val="right"/>
              <w:rPr>
                <w:rFonts w:ascii="Calibri" w:hAnsi="Calibri" w:cs="Calibri"/>
                <w:bCs/>
                <w:sz w:val="18"/>
                <w:szCs w:val="18"/>
              </w:rPr>
            </w:pPr>
            <w:r w:rsidRPr="005E4994">
              <w:rPr>
                <w:rFonts w:ascii="Calibri" w:hAnsi="Calibri" w:cs="Calibri"/>
                <w:bCs/>
                <w:sz w:val="18"/>
                <w:szCs w:val="18"/>
              </w:rPr>
              <w:t>-</w:t>
            </w:r>
          </w:p>
        </w:tc>
        <w:tc>
          <w:tcPr>
            <w:tcW w:w="489" w:type="pct"/>
            <w:tcBorders>
              <w:top w:val="single" w:sz="8" w:space="0" w:color="E97132" w:themeColor="accent2"/>
            </w:tcBorders>
            <w:vAlign w:val="bottom"/>
          </w:tcPr>
          <w:p w14:paraId="3BA8EB2E" w14:textId="77777777" w:rsidR="00C20C5A" w:rsidRPr="005E4994" w:rsidRDefault="00C20C5A" w:rsidP="00DC1685">
            <w:pPr>
              <w:pStyle w:val="TableParagraph"/>
              <w:jc w:val="right"/>
              <w:rPr>
                <w:rFonts w:ascii="Calibri" w:hAnsi="Calibri" w:cs="Calibri"/>
                <w:bCs/>
                <w:sz w:val="18"/>
                <w:szCs w:val="18"/>
                <w:lang w:val="ga-IE"/>
              </w:rPr>
            </w:pPr>
            <w:r w:rsidRPr="005E4994">
              <w:rPr>
                <w:rFonts w:ascii="Calibri" w:hAnsi="Calibri" w:cs="Calibri"/>
                <w:bCs/>
                <w:sz w:val="18"/>
                <w:szCs w:val="18"/>
              </w:rPr>
              <w:t>-</w:t>
            </w:r>
          </w:p>
        </w:tc>
        <w:tc>
          <w:tcPr>
            <w:tcW w:w="489" w:type="pct"/>
            <w:tcBorders>
              <w:top w:val="single" w:sz="8" w:space="0" w:color="E97132" w:themeColor="accent2"/>
            </w:tcBorders>
            <w:vAlign w:val="bottom"/>
          </w:tcPr>
          <w:p w14:paraId="5A532079"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Cs/>
                <w:sz w:val="18"/>
                <w:szCs w:val="18"/>
                <w:lang w:val="ga-IE"/>
              </w:rPr>
              <w:t>6.6</w:t>
            </w:r>
          </w:p>
        </w:tc>
        <w:tc>
          <w:tcPr>
            <w:tcW w:w="488" w:type="pct"/>
            <w:tcBorders>
              <w:top w:val="single" w:sz="8" w:space="0" w:color="E97132" w:themeColor="accent2"/>
            </w:tcBorders>
            <w:vAlign w:val="bottom"/>
          </w:tcPr>
          <w:p w14:paraId="421196DA" w14:textId="77777777" w:rsidR="00C20C5A" w:rsidRPr="005E4994" w:rsidRDefault="00C20C5A" w:rsidP="00DC1685">
            <w:pPr>
              <w:pStyle w:val="TableParagraph"/>
              <w:jc w:val="right"/>
              <w:rPr>
                <w:rFonts w:ascii="Calibri" w:hAnsi="Calibri" w:cs="Calibri"/>
                <w:bCs/>
                <w:sz w:val="18"/>
                <w:szCs w:val="18"/>
              </w:rPr>
            </w:pPr>
            <w:r>
              <w:rPr>
                <w:rFonts w:ascii="Calibri" w:hAnsi="Calibri" w:cs="Calibri"/>
                <w:bCs/>
                <w:sz w:val="18"/>
                <w:szCs w:val="18"/>
              </w:rPr>
              <w:t>-</w:t>
            </w:r>
          </w:p>
        </w:tc>
        <w:tc>
          <w:tcPr>
            <w:tcW w:w="604" w:type="pct"/>
            <w:tcBorders>
              <w:top w:val="single" w:sz="8" w:space="0" w:color="E97132" w:themeColor="accent2"/>
            </w:tcBorders>
            <w:vAlign w:val="bottom"/>
          </w:tcPr>
          <w:p w14:paraId="37D4FB51" w14:textId="77777777" w:rsidR="00C20C5A" w:rsidRPr="005E4994" w:rsidRDefault="00C20C5A" w:rsidP="00DC1685">
            <w:pPr>
              <w:pStyle w:val="TableParagraph"/>
              <w:jc w:val="right"/>
              <w:rPr>
                <w:rFonts w:ascii="Calibri" w:hAnsi="Calibri" w:cs="Calibri"/>
                <w:bCs/>
                <w:sz w:val="18"/>
                <w:szCs w:val="18"/>
              </w:rPr>
            </w:pPr>
            <w:r>
              <w:rPr>
                <w:rFonts w:ascii="Calibri" w:hAnsi="Calibri" w:cs="Calibri"/>
                <w:bCs/>
                <w:sz w:val="18"/>
                <w:szCs w:val="18"/>
                <w:lang w:val="ga-IE"/>
              </w:rPr>
              <w:t>6.6</w:t>
            </w:r>
          </w:p>
        </w:tc>
      </w:tr>
      <w:tr w:rsidR="00C20C5A" w:rsidRPr="005E4994" w14:paraId="591B7C0E" w14:textId="77777777" w:rsidTr="00E84B49">
        <w:tblPrEx>
          <w:tblLook w:val="04A0" w:firstRow="1" w:lastRow="0" w:firstColumn="1" w:lastColumn="0" w:noHBand="0" w:noVBand="1"/>
        </w:tblPrEx>
        <w:trPr>
          <w:trHeight w:val="450"/>
        </w:trPr>
        <w:tc>
          <w:tcPr>
            <w:tcW w:w="1590" w:type="pct"/>
            <w:vAlign w:val="bottom"/>
          </w:tcPr>
          <w:p w14:paraId="01B3F935"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Credit to equity for equity settled share-based payments</w:t>
            </w:r>
          </w:p>
        </w:tc>
        <w:tc>
          <w:tcPr>
            <w:tcW w:w="364" w:type="pct"/>
            <w:vAlign w:val="bottom"/>
          </w:tcPr>
          <w:p w14:paraId="706C0DE4" w14:textId="77777777" w:rsidR="00C20C5A" w:rsidRPr="005E4994" w:rsidRDefault="00C20C5A" w:rsidP="00DC1685">
            <w:pPr>
              <w:pStyle w:val="NoSpacing"/>
              <w:jc w:val="center"/>
              <w:rPr>
                <w:rFonts w:ascii="Calibri" w:hAnsi="Calibri" w:cs="Calibri"/>
                <w:bCs/>
                <w:sz w:val="18"/>
                <w:szCs w:val="18"/>
                <w:lang w:val="en-US"/>
              </w:rPr>
            </w:pPr>
          </w:p>
        </w:tc>
        <w:tc>
          <w:tcPr>
            <w:tcW w:w="488" w:type="pct"/>
            <w:vAlign w:val="bottom"/>
          </w:tcPr>
          <w:p w14:paraId="7C5DCC89" w14:textId="77777777" w:rsidR="00C20C5A" w:rsidRPr="005E4994" w:rsidRDefault="00C20C5A" w:rsidP="00DC1685">
            <w:pPr>
              <w:jc w:val="right"/>
              <w:rPr>
                <w:rFonts w:ascii="Calibri" w:hAnsi="Calibri" w:cs="Calibri"/>
                <w:bCs/>
                <w:sz w:val="18"/>
                <w:szCs w:val="18"/>
              </w:rPr>
            </w:pPr>
            <w:r w:rsidRPr="005E4994">
              <w:rPr>
                <w:rFonts w:ascii="Calibri" w:hAnsi="Calibri" w:cs="Calibri"/>
                <w:bCs/>
                <w:sz w:val="18"/>
                <w:szCs w:val="18"/>
              </w:rPr>
              <w:t>-</w:t>
            </w:r>
          </w:p>
        </w:tc>
        <w:tc>
          <w:tcPr>
            <w:tcW w:w="488" w:type="pct"/>
            <w:vAlign w:val="bottom"/>
          </w:tcPr>
          <w:p w14:paraId="357C9A3B" w14:textId="77777777" w:rsidR="00C20C5A" w:rsidRPr="005E4994" w:rsidRDefault="00C20C5A" w:rsidP="00DC1685">
            <w:pPr>
              <w:jc w:val="right"/>
              <w:rPr>
                <w:rFonts w:ascii="Calibri" w:hAnsi="Calibri" w:cs="Calibri"/>
                <w:bCs/>
                <w:sz w:val="18"/>
                <w:szCs w:val="18"/>
              </w:rPr>
            </w:pPr>
            <w:r w:rsidRPr="005E4994">
              <w:rPr>
                <w:rFonts w:ascii="Calibri" w:hAnsi="Calibri" w:cs="Calibri"/>
                <w:bCs/>
                <w:sz w:val="18"/>
                <w:szCs w:val="18"/>
              </w:rPr>
              <w:t>-</w:t>
            </w:r>
          </w:p>
        </w:tc>
        <w:tc>
          <w:tcPr>
            <w:tcW w:w="489" w:type="pct"/>
            <w:vAlign w:val="bottom"/>
          </w:tcPr>
          <w:p w14:paraId="0835AA05" w14:textId="77777777" w:rsidR="00C20C5A" w:rsidRDefault="00C20C5A" w:rsidP="00DC1685">
            <w:pPr>
              <w:pStyle w:val="TableParagraph"/>
              <w:jc w:val="right"/>
              <w:rPr>
                <w:rFonts w:ascii="Calibri" w:hAnsi="Calibri" w:cs="Calibri"/>
                <w:bCs/>
                <w:sz w:val="18"/>
                <w:szCs w:val="18"/>
                <w:lang w:val="ga-IE"/>
              </w:rPr>
            </w:pPr>
            <w:r w:rsidRPr="005E4994">
              <w:rPr>
                <w:rFonts w:ascii="Calibri" w:hAnsi="Calibri" w:cs="Calibri"/>
                <w:bCs/>
                <w:sz w:val="18"/>
                <w:szCs w:val="18"/>
              </w:rPr>
              <w:t>-</w:t>
            </w:r>
          </w:p>
        </w:tc>
        <w:tc>
          <w:tcPr>
            <w:tcW w:w="489" w:type="pct"/>
            <w:vAlign w:val="bottom"/>
          </w:tcPr>
          <w:p w14:paraId="0DC83A77" w14:textId="77777777" w:rsidR="00C20C5A" w:rsidRPr="005E4994" w:rsidRDefault="00C20C5A" w:rsidP="00DC1685">
            <w:pPr>
              <w:pStyle w:val="TableParagraph"/>
              <w:jc w:val="right"/>
              <w:rPr>
                <w:rFonts w:ascii="Calibri" w:hAnsi="Calibri" w:cs="Calibri"/>
                <w:bCs/>
                <w:sz w:val="18"/>
                <w:szCs w:val="18"/>
                <w:lang w:val="ga-IE"/>
              </w:rPr>
            </w:pPr>
            <w:r w:rsidRPr="005E4994">
              <w:rPr>
                <w:rFonts w:ascii="Calibri" w:hAnsi="Calibri" w:cs="Calibri"/>
                <w:bCs/>
                <w:sz w:val="18"/>
                <w:szCs w:val="18"/>
                <w:lang w:val="ga-IE"/>
              </w:rPr>
              <w:t>-</w:t>
            </w:r>
          </w:p>
        </w:tc>
        <w:tc>
          <w:tcPr>
            <w:tcW w:w="488" w:type="pct"/>
            <w:vAlign w:val="bottom"/>
          </w:tcPr>
          <w:p w14:paraId="5577A6FE" w14:textId="77777777" w:rsidR="00C20C5A" w:rsidRPr="005E4994" w:rsidRDefault="00C20C5A" w:rsidP="00DC1685">
            <w:pPr>
              <w:pStyle w:val="TableParagraph"/>
              <w:jc w:val="right"/>
              <w:rPr>
                <w:rFonts w:ascii="Calibri" w:hAnsi="Calibri" w:cs="Calibri"/>
                <w:bCs/>
                <w:sz w:val="18"/>
                <w:szCs w:val="18"/>
              </w:rPr>
            </w:pPr>
            <w:r>
              <w:rPr>
                <w:rFonts w:ascii="Calibri" w:hAnsi="Calibri" w:cs="Calibri"/>
                <w:bCs/>
                <w:sz w:val="18"/>
                <w:szCs w:val="18"/>
              </w:rPr>
              <w:t>0.9</w:t>
            </w:r>
          </w:p>
        </w:tc>
        <w:tc>
          <w:tcPr>
            <w:tcW w:w="604" w:type="pct"/>
            <w:vAlign w:val="bottom"/>
          </w:tcPr>
          <w:p w14:paraId="6A4E4E37"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Cs/>
                <w:sz w:val="18"/>
                <w:szCs w:val="18"/>
              </w:rPr>
              <w:t>0.9</w:t>
            </w:r>
          </w:p>
        </w:tc>
      </w:tr>
      <w:tr w:rsidR="00C20C5A" w:rsidRPr="005E4994" w14:paraId="7F2BEC5A" w14:textId="77777777" w:rsidTr="00E84B49">
        <w:tblPrEx>
          <w:tblLook w:val="04A0" w:firstRow="1" w:lastRow="0" w:firstColumn="1" w:lastColumn="0" w:noHBand="0" w:noVBand="1"/>
        </w:tblPrEx>
        <w:trPr>
          <w:trHeight w:val="450"/>
        </w:trPr>
        <w:tc>
          <w:tcPr>
            <w:tcW w:w="1590" w:type="pct"/>
            <w:vAlign w:val="bottom"/>
          </w:tcPr>
          <w:p w14:paraId="0E730A64" w14:textId="77777777" w:rsidR="00C20C5A" w:rsidRPr="005E4994" w:rsidRDefault="00C20C5A" w:rsidP="00DC1685">
            <w:pPr>
              <w:pStyle w:val="TableParagraph"/>
              <w:rPr>
                <w:rFonts w:ascii="Calibri" w:hAnsi="Calibri" w:cs="Calibri"/>
                <w:sz w:val="18"/>
                <w:szCs w:val="18"/>
              </w:rPr>
            </w:pPr>
            <w:r w:rsidRPr="005E4994">
              <w:rPr>
                <w:rFonts w:ascii="Calibri" w:hAnsi="Calibri" w:cs="Calibri"/>
                <w:sz w:val="18"/>
                <w:szCs w:val="18"/>
              </w:rPr>
              <w:t>Transfer of exercised and expired share-based awards</w:t>
            </w:r>
          </w:p>
        </w:tc>
        <w:tc>
          <w:tcPr>
            <w:tcW w:w="364" w:type="pct"/>
            <w:vAlign w:val="bottom"/>
          </w:tcPr>
          <w:p w14:paraId="6E6267FB" w14:textId="77777777" w:rsidR="00C20C5A" w:rsidRPr="005E4994" w:rsidRDefault="00C20C5A" w:rsidP="00DC1685">
            <w:pPr>
              <w:pStyle w:val="NoSpacing"/>
              <w:jc w:val="center"/>
              <w:rPr>
                <w:rFonts w:ascii="Calibri" w:hAnsi="Calibri" w:cs="Calibri"/>
                <w:bCs/>
                <w:sz w:val="18"/>
                <w:szCs w:val="18"/>
              </w:rPr>
            </w:pPr>
          </w:p>
        </w:tc>
        <w:tc>
          <w:tcPr>
            <w:tcW w:w="488" w:type="pct"/>
            <w:tcBorders>
              <w:bottom w:val="single" w:sz="8" w:space="0" w:color="E97132" w:themeColor="accent2"/>
            </w:tcBorders>
            <w:vAlign w:val="bottom"/>
          </w:tcPr>
          <w:p w14:paraId="503BF73A" w14:textId="77777777" w:rsidR="00C20C5A" w:rsidRPr="005E4994" w:rsidRDefault="00C20C5A" w:rsidP="00DC1685">
            <w:pPr>
              <w:jc w:val="right"/>
              <w:rPr>
                <w:rFonts w:ascii="Calibri" w:hAnsi="Calibri" w:cs="Calibri"/>
                <w:bCs/>
                <w:sz w:val="18"/>
                <w:szCs w:val="18"/>
              </w:rPr>
            </w:pPr>
            <w:r>
              <w:rPr>
                <w:rFonts w:ascii="Calibri" w:hAnsi="Calibri" w:cs="Calibri"/>
                <w:bCs/>
                <w:sz w:val="18"/>
                <w:szCs w:val="18"/>
              </w:rPr>
              <w:t>-</w:t>
            </w:r>
          </w:p>
        </w:tc>
        <w:tc>
          <w:tcPr>
            <w:tcW w:w="488" w:type="pct"/>
            <w:tcBorders>
              <w:bottom w:val="single" w:sz="8" w:space="0" w:color="E97132" w:themeColor="accent2"/>
            </w:tcBorders>
            <w:vAlign w:val="bottom"/>
          </w:tcPr>
          <w:p w14:paraId="27884D67" w14:textId="77777777" w:rsidR="00C20C5A" w:rsidRPr="005E4994" w:rsidRDefault="00C20C5A" w:rsidP="00DC1685">
            <w:pPr>
              <w:jc w:val="right"/>
              <w:rPr>
                <w:rFonts w:ascii="Calibri" w:hAnsi="Calibri" w:cs="Calibri"/>
                <w:bCs/>
                <w:sz w:val="18"/>
                <w:szCs w:val="18"/>
              </w:rPr>
            </w:pPr>
            <w:r>
              <w:rPr>
                <w:rFonts w:ascii="Calibri" w:hAnsi="Calibri" w:cs="Calibri"/>
                <w:bCs/>
                <w:sz w:val="18"/>
                <w:szCs w:val="18"/>
              </w:rPr>
              <w:t>-</w:t>
            </w:r>
          </w:p>
        </w:tc>
        <w:tc>
          <w:tcPr>
            <w:tcW w:w="489" w:type="pct"/>
            <w:tcBorders>
              <w:bottom w:val="single" w:sz="8" w:space="0" w:color="E97132" w:themeColor="accent2"/>
            </w:tcBorders>
            <w:vAlign w:val="bottom"/>
          </w:tcPr>
          <w:p w14:paraId="330E4063"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Cs/>
                <w:sz w:val="18"/>
                <w:szCs w:val="18"/>
              </w:rPr>
              <w:t>-</w:t>
            </w:r>
          </w:p>
        </w:tc>
        <w:tc>
          <w:tcPr>
            <w:tcW w:w="489" w:type="pct"/>
            <w:tcBorders>
              <w:bottom w:val="single" w:sz="8" w:space="0" w:color="E97132" w:themeColor="accent2"/>
            </w:tcBorders>
            <w:vAlign w:val="bottom"/>
          </w:tcPr>
          <w:p w14:paraId="44C8D2E2"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Cs/>
                <w:sz w:val="18"/>
                <w:szCs w:val="18"/>
                <w:lang w:val="ga-IE"/>
              </w:rPr>
              <w:t>1.7</w:t>
            </w:r>
          </w:p>
        </w:tc>
        <w:tc>
          <w:tcPr>
            <w:tcW w:w="488" w:type="pct"/>
            <w:tcBorders>
              <w:bottom w:val="single" w:sz="8" w:space="0" w:color="E97132" w:themeColor="accent2"/>
            </w:tcBorders>
            <w:vAlign w:val="bottom"/>
          </w:tcPr>
          <w:p w14:paraId="674EF56D" w14:textId="77777777" w:rsidR="00C20C5A" w:rsidRPr="005E4994" w:rsidRDefault="00C20C5A" w:rsidP="00DC1685">
            <w:pPr>
              <w:pStyle w:val="TableParagraph"/>
              <w:jc w:val="right"/>
              <w:rPr>
                <w:rFonts w:ascii="Calibri" w:hAnsi="Calibri" w:cs="Calibri"/>
                <w:bCs/>
                <w:sz w:val="18"/>
                <w:szCs w:val="18"/>
              </w:rPr>
            </w:pPr>
            <w:r w:rsidRPr="005E4994">
              <w:rPr>
                <w:rFonts w:ascii="Calibri" w:hAnsi="Calibri" w:cs="Calibri"/>
                <w:bCs/>
                <w:sz w:val="18"/>
                <w:szCs w:val="18"/>
                <w:lang w:val="ga-IE"/>
              </w:rPr>
              <w:t>(</w:t>
            </w:r>
            <w:r>
              <w:rPr>
                <w:rFonts w:ascii="Calibri" w:hAnsi="Calibri" w:cs="Calibri"/>
                <w:bCs/>
                <w:sz w:val="18"/>
                <w:szCs w:val="18"/>
                <w:lang w:val="ga-IE"/>
              </w:rPr>
              <w:t>1.7</w:t>
            </w:r>
            <w:r w:rsidRPr="005E4994">
              <w:rPr>
                <w:rFonts w:ascii="Calibri" w:hAnsi="Calibri" w:cs="Calibri"/>
                <w:bCs/>
                <w:sz w:val="18"/>
                <w:szCs w:val="18"/>
                <w:lang w:val="ga-IE"/>
              </w:rPr>
              <w:t>)</w:t>
            </w:r>
          </w:p>
        </w:tc>
        <w:tc>
          <w:tcPr>
            <w:tcW w:w="604" w:type="pct"/>
            <w:tcBorders>
              <w:bottom w:val="single" w:sz="8" w:space="0" w:color="E97132" w:themeColor="accent2"/>
            </w:tcBorders>
            <w:vAlign w:val="bottom"/>
          </w:tcPr>
          <w:p w14:paraId="5B2A41D2" w14:textId="77777777" w:rsidR="00C20C5A" w:rsidRPr="005E4994" w:rsidRDefault="00C20C5A" w:rsidP="00DC1685">
            <w:pPr>
              <w:pStyle w:val="TableParagraph"/>
              <w:jc w:val="right"/>
              <w:rPr>
                <w:rFonts w:ascii="Calibri" w:hAnsi="Calibri" w:cs="Calibri"/>
                <w:bCs/>
                <w:sz w:val="18"/>
                <w:szCs w:val="18"/>
              </w:rPr>
            </w:pPr>
            <w:r w:rsidRPr="005E4994">
              <w:rPr>
                <w:rFonts w:ascii="Calibri" w:hAnsi="Calibri" w:cs="Calibri"/>
                <w:bCs/>
                <w:sz w:val="18"/>
                <w:szCs w:val="18"/>
                <w:lang w:val="ga-IE"/>
              </w:rPr>
              <w:t>-</w:t>
            </w:r>
          </w:p>
        </w:tc>
      </w:tr>
      <w:tr w:rsidR="00C20C5A" w:rsidRPr="005E4994" w14:paraId="7103CF1F" w14:textId="77777777" w:rsidTr="00E84B49">
        <w:tblPrEx>
          <w:tblLook w:val="04A0" w:firstRow="1" w:lastRow="0" w:firstColumn="1" w:lastColumn="0" w:noHBand="0" w:noVBand="1"/>
        </w:tblPrEx>
        <w:trPr>
          <w:trHeight w:val="451"/>
        </w:trPr>
        <w:tc>
          <w:tcPr>
            <w:tcW w:w="1590" w:type="pct"/>
            <w:vAlign w:val="bottom"/>
          </w:tcPr>
          <w:p w14:paraId="53173B72" w14:textId="77777777" w:rsidR="00C20C5A" w:rsidRPr="005E4994" w:rsidRDefault="00C20C5A" w:rsidP="00DC1685">
            <w:pPr>
              <w:pStyle w:val="TableParagraph"/>
              <w:rPr>
                <w:rFonts w:ascii="Calibri" w:hAnsi="Calibri" w:cs="Calibri"/>
                <w:b/>
                <w:bCs/>
                <w:sz w:val="18"/>
                <w:szCs w:val="18"/>
              </w:rPr>
            </w:pPr>
            <w:r w:rsidRPr="005E4994">
              <w:rPr>
                <w:rFonts w:ascii="Calibri" w:hAnsi="Calibri" w:cs="Calibri"/>
                <w:b/>
                <w:sz w:val="18"/>
                <w:szCs w:val="18"/>
              </w:rPr>
              <w:t>Balance at 31 December 202</w:t>
            </w:r>
            <w:r>
              <w:rPr>
                <w:rFonts w:ascii="Calibri" w:hAnsi="Calibri" w:cs="Calibri"/>
                <w:b/>
                <w:sz w:val="18"/>
                <w:szCs w:val="18"/>
              </w:rPr>
              <w:t>4</w:t>
            </w:r>
            <w:r w:rsidRPr="005E4994">
              <w:rPr>
                <w:rFonts w:ascii="Calibri" w:hAnsi="Calibri" w:cs="Calibri"/>
                <w:b/>
                <w:sz w:val="18"/>
                <w:szCs w:val="18"/>
              </w:rPr>
              <w:t xml:space="preserve"> (audited)</w:t>
            </w:r>
          </w:p>
        </w:tc>
        <w:tc>
          <w:tcPr>
            <w:tcW w:w="364" w:type="pct"/>
            <w:vAlign w:val="bottom"/>
          </w:tcPr>
          <w:p w14:paraId="3D505CE8" w14:textId="77777777" w:rsidR="00C20C5A" w:rsidRPr="005E4994" w:rsidRDefault="00C20C5A" w:rsidP="00DC1685">
            <w:pPr>
              <w:pStyle w:val="NoSpacing"/>
              <w:jc w:val="center"/>
              <w:rPr>
                <w:rFonts w:ascii="Calibri" w:hAnsi="Calibri" w:cs="Calibri"/>
                <w:bCs/>
                <w:sz w:val="18"/>
                <w:szCs w:val="18"/>
                <w:highlight w:val="yellow"/>
              </w:rPr>
            </w:pPr>
          </w:p>
        </w:tc>
        <w:tc>
          <w:tcPr>
            <w:tcW w:w="488" w:type="pct"/>
            <w:tcBorders>
              <w:top w:val="single" w:sz="8" w:space="0" w:color="E97132" w:themeColor="accent2"/>
              <w:bottom w:val="single" w:sz="8" w:space="0" w:color="E97132" w:themeColor="accent2"/>
            </w:tcBorders>
            <w:vAlign w:val="bottom"/>
          </w:tcPr>
          <w:p w14:paraId="4F08F79D" w14:textId="77777777" w:rsidR="00C20C5A" w:rsidRPr="005E4994" w:rsidRDefault="00C20C5A" w:rsidP="00DC1685">
            <w:pPr>
              <w:jc w:val="right"/>
              <w:rPr>
                <w:rFonts w:ascii="Calibri" w:hAnsi="Calibri" w:cs="Calibri"/>
                <w:bCs/>
                <w:sz w:val="18"/>
                <w:szCs w:val="18"/>
              </w:rPr>
            </w:pPr>
            <w:r w:rsidRPr="005E4994">
              <w:rPr>
                <w:rFonts w:ascii="Calibri" w:hAnsi="Calibri" w:cs="Calibri"/>
                <w:b/>
                <w:sz w:val="18"/>
                <w:szCs w:val="18"/>
              </w:rPr>
              <w:t>1</w:t>
            </w:r>
            <w:r>
              <w:rPr>
                <w:rFonts w:ascii="Calibri" w:hAnsi="Calibri" w:cs="Calibri"/>
                <w:b/>
                <w:sz w:val="18"/>
                <w:szCs w:val="18"/>
              </w:rPr>
              <w:t>.3</w:t>
            </w:r>
          </w:p>
        </w:tc>
        <w:tc>
          <w:tcPr>
            <w:tcW w:w="488" w:type="pct"/>
            <w:tcBorders>
              <w:top w:val="single" w:sz="8" w:space="0" w:color="E97132" w:themeColor="accent2"/>
              <w:bottom w:val="single" w:sz="8" w:space="0" w:color="E97132" w:themeColor="accent2"/>
            </w:tcBorders>
            <w:vAlign w:val="bottom"/>
          </w:tcPr>
          <w:p w14:paraId="261018E1" w14:textId="77777777" w:rsidR="00C20C5A" w:rsidRPr="005E4994" w:rsidRDefault="00C20C5A" w:rsidP="00DC1685">
            <w:pPr>
              <w:jc w:val="right"/>
              <w:rPr>
                <w:rFonts w:ascii="Calibri" w:hAnsi="Calibri" w:cs="Calibri"/>
                <w:bCs/>
                <w:sz w:val="18"/>
                <w:szCs w:val="18"/>
              </w:rPr>
            </w:pPr>
            <w:r w:rsidRPr="005E4994">
              <w:rPr>
                <w:rFonts w:ascii="Calibri" w:hAnsi="Calibri" w:cs="Calibri"/>
                <w:b/>
                <w:sz w:val="18"/>
                <w:szCs w:val="18"/>
              </w:rPr>
              <w:t>14</w:t>
            </w:r>
            <w:r>
              <w:rPr>
                <w:rFonts w:ascii="Calibri" w:hAnsi="Calibri" w:cs="Calibri"/>
                <w:b/>
                <w:sz w:val="18"/>
                <w:szCs w:val="18"/>
              </w:rPr>
              <w:t>.4</w:t>
            </w:r>
          </w:p>
        </w:tc>
        <w:tc>
          <w:tcPr>
            <w:tcW w:w="489" w:type="pct"/>
            <w:tcBorders>
              <w:top w:val="single" w:sz="8" w:space="0" w:color="E97132" w:themeColor="accent2"/>
              <w:bottom w:val="single" w:sz="8" w:space="0" w:color="E97132" w:themeColor="accent2"/>
            </w:tcBorders>
            <w:vAlign w:val="bottom"/>
          </w:tcPr>
          <w:p w14:paraId="52973738" w14:textId="77777777" w:rsidR="00C20C5A" w:rsidRDefault="00C20C5A" w:rsidP="00DC1685">
            <w:pPr>
              <w:pStyle w:val="TableParagraph"/>
              <w:jc w:val="right"/>
              <w:rPr>
                <w:rFonts w:ascii="Calibri" w:hAnsi="Calibri" w:cs="Calibri"/>
                <w:bCs/>
                <w:sz w:val="18"/>
                <w:szCs w:val="18"/>
                <w:lang w:val="ga-IE"/>
              </w:rPr>
            </w:pPr>
            <w:r>
              <w:rPr>
                <w:rFonts w:ascii="Calibri" w:hAnsi="Calibri" w:cs="Calibri"/>
                <w:b/>
                <w:sz w:val="18"/>
                <w:szCs w:val="18"/>
              </w:rPr>
              <w:t>-</w:t>
            </w:r>
          </w:p>
        </w:tc>
        <w:tc>
          <w:tcPr>
            <w:tcW w:w="489" w:type="pct"/>
            <w:tcBorders>
              <w:top w:val="single" w:sz="8" w:space="0" w:color="E97132" w:themeColor="accent2"/>
              <w:bottom w:val="single" w:sz="8" w:space="0" w:color="E97132" w:themeColor="accent2"/>
            </w:tcBorders>
            <w:vAlign w:val="bottom"/>
          </w:tcPr>
          <w:p w14:paraId="0E2E4420"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
                <w:sz w:val="18"/>
                <w:szCs w:val="18"/>
                <w:lang w:val="en-GB"/>
              </w:rPr>
              <w:t>51.4</w:t>
            </w:r>
          </w:p>
        </w:tc>
        <w:tc>
          <w:tcPr>
            <w:tcW w:w="488" w:type="pct"/>
            <w:tcBorders>
              <w:top w:val="single" w:sz="8" w:space="0" w:color="E97132" w:themeColor="accent2"/>
              <w:bottom w:val="single" w:sz="8" w:space="0" w:color="E97132" w:themeColor="accent2"/>
            </w:tcBorders>
            <w:vAlign w:val="bottom"/>
          </w:tcPr>
          <w:p w14:paraId="1FF83EDE"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
                <w:sz w:val="18"/>
                <w:szCs w:val="18"/>
              </w:rPr>
              <w:t>3.0</w:t>
            </w:r>
          </w:p>
        </w:tc>
        <w:tc>
          <w:tcPr>
            <w:tcW w:w="604" w:type="pct"/>
            <w:tcBorders>
              <w:top w:val="single" w:sz="8" w:space="0" w:color="E97132" w:themeColor="accent2"/>
              <w:bottom w:val="single" w:sz="8" w:space="0" w:color="E97132" w:themeColor="accent2"/>
            </w:tcBorders>
            <w:vAlign w:val="bottom"/>
          </w:tcPr>
          <w:p w14:paraId="119089D1" w14:textId="77777777" w:rsidR="00C20C5A" w:rsidRPr="005E4994" w:rsidRDefault="00C20C5A" w:rsidP="00DC1685">
            <w:pPr>
              <w:pStyle w:val="TableParagraph"/>
              <w:jc w:val="right"/>
              <w:rPr>
                <w:rFonts w:ascii="Calibri" w:hAnsi="Calibri" w:cs="Calibri"/>
                <w:bCs/>
                <w:sz w:val="18"/>
                <w:szCs w:val="18"/>
                <w:lang w:val="ga-IE"/>
              </w:rPr>
            </w:pPr>
            <w:r>
              <w:rPr>
                <w:rFonts w:ascii="Calibri" w:hAnsi="Calibri" w:cs="Calibri"/>
                <w:b/>
                <w:sz w:val="18"/>
                <w:szCs w:val="18"/>
              </w:rPr>
              <w:t>70.1</w:t>
            </w:r>
          </w:p>
        </w:tc>
      </w:tr>
      <w:tr w:rsidR="00C20C5A" w:rsidRPr="005E4994" w14:paraId="1F7B98DC" w14:textId="77777777" w:rsidTr="00E84B49">
        <w:tblPrEx>
          <w:tblLook w:val="04A0" w:firstRow="1" w:lastRow="0" w:firstColumn="1" w:lastColumn="0" w:noHBand="0" w:noVBand="1"/>
        </w:tblPrEx>
        <w:trPr>
          <w:trHeight w:val="316"/>
        </w:trPr>
        <w:tc>
          <w:tcPr>
            <w:tcW w:w="1590" w:type="pct"/>
            <w:vAlign w:val="bottom"/>
          </w:tcPr>
          <w:p w14:paraId="3A2DBAF1" w14:textId="77777777" w:rsidR="00C20C5A" w:rsidRDefault="00C20C5A" w:rsidP="00DC1685">
            <w:pPr>
              <w:pStyle w:val="TableParagraph"/>
              <w:ind w:right="-393"/>
              <w:rPr>
                <w:rFonts w:ascii="Calibri" w:hAnsi="Calibri" w:cs="Calibri"/>
                <w:sz w:val="18"/>
                <w:szCs w:val="18"/>
              </w:rPr>
            </w:pPr>
          </w:p>
          <w:p w14:paraId="076991EF" w14:textId="77777777" w:rsidR="00C20C5A" w:rsidRDefault="00C20C5A" w:rsidP="00DC1685">
            <w:pPr>
              <w:pStyle w:val="TableParagraph"/>
              <w:ind w:right="-393"/>
              <w:rPr>
                <w:rFonts w:ascii="Calibri" w:hAnsi="Calibri" w:cs="Calibri"/>
                <w:sz w:val="18"/>
                <w:szCs w:val="18"/>
              </w:rPr>
            </w:pPr>
            <w:r w:rsidRPr="005E4994">
              <w:rPr>
                <w:rFonts w:ascii="Calibri" w:hAnsi="Calibri" w:cs="Calibri"/>
                <w:sz w:val="18"/>
                <w:szCs w:val="18"/>
              </w:rPr>
              <w:t xml:space="preserve">Total comprehensive income for the </w:t>
            </w:r>
          </w:p>
          <w:p w14:paraId="78104441" w14:textId="77777777" w:rsidR="00C20C5A" w:rsidRPr="005E4994" w:rsidRDefault="00C20C5A" w:rsidP="00DC1685">
            <w:pPr>
              <w:pStyle w:val="TableParagraph"/>
              <w:ind w:right="-393"/>
              <w:rPr>
                <w:rFonts w:ascii="Calibri" w:hAnsi="Calibri" w:cs="Calibri"/>
                <w:b/>
                <w:sz w:val="18"/>
                <w:szCs w:val="18"/>
              </w:rPr>
            </w:pPr>
            <w:r>
              <w:rPr>
                <w:rFonts w:ascii="Calibri" w:hAnsi="Calibri" w:cs="Calibri"/>
                <w:sz w:val="18"/>
                <w:szCs w:val="18"/>
              </w:rPr>
              <w:t>period</w:t>
            </w:r>
          </w:p>
        </w:tc>
        <w:tc>
          <w:tcPr>
            <w:tcW w:w="364" w:type="pct"/>
            <w:vAlign w:val="bottom"/>
          </w:tcPr>
          <w:p w14:paraId="231767ED" w14:textId="77777777" w:rsidR="00C20C5A" w:rsidRPr="005E4994" w:rsidRDefault="00C20C5A" w:rsidP="00DC1685">
            <w:pPr>
              <w:pStyle w:val="NoSpacing"/>
              <w:jc w:val="center"/>
              <w:rPr>
                <w:rFonts w:ascii="Calibri" w:hAnsi="Calibri" w:cs="Calibri"/>
                <w:b/>
                <w:sz w:val="18"/>
                <w:szCs w:val="18"/>
              </w:rPr>
            </w:pPr>
          </w:p>
        </w:tc>
        <w:tc>
          <w:tcPr>
            <w:tcW w:w="488" w:type="pct"/>
            <w:vAlign w:val="bottom"/>
          </w:tcPr>
          <w:p w14:paraId="53FAC1BE" w14:textId="77777777" w:rsidR="00C20C5A" w:rsidRPr="005E4994" w:rsidRDefault="00C20C5A" w:rsidP="00DC1685">
            <w:pPr>
              <w:jc w:val="right"/>
              <w:rPr>
                <w:rFonts w:ascii="Calibri" w:hAnsi="Calibri" w:cs="Calibri"/>
                <w:b/>
                <w:sz w:val="18"/>
                <w:szCs w:val="18"/>
              </w:rPr>
            </w:pPr>
            <w:r w:rsidRPr="005E4994">
              <w:rPr>
                <w:rFonts w:ascii="Calibri" w:hAnsi="Calibri" w:cs="Calibri"/>
                <w:bCs/>
                <w:sz w:val="18"/>
                <w:szCs w:val="18"/>
              </w:rPr>
              <w:t>-</w:t>
            </w:r>
          </w:p>
        </w:tc>
        <w:tc>
          <w:tcPr>
            <w:tcW w:w="488" w:type="pct"/>
            <w:vAlign w:val="bottom"/>
          </w:tcPr>
          <w:p w14:paraId="55E77D46" w14:textId="77777777" w:rsidR="00C20C5A" w:rsidRPr="005E4994" w:rsidRDefault="00C20C5A" w:rsidP="00DC1685">
            <w:pPr>
              <w:jc w:val="right"/>
              <w:rPr>
                <w:rFonts w:ascii="Calibri" w:hAnsi="Calibri" w:cs="Calibri"/>
                <w:b/>
                <w:sz w:val="18"/>
                <w:szCs w:val="18"/>
              </w:rPr>
            </w:pPr>
            <w:r w:rsidRPr="005E4994">
              <w:rPr>
                <w:rFonts w:ascii="Calibri" w:hAnsi="Calibri" w:cs="Calibri"/>
                <w:bCs/>
                <w:sz w:val="18"/>
                <w:szCs w:val="18"/>
              </w:rPr>
              <w:t>-</w:t>
            </w:r>
          </w:p>
        </w:tc>
        <w:tc>
          <w:tcPr>
            <w:tcW w:w="489" w:type="pct"/>
            <w:vAlign w:val="bottom"/>
          </w:tcPr>
          <w:p w14:paraId="2CBDCBCF" w14:textId="77777777" w:rsidR="00C20C5A" w:rsidRDefault="00C20C5A" w:rsidP="00DC1685">
            <w:pPr>
              <w:pStyle w:val="TableParagraph"/>
              <w:jc w:val="right"/>
              <w:rPr>
                <w:rFonts w:ascii="Calibri" w:hAnsi="Calibri" w:cs="Calibri"/>
                <w:b/>
                <w:sz w:val="18"/>
                <w:szCs w:val="18"/>
                <w:lang w:val="en-GB"/>
              </w:rPr>
            </w:pPr>
            <w:r w:rsidRPr="005E4994">
              <w:rPr>
                <w:rFonts w:ascii="Calibri" w:hAnsi="Calibri" w:cs="Calibri"/>
                <w:bCs/>
                <w:sz w:val="18"/>
                <w:szCs w:val="18"/>
              </w:rPr>
              <w:t>-</w:t>
            </w:r>
          </w:p>
        </w:tc>
        <w:tc>
          <w:tcPr>
            <w:tcW w:w="489" w:type="pct"/>
            <w:vAlign w:val="bottom"/>
          </w:tcPr>
          <w:p w14:paraId="084094D3" w14:textId="77777777" w:rsidR="00C20C5A" w:rsidRPr="005E4994" w:rsidRDefault="00C20C5A" w:rsidP="00DC1685">
            <w:pPr>
              <w:pStyle w:val="TableParagraph"/>
              <w:jc w:val="right"/>
              <w:rPr>
                <w:rFonts w:ascii="Calibri" w:hAnsi="Calibri" w:cs="Calibri"/>
                <w:b/>
                <w:sz w:val="18"/>
                <w:szCs w:val="18"/>
                <w:lang w:val="en-GB"/>
              </w:rPr>
            </w:pPr>
            <w:r>
              <w:rPr>
                <w:rFonts w:ascii="Calibri" w:hAnsi="Calibri" w:cs="Calibri"/>
                <w:bCs/>
                <w:sz w:val="18"/>
                <w:szCs w:val="18"/>
                <w:lang w:val="ga-IE"/>
              </w:rPr>
              <w:t>1.1</w:t>
            </w:r>
          </w:p>
        </w:tc>
        <w:tc>
          <w:tcPr>
            <w:tcW w:w="488" w:type="pct"/>
            <w:vAlign w:val="bottom"/>
          </w:tcPr>
          <w:p w14:paraId="309A2737"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Cs/>
                <w:sz w:val="18"/>
                <w:szCs w:val="18"/>
              </w:rPr>
              <w:t>-</w:t>
            </w:r>
          </w:p>
        </w:tc>
        <w:tc>
          <w:tcPr>
            <w:tcW w:w="604" w:type="pct"/>
            <w:vAlign w:val="bottom"/>
          </w:tcPr>
          <w:p w14:paraId="24DF242D"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Cs/>
                <w:sz w:val="18"/>
                <w:szCs w:val="18"/>
                <w:lang w:val="ga-IE"/>
              </w:rPr>
              <w:t>1.1</w:t>
            </w:r>
          </w:p>
        </w:tc>
      </w:tr>
      <w:tr w:rsidR="00C20C5A" w:rsidRPr="005E4994" w14:paraId="18EAACD4" w14:textId="77777777" w:rsidTr="00E84B49">
        <w:tblPrEx>
          <w:tblLook w:val="04A0" w:firstRow="1" w:lastRow="0" w:firstColumn="1" w:lastColumn="0" w:noHBand="0" w:noVBand="1"/>
        </w:tblPrEx>
        <w:trPr>
          <w:trHeight w:val="283"/>
        </w:trPr>
        <w:tc>
          <w:tcPr>
            <w:tcW w:w="1590" w:type="pct"/>
            <w:vAlign w:val="bottom"/>
          </w:tcPr>
          <w:p w14:paraId="63A3E079" w14:textId="77777777" w:rsidR="00C20C5A" w:rsidRPr="005E0E90" w:rsidRDefault="00C20C5A" w:rsidP="00DC1685">
            <w:pPr>
              <w:pStyle w:val="TableParagraph"/>
              <w:ind w:right="-393"/>
              <w:rPr>
                <w:rFonts w:ascii="Calibri" w:hAnsi="Calibri" w:cs="Calibri"/>
                <w:sz w:val="18"/>
                <w:szCs w:val="18"/>
                <w:highlight w:val="yellow"/>
              </w:rPr>
            </w:pPr>
            <w:r w:rsidRPr="000F57D2">
              <w:rPr>
                <w:rFonts w:ascii="Calibri" w:hAnsi="Calibri" w:cs="Calibri"/>
                <w:sz w:val="18"/>
                <w:szCs w:val="18"/>
              </w:rPr>
              <w:t xml:space="preserve">Purchase of own shares – share buyback </w:t>
            </w:r>
          </w:p>
        </w:tc>
        <w:tc>
          <w:tcPr>
            <w:tcW w:w="364" w:type="pct"/>
            <w:vAlign w:val="bottom"/>
          </w:tcPr>
          <w:p w14:paraId="20E776C6" w14:textId="77777777" w:rsidR="00C20C5A" w:rsidRPr="00625E32" w:rsidRDefault="00C20C5A" w:rsidP="00DC1685">
            <w:pPr>
              <w:pStyle w:val="NoSpacing"/>
              <w:jc w:val="center"/>
              <w:rPr>
                <w:rFonts w:ascii="Calibri" w:hAnsi="Calibri" w:cs="Calibri"/>
                <w:bCs/>
                <w:sz w:val="18"/>
                <w:szCs w:val="18"/>
              </w:rPr>
            </w:pPr>
          </w:p>
        </w:tc>
        <w:tc>
          <w:tcPr>
            <w:tcW w:w="488" w:type="pct"/>
            <w:vAlign w:val="bottom"/>
          </w:tcPr>
          <w:p w14:paraId="6AC44439" w14:textId="77777777" w:rsidR="00C20C5A" w:rsidRPr="00625E32" w:rsidRDefault="00C20C5A" w:rsidP="00DC1685">
            <w:pPr>
              <w:jc w:val="right"/>
              <w:rPr>
                <w:rFonts w:ascii="Calibri" w:hAnsi="Calibri" w:cs="Calibri"/>
                <w:bCs/>
                <w:sz w:val="18"/>
                <w:szCs w:val="18"/>
              </w:rPr>
            </w:pPr>
            <w:r w:rsidRPr="005E4994">
              <w:rPr>
                <w:rFonts w:ascii="Calibri" w:hAnsi="Calibri" w:cs="Calibri"/>
                <w:bCs/>
                <w:sz w:val="18"/>
                <w:szCs w:val="18"/>
              </w:rPr>
              <w:t>-</w:t>
            </w:r>
          </w:p>
        </w:tc>
        <w:tc>
          <w:tcPr>
            <w:tcW w:w="488" w:type="pct"/>
            <w:vAlign w:val="bottom"/>
          </w:tcPr>
          <w:p w14:paraId="067A24B0" w14:textId="77777777" w:rsidR="00C20C5A" w:rsidRPr="00625E32" w:rsidRDefault="00C20C5A" w:rsidP="00DC1685">
            <w:pPr>
              <w:jc w:val="right"/>
              <w:rPr>
                <w:rFonts w:ascii="Calibri" w:hAnsi="Calibri" w:cs="Calibri"/>
                <w:bCs/>
                <w:sz w:val="18"/>
                <w:szCs w:val="18"/>
              </w:rPr>
            </w:pPr>
            <w:r w:rsidRPr="005E4994">
              <w:rPr>
                <w:rFonts w:ascii="Calibri" w:hAnsi="Calibri" w:cs="Calibri"/>
                <w:bCs/>
                <w:sz w:val="18"/>
                <w:szCs w:val="18"/>
              </w:rPr>
              <w:t>-</w:t>
            </w:r>
          </w:p>
        </w:tc>
        <w:tc>
          <w:tcPr>
            <w:tcW w:w="489" w:type="pct"/>
            <w:vAlign w:val="bottom"/>
          </w:tcPr>
          <w:p w14:paraId="16DE2FA8" w14:textId="77777777" w:rsidR="00C20C5A" w:rsidRPr="00625E32" w:rsidRDefault="00C20C5A" w:rsidP="00DC1685">
            <w:pPr>
              <w:pStyle w:val="TableParagraph"/>
              <w:jc w:val="right"/>
              <w:rPr>
                <w:rFonts w:ascii="Calibri" w:hAnsi="Calibri" w:cs="Calibri"/>
                <w:bCs/>
                <w:sz w:val="18"/>
                <w:szCs w:val="18"/>
                <w:lang w:val="ga-IE"/>
              </w:rPr>
            </w:pPr>
            <w:r>
              <w:rPr>
                <w:rFonts w:ascii="Calibri" w:hAnsi="Calibri" w:cs="Calibri"/>
                <w:bCs/>
                <w:sz w:val="18"/>
                <w:szCs w:val="18"/>
              </w:rPr>
              <w:t>(0.4)</w:t>
            </w:r>
          </w:p>
        </w:tc>
        <w:tc>
          <w:tcPr>
            <w:tcW w:w="489" w:type="pct"/>
            <w:vAlign w:val="bottom"/>
          </w:tcPr>
          <w:p w14:paraId="64D710F4" w14:textId="77777777" w:rsidR="00C20C5A" w:rsidRPr="00625E32" w:rsidRDefault="00C20C5A" w:rsidP="00DC1685">
            <w:pPr>
              <w:pStyle w:val="TableParagraph"/>
              <w:jc w:val="right"/>
              <w:rPr>
                <w:rFonts w:ascii="Calibri" w:hAnsi="Calibri" w:cs="Calibri"/>
                <w:bCs/>
                <w:sz w:val="18"/>
                <w:szCs w:val="18"/>
                <w:lang w:val="ga-IE"/>
              </w:rPr>
            </w:pPr>
            <w:r>
              <w:rPr>
                <w:rFonts w:ascii="Calibri" w:hAnsi="Calibri" w:cs="Calibri"/>
                <w:bCs/>
                <w:sz w:val="18"/>
                <w:szCs w:val="18"/>
                <w:lang w:val="ga-IE"/>
              </w:rPr>
              <w:t>(0.9)</w:t>
            </w:r>
          </w:p>
        </w:tc>
        <w:tc>
          <w:tcPr>
            <w:tcW w:w="488" w:type="pct"/>
            <w:vAlign w:val="bottom"/>
          </w:tcPr>
          <w:p w14:paraId="29B24113" w14:textId="77777777" w:rsidR="00C20C5A" w:rsidRPr="00625E32" w:rsidRDefault="00C20C5A" w:rsidP="00DC1685">
            <w:pPr>
              <w:pStyle w:val="TableParagraph"/>
              <w:jc w:val="right"/>
              <w:rPr>
                <w:rFonts w:ascii="Calibri" w:hAnsi="Calibri" w:cs="Calibri"/>
                <w:bCs/>
                <w:sz w:val="18"/>
                <w:szCs w:val="18"/>
              </w:rPr>
            </w:pPr>
            <w:r>
              <w:rPr>
                <w:rFonts w:ascii="Calibri" w:hAnsi="Calibri" w:cs="Calibri"/>
                <w:bCs/>
                <w:sz w:val="18"/>
                <w:szCs w:val="18"/>
              </w:rPr>
              <w:t>-</w:t>
            </w:r>
          </w:p>
        </w:tc>
        <w:tc>
          <w:tcPr>
            <w:tcW w:w="604" w:type="pct"/>
            <w:vAlign w:val="bottom"/>
          </w:tcPr>
          <w:p w14:paraId="367746FA" w14:textId="77777777" w:rsidR="00C20C5A" w:rsidRPr="00625E32" w:rsidRDefault="00C20C5A" w:rsidP="00DC1685">
            <w:pPr>
              <w:pStyle w:val="TableParagraph"/>
              <w:jc w:val="right"/>
              <w:rPr>
                <w:rFonts w:ascii="Calibri" w:hAnsi="Calibri" w:cs="Calibri"/>
                <w:bCs/>
                <w:sz w:val="18"/>
                <w:szCs w:val="18"/>
              </w:rPr>
            </w:pPr>
            <w:r>
              <w:rPr>
                <w:rFonts w:ascii="Calibri" w:hAnsi="Calibri" w:cs="Calibri"/>
                <w:bCs/>
                <w:sz w:val="18"/>
                <w:szCs w:val="18"/>
              </w:rPr>
              <w:t xml:space="preserve">  (1.3)</w:t>
            </w:r>
          </w:p>
        </w:tc>
      </w:tr>
      <w:tr w:rsidR="00C20C5A" w:rsidRPr="005E4994" w14:paraId="2FB16C5A" w14:textId="77777777" w:rsidTr="00E84B49">
        <w:tblPrEx>
          <w:tblLook w:val="04A0" w:firstRow="1" w:lastRow="0" w:firstColumn="1" w:lastColumn="0" w:noHBand="0" w:noVBand="1"/>
        </w:tblPrEx>
        <w:trPr>
          <w:trHeight w:val="283"/>
        </w:trPr>
        <w:tc>
          <w:tcPr>
            <w:tcW w:w="1590" w:type="pct"/>
            <w:vAlign w:val="bottom"/>
          </w:tcPr>
          <w:p w14:paraId="7DF509D8" w14:textId="77777777" w:rsidR="00C20C5A" w:rsidRPr="00625E32" w:rsidRDefault="00C20C5A" w:rsidP="00DC1685">
            <w:pPr>
              <w:pStyle w:val="TableParagraph"/>
              <w:ind w:right="-393"/>
              <w:rPr>
                <w:rFonts w:ascii="Calibri" w:hAnsi="Calibri" w:cs="Calibri"/>
                <w:sz w:val="18"/>
                <w:szCs w:val="18"/>
              </w:rPr>
            </w:pPr>
            <w:r w:rsidRPr="005E4994">
              <w:rPr>
                <w:rFonts w:ascii="Calibri" w:hAnsi="Calibri" w:cs="Calibri"/>
                <w:sz w:val="18"/>
                <w:szCs w:val="18"/>
              </w:rPr>
              <w:t>Credit to equity for equity settled share- based payments</w:t>
            </w:r>
          </w:p>
        </w:tc>
        <w:tc>
          <w:tcPr>
            <w:tcW w:w="364" w:type="pct"/>
            <w:vAlign w:val="bottom"/>
          </w:tcPr>
          <w:p w14:paraId="3C879297" w14:textId="77777777" w:rsidR="00C20C5A" w:rsidRPr="00625E32" w:rsidRDefault="00C20C5A" w:rsidP="00DC1685">
            <w:pPr>
              <w:pStyle w:val="NoSpacing"/>
              <w:jc w:val="center"/>
              <w:rPr>
                <w:rFonts w:ascii="Calibri" w:hAnsi="Calibri" w:cs="Calibri"/>
                <w:bCs/>
                <w:sz w:val="18"/>
                <w:szCs w:val="18"/>
              </w:rPr>
            </w:pPr>
          </w:p>
        </w:tc>
        <w:tc>
          <w:tcPr>
            <w:tcW w:w="488" w:type="pct"/>
            <w:tcBorders>
              <w:bottom w:val="single" w:sz="8" w:space="0" w:color="E97132" w:themeColor="accent2"/>
            </w:tcBorders>
            <w:vAlign w:val="bottom"/>
          </w:tcPr>
          <w:p w14:paraId="380F6CB8" w14:textId="77777777" w:rsidR="00C20C5A" w:rsidRPr="00BE2C79" w:rsidRDefault="00C20C5A" w:rsidP="00DC1685">
            <w:pPr>
              <w:jc w:val="right"/>
              <w:rPr>
                <w:rFonts w:ascii="Calibri" w:hAnsi="Calibri" w:cs="Calibri"/>
                <w:bCs/>
                <w:sz w:val="18"/>
                <w:szCs w:val="18"/>
              </w:rPr>
            </w:pPr>
            <w:r w:rsidRPr="00BE2C79">
              <w:rPr>
                <w:rFonts w:ascii="Calibri" w:hAnsi="Calibri" w:cs="Calibri"/>
                <w:bCs/>
                <w:sz w:val="18"/>
                <w:szCs w:val="18"/>
              </w:rPr>
              <w:t>-</w:t>
            </w:r>
          </w:p>
        </w:tc>
        <w:tc>
          <w:tcPr>
            <w:tcW w:w="488" w:type="pct"/>
            <w:tcBorders>
              <w:bottom w:val="single" w:sz="8" w:space="0" w:color="E97132" w:themeColor="accent2"/>
            </w:tcBorders>
            <w:vAlign w:val="bottom"/>
          </w:tcPr>
          <w:p w14:paraId="42CA9BB8" w14:textId="77777777" w:rsidR="00C20C5A" w:rsidRPr="00BE2C79" w:rsidRDefault="00C20C5A" w:rsidP="00DC1685">
            <w:pPr>
              <w:jc w:val="right"/>
              <w:rPr>
                <w:rFonts w:ascii="Calibri" w:hAnsi="Calibri" w:cs="Calibri"/>
                <w:bCs/>
                <w:sz w:val="18"/>
                <w:szCs w:val="18"/>
              </w:rPr>
            </w:pPr>
            <w:r w:rsidRPr="005E0E90">
              <w:rPr>
                <w:rFonts w:ascii="Calibri" w:hAnsi="Calibri" w:cs="Calibri"/>
                <w:bCs/>
                <w:sz w:val="18"/>
                <w:szCs w:val="18"/>
              </w:rPr>
              <w:t>-</w:t>
            </w:r>
          </w:p>
        </w:tc>
        <w:tc>
          <w:tcPr>
            <w:tcW w:w="489" w:type="pct"/>
            <w:tcBorders>
              <w:bottom w:val="single" w:sz="8" w:space="0" w:color="E97132" w:themeColor="accent2"/>
            </w:tcBorders>
            <w:vAlign w:val="bottom"/>
          </w:tcPr>
          <w:p w14:paraId="71C4C99E" w14:textId="77777777" w:rsidR="00C20C5A" w:rsidRPr="00BE2C79" w:rsidRDefault="00C20C5A" w:rsidP="00DC1685">
            <w:pPr>
              <w:pStyle w:val="TableParagraph"/>
              <w:jc w:val="right"/>
              <w:rPr>
                <w:rFonts w:ascii="Calibri" w:hAnsi="Calibri" w:cs="Calibri"/>
                <w:bCs/>
                <w:sz w:val="18"/>
                <w:szCs w:val="18"/>
              </w:rPr>
            </w:pPr>
            <w:r w:rsidRPr="005E0E90">
              <w:rPr>
                <w:rFonts w:ascii="Calibri" w:hAnsi="Calibri" w:cs="Calibri"/>
                <w:bCs/>
                <w:sz w:val="18"/>
                <w:szCs w:val="18"/>
              </w:rPr>
              <w:t>-</w:t>
            </w:r>
          </w:p>
        </w:tc>
        <w:tc>
          <w:tcPr>
            <w:tcW w:w="489" w:type="pct"/>
            <w:tcBorders>
              <w:bottom w:val="single" w:sz="8" w:space="0" w:color="E97132" w:themeColor="accent2"/>
            </w:tcBorders>
            <w:vAlign w:val="bottom"/>
          </w:tcPr>
          <w:p w14:paraId="2577A232" w14:textId="77777777" w:rsidR="00C20C5A" w:rsidRPr="00BE2C79" w:rsidRDefault="00C20C5A" w:rsidP="00DC1685">
            <w:pPr>
              <w:pStyle w:val="TableParagraph"/>
              <w:jc w:val="right"/>
              <w:rPr>
                <w:rFonts w:ascii="Calibri" w:hAnsi="Calibri" w:cs="Calibri"/>
                <w:bCs/>
                <w:sz w:val="18"/>
                <w:szCs w:val="18"/>
                <w:lang w:val="ga-IE"/>
              </w:rPr>
            </w:pPr>
            <w:r w:rsidRPr="005E0E90">
              <w:rPr>
                <w:rFonts w:ascii="Calibri" w:hAnsi="Calibri" w:cs="Calibri"/>
                <w:bCs/>
                <w:sz w:val="18"/>
                <w:szCs w:val="18"/>
                <w:lang w:val="en-GB"/>
              </w:rPr>
              <w:t>-</w:t>
            </w:r>
          </w:p>
        </w:tc>
        <w:tc>
          <w:tcPr>
            <w:tcW w:w="488" w:type="pct"/>
            <w:tcBorders>
              <w:bottom w:val="single" w:sz="8" w:space="0" w:color="E97132" w:themeColor="accent2"/>
            </w:tcBorders>
            <w:vAlign w:val="bottom"/>
          </w:tcPr>
          <w:p w14:paraId="79960BF0" w14:textId="77777777" w:rsidR="00C20C5A" w:rsidRPr="00BE2C79" w:rsidRDefault="00C20C5A" w:rsidP="00DC1685">
            <w:pPr>
              <w:pStyle w:val="TableParagraph"/>
              <w:jc w:val="right"/>
              <w:rPr>
                <w:rFonts w:ascii="Calibri" w:hAnsi="Calibri" w:cs="Calibri"/>
                <w:bCs/>
                <w:sz w:val="18"/>
                <w:szCs w:val="18"/>
              </w:rPr>
            </w:pPr>
            <w:r w:rsidRPr="005E0E90">
              <w:rPr>
                <w:rFonts w:ascii="Calibri" w:hAnsi="Calibri" w:cs="Calibri"/>
                <w:bCs/>
                <w:sz w:val="18"/>
                <w:szCs w:val="18"/>
              </w:rPr>
              <w:t>0.</w:t>
            </w:r>
            <w:r>
              <w:rPr>
                <w:rFonts w:ascii="Calibri" w:hAnsi="Calibri" w:cs="Calibri"/>
                <w:bCs/>
                <w:sz w:val="18"/>
                <w:szCs w:val="18"/>
              </w:rPr>
              <w:t>8</w:t>
            </w:r>
          </w:p>
        </w:tc>
        <w:tc>
          <w:tcPr>
            <w:tcW w:w="604" w:type="pct"/>
            <w:tcBorders>
              <w:bottom w:val="single" w:sz="8" w:space="0" w:color="E97132" w:themeColor="accent2"/>
            </w:tcBorders>
            <w:vAlign w:val="bottom"/>
          </w:tcPr>
          <w:p w14:paraId="0C54E3BC" w14:textId="77777777" w:rsidR="00C20C5A" w:rsidRPr="00BE2C79" w:rsidRDefault="00C20C5A" w:rsidP="00DC1685">
            <w:pPr>
              <w:pStyle w:val="TableParagraph"/>
              <w:jc w:val="right"/>
              <w:rPr>
                <w:rFonts w:ascii="Calibri" w:hAnsi="Calibri" w:cs="Calibri"/>
                <w:bCs/>
                <w:sz w:val="18"/>
                <w:szCs w:val="18"/>
              </w:rPr>
            </w:pPr>
            <w:r w:rsidRPr="005E0E90">
              <w:rPr>
                <w:rFonts w:ascii="Calibri" w:hAnsi="Calibri" w:cs="Calibri"/>
                <w:bCs/>
                <w:sz w:val="18"/>
                <w:szCs w:val="18"/>
              </w:rPr>
              <w:t>0.</w:t>
            </w:r>
            <w:r>
              <w:rPr>
                <w:rFonts w:ascii="Calibri" w:hAnsi="Calibri" w:cs="Calibri"/>
                <w:bCs/>
                <w:sz w:val="18"/>
                <w:szCs w:val="18"/>
              </w:rPr>
              <w:t>8</w:t>
            </w:r>
          </w:p>
        </w:tc>
      </w:tr>
      <w:tr w:rsidR="00C20C5A" w:rsidRPr="005E4994" w14:paraId="6DC9B629" w14:textId="77777777" w:rsidTr="00E84B49">
        <w:tblPrEx>
          <w:tblLook w:val="04A0" w:firstRow="1" w:lastRow="0" w:firstColumn="1" w:lastColumn="0" w:noHBand="0" w:noVBand="1"/>
        </w:tblPrEx>
        <w:trPr>
          <w:trHeight w:val="450"/>
        </w:trPr>
        <w:tc>
          <w:tcPr>
            <w:tcW w:w="1590" w:type="pct"/>
            <w:vAlign w:val="bottom"/>
          </w:tcPr>
          <w:p w14:paraId="4496965B" w14:textId="77777777" w:rsidR="00C20C5A" w:rsidRPr="005E0E90" w:rsidRDefault="00C20C5A" w:rsidP="00DC1685">
            <w:pPr>
              <w:pStyle w:val="TableParagraph"/>
              <w:rPr>
                <w:rFonts w:ascii="Calibri" w:hAnsi="Calibri" w:cs="Calibri"/>
                <w:b/>
                <w:bCs/>
                <w:sz w:val="18"/>
                <w:szCs w:val="18"/>
              </w:rPr>
            </w:pPr>
            <w:r w:rsidRPr="005E0E90">
              <w:rPr>
                <w:rFonts w:ascii="Calibri" w:hAnsi="Calibri" w:cs="Calibri"/>
                <w:b/>
                <w:bCs/>
                <w:sz w:val="18"/>
                <w:szCs w:val="18"/>
              </w:rPr>
              <w:t>Balance at 30 June 2025 (unaudited)</w:t>
            </w:r>
            <w:r w:rsidRPr="005E0E90" w:rsidDel="000D67FA">
              <w:rPr>
                <w:rFonts w:ascii="Calibri" w:hAnsi="Calibri" w:cs="Calibri"/>
                <w:b/>
                <w:bCs/>
                <w:sz w:val="18"/>
                <w:szCs w:val="18"/>
              </w:rPr>
              <w:t xml:space="preserve"> </w:t>
            </w:r>
          </w:p>
        </w:tc>
        <w:tc>
          <w:tcPr>
            <w:tcW w:w="364" w:type="pct"/>
            <w:vAlign w:val="bottom"/>
          </w:tcPr>
          <w:p w14:paraId="6012FCD8" w14:textId="77777777" w:rsidR="00C20C5A" w:rsidRPr="00625E32" w:rsidRDefault="00C20C5A" w:rsidP="00DC1685">
            <w:pPr>
              <w:pStyle w:val="NoSpacing"/>
              <w:jc w:val="center"/>
              <w:rPr>
                <w:rFonts w:ascii="Calibri" w:hAnsi="Calibri" w:cs="Calibri"/>
                <w:bCs/>
                <w:sz w:val="18"/>
                <w:szCs w:val="18"/>
                <w:lang w:val="en-US"/>
              </w:rPr>
            </w:pPr>
          </w:p>
        </w:tc>
        <w:tc>
          <w:tcPr>
            <w:tcW w:w="488" w:type="pct"/>
            <w:tcBorders>
              <w:top w:val="single" w:sz="8" w:space="0" w:color="E97132" w:themeColor="accent2"/>
              <w:bottom w:val="single" w:sz="18" w:space="0" w:color="E97132" w:themeColor="accent2"/>
            </w:tcBorders>
            <w:vAlign w:val="bottom"/>
          </w:tcPr>
          <w:p w14:paraId="537AD7DD" w14:textId="77777777" w:rsidR="00C20C5A" w:rsidRPr="00625E32" w:rsidRDefault="00C20C5A" w:rsidP="00DC1685">
            <w:pPr>
              <w:jc w:val="right"/>
              <w:rPr>
                <w:rFonts w:ascii="Calibri" w:hAnsi="Calibri" w:cs="Calibri"/>
                <w:bCs/>
                <w:sz w:val="18"/>
                <w:szCs w:val="18"/>
              </w:rPr>
            </w:pPr>
            <w:r w:rsidRPr="00641B0C">
              <w:rPr>
                <w:rFonts w:ascii="Calibri" w:hAnsi="Calibri" w:cs="Calibri"/>
                <w:b/>
                <w:sz w:val="18"/>
                <w:szCs w:val="18"/>
              </w:rPr>
              <w:t>1.3</w:t>
            </w:r>
          </w:p>
        </w:tc>
        <w:tc>
          <w:tcPr>
            <w:tcW w:w="488" w:type="pct"/>
            <w:tcBorders>
              <w:top w:val="single" w:sz="8" w:space="0" w:color="E97132" w:themeColor="accent2"/>
              <w:bottom w:val="single" w:sz="18" w:space="0" w:color="E97132" w:themeColor="accent2"/>
            </w:tcBorders>
            <w:vAlign w:val="bottom"/>
          </w:tcPr>
          <w:p w14:paraId="2AB81A9E" w14:textId="77777777" w:rsidR="00C20C5A" w:rsidRPr="00625E32" w:rsidRDefault="00C20C5A" w:rsidP="00DC1685">
            <w:pPr>
              <w:jc w:val="right"/>
              <w:rPr>
                <w:rFonts w:ascii="Calibri" w:hAnsi="Calibri" w:cs="Calibri"/>
                <w:bCs/>
                <w:sz w:val="18"/>
                <w:szCs w:val="18"/>
              </w:rPr>
            </w:pPr>
            <w:r w:rsidRPr="00641B0C">
              <w:rPr>
                <w:rFonts w:ascii="Calibri" w:hAnsi="Calibri" w:cs="Calibri"/>
                <w:b/>
                <w:sz w:val="18"/>
                <w:szCs w:val="18"/>
              </w:rPr>
              <w:t>14.4</w:t>
            </w:r>
          </w:p>
        </w:tc>
        <w:tc>
          <w:tcPr>
            <w:tcW w:w="489" w:type="pct"/>
            <w:tcBorders>
              <w:top w:val="single" w:sz="8" w:space="0" w:color="E97132" w:themeColor="accent2"/>
              <w:bottom w:val="single" w:sz="18" w:space="0" w:color="E97132" w:themeColor="accent2"/>
            </w:tcBorders>
            <w:vAlign w:val="bottom"/>
          </w:tcPr>
          <w:p w14:paraId="73E1F75D" w14:textId="77777777" w:rsidR="00C20C5A" w:rsidRPr="00625E32" w:rsidRDefault="00C20C5A" w:rsidP="00DC1685">
            <w:pPr>
              <w:pStyle w:val="TableParagraph"/>
              <w:jc w:val="right"/>
              <w:rPr>
                <w:rFonts w:ascii="Calibri" w:hAnsi="Calibri" w:cs="Calibri"/>
                <w:bCs/>
                <w:sz w:val="18"/>
                <w:szCs w:val="18"/>
                <w:lang w:val="ga-IE"/>
              </w:rPr>
            </w:pPr>
            <w:r w:rsidRPr="00CA29C8">
              <w:rPr>
                <w:rFonts w:ascii="Calibri" w:hAnsi="Calibri" w:cs="Calibri"/>
                <w:b/>
                <w:sz w:val="18"/>
                <w:szCs w:val="18"/>
              </w:rPr>
              <w:t>(0.4)</w:t>
            </w:r>
          </w:p>
        </w:tc>
        <w:tc>
          <w:tcPr>
            <w:tcW w:w="489" w:type="pct"/>
            <w:tcBorders>
              <w:top w:val="single" w:sz="8" w:space="0" w:color="E97132" w:themeColor="accent2"/>
              <w:bottom w:val="single" w:sz="18" w:space="0" w:color="E97132" w:themeColor="accent2"/>
            </w:tcBorders>
            <w:vAlign w:val="bottom"/>
          </w:tcPr>
          <w:p w14:paraId="3EDB8E11" w14:textId="77777777" w:rsidR="00C20C5A" w:rsidRPr="00625E32" w:rsidRDefault="00C20C5A" w:rsidP="00DC1685">
            <w:pPr>
              <w:pStyle w:val="TableParagraph"/>
              <w:jc w:val="right"/>
              <w:rPr>
                <w:rFonts w:ascii="Calibri" w:hAnsi="Calibri" w:cs="Calibri"/>
                <w:bCs/>
                <w:sz w:val="18"/>
                <w:szCs w:val="18"/>
                <w:lang w:val="ga-IE"/>
              </w:rPr>
            </w:pPr>
            <w:r w:rsidRPr="00CA29C8">
              <w:rPr>
                <w:rFonts w:ascii="Calibri" w:hAnsi="Calibri" w:cs="Calibri"/>
                <w:b/>
                <w:sz w:val="18"/>
                <w:szCs w:val="18"/>
                <w:lang w:val="en-GB"/>
              </w:rPr>
              <w:t>5</w:t>
            </w:r>
            <w:r>
              <w:rPr>
                <w:rFonts w:ascii="Calibri" w:hAnsi="Calibri" w:cs="Calibri"/>
                <w:b/>
                <w:sz w:val="18"/>
                <w:szCs w:val="18"/>
                <w:lang w:val="en-GB"/>
              </w:rPr>
              <w:t>1.6</w:t>
            </w:r>
          </w:p>
        </w:tc>
        <w:tc>
          <w:tcPr>
            <w:tcW w:w="488" w:type="pct"/>
            <w:tcBorders>
              <w:top w:val="single" w:sz="8" w:space="0" w:color="E97132" w:themeColor="accent2"/>
              <w:bottom w:val="single" w:sz="18" w:space="0" w:color="E97132" w:themeColor="accent2"/>
            </w:tcBorders>
            <w:vAlign w:val="bottom"/>
          </w:tcPr>
          <w:p w14:paraId="07E5EF95" w14:textId="77777777" w:rsidR="00C20C5A" w:rsidRPr="00625E32" w:rsidRDefault="00C20C5A" w:rsidP="00DC1685">
            <w:pPr>
              <w:pStyle w:val="TableParagraph"/>
              <w:jc w:val="right"/>
              <w:rPr>
                <w:rFonts w:ascii="Calibri" w:hAnsi="Calibri" w:cs="Calibri"/>
                <w:bCs/>
                <w:sz w:val="18"/>
                <w:szCs w:val="18"/>
              </w:rPr>
            </w:pPr>
            <w:r w:rsidRPr="00CA29C8">
              <w:rPr>
                <w:rFonts w:ascii="Calibri" w:hAnsi="Calibri" w:cs="Calibri"/>
                <w:b/>
                <w:sz w:val="18"/>
                <w:szCs w:val="18"/>
              </w:rPr>
              <w:t>3.8</w:t>
            </w:r>
          </w:p>
        </w:tc>
        <w:tc>
          <w:tcPr>
            <w:tcW w:w="604" w:type="pct"/>
            <w:tcBorders>
              <w:top w:val="single" w:sz="8" w:space="0" w:color="E97132" w:themeColor="accent2"/>
              <w:bottom w:val="single" w:sz="18" w:space="0" w:color="E97132" w:themeColor="accent2"/>
            </w:tcBorders>
            <w:vAlign w:val="bottom"/>
          </w:tcPr>
          <w:p w14:paraId="1B24CC98" w14:textId="77777777" w:rsidR="00C20C5A" w:rsidRPr="00625E32" w:rsidRDefault="00C20C5A" w:rsidP="00DC1685">
            <w:pPr>
              <w:pStyle w:val="TableParagraph"/>
              <w:jc w:val="right"/>
              <w:rPr>
                <w:rFonts w:ascii="Calibri" w:hAnsi="Calibri" w:cs="Calibri"/>
                <w:bCs/>
                <w:sz w:val="18"/>
                <w:szCs w:val="18"/>
                <w:lang w:val="ga-IE"/>
              </w:rPr>
            </w:pPr>
            <w:r w:rsidRPr="00CA29C8">
              <w:rPr>
                <w:rFonts w:ascii="Calibri" w:hAnsi="Calibri" w:cs="Calibri"/>
                <w:b/>
                <w:sz w:val="18"/>
                <w:szCs w:val="18"/>
              </w:rPr>
              <w:t>7</w:t>
            </w:r>
            <w:r>
              <w:rPr>
                <w:rFonts w:ascii="Calibri" w:hAnsi="Calibri" w:cs="Calibri"/>
                <w:b/>
                <w:sz w:val="18"/>
                <w:szCs w:val="18"/>
              </w:rPr>
              <w:t>0.7</w:t>
            </w:r>
          </w:p>
        </w:tc>
      </w:tr>
      <w:tr w:rsidR="00C20C5A" w:rsidRPr="005E4994" w14:paraId="128A2A35" w14:textId="77777777" w:rsidTr="00E84B49">
        <w:tblPrEx>
          <w:tblLook w:val="04A0" w:firstRow="1" w:lastRow="0" w:firstColumn="1" w:lastColumn="0" w:noHBand="0" w:noVBand="1"/>
        </w:tblPrEx>
        <w:trPr>
          <w:trHeight w:val="451"/>
        </w:trPr>
        <w:tc>
          <w:tcPr>
            <w:tcW w:w="1590" w:type="pct"/>
            <w:vAlign w:val="bottom"/>
          </w:tcPr>
          <w:p w14:paraId="6E5E4604" w14:textId="77777777" w:rsidR="00C20C5A" w:rsidRPr="005E4994" w:rsidRDefault="00C20C5A" w:rsidP="00DC1685">
            <w:pPr>
              <w:pStyle w:val="TableParagraph"/>
              <w:rPr>
                <w:rFonts w:ascii="Calibri" w:hAnsi="Calibri" w:cs="Calibri"/>
                <w:sz w:val="18"/>
                <w:szCs w:val="18"/>
              </w:rPr>
            </w:pPr>
          </w:p>
        </w:tc>
        <w:tc>
          <w:tcPr>
            <w:tcW w:w="364" w:type="pct"/>
            <w:vAlign w:val="bottom"/>
          </w:tcPr>
          <w:p w14:paraId="31B102DC" w14:textId="77777777" w:rsidR="00C20C5A" w:rsidRPr="005E4994" w:rsidRDefault="00C20C5A" w:rsidP="00DC1685">
            <w:pPr>
              <w:pStyle w:val="NoSpacing"/>
              <w:jc w:val="center"/>
              <w:rPr>
                <w:rFonts w:ascii="Calibri" w:hAnsi="Calibri" w:cs="Calibri"/>
                <w:bCs/>
                <w:sz w:val="18"/>
                <w:szCs w:val="18"/>
              </w:rPr>
            </w:pPr>
          </w:p>
        </w:tc>
        <w:tc>
          <w:tcPr>
            <w:tcW w:w="488" w:type="pct"/>
            <w:tcBorders>
              <w:top w:val="single" w:sz="8" w:space="0" w:color="E97132" w:themeColor="accent2"/>
            </w:tcBorders>
            <w:vAlign w:val="bottom"/>
          </w:tcPr>
          <w:p w14:paraId="6EC7920D" w14:textId="77777777" w:rsidR="00C20C5A" w:rsidRPr="00641B0C" w:rsidRDefault="00C20C5A" w:rsidP="00DC1685">
            <w:pPr>
              <w:jc w:val="right"/>
              <w:rPr>
                <w:rFonts w:ascii="Calibri" w:hAnsi="Calibri" w:cs="Calibri"/>
                <w:bCs/>
                <w:sz w:val="18"/>
                <w:szCs w:val="18"/>
              </w:rPr>
            </w:pPr>
          </w:p>
        </w:tc>
        <w:tc>
          <w:tcPr>
            <w:tcW w:w="488" w:type="pct"/>
            <w:tcBorders>
              <w:top w:val="single" w:sz="8" w:space="0" w:color="E97132" w:themeColor="accent2"/>
            </w:tcBorders>
            <w:vAlign w:val="bottom"/>
          </w:tcPr>
          <w:p w14:paraId="793AFEA5" w14:textId="77777777" w:rsidR="00C20C5A" w:rsidRPr="00641B0C" w:rsidRDefault="00C20C5A" w:rsidP="00DC1685">
            <w:pPr>
              <w:jc w:val="right"/>
              <w:rPr>
                <w:rFonts w:ascii="Calibri" w:hAnsi="Calibri" w:cs="Calibri"/>
                <w:bCs/>
                <w:sz w:val="18"/>
                <w:szCs w:val="18"/>
              </w:rPr>
            </w:pPr>
          </w:p>
        </w:tc>
        <w:tc>
          <w:tcPr>
            <w:tcW w:w="489" w:type="pct"/>
            <w:tcBorders>
              <w:top w:val="single" w:sz="8" w:space="0" w:color="E97132" w:themeColor="accent2"/>
            </w:tcBorders>
            <w:vAlign w:val="bottom"/>
          </w:tcPr>
          <w:p w14:paraId="6747FEF1" w14:textId="77777777" w:rsidR="00C20C5A" w:rsidRPr="00CA29C8" w:rsidRDefault="00C20C5A" w:rsidP="00DC1685">
            <w:pPr>
              <w:pStyle w:val="TableParagraph"/>
              <w:jc w:val="right"/>
              <w:rPr>
                <w:rFonts w:ascii="Calibri" w:hAnsi="Calibri" w:cs="Calibri"/>
                <w:bCs/>
                <w:sz w:val="18"/>
                <w:szCs w:val="18"/>
                <w:lang w:val="ga-IE"/>
              </w:rPr>
            </w:pPr>
          </w:p>
        </w:tc>
        <w:tc>
          <w:tcPr>
            <w:tcW w:w="489" w:type="pct"/>
            <w:tcBorders>
              <w:top w:val="single" w:sz="8" w:space="0" w:color="E97132" w:themeColor="accent2"/>
            </w:tcBorders>
            <w:vAlign w:val="bottom"/>
          </w:tcPr>
          <w:p w14:paraId="500C5F42" w14:textId="77777777" w:rsidR="00C20C5A" w:rsidRPr="00CA29C8" w:rsidRDefault="00C20C5A" w:rsidP="00DC1685">
            <w:pPr>
              <w:pStyle w:val="TableParagraph"/>
              <w:jc w:val="right"/>
              <w:rPr>
                <w:rFonts w:ascii="Calibri" w:hAnsi="Calibri" w:cs="Calibri"/>
                <w:bCs/>
                <w:sz w:val="18"/>
                <w:szCs w:val="18"/>
                <w:lang w:val="ga-IE"/>
              </w:rPr>
            </w:pPr>
          </w:p>
        </w:tc>
        <w:tc>
          <w:tcPr>
            <w:tcW w:w="488" w:type="pct"/>
            <w:tcBorders>
              <w:top w:val="single" w:sz="8" w:space="0" w:color="E97132" w:themeColor="accent2"/>
            </w:tcBorders>
            <w:vAlign w:val="bottom"/>
          </w:tcPr>
          <w:p w14:paraId="05AF3C8C" w14:textId="77777777" w:rsidR="00C20C5A" w:rsidRPr="00CA29C8" w:rsidRDefault="00C20C5A" w:rsidP="00DC1685">
            <w:pPr>
              <w:pStyle w:val="TableParagraph"/>
              <w:jc w:val="right"/>
              <w:rPr>
                <w:rFonts w:ascii="Calibri" w:hAnsi="Calibri" w:cs="Calibri"/>
                <w:bCs/>
                <w:sz w:val="18"/>
                <w:szCs w:val="18"/>
              </w:rPr>
            </w:pPr>
          </w:p>
        </w:tc>
        <w:tc>
          <w:tcPr>
            <w:tcW w:w="604" w:type="pct"/>
            <w:tcBorders>
              <w:top w:val="single" w:sz="8" w:space="0" w:color="E97132" w:themeColor="accent2"/>
            </w:tcBorders>
            <w:vAlign w:val="bottom"/>
          </w:tcPr>
          <w:p w14:paraId="2EB28AF8" w14:textId="77777777" w:rsidR="00C20C5A" w:rsidRPr="00CA29C8" w:rsidRDefault="00C20C5A" w:rsidP="00DC1685">
            <w:pPr>
              <w:pStyle w:val="TableParagraph"/>
              <w:jc w:val="right"/>
              <w:rPr>
                <w:rFonts w:ascii="Calibri" w:hAnsi="Calibri" w:cs="Calibri"/>
                <w:bCs/>
                <w:sz w:val="18"/>
                <w:szCs w:val="18"/>
              </w:rPr>
            </w:pPr>
          </w:p>
        </w:tc>
      </w:tr>
      <w:tr w:rsidR="00C20C5A" w:rsidRPr="005E4994" w14:paraId="0CDA99C1" w14:textId="77777777" w:rsidTr="00E84B49">
        <w:tblPrEx>
          <w:tblLook w:val="04A0" w:firstRow="1" w:lastRow="0" w:firstColumn="1" w:lastColumn="0" w:noHBand="0" w:noVBand="1"/>
        </w:tblPrEx>
        <w:trPr>
          <w:trHeight w:val="316"/>
        </w:trPr>
        <w:tc>
          <w:tcPr>
            <w:tcW w:w="1590" w:type="pct"/>
            <w:vAlign w:val="bottom"/>
          </w:tcPr>
          <w:p w14:paraId="5981EC20" w14:textId="77777777" w:rsidR="00C20C5A" w:rsidRPr="005E4994" w:rsidRDefault="00C20C5A" w:rsidP="00DC1685">
            <w:pPr>
              <w:pStyle w:val="TableParagraph"/>
              <w:ind w:right="-393"/>
              <w:rPr>
                <w:rFonts w:ascii="Calibri" w:hAnsi="Calibri" w:cs="Calibri"/>
                <w:b/>
                <w:sz w:val="18"/>
                <w:szCs w:val="18"/>
              </w:rPr>
            </w:pPr>
          </w:p>
        </w:tc>
        <w:tc>
          <w:tcPr>
            <w:tcW w:w="364" w:type="pct"/>
            <w:vAlign w:val="bottom"/>
          </w:tcPr>
          <w:p w14:paraId="684C5C4B" w14:textId="77777777" w:rsidR="00C20C5A" w:rsidRPr="005E4994" w:rsidRDefault="00C20C5A" w:rsidP="00DC1685">
            <w:pPr>
              <w:pStyle w:val="NoSpacing"/>
              <w:jc w:val="center"/>
              <w:rPr>
                <w:rFonts w:ascii="Calibri" w:hAnsi="Calibri" w:cs="Calibri"/>
                <w:b/>
                <w:sz w:val="18"/>
                <w:szCs w:val="18"/>
              </w:rPr>
            </w:pPr>
          </w:p>
        </w:tc>
        <w:tc>
          <w:tcPr>
            <w:tcW w:w="488" w:type="pct"/>
            <w:vAlign w:val="bottom"/>
          </w:tcPr>
          <w:p w14:paraId="547D8CD3" w14:textId="77777777" w:rsidR="00C20C5A" w:rsidRPr="00641B0C" w:rsidRDefault="00C20C5A" w:rsidP="00DC1685">
            <w:pPr>
              <w:jc w:val="right"/>
              <w:rPr>
                <w:rFonts w:ascii="Calibri" w:hAnsi="Calibri" w:cs="Calibri"/>
                <w:b/>
                <w:sz w:val="18"/>
                <w:szCs w:val="18"/>
              </w:rPr>
            </w:pPr>
          </w:p>
        </w:tc>
        <w:tc>
          <w:tcPr>
            <w:tcW w:w="488" w:type="pct"/>
            <w:vAlign w:val="bottom"/>
          </w:tcPr>
          <w:p w14:paraId="6F9063D9" w14:textId="77777777" w:rsidR="00C20C5A" w:rsidRPr="00641B0C" w:rsidRDefault="00C20C5A" w:rsidP="00DC1685">
            <w:pPr>
              <w:jc w:val="right"/>
              <w:rPr>
                <w:rFonts w:ascii="Calibri" w:hAnsi="Calibri" w:cs="Calibri"/>
                <w:b/>
                <w:sz w:val="18"/>
                <w:szCs w:val="18"/>
              </w:rPr>
            </w:pPr>
          </w:p>
        </w:tc>
        <w:tc>
          <w:tcPr>
            <w:tcW w:w="489" w:type="pct"/>
            <w:vAlign w:val="bottom"/>
          </w:tcPr>
          <w:p w14:paraId="11537CF0" w14:textId="77777777" w:rsidR="00C20C5A" w:rsidRPr="00CA29C8" w:rsidRDefault="00C20C5A" w:rsidP="00DC1685">
            <w:pPr>
              <w:pStyle w:val="TableParagraph"/>
              <w:jc w:val="right"/>
              <w:rPr>
                <w:rFonts w:ascii="Calibri" w:hAnsi="Calibri" w:cs="Calibri"/>
                <w:b/>
                <w:sz w:val="18"/>
                <w:szCs w:val="18"/>
                <w:lang w:val="en-GB"/>
              </w:rPr>
            </w:pPr>
          </w:p>
        </w:tc>
        <w:tc>
          <w:tcPr>
            <w:tcW w:w="489" w:type="pct"/>
            <w:vAlign w:val="bottom"/>
          </w:tcPr>
          <w:p w14:paraId="4AECB577" w14:textId="77777777" w:rsidR="00C20C5A" w:rsidRPr="00CA29C8" w:rsidRDefault="00C20C5A" w:rsidP="00DC1685">
            <w:pPr>
              <w:pStyle w:val="TableParagraph"/>
              <w:jc w:val="right"/>
              <w:rPr>
                <w:rFonts w:ascii="Calibri" w:hAnsi="Calibri" w:cs="Calibri"/>
                <w:b/>
                <w:sz w:val="18"/>
                <w:szCs w:val="18"/>
                <w:lang w:val="en-GB"/>
              </w:rPr>
            </w:pPr>
          </w:p>
        </w:tc>
        <w:tc>
          <w:tcPr>
            <w:tcW w:w="488" w:type="pct"/>
            <w:vAlign w:val="bottom"/>
          </w:tcPr>
          <w:p w14:paraId="75FA6B7F" w14:textId="77777777" w:rsidR="00C20C5A" w:rsidRPr="00CA29C8" w:rsidRDefault="00C20C5A" w:rsidP="00DC1685">
            <w:pPr>
              <w:pStyle w:val="TableParagraph"/>
              <w:jc w:val="right"/>
              <w:rPr>
                <w:rFonts w:ascii="Calibri" w:hAnsi="Calibri" w:cs="Calibri"/>
                <w:b/>
                <w:sz w:val="18"/>
                <w:szCs w:val="18"/>
              </w:rPr>
            </w:pPr>
          </w:p>
        </w:tc>
        <w:tc>
          <w:tcPr>
            <w:tcW w:w="604" w:type="pct"/>
            <w:vAlign w:val="bottom"/>
          </w:tcPr>
          <w:p w14:paraId="22FADC1A" w14:textId="77777777" w:rsidR="00C20C5A" w:rsidRPr="00CA29C8" w:rsidRDefault="00C20C5A" w:rsidP="00DC1685">
            <w:pPr>
              <w:pStyle w:val="TableParagraph"/>
              <w:jc w:val="right"/>
              <w:rPr>
                <w:rFonts w:ascii="Calibri" w:hAnsi="Calibri" w:cs="Calibri"/>
                <w:b/>
                <w:sz w:val="18"/>
                <w:szCs w:val="18"/>
              </w:rPr>
            </w:pPr>
          </w:p>
        </w:tc>
      </w:tr>
    </w:tbl>
    <w:p w14:paraId="39493F74" w14:textId="77777777" w:rsidR="00C20C5A" w:rsidRPr="005E4994" w:rsidRDefault="00C20C5A" w:rsidP="00C20C5A">
      <w:pPr>
        <w:spacing w:after="0"/>
        <w:rPr>
          <w:rFonts w:ascii="Calibri" w:hAnsi="Calibri" w:cs="Calibri"/>
          <w:sz w:val="18"/>
          <w:szCs w:val="18"/>
        </w:rPr>
      </w:pPr>
      <w:r w:rsidRPr="005E4994">
        <w:rPr>
          <w:rFonts w:ascii="Calibri" w:hAnsi="Calibri" w:cs="Calibri"/>
          <w:sz w:val="18"/>
          <w:szCs w:val="18"/>
        </w:rPr>
        <w:br w:type="page"/>
      </w:r>
    </w:p>
    <w:p w14:paraId="4A1423C6" w14:textId="77777777" w:rsidR="00C20C5A" w:rsidRPr="005E4994" w:rsidRDefault="00C20C5A" w:rsidP="00C20C5A">
      <w:pPr>
        <w:spacing w:after="0"/>
        <w:rPr>
          <w:rFonts w:ascii="Calibri" w:hAnsi="Calibri" w:cs="Calibri"/>
          <w:b/>
          <w:sz w:val="18"/>
          <w:szCs w:val="18"/>
        </w:rPr>
      </w:pPr>
      <w:r w:rsidRPr="005E4994">
        <w:rPr>
          <w:rFonts w:ascii="Calibri" w:hAnsi="Calibri" w:cs="Calibri"/>
          <w:b/>
          <w:sz w:val="18"/>
          <w:szCs w:val="18"/>
        </w:rPr>
        <w:lastRenderedPageBreak/>
        <w:t>CONSOLIDATED STATEMENT OF CASH FLOWS</w:t>
      </w:r>
    </w:p>
    <w:p w14:paraId="01AD4C95" w14:textId="77777777" w:rsidR="00C20C5A" w:rsidRPr="005E4994" w:rsidRDefault="00C20C5A" w:rsidP="00C20C5A">
      <w:pPr>
        <w:spacing w:after="0"/>
        <w:rPr>
          <w:rFonts w:ascii="Calibri" w:hAnsi="Calibri" w:cs="Calibri"/>
          <w:b/>
          <w:sz w:val="18"/>
          <w:szCs w:val="18"/>
        </w:rPr>
      </w:pPr>
      <w:r w:rsidRPr="005E4994">
        <w:rPr>
          <w:rFonts w:ascii="Calibri" w:hAnsi="Calibri" w:cs="Calibri"/>
          <w:b/>
          <w:sz w:val="18"/>
          <w:szCs w:val="18"/>
        </w:rPr>
        <w:t>FOR THE SIX MONTHS ENDED 30 JUNE 202</w:t>
      </w:r>
      <w:r>
        <w:rPr>
          <w:rFonts w:ascii="Calibri" w:hAnsi="Calibri" w:cs="Calibri"/>
          <w:b/>
          <w:sz w:val="18"/>
          <w:szCs w:val="18"/>
        </w:rPr>
        <w:t>5</w:t>
      </w:r>
    </w:p>
    <w:p w14:paraId="705FA7F3" w14:textId="77777777" w:rsidR="00C20C5A" w:rsidRPr="005E4994" w:rsidRDefault="00C20C5A" w:rsidP="00C20C5A">
      <w:pPr>
        <w:pBdr>
          <w:bottom w:val="single" w:sz="12" w:space="1" w:color="auto"/>
        </w:pBdr>
        <w:spacing w:after="0"/>
        <w:rPr>
          <w:rFonts w:ascii="Calibri" w:hAnsi="Calibri" w:cs="Calibri"/>
          <w:b/>
          <w:sz w:val="18"/>
          <w:szCs w:val="18"/>
        </w:rPr>
      </w:pPr>
    </w:p>
    <w:tbl>
      <w:tblPr>
        <w:tblStyle w:val="TableGridLight"/>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57"/>
        <w:gridCol w:w="816"/>
        <w:gridCol w:w="1768"/>
        <w:gridCol w:w="1768"/>
        <w:gridCol w:w="1768"/>
      </w:tblGrid>
      <w:tr w:rsidR="00C20C5A" w:rsidRPr="005E4994" w14:paraId="39D598FE" w14:textId="77777777" w:rsidTr="00DC1685">
        <w:trPr>
          <w:trHeight w:val="218"/>
        </w:trPr>
        <w:tc>
          <w:tcPr>
            <w:tcW w:w="3757" w:type="dxa"/>
          </w:tcPr>
          <w:p w14:paraId="20BAFB7C" w14:textId="77777777" w:rsidR="00C20C5A" w:rsidRPr="005E4994" w:rsidRDefault="00C20C5A" w:rsidP="00DC1685">
            <w:pPr>
              <w:pStyle w:val="TableParagraph"/>
              <w:ind w:left="57"/>
              <w:jc w:val="center"/>
              <w:rPr>
                <w:rFonts w:ascii="Calibri" w:eastAsia="Arial" w:hAnsi="Calibri" w:cs="Calibri"/>
                <w:sz w:val="18"/>
                <w:szCs w:val="18"/>
              </w:rPr>
            </w:pPr>
          </w:p>
        </w:tc>
        <w:tc>
          <w:tcPr>
            <w:tcW w:w="816" w:type="dxa"/>
            <w:vAlign w:val="bottom"/>
          </w:tcPr>
          <w:p w14:paraId="404E854F" w14:textId="77777777" w:rsidR="00C20C5A" w:rsidRPr="005E4994" w:rsidRDefault="00C20C5A" w:rsidP="00DC1685">
            <w:pPr>
              <w:pStyle w:val="TableParagraph"/>
              <w:ind w:right="146"/>
              <w:jc w:val="center"/>
              <w:rPr>
                <w:rFonts w:ascii="Calibri" w:hAnsi="Calibri" w:cs="Calibri"/>
                <w:b/>
                <w:sz w:val="18"/>
                <w:szCs w:val="18"/>
              </w:rPr>
            </w:pPr>
          </w:p>
        </w:tc>
        <w:tc>
          <w:tcPr>
            <w:tcW w:w="1768" w:type="dxa"/>
            <w:vAlign w:val="bottom"/>
          </w:tcPr>
          <w:p w14:paraId="1F5D098F" w14:textId="77777777" w:rsidR="00C20C5A" w:rsidRPr="005E4994" w:rsidRDefault="00C20C5A" w:rsidP="00DC1685">
            <w:pPr>
              <w:pStyle w:val="TableParagraph"/>
              <w:ind w:right="155"/>
              <w:jc w:val="right"/>
              <w:rPr>
                <w:rFonts w:ascii="Calibri" w:hAnsi="Calibri" w:cs="Calibri"/>
                <w:b/>
                <w:sz w:val="18"/>
                <w:szCs w:val="18"/>
              </w:rPr>
            </w:pPr>
          </w:p>
        </w:tc>
        <w:tc>
          <w:tcPr>
            <w:tcW w:w="1768" w:type="dxa"/>
            <w:vAlign w:val="bottom"/>
          </w:tcPr>
          <w:p w14:paraId="4F446EF7" w14:textId="77777777" w:rsidR="00C20C5A" w:rsidRPr="005E4994" w:rsidRDefault="00C20C5A" w:rsidP="00DC1685">
            <w:pPr>
              <w:pStyle w:val="TableParagraph"/>
              <w:jc w:val="right"/>
              <w:rPr>
                <w:rFonts w:ascii="Calibri" w:hAnsi="Calibri" w:cs="Calibri"/>
                <w:b/>
                <w:sz w:val="18"/>
                <w:szCs w:val="18"/>
              </w:rPr>
            </w:pPr>
          </w:p>
        </w:tc>
        <w:tc>
          <w:tcPr>
            <w:tcW w:w="1768" w:type="dxa"/>
            <w:vAlign w:val="bottom"/>
          </w:tcPr>
          <w:p w14:paraId="0F61E688" w14:textId="77777777" w:rsidR="00C20C5A" w:rsidRPr="005E4994" w:rsidRDefault="00C20C5A" w:rsidP="00DC1685">
            <w:pPr>
              <w:pStyle w:val="TableParagraph"/>
              <w:jc w:val="right"/>
              <w:rPr>
                <w:rFonts w:ascii="Calibri" w:hAnsi="Calibri" w:cs="Calibri"/>
                <w:b/>
                <w:sz w:val="18"/>
                <w:szCs w:val="18"/>
              </w:rPr>
            </w:pPr>
          </w:p>
        </w:tc>
      </w:tr>
      <w:tr w:rsidR="00C20C5A" w:rsidRPr="005E4994" w14:paraId="26BE7BEE" w14:textId="77777777" w:rsidTr="00DC1685">
        <w:trPr>
          <w:trHeight w:val="218"/>
        </w:trPr>
        <w:tc>
          <w:tcPr>
            <w:tcW w:w="3757" w:type="dxa"/>
          </w:tcPr>
          <w:p w14:paraId="525B1AD8" w14:textId="77777777" w:rsidR="00C20C5A" w:rsidRPr="005E4994" w:rsidRDefault="00C20C5A" w:rsidP="00DC1685">
            <w:pPr>
              <w:pStyle w:val="TableParagraph"/>
              <w:ind w:left="57"/>
              <w:jc w:val="center"/>
              <w:rPr>
                <w:rFonts w:ascii="Calibri" w:eastAsia="Arial" w:hAnsi="Calibri" w:cs="Calibri"/>
                <w:sz w:val="18"/>
                <w:szCs w:val="18"/>
              </w:rPr>
            </w:pPr>
          </w:p>
        </w:tc>
        <w:tc>
          <w:tcPr>
            <w:tcW w:w="816" w:type="dxa"/>
            <w:vAlign w:val="bottom"/>
          </w:tcPr>
          <w:p w14:paraId="0C21B0C1" w14:textId="77777777" w:rsidR="00C20C5A" w:rsidRPr="005E4994" w:rsidRDefault="00C20C5A" w:rsidP="00DC1685">
            <w:pPr>
              <w:pStyle w:val="TableParagraph"/>
              <w:ind w:right="146"/>
              <w:jc w:val="center"/>
              <w:rPr>
                <w:rFonts w:ascii="Calibri" w:hAnsi="Calibri" w:cs="Calibri"/>
                <w:b/>
                <w:sz w:val="18"/>
                <w:szCs w:val="18"/>
              </w:rPr>
            </w:pPr>
            <w:r w:rsidRPr="005E4994">
              <w:rPr>
                <w:rFonts w:ascii="Calibri" w:hAnsi="Calibri" w:cs="Calibri"/>
                <w:b/>
                <w:sz w:val="18"/>
                <w:szCs w:val="18"/>
              </w:rPr>
              <w:t>Notes</w:t>
            </w:r>
          </w:p>
        </w:tc>
        <w:tc>
          <w:tcPr>
            <w:tcW w:w="1768" w:type="dxa"/>
            <w:vAlign w:val="bottom"/>
          </w:tcPr>
          <w:p w14:paraId="03869F41" w14:textId="77777777" w:rsidR="00C20C5A" w:rsidRPr="005E4994" w:rsidRDefault="00C20C5A" w:rsidP="00DC1685">
            <w:pPr>
              <w:pStyle w:val="TableParagraph"/>
              <w:ind w:right="155"/>
              <w:jc w:val="right"/>
              <w:rPr>
                <w:rFonts w:ascii="Calibri" w:hAnsi="Calibri" w:cs="Calibri"/>
                <w:b/>
                <w:sz w:val="18"/>
                <w:szCs w:val="18"/>
              </w:rPr>
            </w:pPr>
            <w:r w:rsidRPr="005E4994">
              <w:rPr>
                <w:rFonts w:ascii="Calibri" w:hAnsi="Calibri" w:cs="Calibri"/>
                <w:b/>
                <w:sz w:val="18"/>
                <w:szCs w:val="18"/>
              </w:rPr>
              <w:t>Six months ended 30 June 202</w:t>
            </w:r>
            <w:r>
              <w:rPr>
                <w:rFonts w:ascii="Calibri" w:hAnsi="Calibri" w:cs="Calibri"/>
                <w:b/>
                <w:sz w:val="18"/>
                <w:szCs w:val="18"/>
              </w:rPr>
              <w:t>5</w:t>
            </w:r>
          </w:p>
        </w:tc>
        <w:tc>
          <w:tcPr>
            <w:tcW w:w="1768" w:type="dxa"/>
            <w:vAlign w:val="bottom"/>
          </w:tcPr>
          <w:p w14:paraId="5E982A7F" w14:textId="77777777" w:rsidR="00C20C5A" w:rsidRPr="005E4994" w:rsidRDefault="00C20C5A" w:rsidP="00DC1685">
            <w:pPr>
              <w:pStyle w:val="TableParagraph"/>
              <w:jc w:val="right"/>
              <w:rPr>
                <w:rFonts w:ascii="Calibri" w:hAnsi="Calibri" w:cs="Calibri"/>
                <w:b/>
                <w:sz w:val="18"/>
                <w:szCs w:val="18"/>
              </w:rPr>
            </w:pPr>
            <w:r w:rsidRPr="005E4994">
              <w:rPr>
                <w:rFonts w:ascii="Calibri" w:hAnsi="Calibri" w:cs="Calibri"/>
                <w:b/>
                <w:sz w:val="18"/>
                <w:szCs w:val="18"/>
              </w:rPr>
              <w:t>Six months ended 30 June 202</w:t>
            </w:r>
            <w:r>
              <w:rPr>
                <w:rFonts w:ascii="Calibri" w:hAnsi="Calibri" w:cs="Calibri"/>
                <w:b/>
                <w:sz w:val="18"/>
                <w:szCs w:val="18"/>
              </w:rPr>
              <w:t>4</w:t>
            </w:r>
          </w:p>
        </w:tc>
        <w:tc>
          <w:tcPr>
            <w:tcW w:w="1768" w:type="dxa"/>
            <w:vAlign w:val="bottom"/>
          </w:tcPr>
          <w:p w14:paraId="0EA33896" w14:textId="77777777" w:rsidR="00C20C5A" w:rsidRPr="005E4994" w:rsidRDefault="00C20C5A" w:rsidP="00DC1685">
            <w:pPr>
              <w:pStyle w:val="TableParagraph"/>
              <w:jc w:val="right"/>
              <w:rPr>
                <w:rFonts w:ascii="Calibri" w:hAnsi="Calibri" w:cs="Calibri"/>
                <w:b/>
                <w:sz w:val="18"/>
                <w:szCs w:val="18"/>
              </w:rPr>
            </w:pPr>
            <w:r w:rsidRPr="005E4994">
              <w:rPr>
                <w:rFonts w:ascii="Calibri" w:hAnsi="Calibri" w:cs="Calibri"/>
                <w:b/>
                <w:sz w:val="18"/>
                <w:szCs w:val="18"/>
              </w:rPr>
              <w:t>Year ended 31 December 202</w:t>
            </w:r>
            <w:r>
              <w:rPr>
                <w:rFonts w:ascii="Calibri" w:hAnsi="Calibri" w:cs="Calibri"/>
                <w:b/>
                <w:sz w:val="18"/>
                <w:szCs w:val="18"/>
              </w:rPr>
              <w:t>4</w:t>
            </w:r>
          </w:p>
        </w:tc>
      </w:tr>
      <w:tr w:rsidR="00C20C5A" w:rsidRPr="005E4994" w14:paraId="7FD5C302" w14:textId="77777777" w:rsidTr="00DC1685">
        <w:trPr>
          <w:trHeight w:val="218"/>
        </w:trPr>
        <w:tc>
          <w:tcPr>
            <w:tcW w:w="3757" w:type="dxa"/>
          </w:tcPr>
          <w:p w14:paraId="74A51E18" w14:textId="77777777" w:rsidR="00C20C5A" w:rsidRPr="005E4994" w:rsidRDefault="00C20C5A" w:rsidP="00DC1685">
            <w:pPr>
              <w:pStyle w:val="TableParagraph"/>
              <w:ind w:left="57"/>
              <w:jc w:val="center"/>
              <w:rPr>
                <w:rFonts w:ascii="Calibri" w:eastAsia="Arial" w:hAnsi="Calibri" w:cs="Calibri"/>
                <w:sz w:val="18"/>
                <w:szCs w:val="18"/>
              </w:rPr>
            </w:pPr>
          </w:p>
        </w:tc>
        <w:tc>
          <w:tcPr>
            <w:tcW w:w="816" w:type="dxa"/>
            <w:vAlign w:val="bottom"/>
          </w:tcPr>
          <w:p w14:paraId="7D80673E" w14:textId="77777777" w:rsidR="00C20C5A" w:rsidRPr="005E4994" w:rsidRDefault="00C20C5A" w:rsidP="00DC1685">
            <w:pPr>
              <w:pStyle w:val="TableParagraph"/>
              <w:ind w:right="146"/>
              <w:jc w:val="center"/>
              <w:rPr>
                <w:rFonts w:ascii="Calibri" w:hAnsi="Calibri" w:cs="Calibri"/>
                <w:b/>
                <w:sz w:val="18"/>
                <w:szCs w:val="18"/>
              </w:rPr>
            </w:pPr>
          </w:p>
        </w:tc>
        <w:tc>
          <w:tcPr>
            <w:tcW w:w="1768" w:type="dxa"/>
            <w:vAlign w:val="bottom"/>
          </w:tcPr>
          <w:p w14:paraId="42059E59" w14:textId="77777777" w:rsidR="00C20C5A" w:rsidRPr="005E4994" w:rsidRDefault="00C20C5A" w:rsidP="00DC1685">
            <w:pPr>
              <w:pStyle w:val="TableParagraph"/>
              <w:ind w:right="155"/>
              <w:jc w:val="right"/>
              <w:rPr>
                <w:rFonts w:ascii="Calibri" w:hAnsi="Calibri" w:cs="Calibri"/>
                <w:b/>
                <w:sz w:val="18"/>
                <w:szCs w:val="18"/>
              </w:rPr>
            </w:pPr>
            <w:r w:rsidRPr="005E4994">
              <w:rPr>
                <w:rFonts w:ascii="Calibri" w:hAnsi="Calibri" w:cs="Calibri"/>
                <w:b/>
                <w:sz w:val="18"/>
                <w:szCs w:val="18"/>
              </w:rPr>
              <w:t>€’</w:t>
            </w:r>
            <w:r>
              <w:rPr>
                <w:rFonts w:ascii="Calibri" w:hAnsi="Calibri" w:cs="Calibri"/>
                <w:b/>
                <w:sz w:val="18"/>
                <w:szCs w:val="18"/>
              </w:rPr>
              <w:t>m</w:t>
            </w:r>
          </w:p>
        </w:tc>
        <w:tc>
          <w:tcPr>
            <w:tcW w:w="1768" w:type="dxa"/>
            <w:vAlign w:val="bottom"/>
          </w:tcPr>
          <w:p w14:paraId="6C989AAA" w14:textId="77777777" w:rsidR="00C20C5A" w:rsidRPr="005E4994" w:rsidRDefault="00C20C5A" w:rsidP="00DC1685">
            <w:pPr>
              <w:pStyle w:val="TableParagraph"/>
              <w:jc w:val="right"/>
              <w:rPr>
                <w:rFonts w:ascii="Calibri" w:hAnsi="Calibri" w:cs="Calibri"/>
                <w:b/>
                <w:sz w:val="18"/>
                <w:szCs w:val="18"/>
              </w:rPr>
            </w:pPr>
            <w:r w:rsidRPr="005E4994">
              <w:rPr>
                <w:rFonts w:ascii="Calibri" w:hAnsi="Calibri" w:cs="Calibri"/>
                <w:b/>
                <w:sz w:val="18"/>
                <w:szCs w:val="18"/>
              </w:rPr>
              <w:t>€’</w:t>
            </w:r>
            <w:r>
              <w:rPr>
                <w:rFonts w:ascii="Calibri" w:hAnsi="Calibri" w:cs="Calibri"/>
                <w:b/>
                <w:sz w:val="18"/>
                <w:szCs w:val="18"/>
              </w:rPr>
              <w:t>m</w:t>
            </w:r>
          </w:p>
        </w:tc>
        <w:tc>
          <w:tcPr>
            <w:tcW w:w="1768" w:type="dxa"/>
            <w:vAlign w:val="bottom"/>
          </w:tcPr>
          <w:p w14:paraId="35725FE6" w14:textId="77777777" w:rsidR="00C20C5A" w:rsidRPr="005E4994" w:rsidRDefault="00C20C5A" w:rsidP="00DC1685">
            <w:pPr>
              <w:pStyle w:val="TableParagraph"/>
              <w:jc w:val="right"/>
              <w:rPr>
                <w:rFonts w:ascii="Calibri" w:hAnsi="Calibri" w:cs="Calibri"/>
                <w:b/>
                <w:sz w:val="18"/>
                <w:szCs w:val="18"/>
              </w:rPr>
            </w:pPr>
            <w:r w:rsidRPr="005E4994">
              <w:rPr>
                <w:rFonts w:ascii="Calibri" w:hAnsi="Calibri" w:cs="Calibri"/>
                <w:b/>
                <w:sz w:val="18"/>
                <w:szCs w:val="18"/>
              </w:rPr>
              <w:t>€’</w:t>
            </w:r>
            <w:r>
              <w:rPr>
                <w:rFonts w:ascii="Calibri" w:hAnsi="Calibri" w:cs="Calibri"/>
                <w:b/>
                <w:sz w:val="18"/>
                <w:szCs w:val="18"/>
              </w:rPr>
              <w:t>m</w:t>
            </w:r>
          </w:p>
        </w:tc>
      </w:tr>
      <w:tr w:rsidR="00C20C5A" w:rsidRPr="005E4994" w14:paraId="3B336103" w14:textId="77777777" w:rsidTr="00DC1685">
        <w:trPr>
          <w:trHeight w:val="218"/>
        </w:trPr>
        <w:tc>
          <w:tcPr>
            <w:tcW w:w="3757" w:type="dxa"/>
          </w:tcPr>
          <w:p w14:paraId="46A7165E" w14:textId="77777777" w:rsidR="00C20C5A" w:rsidRPr="005E4994" w:rsidRDefault="00C20C5A" w:rsidP="00DC1685">
            <w:pPr>
              <w:pStyle w:val="TableParagraph"/>
              <w:ind w:left="57"/>
              <w:jc w:val="center"/>
              <w:rPr>
                <w:rFonts w:ascii="Calibri" w:eastAsia="Arial" w:hAnsi="Calibri" w:cs="Calibri"/>
                <w:sz w:val="18"/>
                <w:szCs w:val="18"/>
              </w:rPr>
            </w:pPr>
          </w:p>
        </w:tc>
        <w:tc>
          <w:tcPr>
            <w:tcW w:w="816" w:type="dxa"/>
            <w:vAlign w:val="bottom"/>
          </w:tcPr>
          <w:p w14:paraId="1311EAB2" w14:textId="77777777" w:rsidR="00C20C5A" w:rsidRPr="005E4994" w:rsidRDefault="00C20C5A" w:rsidP="00DC1685">
            <w:pPr>
              <w:pStyle w:val="TableParagraph"/>
              <w:ind w:right="146"/>
              <w:jc w:val="center"/>
              <w:rPr>
                <w:rFonts w:ascii="Calibri" w:hAnsi="Calibri" w:cs="Calibri"/>
                <w:b/>
                <w:sz w:val="18"/>
                <w:szCs w:val="18"/>
              </w:rPr>
            </w:pPr>
          </w:p>
        </w:tc>
        <w:tc>
          <w:tcPr>
            <w:tcW w:w="1768" w:type="dxa"/>
            <w:vAlign w:val="bottom"/>
          </w:tcPr>
          <w:p w14:paraId="31655A46" w14:textId="77777777" w:rsidR="00C20C5A" w:rsidRPr="005E4994" w:rsidRDefault="00C20C5A" w:rsidP="00DC1685">
            <w:pPr>
              <w:pStyle w:val="TableParagraph"/>
              <w:ind w:right="155"/>
              <w:jc w:val="right"/>
              <w:rPr>
                <w:rFonts w:ascii="Calibri" w:hAnsi="Calibri" w:cs="Calibri"/>
                <w:b/>
                <w:sz w:val="18"/>
                <w:szCs w:val="18"/>
              </w:rPr>
            </w:pPr>
            <w:r>
              <w:rPr>
                <w:rFonts w:ascii="Calibri" w:hAnsi="Calibri" w:cs="Calibri"/>
                <w:b/>
                <w:sz w:val="18"/>
                <w:szCs w:val="18"/>
              </w:rPr>
              <w:t>Unaudited</w:t>
            </w:r>
          </w:p>
        </w:tc>
        <w:tc>
          <w:tcPr>
            <w:tcW w:w="1768" w:type="dxa"/>
            <w:vAlign w:val="bottom"/>
          </w:tcPr>
          <w:p w14:paraId="1844FE55"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
                <w:sz w:val="18"/>
                <w:szCs w:val="18"/>
              </w:rPr>
              <w:t>Unaudited</w:t>
            </w:r>
          </w:p>
        </w:tc>
        <w:tc>
          <w:tcPr>
            <w:tcW w:w="1768" w:type="dxa"/>
            <w:vAlign w:val="bottom"/>
          </w:tcPr>
          <w:p w14:paraId="29DDC09F" w14:textId="77777777" w:rsidR="00C20C5A" w:rsidRPr="005E4994" w:rsidRDefault="00C20C5A" w:rsidP="00DC1685">
            <w:pPr>
              <w:pStyle w:val="TableParagraph"/>
              <w:jc w:val="right"/>
              <w:rPr>
                <w:rFonts w:ascii="Calibri" w:hAnsi="Calibri" w:cs="Calibri"/>
                <w:b/>
                <w:sz w:val="18"/>
                <w:szCs w:val="18"/>
              </w:rPr>
            </w:pPr>
            <w:r>
              <w:rPr>
                <w:rFonts w:ascii="Calibri" w:hAnsi="Calibri" w:cs="Calibri"/>
                <w:b/>
                <w:sz w:val="18"/>
                <w:szCs w:val="18"/>
              </w:rPr>
              <w:t>Audited</w:t>
            </w:r>
          </w:p>
        </w:tc>
      </w:tr>
      <w:tr w:rsidR="00C20C5A" w:rsidRPr="005E4994" w14:paraId="2049C257" w14:textId="77777777" w:rsidTr="00DC1685">
        <w:trPr>
          <w:trHeight w:val="255"/>
        </w:trPr>
        <w:tc>
          <w:tcPr>
            <w:tcW w:w="3757" w:type="dxa"/>
            <w:vAlign w:val="bottom"/>
          </w:tcPr>
          <w:p w14:paraId="3D1D9458"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Cash flows from operating activities</w:t>
            </w:r>
          </w:p>
        </w:tc>
        <w:tc>
          <w:tcPr>
            <w:tcW w:w="816" w:type="dxa"/>
            <w:vAlign w:val="bottom"/>
          </w:tcPr>
          <w:p w14:paraId="32D0CF28"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0FA80D8C" w14:textId="77777777" w:rsidR="00C20C5A" w:rsidRPr="006A5752" w:rsidRDefault="00C20C5A" w:rsidP="00DC1685">
            <w:pPr>
              <w:pStyle w:val="TableParagraph"/>
              <w:ind w:right="155"/>
              <w:jc w:val="right"/>
              <w:rPr>
                <w:rFonts w:ascii="Calibri" w:hAnsi="Calibri" w:cs="Calibri"/>
                <w:b/>
                <w:sz w:val="18"/>
                <w:szCs w:val="18"/>
              </w:rPr>
            </w:pPr>
          </w:p>
        </w:tc>
        <w:tc>
          <w:tcPr>
            <w:tcW w:w="1768" w:type="dxa"/>
            <w:vAlign w:val="bottom"/>
          </w:tcPr>
          <w:p w14:paraId="3D1C696F" w14:textId="77777777" w:rsidR="00C20C5A" w:rsidRPr="006A5752" w:rsidRDefault="00C20C5A" w:rsidP="00DC1685">
            <w:pPr>
              <w:pStyle w:val="TableParagraph"/>
              <w:jc w:val="right"/>
              <w:rPr>
                <w:rFonts w:ascii="Calibri" w:hAnsi="Calibri" w:cs="Calibri"/>
                <w:sz w:val="18"/>
                <w:szCs w:val="18"/>
              </w:rPr>
            </w:pPr>
          </w:p>
        </w:tc>
        <w:tc>
          <w:tcPr>
            <w:tcW w:w="1768" w:type="dxa"/>
            <w:vAlign w:val="bottom"/>
          </w:tcPr>
          <w:p w14:paraId="06059C4C" w14:textId="77777777" w:rsidR="00C20C5A" w:rsidRPr="005E4994" w:rsidRDefault="00C20C5A" w:rsidP="00DC1685">
            <w:pPr>
              <w:pStyle w:val="TableParagraph"/>
              <w:jc w:val="right"/>
              <w:rPr>
                <w:rFonts w:ascii="Calibri" w:hAnsi="Calibri" w:cs="Calibri"/>
                <w:sz w:val="18"/>
                <w:szCs w:val="18"/>
              </w:rPr>
            </w:pPr>
          </w:p>
        </w:tc>
      </w:tr>
      <w:tr w:rsidR="00C20C5A" w:rsidRPr="005E4994" w14:paraId="552773D9" w14:textId="77777777" w:rsidTr="00DC1685">
        <w:trPr>
          <w:trHeight w:val="255"/>
        </w:trPr>
        <w:tc>
          <w:tcPr>
            <w:tcW w:w="3757" w:type="dxa"/>
            <w:vAlign w:val="bottom"/>
          </w:tcPr>
          <w:p w14:paraId="48B135F5"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 xml:space="preserve">Profit for the </w:t>
            </w:r>
            <w:r>
              <w:rPr>
                <w:rFonts w:ascii="Calibri" w:hAnsi="Calibri" w:cs="Calibri"/>
                <w:sz w:val="18"/>
                <w:szCs w:val="18"/>
              </w:rPr>
              <w:t>period/year</w:t>
            </w:r>
          </w:p>
        </w:tc>
        <w:tc>
          <w:tcPr>
            <w:tcW w:w="816" w:type="dxa"/>
            <w:vAlign w:val="bottom"/>
          </w:tcPr>
          <w:p w14:paraId="516FD43D"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4A2E1900"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1.1</w:t>
            </w:r>
          </w:p>
        </w:tc>
        <w:tc>
          <w:tcPr>
            <w:tcW w:w="1768" w:type="dxa"/>
            <w:vAlign w:val="bottom"/>
          </w:tcPr>
          <w:p w14:paraId="658203F8"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2.5</w:t>
            </w:r>
          </w:p>
        </w:tc>
        <w:tc>
          <w:tcPr>
            <w:tcW w:w="1768" w:type="dxa"/>
            <w:vAlign w:val="bottom"/>
          </w:tcPr>
          <w:p w14:paraId="47DF1B4F"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9.1</w:t>
            </w:r>
          </w:p>
        </w:tc>
      </w:tr>
      <w:tr w:rsidR="00C20C5A" w:rsidRPr="005E4994" w14:paraId="51CDFCEC" w14:textId="77777777" w:rsidTr="00DC1685">
        <w:trPr>
          <w:trHeight w:val="255"/>
        </w:trPr>
        <w:tc>
          <w:tcPr>
            <w:tcW w:w="3757" w:type="dxa"/>
            <w:vAlign w:val="bottom"/>
          </w:tcPr>
          <w:p w14:paraId="659436FA"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Tax</w:t>
            </w:r>
          </w:p>
        </w:tc>
        <w:tc>
          <w:tcPr>
            <w:tcW w:w="816" w:type="dxa"/>
            <w:vAlign w:val="bottom"/>
          </w:tcPr>
          <w:p w14:paraId="020E0B49" w14:textId="77777777" w:rsidR="00C20C5A" w:rsidRPr="005E4994" w:rsidRDefault="00C20C5A" w:rsidP="00DC1685">
            <w:pPr>
              <w:pStyle w:val="TableParagraph"/>
              <w:ind w:right="146"/>
              <w:jc w:val="center"/>
              <w:rPr>
                <w:rFonts w:ascii="Calibri" w:hAnsi="Calibri" w:cs="Calibri"/>
                <w:sz w:val="18"/>
                <w:szCs w:val="18"/>
              </w:rPr>
            </w:pPr>
          </w:p>
        </w:tc>
        <w:tc>
          <w:tcPr>
            <w:tcW w:w="1768" w:type="dxa"/>
            <w:tcBorders>
              <w:bottom w:val="single" w:sz="8" w:space="0" w:color="E97132" w:themeColor="accent2"/>
            </w:tcBorders>
            <w:vAlign w:val="bottom"/>
          </w:tcPr>
          <w:p w14:paraId="6FD3A9A9"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1.1</w:t>
            </w:r>
          </w:p>
        </w:tc>
        <w:tc>
          <w:tcPr>
            <w:tcW w:w="1768" w:type="dxa"/>
            <w:tcBorders>
              <w:bottom w:val="single" w:sz="8" w:space="0" w:color="E97132" w:themeColor="accent2"/>
            </w:tcBorders>
            <w:vAlign w:val="bottom"/>
          </w:tcPr>
          <w:p w14:paraId="2620B6CE"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1.2</w:t>
            </w:r>
          </w:p>
        </w:tc>
        <w:tc>
          <w:tcPr>
            <w:tcW w:w="1768" w:type="dxa"/>
            <w:tcBorders>
              <w:bottom w:val="single" w:sz="8" w:space="0" w:color="E97132" w:themeColor="accent2"/>
            </w:tcBorders>
            <w:vAlign w:val="bottom"/>
          </w:tcPr>
          <w:p w14:paraId="5011B15C"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2.0</w:t>
            </w:r>
          </w:p>
        </w:tc>
      </w:tr>
      <w:tr w:rsidR="00C20C5A" w:rsidRPr="005E4994" w14:paraId="61EE32C8" w14:textId="77777777" w:rsidTr="00DC1685">
        <w:trPr>
          <w:trHeight w:val="255"/>
        </w:trPr>
        <w:tc>
          <w:tcPr>
            <w:tcW w:w="3757" w:type="dxa"/>
            <w:vAlign w:val="bottom"/>
          </w:tcPr>
          <w:p w14:paraId="666CD627" w14:textId="77777777" w:rsidR="00C20C5A" w:rsidRPr="005E4994" w:rsidRDefault="00C20C5A" w:rsidP="00DC1685">
            <w:pPr>
              <w:rPr>
                <w:rFonts w:ascii="Calibri" w:hAnsi="Calibri" w:cs="Calibri"/>
                <w:b/>
                <w:bCs/>
                <w:sz w:val="18"/>
                <w:szCs w:val="18"/>
              </w:rPr>
            </w:pPr>
            <w:r>
              <w:rPr>
                <w:rFonts w:ascii="Calibri" w:hAnsi="Calibri" w:cs="Calibri"/>
                <w:b/>
                <w:bCs/>
                <w:sz w:val="18"/>
                <w:szCs w:val="18"/>
              </w:rPr>
              <w:t>Profit</w:t>
            </w:r>
            <w:r w:rsidRPr="005E4994">
              <w:rPr>
                <w:rFonts w:ascii="Calibri" w:hAnsi="Calibri" w:cs="Calibri"/>
                <w:b/>
                <w:bCs/>
                <w:sz w:val="18"/>
                <w:szCs w:val="18"/>
              </w:rPr>
              <w:t xml:space="preserve"> before tax</w:t>
            </w:r>
          </w:p>
        </w:tc>
        <w:tc>
          <w:tcPr>
            <w:tcW w:w="816" w:type="dxa"/>
            <w:vAlign w:val="bottom"/>
          </w:tcPr>
          <w:p w14:paraId="78609000" w14:textId="77777777" w:rsidR="00C20C5A" w:rsidRPr="005E4994" w:rsidRDefault="00C20C5A" w:rsidP="00DC1685">
            <w:pPr>
              <w:pStyle w:val="TableParagraph"/>
              <w:ind w:right="146"/>
              <w:jc w:val="center"/>
              <w:rPr>
                <w:rFonts w:ascii="Calibri" w:hAnsi="Calibri" w:cs="Calibri"/>
                <w:b/>
                <w:bCs/>
                <w:sz w:val="18"/>
                <w:szCs w:val="18"/>
              </w:rPr>
            </w:pPr>
          </w:p>
        </w:tc>
        <w:tc>
          <w:tcPr>
            <w:tcW w:w="1768" w:type="dxa"/>
            <w:tcBorders>
              <w:top w:val="single" w:sz="8" w:space="0" w:color="E97132" w:themeColor="accent2"/>
            </w:tcBorders>
            <w:vAlign w:val="bottom"/>
          </w:tcPr>
          <w:p w14:paraId="2B81372E" w14:textId="77777777" w:rsidR="00C20C5A" w:rsidRPr="006F192C" w:rsidRDefault="00C20C5A" w:rsidP="00DC1685">
            <w:pPr>
              <w:pStyle w:val="TableParagraph"/>
              <w:ind w:right="155"/>
              <w:jc w:val="right"/>
              <w:rPr>
                <w:rFonts w:ascii="Calibri" w:hAnsi="Calibri" w:cs="Calibri"/>
                <w:b/>
                <w:bCs/>
                <w:sz w:val="18"/>
                <w:szCs w:val="18"/>
              </w:rPr>
            </w:pPr>
            <w:r w:rsidRPr="006F192C">
              <w:rPr>
                <w:rFonts w:ascii="Calibri" w:hAnsi="Calibri" w:cs="Calibri"/>
                <w:b/>
                <w:bCs/>
                <w:sz w:val="18"/>
                <w:szCs w:val="18"/>
              </w:rPr>
              <w:t>2.2</w:t>
            </w:r>
          </w:p>
        </w:tc>
        <w:tc>
          <w:tcPr>
            <w:tcW w:w="1768" w:type="dxa"/>
            <w:tcBorders>
              <w:top w:val="single" w:sz="8" w:space="0" w:color="E97132" w:themeColor="accent2"/>
            </w:tcBorders>
            <w:vAlign w:val="bottom"/>
          </w:tcPr>
          <w:p w14:paraId="172E97D6"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3.7</w:t>
            </w:r>
          </w:p>
        </w:tc>
        <w:tc>
          <w:tcPr>
            <w:tcW w:w="1768" w:type="dxa"/>
            <w:tcBorders>
              <w:top w:val="single" w:sz="8" w:space="0" w:color="E97132" w:themeColor="accent2"/>
            </w:tcBorders>
            <w:vAlign w:val="bottom"/>
          </w:tcPr>
          <w:p w14:paraId="7183A217" w14:textId="77777777" w:rsidR="00C20C5A" w:rsidRPr="005104C7" w:rsidRDefault="00C20C5A" w:rsidP="00DC1685">
            <w:pPr>
              <w:pStyle w:val="TableParagraph"/>
              <w:jc w:val="right"/>
              <w:rPr>
                <w:rFonts w:ascii="Calibri" w:hAnsi="Calibri" w:cs="Calibri"/>
                <w:bCs/>
                <w:sz w:val="18"/>
                <w:szCs w:val="18"/>
                <w:lang w:val="ga-IE"/>
              </w:rPr>
            </w:pPr>
            <w:r>
              <w:rPr>
                <w:rFonts w:ascii="Calibri" w:hAnsi="Calibri" w:cs="Calibri"/>
                <w:bCs/>
                <w:sz w:val="18"/>
                <w:szCs w:val="18"/>
              </w:rPr>
              <w:t>11.1</w:t>
            </w:r>
          </w:p>
        </w:tc>
      </w:tr>
      <w:tr w:rsidR="00C20C5A" w:rsidRPr="005E4994" w14:paraId="791BBFFB" w14:textId="77777777" w:rsidTr="00DC1685">
        <w:trPr>
          <w:trHeight w:val="255"/>
        </w:trPr>
        <w:tc>
          <w:tcPr>
            <w:tcW w:w="3757" w:type="dxa"/>
            <w:vAlign w:val="bottom"/>
          </w:tcPr>
          <w:p w14:paraId="0A1F0830"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 xml:space="preserve">Amortisation and depreciation </w:t>
            </w:r>
          </w:p>
        </w:tc>
        <w:tc>
          <w:tcPr>
            <w:tcW w:w="816" w:type="dxa"/>
            <w:vAlign w:val="bottom"/>
          </w:tcPr>
          <w:p w14:paraId="6389D1A2" w14:textId="77777777" w:rsidR="00C20C5A" w:rsidRPr="005E4994" w:rsidRDefault="00C20C5A" w:rsidP="00DC1685">
            <w:pPr>
              <w:pStyle w:val="TableParagraph"/>
              <w:ind w:right="146"/>
              <w:jc w:val="center"/>
              <w:rPr>
                <w:rFonts w:ascii="Calibri" w:hAnsi="Calibri" w:cs="Calibri"/>
                <w:sz w:val="18"/>
                <w:szCs w:val="18"/>
              </w:rPr>
            </w:pPr>
            <w:r w:rsidRPr="005E4994">
              <w:rPr>
                <w:rFonts w:ascii="Calibri" w:hAnsi="Calibri" w:cs="Calibri"/>
                <w:sz w:val="18"/>
                <w:szCs w:val="18"/>
              </w:rPr>
              <w:t>4</w:t>
            </w:r>
          </w:p>
        </w:tc>
        <w:tc>
          <w:tcPr>
            <w:tcW w:w="1768" w:type="dxa"/>
            <w:vAlign w:val="bottom"/>
          </w:tcPr>
          <w:p w14:paraId="393C1688"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4.6</w:t>
            </w:r>
          </w:p>
        </w:tc>
        <w:tc>
          <w:tcPr>
            <w:tcW w:w="1768" w:type="dxa"/>
            <w:vAlign w:val="bottom"/>
          </w:tcPr>
          <w:p w14:paraId="513941B6"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4.9</w:t>
            </w:r>
          </w:p>
        </w:tc>
        <w:tc>
          <w:tcPr>
            <w:tcW w:w="1768" w:type="dxa"/>
            <w:vAlign w:val="bottom"/>
          </w:tcPr>
          <w:p w14:paraId="1C9AC8F2"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9.1</w:t>
            </w:r>
          </w:p>
        </w:tc>
      </w:tr>
      <w:tr w:rsidR="00C20C5A" w:rsidRPr="005E4994" w14:paraId="1AE11371" w14:textId="77777777" w:rsidTr="00DC1685">
        <w:trPr>
          <w:trHeight w:val="255"/>
        </w:trPr>
        <w:tc>
          <w:tcPr>
            <w:tcW w:w="3757" w:type="dxa"/>
            <w:vAlign w:val="bottom"/>
          </w:tcPr>
          <w:p w14:paraId="38A0F8BE"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 xml:space="preserve">Share of </w:t>
            </w:r>
            <w:r>
              <w:rPr>
                <w:rFonts w:ascii="Calibri" w:hAnsi="Calibri" w:cs="Calibri"/>
                <w:sz w:val="18"/>
                <w:szCs w:val="18"/>
              </w:rPr>
              <w:t>profit</w:t>
            </w:r>
            <w:r w:rsidRPr="005E4994">
              <w:rPr>
                <w:rFonts w:ascii="Calibri" w:hAnsi="Calibri" w:cs="Calibri"/>
                <w:sz w:val="18"/>
                <w:szCs w:val="18"/>
              </w:rPr>
              <w:t xml:space="preserve"> of associate</w:t>
            </w:r>
          </w:p>
        </w:tc>
        <w:tc>
          <w:tcPr>
            <w:tcW w:w="816" w:type="dxa"/>
            <w:vAlign w:val="bottom"/>
          </w:tcPr>
          <w:p w14:paraId="127374E8"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7258A0A0"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w:t>
            </w:r>
          </w:p>
        </w:tc>
        <w:tc>
          <w:tcPr>
            <w:tcW w:w="1768" w:type="dxa"/>
            <w:vAlign w:val="bottom"/>
          </w:tcPr>
          <w:p w14:paraId="4D170ABE"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(0.1)</w:t>
            </w:r>
          </w:p>
        </w:tc>
        <w:tc>
          <w:tcPr>
            <w:tcW w:w="1768" w:type="dxa"/>
            <w:vAlign w:val="bottom"/>
          </w:tcPr>
          <w:p w14:paraId="0803F52A"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0.1</w:t>
            </w:r>
            <w:r w:rsidRPr="005104C7">
              <w:rPr>
                <w:rFonts w:ascii="Calibri" w:hAnsi="Calibri" w:cs="Calibri"/>
                <w:bCs/>
                <w:sz w:val="18"/>
                <w:szCs w:val="18"/>
              </w:rPr>
              <w:t>)</w:t>
            </w:r>
          </w:p>
        </w:tc>
      </w:tr>
      <w:tr w:rsidR="00C20C5A" w:rsidRPr="005E4994" w14:paraId="3A922A3A" w14:textId="77777777" w:rsidTr="00DC1685">
        <w:trPr>
          <w:trHeight w:val="255"/>
        </w:trPr>
        <w:tc>
          <w:tcPr>
            <w:tcW w:w="3757" w:type="dxa"/>
            <w:vAlign w:val="bottom"/>
          </w:tcPr>
          <w:p w14:paraId="47B39EF5" w14:textId="77777777" w:rsidR="00C20C5A" w:rsidRPr="005E4994" w:rsidRDefault="00C20C5A" w:rsidP="00DC1685">
            <w:pPr>
              <w:rPr>
                <w:rFonts w:ascii="Calibri" w:hAnsi="Calibri" w:cs="Calibri"/>
                <w:sz w:val="18"/>
                <w:szCs w:val="18"/>
              </w:rPr>
            </w:pPr>
            <w:r w:rsidRPr="00A3453A">
              <w:rPr>
                <w:rFonts w:ascii="Calibri" w:hAnsi="Calibri" w:cs="Calibri"/>
                <w:sz w:val="18"/>
                <w:szCs w:val="18"/>
              </w:rPr>
              <w:t>Impairment of investment in associate</w:t>
            </w:r>
          </w:p>
        </w:tc>
        <w:tc>
          <w:tcPr>
            <w:tcW w:w="816" w:type="dxa"/>
            <w:vAlign w:val="bottom"/>
          </w:tcPr>
          <w:p w14:paraId="50E5ECBA"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1FB77F9A"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w:t>
            </w:r>
          </w:p>
        </w:tc>
        <w:tc>
          <w:tcPr>
            <w:tcW w:w="1768" w:type="dxa"/>
            <w:vAlign w:val="bottom"/>
          </w:tcPr>
          <w:p w14:paraId="5DA6FD3A"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w:t>
            </w:r>
          </w:p>
        </w:tc>
        <w:tc>
          <w:tcPr>
            <w:tcW w:w="1768" w:type="dxa"/>
            <w:vAlign w:val="bottom"/>
          </w:tcPr>
          <w:p w14:paraId="6A4D8271"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1.2</w:t>
            </w:r>
          </w:p>
        </w:tc>
      </w:tr>
      <w:tr w:rsidR="00C20C5A" w:rsidRPr="005E4994" w14:paraId="2070A1AE" w14:textId="77777777" w:rsidTr="00DC1685">
        <w:trPr>
          <w:trHeight w:val="255"/>
        </w:trPr>
        <w:tc>
          <w:tcPr>
            <w:tcW w:w="3757" w:type="dxa"/>
            <w:vAlign w:val="bottom"/>
          </w:tcPr>
          <w:p w14:paraId="146AD29B" w14:textId="77777777" w:rsidR="00C20C5A" w:rsidRPr="00A3453A" w:rsidRDefault="00C20C5A" w:rsidP="00DC1685">
            <w:pPr>
              <w:rPr>
                <w:rFonts w:ascii="Calibri" w:hAnsi="Calibri" w:cs="Calibri"/>
                <w:sz w:val="18"/>
                <w:szCs w:val="18"/>
              </w:rPr>
            </w:pPr>
            <w:r>
              <w:rPr>
                <w:rFonts w:ascii="Calibri" w:hAnsi="Calibri" w:cs="Calibri"/>
                <w:sz w:val="18"/>
                <w:szCs w:val="18"/>
              </w:rPr>
              <w:t>Non-cash movement in provisions</w:t>
            </w:r>
          </w:p>
        </w:tc>
        <w:tc>
          <w:tcPr>
            <w:tcW w:w="816" w:type="dxa"/>
            <w:vAlign w:val="bottom"/>
          </w:tcPr>
          <w:p w14:paraId="611E4E7C"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62B5E481"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w:t>
            </w:r>
          </w:p>
        </w:tc>
        <w:tc>
          <w:tcPr>
            <w:tcW w:w="1768" w:type="dxa"/>
            <w:vAlign w:val="bottom"/>
          </w:tcPr>
          <w:p w14:paraId="770C138F" w14:textId="77777777" w:rsidR="00C20C5A" w:rsidRDefault="00C20C5A" w:rsidP="00DC1685">
            <w:pPr>
              <w:pStyle w:val="TableParagraph"/>
              <w:jc w:val="right"/>
              <w:rPr>
                <w:rFonts w:ascii="Calibri" w:hAnsi="Calibri" w:cs="Calibri"/>
                <w:bCs/>
                <w:sz w:val="18"/>
                <w:szCs w:val="18"/>
              </w:rPr>
            </w:pPr>
            <w:r>
              <w:rPr>
                <w:rFonts w:ascii="Calibri" w:hAnsi="Calibri" w:cs="Calibri"/>
                <w:bCs/>
                <w:sz w:val="18"/>
                <w:szCs w:val="18"/>
              </w:rPr>
              <w:t>-</w:t>
            </w:r>
          </w:p>
        </w:tc>
        <w:tc>
          <w:tcPr>
            <w:tcW w:w="1768" w:type="dxa"/>
            <w:vAlign w:val="bottom"/>
          </w:tcPr>
          <w:p w14:paraId="255747F7" w14:textId="77777777" w:rsidR="00C20C5A" w:rsidRDefault="00C20C5A" w:rsidP="00DC1685">
            <w:pPr>
              <w:pStyle w:val="TableParagraph"/>
              <w:jc w:val="right"/>
              <w:rPr>
                <w:rFonts w:ascii="Calibri" w:hAnsi="Calibri" w:cs="Calibri"/>
                <w:bCs/>
                <w:sz w:val="18"/>
                <w:szCs w:val="18"/>
              </w:rPr>
            </w:pPr>
            <w:r>
              <w:rPr>
                <w:rFonts w:ascii="Calibri" w:hAnsi="Calibri" w:cs="Calibri"/>
                <w:bCs/>
                <w:sz w:val="18"/>
                <w:szCs w:val="18"/>
              </w:rPr>
              <w:t>(1.3)</w:t>
            </w:r>
          </w:p>
        </w:tc>
      </w:tr>
      <w:tr w:rsidR="00C20C5A" w:rsidRPr="005E4994" w14:paraId="102F104C" w14:textId="77777777" w:rsidTr="00DC1685">
        <w:trPr>
          <w:trHeight w:val="255"/>
        </w:trPr>
        <w:tc>
          <w:tcPr>
            <w:tcW w:w="3757" w:type="dxa"/>
            <w:vAlign w:val="bottom"/>
          </w:tcPr>
          <w:p w14:paraId="1BF7469D"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Financial income</w:t>
            </w:r>
          </w:p>
        </w:tc>
        <w:tc>
          <w:tcPr>
            <w:tcW w:w="816" w:type="dxa"/>
            <w:vAlign w:val="bottom"/>
          </w:tcPr>
          <w:p w14:paraId="785CA390"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14FBC3CD"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(0.1)</w:t>
            </w:r>
          </w:p>
        </w:tc>
        <w:tc>
          <w:tcPr>
            <w:tcW w:w="1768" w:type="dxa"/>
            <w:vAlign w:val="bottom"/>
          </w:tcPr>
          <w:p w14:paraId="199345F3" w14:textId="77777777" w:rsidR="00C20C5A" w:rsidRPr="006A5752" w:rsidRDefault="00C20C5A" w:rsidP="00DC1685">
            <w:pPr>
              <w:pStyle w:val="TableParagraph"/>
              <w:jc w:val="right"/>
              <w:rPr>
                <w:rFonts w:ascii="Calibri" w:hAnsi="Calibri" w:cs="Calibri"/>
                <w:bCs/>
                <w:sz w:val="18"/>
                <w:szCs w:val="18"/>
              </w:rPr>
            </w:pPr>
            <w:r w:rsidRPr="006A5752">
              <w:rPr>
                <w:rFonts w:ascii="Calibri" w:hAnsi="Calibri" w:cs="Calibri"/>
                <w:bCs/>
                <w:sz w:val="18"/>
                <w:szCs w:val="18"/>
              </w:rPr>
              <w:t>-</w:t>
            </w:r>
          </w:p>
        </w:tc>
        <w:tc>
          <w:tcPr>
            <w:tcW w:w="1768" w:type="dxa"/>
            <w:vAlign w:val="bottom"/>
          </w:tcPr>
          <w:p w14:paraId="41EF30C7"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0.1</w:t>
            </w:r>
            <w:r w:rsidRPr="005104C7">
              <w:rPr>
                <w:rFonts w:ascii="Calibri" w:hAnsi="Calibri" w:cs="Calibri"/>
                <w:bCs/>
                <w:sz w:val="18"/>
                <w:szCs w:val="18"/>
              </w:rPr>
              <w:t>)</w:t>
            </w:r>
          </w:p>
        </w:tc>
      </w:tr>
      <w:tr w:rsidR="00C20C5A" w:rsidRPr="005E4994" w14:paraId="49701F70" w14:textId="77777777" w:rsidTr="00DC1685">
        <w:trPr>
          <w:trHeight w:val="255"/>
        </w:trPr>
        <w:tc>
          <w:tcPr>
            <w:tcW w:w="3757" w:type="dxa"/>
            <w:vAlign w:val="bottom"/>
          </w:tcPr>
          <w:p w14:paraId="7890EA74"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Finance expense</w:t>
            </w:r>
          </w:p>
        </w:tc>
        <w:tc>
          <w:tcPr>
            <w:tcW w:w="816" w:type="dxa"/>
            <w:vAlign w:val="bottom"/>
          </w:tcPr>
          <w:p w14:paraId="6A7F62D8"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33FFD84E"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w:t>
            </w:r>
          </w:p>
        </w:tc>
        <w:tc>
          <w:tcPr>
            <w:tcW w:w="1768" w:type="dxa"/>
            <w:vAlign w:val="bottom"/>
          </w:tcPr>
          <w:p w14:paraId="7919E806"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0.3</w:t>
            </w:r>
          </w:p>
        </w:tc>
        <w:tc>
          <w:tcPr>
            <w:tcW w:w="1768" w:type="dxa"/>
            <w:vAlign w:val="bottom"/>
          </w:tcPr>
          <w:p w14:paraId="71E71727"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0.3</w:t>
            </w:r>
          </w:p>
        </w:tc>
      </w:tr>
      <w:tr w:rsidR="00C20C5A" w:rsidRPr="005E4994" w14:paraId="38FD403C" w14:textId="77777777" w:rsidTr="00DC1685">
        <w:trPr>
          <w:trHeight w:val="255"/>
        </w:trPr>
        <w:tc>
          <w:tcPr>
            <w:tcW w:w="3757" w:type="dxa"/>
            <w:vAlign w:val="bottom"/>
          </w:tcPr>
          <w:p w14:paraId="6D72F7A8"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Employee equity settled share-based payment expense</w:t>
            </w:r>
          </w:p>
        </w:tc>
        <w:tc>
          <w:tcPr>
            <w:tcW w:w="816" w:type="dxa"/>
            <w:vAlign w:val="bottom"/>
          </w:tcPr>
          <w:p w14:paraId="6E93DE6A" w14:textId="77777777" w:rsidR="00C20C5A" w:rsidRPr="005E4994" w:rsidRDefault="00C20C5A" w:rsidP="00DC1685">
            <w:pPr>
              <w:pStyle w:val="TableParagraph"/>
              <w:ind w:right="146"/>
              <w:jc w:val="center"/>
              <w:rPr>
                <w:rFonts w:ascii="Calibri" w:hAnsi="Calibri" w:cs="Calibri"/>
                <w:sz w:val="18"/>
                <w:szCs w:val="18"/>
                <w:highlight w:val="yellow"/>
              </w:rPr>
            </w:pPr>
          </w:p>
        </w:tc>
        <w:tc>
          <w:tcPr>
            <w:tcW w:w="1768" w:type="dxa"/>
            <w:vAlign w:val="bottom"/>
          </w:tcPr>
          <w:p w14:paraId="39C88869"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0.8</w:t>
            </w:r>
          </w:p>
        </w:tc>
        <w:tc>
          <w:tcPr>
            <w:tcW w:w="1768" w:type="dxa"/>
            <w:vAlign w:val="bottom"/>
          </w:tcPr>
          <w:p w14:paraId="5D260061"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0.9</w:t>
            </w:r>
          </w:p>
        </w:tc>
        <w:tc>
          <w:tcPr>
            <w:tcW w:w="1768" w:type="dxa"/>
            <w:vAlign w:val="bottom"/>
          </w:tcPr>
          <w:p w14:paraId="15E97A15"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1.8</w:t>
            </w:r>
          </w:p>
        </w:tc>
      </w:tr>
      <w:tr w:rsidR="00C20C5A" w:rsidRPr="005E4994" w14:paraId="6D74D970" w14:textId="77777777" w:rsidTr="00DC1685">
        <w:trPr>
          <w:trHeight w:val="255"/>
        </w:trPr>
        <w:tc>
          <w:tcPr>
            <w:tcW w:w="3757" w:type="dxa"/>
            <w:vAlign w:val="bottom"/>
          </w:tcPr>
          <w:p w14:paraId="66961802" w14:textId="77777777" w:rsidR="00C20C5A" w:rsidRPr="005E4994" w:rsidRDefault="00C20C5A" w:rsidP="00DC1685">
            <w:pPr>
              <w:rPr>
                <w:rFonts w:ascii="Calibri" w:hAnsi="Calibri" w:cs="Calibri"/>
                <w:i/>
                <w:sz w:val="18"/>
                <w:szCs w:val="18"/>
              </w:rPr>
            </w:pPr>
            <w:r w:rsidRPr="005E4994">
              <w:rPr>
                <w:rFonts w:ascii="Calibri" w:hAnsi="Calibri" w:cs="Calibri"/>
                <w:i/>
                <w:sz w:val="18"/>
                <w:szCs w:val="18"/>
              </w:rPr>
              <w:t>Changes in working capital items:</w:t>
            </w:r>
          </w:p>
        </w:tc>
        <w:tc>
          <w:tcPr>
            <w:tcW w:w="816" w:type="dxa"/>
            <w:vAlign w:val="bottom"/>
          </w:tcPr>
          <w:p w14:paraId="2723F93E" w14:textId="77777777" w:rsidR="00C20C5A" w:rsidRPr="005E4994" w:rsidRDefault="00C20C5A" w:rsidP="00DC1685">
            <w:pPr>
              <w:pStyle w:val="TableParagraph"/>
              <w:ind w:right="146"/>
              <w:jc w:val="center"/>
              <w:rPr>
                <w:rFonts w:ascii="Calibri" w:hAnsi="Calibri" w:cs="Calibri"/>
                <w:sz w:val="18"/>
                <w:szCs w:val="18"/>
                <w:highlight w:val="yellow"/>
              </w:rPr>
            </w:pPr>
          </w:p>
        </w:tc>
        <w:tc>
          <w:tcPr>
            <w:tcW w:w="1768" w:type="dxa"/>
            <w:vAlign w:val="bottom"/>
          </w:tcPr>
          <w:p w14:paraId="2A1D844F" w14:textId="77777777" w:rsidR="00C20C5A" w:rsidRPr="006F192C" w:rsidRDefault="00C20C5A" w:rsidP="00DC1685">
            <w:pPr>
              <w:pStyle w:val="TableParagraph"/>
              <w:ind w:right="155"/>
              <w:jc w:val="right"/>
              <w:rPr>
                <w:rFonts w:ascii="Calibri" w:hAnsi="Calibri" w:cs="Calibri"/>
                <w:b/>
                <w:sz w:val="18"/>
                <w:szCs w:val="18"/>
              </w:rPr>
            </w:pPr>
          </w:p>
        </w:tc>
        <w:tc>
          <w:tcPr>
            <w:tcW w:w="1768" w:type="dxa"/>
            <w:vAlign w:val="bottom"/>
          </w:tcPr>
          <w:p w14:paraId="49699ACC" w14:textId="77777777" w:rsidR="00C20C5A" w:rsidRPr="006A5752" w:rsidRDefault="00C20C5A" w:rsidP="00DC1685">
            <w:pPr>
              <w:pStyle w:val="TableParagraph"/>
              <w:jc w:val="right"/>
              <w:rPr>
                <w:rFonts w:ascii="Calibri" w:hAnsi="Calibri" w:cs="Calibri"/>
                <w:bCs/>
                <w:sz w:val="18"/>
                <w:szCs w:val="18"/>
              </w:rPr>
            </w:pPr>
          </w:p>
        </w:tc>
        <w:tc>
          <w:tcPr>
            <w:tcW w:w="1768" w:type="dxa"/>
            <w:vAlign w:val="bottom"/>
          </w:tcPr>
          <w:p w14:paraId="7364649D" w14:textId="77777777" w:rsidR="00C20C5A" w:rsidRPr="005104C7" w:rsidRDefault="00C20C5A" w:rsidP="00DC1685">
            <w:pPr>
              <w:pStyle w:val="TableParagraph"/>
              <w:jc w:val="right"/>
              <w:rPr>
                <w:rFonts w:ascii="Calibri" w:hAnsi="Calibri" w:cs="Calibri"/>
                <w:bCs/>
                <w:sz w:val="18"/>
                <w:szCs w:val="18"/>
              </w:rPr>
            </w:pPr>
          </w:p>
        </w:tc>
      </w:tr>
      <w:tr w:rsidR="00C20C5A" w:rsidRPr="005E4994" w14:paraId="72B3CB6C" w14:textId="77777777" w:rsidTr="00DC1685">
        <w:trPr>
          <w:trHeight w:val="255"/>
        </w:trPr>
        <w:tc>
          <w:tcPr>
            <w:tcW w:w="3757" w:type="dxa"/>
            <w:vAlign w:val="bottom"/>
          </w:tcPr>
          <w:p w14:paraId="36C68803"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Increase</w:t>
            </w:r>
            <w:r>
              <w:rPr>
                <w:rFonts w:ascii="Calibri" w:hAnsi="Calibri" w:cs="Calibri"/>
                <w:sz w:val="18"/>
                <w:szCs w:val="18"/>
              </w:rPr>
              <w:t>/(decrease)</w:t>
            </w:r>
            <w:r w:rsidRPr="005E4994">
              <w:rPr>
                <w:rFonts w:ascii="Calibri" w:hAnsi="Calibri" w:cs="Calibri"/>
                <w:sz w:val="18"/>
                <w:szCs w:val="18"/>
              </w:rPr>
              <w:t xml:space="preserve"> in trade and other payables</w:t>
            </w:r>
          </w:p>
        </w:tc>
        <w:tc>
          <w:tcPr>
            <w:tcW w:w="816" w:type="dxa"/>
            <w:vAlign w:val="bottom"/>
          </w:tcPr>
          <w:p w14:paraId="795CAB56" w14:textId="77777777" w:rsidR="00C20C5A" w:rsidRPr="00562B63" w:rsidRDefault="00C20C5A" w:rsidP="00DC1685">
            <w:pPr>
              <w:pStyle w:val="TableParagraph"/>
              <w:ind w:right="146"/>
              <w:jc w:val="center"/>
              <w:rPr>
                <w:rFonts w:ascii="Calibri" w:hAnsi="Calibri" w:cs="Calibri"/>
                <w:sz w:val="18"/>
                <w:szCs w:val="18"/>
              </w:rPr>
            </w:pPr>
            <w:r w:rsidRPr="00562B63">
              <w:rPr>
                <w:rFonts w:ascii="Calibri" w:hAnsi="Calibri" w:cs="Calibri"/>
                <w:sz w:val="18"/>
                <w:szCs w:val="18"/>
              </w:rPr>
              <w:t>1</w:t>
            </w:r>
            <w:r>
              <w:rPr>
                <w:rFonts w:ascii="Calibri" w:hAnsi="Calibri" w:cs="Calibri"/>
                <w:sz w:val="18"/>
                <w:szCs w:val="18"/>
              </w:rPr>
              <w:t>2</w:t>
            </w:r>
          </w:p>
        </w:tc>
        <w:tc>
          <w:tcPr>
            <w:tcW w:w="1768" w:type="dxa"/>
            <w:vAlign w:val="bottom"/>
          </w:tcPr>
          <w:p w14:paraId="7325F0AF" w14:textId="77777777" w:rsidR="00C20C5A" w:rsidRPr="00796E0C" w:rsidRDefault="00C20C5A" w:rsidP="00DC1685">
            <w:pPr>
              <w:pStyle w:val="TableParagraph"/>
              <w:ind w:right="155"/>
              <w:jc w:val="right"/>
              <w:rPr>
                <w:rFonts w:ascii="Calibri" w:hAnsi="Calibri" w:cs="Calibri"/>
                <w:b/>
                <w:sz w:val="18"/>
                <w:szCs w:val="18"/>
              </w:rPr>
            </w:pPr>
            <w:r w:rsidRPr="00796E0C">
              <w:rPr>
                <w:rFonts w:ascii="Calibri" w:hAnsi="Calibri" w:cs="Calibri"/>
                <w:b/>
                <w:sz w:val="18"/>
                <w:szCs w:val="18"/>
              </w:rPr>
              <w:t>2.8</w:t>
            </w:r>
          </w:p>
        </w:tc>
        <w:tc>
          <w:tcPr>
            <w:tcW w:w="1768" w:type="dxa"/>
            <w:vAlign w:val="bottom"/>
          </w:tcPr>
          <w:p w14:paraId="118F5FE4"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4.6</w:t>
            </w:r>
          </w:p>
        </w:tc>
        <w:tc>
          <w:tcPr>
            <w:tcW w:w="1768" w:type="dxa"/>
            <w:vAlign w:val="bottom"/>
          </w:tcPr>
          <w:p w14:paraId="445E5A1C"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(0.2)</w:t>
            </w:r>
          </w:p>
        </w:tc>
      </w:tr>
      <w:tr w:rsidR="00C20C5A" w:rsidRPr="005E4994" w14:paraId="1EC189C3" w14:textId="77777777" w:rsidTr="00DC1685">
        <w:trPr>
          <w:trHeight w:val="255"/>
        </w:trPr>
        <w:tc>
          <w:tcPr>
            <w:tcW w:w="3757" w:type="dxa"/>
            <w:vAlign w:val="bottom"/>
          </w:tcPr>
          <w:p w14:paraId="768FD39C" w14:textId="77777777" w:rsidR="00C20C5A" w:rsidRPr="005E4994" w:rsidRDefault="00C20C5A" w:rsidP="00DC1685">
            <w:pPr>
              <w:rPr>
                <w:rFonts w:ascii="Calibri" w:hAnsi="Calibri" w:cs="Calibri"/>
                <w:sz w:val="18"/>
                <w:szCs w:val="18"/>
              </w:rPr>
            </w:pPr>
            <w:r>
              <w:rPr>
                <w:rFonts w:ascii="Calibri" w:hAnsi="Calibri" w:cs="Calibri"/>
                <w:sz w:val="18"/>
                <w:szCs w:val="18"/>
              </w:rPr>
              <w:t>(I</w:t>
            </w:r>
            <w:r w:rsidRPr="005E4994">
              <w:rPr>
                <w:rFonts w:ascii="Calibri" w:hAnsi="Calibri" w:cs="Calibri"/>
                <w:sz w:val="18"/>
                <w:szCs w:val="18"/>
              </w:rPr>
              <w:t>ncrease</w:t>
            </w:r>
            <w:r>
              <w:rPr>
                <w:rFonts w:ascii="Calibri" w:hAnsi="Calibri" w:cs="Calibri"/>
                <w:sz w:val="18"/>
                <w:szCs w:val="18"/>
              </w:rPr>
              <w:t>)</w:t>
            </w:r>
            <w:r w:rsidRPr="005E4994">
              <w:rPr>
                <w:rFonts w:ascii="Calibri" w:hAnsi="Calibri" w:cs="Calibri"/>
                <w:sz w:val="18"/>
                <w:szCs w:val="18"/>
              </w:rPr>
              <w:t xml:space="preserve"> in trade and other receivables</w:t>
            </w:r>
          </w:p>
        </w:tc>
        <w:tc>
          <w:tcPr>
            <w:tcW w:w="816" w:type="dxa"/>
            <w:vAlign w:val="bottom"/>
          </w:tcPr>
          <w:p w14:paraId="06B5FEBD" w14:textId="77777777" w:rsidR="00C20C5A" w:rsidRPr="00562B63" w:rsidRDefault="00C20C5A" w:rsidP="00DC1685">
            <w:pPr>
              <w:pStyle w:val="TableParagraph"/>
              <w:ind w:right="146"/>
              <w:jc w:val="center"/>
              <w:rPr>
                <w:rFonts w:ascii="Calibri" w:hAnsi="Calibri" w:cs="Calibri"/>
                <w:sz w:val="18"/>
                <w:szCs w:val="18"/>
              </w:rPr>
            </w:pPr>
            <w:r>
              <w:rPr>
                <w:rFonts w:ascii="Calibri" w:hAnsi="Calibri" w:cs="Calibri"/>
                <w:sz w:val="18"/>
                <w:szCs w:val="18"/>
              </w:rPr>
              <w:t>9</w:t>
            </w:r>
          </w:p>
        </w:tc>
        <w:tc>
          <w:tcPr>
            <w:tcW w:w="1768" w:type="dxa"/>
            <w:tcBorders>
              <w:bottom w:val="single" w:sz="8" w:space="0" w:color="E97132" w:themeColor="accent2"/>
            </w:tcBorders>
            <w:vAlign w:val="bottom"/>
          </w:tcPr>
          <w:p w14:paraId="0EFA3DE7" w14:textId="77777777" w:rsidR="00C20C5A" w:rsidRPr="00796E0C" w:rsidRDefault="00C20C5A" w:rsidP="00DC1685">
            <w:pPr>
              <w:pStyle w:val="TableParagraph"/>
              <w:ind w:right="155"/>
              <w:jc w:val="right"/>
              <w:rPr>
                <w:rFonts w:ascii="Calibri" w:hAnsi="Calibri" w:cs="Calibri"/>
                <w:b/>
                <w:sz w:val="18"/>
                <w:szCs w:val="18"/>
              </w:rPr>
            </w:pPr>
            <w:r w:rsidRPr="00796E0C">
              <w:rPr>
                <w:rFonts w:ascii="Calibri" w:hAnsi="Calibri" w:cs="Calibri"/>
                <w:b/>
                <w:sz w:val="18"/>
                <w:szCs w:val="18"/>
              </w:rPr>
              <w:t>(1.7)</w:t>
            </w:r>
          </w:p>
        </w:tc>
        <w:tc>
          <w:tcPr>
            <w:tcW w:w="1768" w:type="dxa"/>
            <w:tcBorders>
              <w:bottom w:val="single" w:sz="8" w:space="0" w:color="E97132" w:themeColor="accent2"/>
            </w:tcBorders>
            <w:vAlign w:val="bottom"/>
          </w:tcPr>
          <w:p w14:paraId="312584F6" w14:textId="77777777" w:rsidR="00C20C5A" w:rsidRPr="006A5752" w:rsidRDefault="00C20C5A" w:rsidP="00DC1685">
            <w:pPr>
              <w:pStyle w:val="TableParagraph"/>
              <w:jc w:val="right"/>
              <w:rPr>
                <w:rFonts w:ascii="Calibri" w:hAnsi="Calibri" w:cs="Calibri"/>
                <w:bCs/>
                <w:sz w:val="18"/>
                <w:szCs w:val="18"/>
              </w:rPr>
            </w:pPr>
            <w:r w:rsidRPr="006A5752">
              <w:rPr>
                <w:rFonts w:ascii="Calibri" w:hAnsi="Calibri" w:cs="Calibri"/>
                <w:bCs/>
                <w:sz w:val="18"/>
                <w:szCs w:val="18"/>
              </w:rPr>
              <w:t>(</w:t>
            </w:r>
            <w:r>
              <w:rPr>
                <w:rFonts w:ascii="Calibri" w:hAnsi="Calibri" w:cs="Calibri"/>
                <w:bCs/>
                <w:sz w:val="18"/>
                <w:szCs w:val="18"/>
              </w:rPr>
              <w:t>1.6</w:t>
            </w:r>
            <w:r w:rsidRPr="006A5752">
              <w:rPr>
                <w:rFonts w:ascii="Calibri" w:hAnsi="Calibri" w:cs="Calibri"/>
                <w:bCs/>
                <w:sz w:val="18"/>
                <w:szCs w:val="18"/>
              </w:rPr>
              <w:t>)</w:t>
            </w:r>
          </w:p>
        </w:tc>
        <w:tc>
          <w:tcPr>
            <w:tcW w:w="1768" w:type="dxa"/>
            <w:tcBorders>
              <w:bottom w:val="single" w:sz="8" w:space="0" w:color="E97132" w:themeColor="accent2"/>
            </w:tcBorders>
            <w:vAlign w:val="bottom"/>
          </w:tcPr>
          <w:p w14:paraId="076A9422"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1.2</w:t>
            </w:r>
            <w:r w:rsidRPr="005104C7">
              <w:rPr>
                <w:rFonts w:ascii="Calibri" w:hAnsi="Calibri" w:cs="Calibri"/>
                <w:bCs/>
                <w:sz w:val="18"/>
                <w:szCs w:val="18"/>
              </w:rPr>
              <w:t>)</w:t>
            </w:r>
          </w:p>
        </w:tc>
      </w:tr>
      <w:tr w:rsidR="00C20C5A" w:rsidRPr="005E4994" w14:paraId="679A83DF" w14:textId="77777777" w:rsidTr="00DC1685">
        <w:trPr>
          <w:trHeight w:val="255"/>
        </w:trPr>
        <w:tc>
          <w:tcPr>
            <w:tcW w:w="3757" w:type="dxa"/>
            <w:vAlign w:val="bottom"/>
          </w:tcPr>
          <w:p w14:paraId="01CEB42B" w14:textId="77777777" w:rsidR="00C20C5A" w:rsidRPr="005E4994" w:rsidRDefault="00C20C5A" w:rsidP="00DC1685">
            <w:pPr>
              <w:rPr>
                <w:rFonts w:ascii="Calibri" w:hAnsi="Calibri" w:cs="Calibri"/>
                <w:b/>
                <w:bCs/>
                <w:iCs/>
                <w:sz w:val="18"/>
                <w:szCs w:val="18"/>
              </w:rPr>
            </w:pPr>
          </w:p>
        </w:tc>
        <w:tc>
          <w:tcPr>
            <w:tcW w:w="816" w:type="dxa"/>
            <w:vAlign w:val="bottom"/>
          </w:tcPr>
          <w:p w14:paraId="71E27D2E" w14:textId="77777777" w:rsidR="00C20C5A" w:rsidRPr="00562B63" w:rsidRDefault="00C20C5A" w:rsidP="00DC1685">
            <w:pPr>
              <w:pStyle w:val="TableParagraph"/>
              <w:ind w:right="146"/>
              <w:jc w:val="center"/>
              <w:rPr>
                <w:rFonts w:ascii="Calibri" w:hAnsi="Calibri" w:cs="Calibri"/>
                <w:sz w:val="18"/>
                <w:szCs w:val="18"/>
              </w:rPr>
            </w:pPr>
          </w:p>
        </w:tc>
        <w:tc>
          <w:tcPr>
            <w:tcW w:w="1768" w:type="dxa"/>
            <w:tcBorders>
              <w:top w:val="single" w:sz="8" w:space="0" w:color="E97132" w:themeColor="accent2"/>
            </w:tcBorders>
            <w:vAlign w:val="bottom"/>
          </w:tcPr>
          <w:p w14:paraId="18E94A52"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8.6</w:t>
            </w:r>
          </w:p>
        </w:tc>
        <w:tc>
          <w:tcPr>
            <w:tcW w:w="1768" w:type="dxa"/>
            <w:tcBorders>
              <w:top w:val="single" w:sz="8" w:space="0" w:color="E97132" w:themeColor="accent2"/>
            </w:tcBorders>
            <w:vAlign w:val="bottom"/>
          </w:tcPr>
          <w:p w14:paraId="48D4F8E4"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12.7</w:t>
            </w:r>
          </w:p>
        </w:tc>
        <w:tc>
          <w:tcPr>
            <w:tcW w:w="1768" w:type="dxa"/>
            <w:tcBorders>
              <w:top w:val="single" w:sz="8" w:space="0" w:color="E97132" w:themeColor="accent2"/>
            </w:tcBorders>
            <w:vAlign w:val="bottom"/>
          </w:tcPr>
          <w:p w14:paraId="2D5D1926" w14:textId="77777777" w:rsidR="00C20C5A" w:rsidRPr="005104C7" w:rsidRDefault="00C20C5A" w:rsidP="00DC1685">
            <w:pPr>
              <w:pStyle w:val="TableParagraph"/>
              <w:jc w:val="right"/>
              <w:rPr>
                <w:rFonts w:ascii="Calibri" w:hAnsi="Calibri" w:cs="Calibri"/>
                <w:bCs/>
                <w:sz w:val="18"/>
                <w:szCs w:val="18"/>
                <w:lang w:val="ga-IE"/>
              </w:rPr>
            </w:pPr>
            <w:r w:rsidRPr="005104C7">
              <w:rPr>
                <w:rFonts w:ascii="Calibri" w:hAnsi="Calibri" w:cs="Calibri"/>
                <w:bCs/>
                <w:sz w:val="18"/>
                <w:szCs w:val="18"/>
              </w:rPr>
              <w:t>20</w:t>
            </w:r>
            <w:r>
              <w:rPr>
                <w:rFonts w:ascii="Calibri" w:hAnsi="Calibri" w:cs="Calibri"/>
                <w:bCs/>
                <w:sz w:val="18"/>
                <w:szCs w:val="18"/>
              </w:rPr>
              <w:t>.6</w:t>
            </w:r>
          </w:p>
        </w:tc>
      </w:tr>
      <w:tr w:rsidR="00C20C5A" w:rsidRPr="005E4994" w14:paraId="40C35943" w14:textId="77777777" w:rsidTr="00DC1685">
        <w:trPr>
          <w:trHeight w:val="255"/>
        </w:trPr>
        <w:tc>
          <w:tcPr>
            <w:tcW w:w="3757" w:type="dxa"/>
            <w:vAlign w:val="bottom"/>
          </w:tcPr>
          <w:p w14:paraId="2DC1DD47"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 xml:space="preserve">Interest paid </w:t>
            </w:r>
            <w:r>
              <w:rPr>
                <w:rFonts w:ascii="Calibri" w:hAnsi="Calibri" w:cs="Calibri"/>
                <w:sz w:val="18"/>
                <w:szCs w:val="18"/>
              </w:rPr>
              <w:t>(including lease interest)</w:t>
            </w:r>
          </w:p>
        </w:tc>
        <w:tc>
          <w:tcPr>
            <w:tcW w:w="816" w:type="dxa"/>
            <w:vAlign w:val="bottom"/>
          </w:tcPr>
          <w:p w14:paraId="0152A96A" w14:textId="77777777" w:rsidR="00C20C5A" w:rsidRPr="00562B63" w:rsidRDefault="00C20C5A" w:rsidP="00DC1685">
            <w:pPr>
              <w:pStyle w:val="TableParagraph"/>
              <w:ind w:right="146"/>
              <w:jc w:val="center"/>
              <w:rPr>
                <w:rFonts w:ascii="Calibri" w:hAnsi="Calibri" w:cs="Calibri"/>
                <w:sz w:val="18"/>
                <w:szCs w:val="18"/>
              </w:rPr>
            </w:pPr>
          </w:p>
        </w:tc>
        <w:tc>
          <w:tcPr>
            <w:tcW w:w="1768" w:type="dxa"/>
            <w:vAlign w:val="bottom"/>
          </w:tcPr>
          <w:p w14:paraId="5B39F8F6"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w:t>
            </w:r>
          </w:p>
        </w:tc>
        <w:tc>
          <w:tcPr>
            <w:tcW w:w="1768" w:type="dxa"/>
            <w:vAlign w:val="bottom"/>
          </w:tcPr>
          <w:p w14:paraId="5A10CAB6" w14:textId="77777777" w:rsidR="00C20C5A" w:rsidRPr="006A5752" w:rsidRDefault="00C20C5A" w:rsidP="00DC1685">
            <w:pPr>
              <w:pStyle w:val="TableParagraph"/>
              <w:jc w:val="right"/>
              <w:rPr>
                <w:rFonts w:ascii="Calibri" w:hAnsi="Calibri" w:cs="Calibri"/>
                <w:bCs/>
                <w:sz w:val="18"/>
                <w:szCs w:val="18"/>
              </w:rPr>
            </w:pPr>
            <w:r w:rsidRPr="006A5752">
              <w:rPr>
                <w:rFonts w:ascii="Calibri" w:hAnsi="Calibri" w:cs="Calibri"/>
                <w:bCs/>
                <w:sz w:val="18"/>
                <w:szCs w:val="18"/>
              </w:rPr>
              <w:t>(</w:t>
            </w:r>
            <w:r>
              <w:rPr>
                <w:rFonts w:ascii="Calibri" w:hAnsi="Calibri" w:cs="Calibri"/>
                <w:bCs/>
                <w:sz w:val="18"/>
                <w:szCs w:val="18"/>
              </w:rPr>
              <w:t>0.3</w:t>
            </w:r>
            <w:r w:rsidRPr="006A5752">
              <w:rPr>
                <w:rFonts w:ascii="Calibri" w:hAnsi="Calibri" w:cs="Calibri"/>
                <w:bCs/>
                <w:sz w:val="18"/>
                <w:szCs w:val="18"/>
              </w:rPr>
              <w:t>)</w:t>
            </w:r>
          </w:p>
        </w:tc>
        <w:tc>
          <w:tcPr>
            <w:tcW w:w="1768" w:type="dxa"/>
            <w:vAlign w:val="bottom"/>
          </w:tcPr>
          <w:p w14:paraId="513D8926"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0.3</w:t>
            </w:r>
            <w:r w:rsidRPr="005104C7">
              <w:rPr>
                <w:rFonts w:ascii="Calibri" w:hAnsi="Calibri" w:cs="Calibri"/>
                <w:bCs/>
                <w:sz w:val="18"/>
                <w:szCs w:val="18"/>
              </w:rPr>
              <w:t>)</w:t>
            </w:r>
          </w:p>
        </w:tc>
      </w:tr>
      <w:tr w:rsidR="00C20C5A" w:rsidRPr="005E4994" w14:paraId="5C774A32" w14:textId="77777777" w:rsidTr="00DC1685">
        <w:trPr>
          <w:trHeight w:val="255"/>
        </w:trPr>
        <w:tc>
          <w:tcPr>
            <w:tcW w:w="3757" w:type="dxa"/>
            <w:vAlign w:val="bottom"/>
          </w:tcPr>
          <w:p w14:paraId="21442CBE"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Interest received</w:t>
            </w:r>
          </w:p>
        </w:tc>
        <w:tc>
          <w:tcPr>
            <w:tcW w:w="816" w:type="dxa"/>
            <w:vAlign w:val="bottom"/>
          </w:tcPr>
          <w:p w14:paraId="4F7540DA" w14:textId="77777777" w:rsidR="00C20C5A" w:rsidRPr="00562B63" w:rsidRDefault="00C20C5A" w:rsidP="00DC1685">
            <w:pPr>
              <w:pStyle w:val="TableParagraph"/>
              <w:ind w:right="146"/>
              <w:jc w:val="center"/>
              <w:rPr>
                <w:rFonts w:ascii="Calibri" w:hAnsi="Calibri" w:cs="Calibri"/>
                <w:sz w:val="18"/>
                <w:szCs w:val="18"/>
              </w:rPr>
            </w:pPr>
          </w:p>
        </w:tc>
        <w:tc>
          <w:tcPr>
            <w:tcW w:w="1768" w:type="dxa"/>
            <w:vAlign w:val="bottom"/>
          </w:tcPr>
          <w:p w14:paraId="6045BE24"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0.1</w:t>
            </w:r>
          </w:p>
        </w:tc>
        <w:tc>
          <w:tcPr>
            <w:tcW w:w="1768" w:type="dxa"/>
            <w:vAlign w:val="bottom"/>
          </w:tcPr>
          <w:p w14:paraId="6E9C47D6" w14:textId="77777777" w:rsidR="00C20C5A" w:rsidRPr="006A5752" w:rsidRDefault="00C20C5A" w:rsidP="00DC1685">
            <w:pPr>
              <w:pStyle w:val="TableParagraph"/>
              <w:jc w:val="right"/>
              <w:rPr>
                <w:rFonts w:ascii="Calibri" w:hAnsi="Calibri" w:cs="Calibri"/>
                <w:bCs/>
                <w:sz w:val="18"/>
                <w:szCs w:val="18"/>
              </w:rPr>
            </w:pPr>
            <w:r w:rsidRPr="006A5752">
              <w:rPr>
                <w:rFonts w:ascii="Calibri" w:hAnsi="Calibri" w:cs="Calibri"/>
                <w:bCs/>
                <w:sz w:val="18"/>
                <w:szCs w:val="18"/>
              </w:rPr>
              <w:t>-</w:t>
            </w:r>
          </w:p>
        </w:tc>
        <w:tc>
          <w:tcPr>
            <w:tcW w:w="1768" w:type="dxa"/>
            <w:vAlign w:val="bottom"/>
          </w:tcPr>
          <w:p w14:paraId="7C7CD7FF"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0.1</w:t>
            </w:r>
          </w:p>
        </w:tc>
      </w:tr>
      <w:tr w:rsidR="00C20C5A" w:rsidRPr="005E4994" w14:paraId="3CCD8066" w14:textId="77777777" w:rsidTr="00DC1685">
        <w:trPr>
          <w:trHeight w:val="255"/>
        </w:trPr>
        <w:tc>
          <w:tcPr>
            <w:tcW w:w="3757" w:type="dxa"/>
            <w:vAlign w:val="bottom"/>
          </w:tcPr>
          <w:p w14:paraId="6766440B"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 xml:space="preserve">Income tax paid </w:t>
            </w:r>
          </w:p>
        </w:tc>
        <w:tc>
          <w:tcPr>
            <w:tcW w:w="816" w:type="dxa"/>
            <w:vAlign w:val="bottom"/>
          </w:tcPr>
          <w:p w14:paraId="594D38B4" w14:textId="77777777" w:rsidR="00C20C5A" w:rsidRPr="00562B63" w:rsidRDefault="00C20C5A" w:rsidP="00DC1685">
            <w:pPr>
              <w:pStyle w:val="TableParagraph"/>
              <w:ind w:right="146"/>
              <w:jc w:val="center"/>
              <w:rPr>
                <w:rFonts w:ascii="Calibri" w:hAnsi="Calibri" w:cs="Calibri"/>
                <w:sz w:val="18"/>
                <w:szCs w:val="18"/>
              </w:rPr>
            </w:pPr>
          </w:p>
        </w:tc>
        <w:tc>
          <w:tcPr>
            <w:tcW w:w="1768" w:type="dxa"/>
            <w:tcBorders>
              <w:bottom w:val="single" w:sz="8" w:space="0" w:color="E97132" w:themeColor="accent2"/>
            </w:tcBorders>
            <w:vAlign w:val="bottom"/>
          </w:tcPr>
          <w:p w14:paraId="02854203"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(0.2)</w:t>
            </w:r>
          </w:p>
        </w:tc>
        <w:tc>
          <w:tcPr>
            <w:tcW w:w="1768" w:type="dxa"/>
            <w:tcBorders>
              <w:bottom w:val="single" w:sz="8" w:space="0" w:color="E97132" w:themeColor="accent2"/>
            </w:tcBorders>
            <w:vAlign w:val="bottom"/>
          </w:tcPr>
          <w:p w14:paraId="4D4220CA"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w:t>
            </w:r>
          </w:p>
        </w:tc>
        <w:tc>
          <w:tcPr>
            <w:tcW w:w="1768" w:type="dxa"/>
            <w:tcBorders>
              <w:bottom w:val="single" w:sz="8" w:space="0" w:color="E97132" w:themeColor="accent2"/>
            </w:tcBorders>
            <w:vAlign w:val="bottom"/>
          </w:tcPr>
          <w:p w14:paraId="7CF0CBF5" w14:textId="77777777" w:rsidR="00C20C5A" w:rsidRPr="005104C7" w:rsidRDefault="00C20C5A" w:rsidP="00DC1685">
            <w:pPr>
              <w:pStyle w:val="TableParagraph"/>
              <w:jc w:val="right"/>
              <w:rPr>
                <w:rFonts w:ascii="Calibri" w:hAnsi="Calibri" w:cs="Calibri"/>
                <w:bCs/>
                <w:sz w:val="18"/>
                <w:szCs w:val="18"/>
                <w:lang w:val="ga-IE"/>
              </w:rPr>
            </w:pPr>
            <w:r w:rsidRPr="005104C7">
              <w:rPr>
                <w:rFonts w:ascii="Calibri" w:hAnsi="Calibri" w:cs="Calibri"/>
                <w:bCs/>
                <w:sz w:val="18"/>
                <w:szCs w:val="18"/>
              </w:rPr>
              <w:t>(</w:t>
            </w:r>
            <w:r>
              <w:rPr>
                <w:rFonts w:ascii="Calibri" w:hAnsi="Calibri" w:cs="Calibri"/>
                <w:bCs/>
                <w:sz w:val="18"/>
                <w:szCs w:val="18"/>
              </w:rPr>
              <w:t>0.1</w:t>
            </w:r>
            <w:r w:rsidRPr="005104C7">
              <w:rPr>
                <w:rFonts w:ascii="Calibri" w:hAnsi="Calibri" w:cs="Calibri"/>
                <w:bCs/>
                <w:sz w:val="18"/>
                <w:szCs w:val="18"/>
              </w:rPr>
              <w:t>)</w:t>
            </w:r>
          </w:p>
        </w:tc>
      </w:tr>
      <w:tr w:rsidR="00C20C5A" w:rsidRPr="005E4994" w14:paraId="5CE3FB55" w14:textId="77777777" w:rsidTr="00DC1685">
        <w:trPr>
          <w:trHeight w:val="255"/>
        </w:trPr>
        <w:tc>
          <w:tcPr>
            <w:tcW w:w="3757" w:type="dxa"/>
            <w:vAlign w:val="bottom"/>
          </w:tcPr>
          <w:p w14:paraId="32C38F6A"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 xml:space="preserve">Net cash </w:t>
            </w:r>
            <w:r>
              <w:rPr>
                <w:rFonts w:ascii="Calibri" w:hAnsi="Calibri" w:cs="Calibri"/>
                <w:b/>
                <w:sz w:val="18"/>
                <w:szCs w:val="18"/>
              </w:rPr>
              <w:t>generated from</w:t>
            </w:r>
            <w:r w:rsidRPr="005E4994">
              <w:rPr>
                <w:rFonts w:ascii="Calibri" w:hAnsi="Calibri" w:cs="Calibri"/>
                <w:b/>
                <w:sz w:val="18"/>
                <w:szCs w:val="18"/>
              </w:rPr>
              <w:t xml:space="preserve"> operating activities</w:t>
            </w:r>
          </w:p>
        </w:tc>
        <w:tc>
          <w:tcPr>
            <w:tcW w:w="816" w:type="dxa"/>
            <w:vAlign w:val="bottom"/>
          </w:tcPr>
          <w:p w14:paraId="13619E7E" w14:textId="77777777" w:rsidR="00C20C5A" w:rsidRPr="00562B63" w:rsidRDefault="00C20C5A" w:rsidP="00DC1685">
            <w:pPr>
              <w:pStyle w:val="TableParagraph"/>
              <w:ind w:right="146"/>
              <w:jc w:val="center"/>
              <w:rPr>
                <w:rFonts w:ascii="Calibri" w:hAnsi="Calibri" w:cs="Calibri"/>
                <w:sz w:val="18"/>
                <w:szCs w:val="18"/>
              </w:rPr>
            </w:pPr>
          </w:p>
        </w:tc>
        <w:tc>
          <w:tcPr>
            <w:tcW w:w="1768" w:type="dxa"/>
            <w:tcBorders>
              <w:top w:val="single" w:sz="8" w:space="0" w:color="E97132" w:themeColor="accent2"/>
              <w:bottom w:val="single" w:sz="12" w:space="0" w:color="E97132" w:themeColor="accent2"/>
            </w:tcBorders>
            <w:vAlign w:val="bottom"/>
          </w:tcPr>
          <w:p w14:paraId="2309F81B"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8.5</w:t>
            </w:r>
          </w:p>
        </w:tc>
        <w:tc>
          <w:tcPr>
            <w:tcW w:w="1768" w:type="dxa"/>
            <w:tcBorders>
              <w:top w:val="single" w:sz="8" w:space="0" w:color="E97132" w:themeColor="accent2"/>
              <w:bottom w:val="single" w:sz="12" w:space="0" w:color="E97132" w:themeColor="accent2"/>
            </w:tcBorders>
            <w:vAlign w:val="bottom"/>
          </w:tcPr>
          <w:p w14:paraId="507FDD5A" w14:textId="77777777" w:rsidR="00C20C5A" w:rsidRPr="006A5752" w:rsidRDefault="00C20C5A" w:rsidP="00DC1685">
            <w:pPr>
              <w:pStyle w:val="TableParagraph"/>
              <w:jc w:val="right"/>
              <w:rPr>
                <w:rFonts w:ascii="Calibri" w:hAnsi="Calibri" w:cs="Calibri"/>
                <w:bCs/>
                <w:sz w:val="18"/>
                <w:szCs w:val="18"/>
              </w:rPr>
            </w:pPr>
            <w:r>
              <w:rPr>
                <w:rFonts w:ascii="Calibri" w:hAnsi="Calibri" w:cs="Calibri"/>
                <w:bCs/>
                <w:sz w:val="18"/>
                <w:szCs w:val="18"/>
              </w:rPr>
              <w:t>12.4</w:t>
            </w:r>
          </w:p>
        </w:tc>
        <w:tc>
          <w:tcPr>
            <w:tcW w:w="1768" w:type="dxa"/>
            <w:tcBorders>
              <w:top w:val="single" w:sz="8" w:space="0" w:color="E97132" w:themeColor="accent2"/>
              <w:bottom w:val="single" w:sz="12" w:space="0" w:color="E97132" w:themeColor="accent2"/>
            </w:tcBorders>
            <w:vAlign w:val="bottom"/>
          </w:tcPr>
          <w:p w14:paraId="545BB2B7" w14:textId="77777777" w:rsidR="00C20C5A" w:rsidRPr="005104C7" w:rsidRDefault="00C20C5A" w:rsidP="00DC1685">
            <w:pPr>
              <w:pStyle w:val="TableParagraph"/>
              <w:jc w:val="right"/>
              <w:rPr>
                <w:rFonts w:ascii="Calibri" w:hAnsi="Calibri" w:cs="Calibri"/>
                <w:bCs/>
                <w:sz w:val="18"/>
                <w:szCs w:val="18"/>
                <w:lang w:val="ga-IE"/>
              </w:rPr>
            </w:pPr>
            <w:r>
              <w:rPr>
                <w:rFonts w:ascii="Calibri" w:hAnsi="Calibri" w:cs="Calibri"/>
                <w:bCs/>
                <w:sz w:val="18"/>
                <w:szCs w:val="18"/>
              </w:rPr>
              <w:t>20.3</w:t>
            </w:r>
          </w:p>
        </w:tc>
      </w:tr>
      <w:tr w:rsidR="00C20C5A" w:rsidRPr="005E4994" w14:paraId="50DC76F5" w14:textId="77777777" w:rsidTr="00DC1685">
        <w:trPr>
          <w:trHeight w:val="255"/>
        </w:trPr>
        <w:tc>
          <w:tcPr>
            <w:tcW w:w="3757" w:type="dxa"/>
            <w:vAlign w:val="bottom"/>
          </w:tcPr>
          <w:p w14:paraId="312DD874" w14:textId="77777777" w:rsidR="00C20C5A" w:rsidRPr="005E4994" w:rsidRDefault="00C20C5A" w:rsidP="00DC1685">
            <w:pPr>
              <w:rPr>
                <w:rFonts w:ascii="Calibri" w:hAnsi="Calibri" w:cs="Calibri"/>
                <w:sz w:val="18"/>
                <w:szCs w:val="18"/>
              </w:rPr>
            </w:pPr>
          </w:p>
        </w:tc>
        <w:tc>
          <w:tcPr>
            <w:tcW w:w="816" w:type="dxa"/>
            <w:vAlign w:val="bottom"/>
          </w:tcPr>
          <w:p w14:paraId="46D5952F" w14:textId="77777777" w:rsidR="00C20C5A" w:rsidRPr="00562B63" w:rsidRDefault="00C20C5A" w:rsidP="00DC1685">
            <w:pPr>
              <w:pStyle w:val="TableParagraph"/>
              <w:ind w:right="146"/>
              <w:jc w:val="center"/>
              <w:rPr>
                <w:rFonts w:ascii="Calibri" w:hAnsi="Calibri" w:cs="Calibri"/>
                <w:sz w:val="18"/>
                <w:szCs w:val="18"/>
              </w:rPr>
            </w:pPr>
          </w:p>
        </w:tc>
        <w:tc>
          <w:tcPr>
            <w:tcW w:w="1768" w:type="dxa"/>
            <w:tcBorders>
              <w:top w:val="single" w:sz="12" w:space="0" w:color="E97132" w:themeColor="accent2"/>
            </w:tcBorders>
            <w:vAlign w:val="bottom"/>
          </w:tcPr>
          <w:p w14:paraId="0AC90B03" w14:textId="77777777" w:rsidR="00C20C5A" w:rsidRPr="00D713D6" w:rsidRDefault="00C20C5A" w:rsidP="00DC1685">
            <w:pPr>
              <w:pStyle w:val="TableParagraph"/>
              <w:ind w:right="155"/>
              <w:jc w:val="right"/>
              <w:rPr>
                <w:rFonts w:ascii="Calibri" w:hAnsi="Calibri" w:cs="Calibri"/>
                <w:b/>
                <w:sz w:val="18"/>
                <w:szCs w:val="18"/>
                <w:highlight w:val="yellow"/>
              </w:rPr>
            </w:pPr>
          </w:p>
        </w:tc>
        <w:tc>
          <w:tcPr>
            <w:tcW w:w="1768" w:type="dxa"/>
            <w:tcBorders>
              <w:top w:val="single" w:sz="12" w:space="0" w:color="E97132" w:themeColor="accent2"/>
            </w:tcBorders>
            <w:vAlign w:val="bottom"/>
          </w:tcPr>
          <w:p w14:paraId="5DB82AE2" w14:textId="77777777" w:rsidR="00C20C5A" w:rsidRPr="005104C7" w:rsidRDefault="00C20C5A" w:rsidP="00DC1685">
            <w:pPr>
              <w:pStyle w:val="TableParagraph"/>
              <w:jc w:val="right"/>
              <w:rPr>
                <w:rFonts w:ascii="Calibri" w:hAnsi="Calibri" w:cs="Calibri"/>
                <w:bCs/>
                <w:sz w:val="18"/>
                <w:szCs w:val="18"/>
              </w:rPr>
            </w:pPr>
          </w:p>
        </w:tc>
        <w:tc>
          <w:tcPr>
            <w:tcW w:w="1768" w:type="dxa"/>
            <w:tcBorders>
              <w:top w:val="single" w:sz="12" w:space="0" w:color="E97132" w:themeColor="accent2"/>
            </w:tcBorders>
            <w:vAlign w:val="bottom"/>
          </w:tcPr>
          <w:p w14:paraId="7D521429" w14:textId="77777777" w:rsidR="00C20C5A" w:rsidRPr="005104C7" w:rsidRDefault="00C20C5A" w:rsidP="00DC1685">
            <w:pPr>
              <w:pStyle w:val="TableParagraph"/>
              <w:jc w:val="right"/>
              <w:rPr>
                <w:rFonts w:ascii="Calibri" w:hAnsi="Calibri" w:cs="Calibri"/>
                <w:bCs/>
                <w:sz w:val="18"/>
                <w:szCs w:val="18"/>
              </w:rPr>
            </w:pPr>
          </w:p>
        </w:tc>
      </w:tr>
      <w:tr w:rsidR="00C20C5A" w:rsidRPr="005E4994" w14:paraId="1EB97844" w14:textId="77777777" w:rsidTr="00DC1685">
        <w:trPr>
          <w:trHeight w:val="255"/>
        </w:trPr>
        <w:tc>
          <w:tcPr>
            <w:tcW w:w="3757" w:type="dxa"/>
            <w:vAlign w:val="bottom"/>
          </w:tcPr>
          <w:p w14:paraId="34CC7DD4"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Cash flows from investing activities</w:t>
            </w:r>
          </w:p>
        </w:tc>
        <w:tc>
          <w:tcPr>
            <w:tcW w:w="816" w:type="dxa"/>
            <w:vAlign w:val="bottom"/>
          </w:tcPr>
          <w:p w14:paraId="24040C47" w14:textId="77777777" w:rsidR="00C20C5A" w:rsidRPr="00562B63" w:rsidRDefault="00C20C5A" w:rsidP="00DC1685">
            <w:pPr>
              <w:pStyle w:val="TableParagraph"/>
              <w:ind w:right="146"/>
              <w:jc w:val="center"/>
              <w:rPr>
                <w:rFonts w:ascii="Calibri" w:hAnsi="Calibri" w:cs="Calibri"/>
                <w:sz w:val="18"/>
                <w:szCs w:val="18"/>
              </w:rPr>
            </w:pPr>
          </w:p>
        </w:tc>
        <w:tc>
          <w:tcPr>
            <w:tcW w:w="1768" w:type="dxa"/>
            <w:vAlign w:val="bottom"/>
          </w:tcPr>
          <w:p w14:paraId="4A57C69A" w14:textId="77777777" w:rsidR="00C20C5A" w:rsidRPr="00D713D6" w:rsidRDefault="00C20C5A" w:rsidP="00DC1685">
            <w:pPr>
              <w:pStyle w:val="TableParagraph"/>
              <w:ind w:right="155"/>
              <w:jc w:val="right"/>
              <w:rPr>
                <w:rFonts w:ascii="Calibri" w:hAnsi="Calibri" w:cs="Calibri"/>
                <w:b/>
                <w:sz w:val="18"/>
                <w:szCs w:val="18"/>
                <w:highlight w:val="yellow"/>
              </w:rPr>
            </w:pPr>
          </w:p>
        </w:tc>
        <w:tc>
          <w:tcPr>
            <w:tcW w:w="1768" w:type="dxa"/>
            <w:vAlign w:val="bottom"/>
          </w:tcPr>
          <w:p w14:paraId="246ACE60" w14:textId="77777777" w:rsidR="00C20C5A" w:rsidRPr="005104C7" w:rsidRDefault="00C20C5A" w:rsidP="00DC1685">
            <w:pPr>
              <w:pStyle w:val="TableParagraph"/>
              <w:jc w:val="right"/>
              <w:rPr>
                <w:rFonts w:ascii="Calibri" w:hAnsi="Calibri" w:cs="Calibri"/>
                <w:bCs/>
                <w:sz w:val="18"/>
                <w:szCs w:val="18"/>
              </w:rPr>
            </w:pPr>
          </w:p>
        </w:tc>
        <w:tc>
          <w:tcPr>
            <w:tcW w:w="1768" w:type="dxa"/>
            <w:vAlign w:val="bottom"/>
          </w:tcPr>
          <w:p w14:paraId="307BF6D8" w14:textId="77777777" w:rsidR="00C20C5A" w:rsidRPr="005104C7" w:rsidRDefault="00C20C5A" w:rsidP="00DC1685">
            <w:pPr>
              <w:pStyle w:val="TableParagraph"/>
              <w:jc w:val="right"/>
              <w:rPr>
                <w:rFonts w:ascii="Calibri" w:hAnsi="Calibri" w:cs="Calibri"/>
                <w:bCs/>
                <w:sz w:val="18"/>
                <w:szCs w:val="18"/>
              </w:rPr>
            </w:pPr>
          </w:p>
        </w:tc>
      </w:tr>
      <w:tr w:rsidR="00C20C5A" w:rsidRPr="005E4994" w14:paraId="23E351EA" w14:textId="77777777" w:rsidTr="00DC1685">
        <w:trPr>
          <w:trHeight w:val="255"/>
        </w:trPr>
        <w:tc>
          <w:tcPr>
            <w:tcW w:w="3757" w:type="dxa"/>
            <w:vAlign w:val="bottom"/>
          </w:tcPr>
          <w:p w14:paraId="4C477A3B"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Acquisition/development of intangible assets</w:t>
            </w:r>
          </w:p>
        </w:tc>
        <w:tc>
          <w:tcPr>
            <w:tcW w:w="816" w:type="dxa"/>
            <w:vAlign w:val="bottom"/>
          </w:tcPr>
          <w:p w14:paraId="6D2905BE" w14:textId="77777777" w:rsidR="00C20C5A" w:rsidRPr="00562B63" w:rsidRDefault="00C20C5A" w:rsidP="00DC1685">
            <w:pPr>
              <w:pStyle w:val="TableParagraph"/>
              <w:ind w:right="146"/>
              <w:rPr>
                <w:rFonts w:ascii="Calibri" w:hAnsi="Calibri" w:cs="Calibri"/>
                <w:sz w:val="18"/>
                <w:szCs w:val="18"/>
              </w:rPr>
            </w:pPr>
            <w:r w:rsidRPr="00562B63">
              <w:rPr>
                <w:rFonts w:ascii="Calibri" w:hAnsi="Calibri" w:cs="Calibri"/>
                <w:sz w:val="18"/>
                <w:szCs w:val="18"/>
              </w:rPr>
              <w:t xml:space="preserve">    8</w:t>
            </w:r>
          </w:p>
        </w:tc>
        <w:tc>
          <w:tcPr>
            <w:tcW w:w="1768" w:type="dxa"/>
            <w:vAlign w:val="bottom"/>
          </w:tcPr>
          <w:p w14:paraId="59CE41D5"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(3.6)</w:t>
            </w:r>
          </w:p>
        </w:tc>
        <w:tc>
          <w:tcPr>
            <w:tcW w:w="1768" w:type="dxa"/>
            <w:vAlign w:val="bottom"/>
          </w:tcPr>
          <w:p w14:paraId="58C0734D"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2.4</w:t>
            </w:r>
            <w:r w:rsidRPr="005104C7">
              <w:rPr>
                <w:rFonts w:ascii="Calibri" w:hAnsi="Calibri" w:cs="Calibri"/>
                <w:bCs/>
                <w:sz w:val="18"/>
                <w:szCs w:val="18"/>
              </w:rPr>
              <w:t>)</w:t>
            </w:r>
          </w:p>
        </w:tc>
        <w:tc>
          <w:tcPr>
            <w:tcW w:w="1768" w:type="dxa"/>
            <w:vAlign w:val="bottom"/>
          </w:tcPr>
          <w:p w14:paraId="6A143287"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5.5</w:t>
            </w:r>
            <w:r w:rsidRPr="005104C7">
              <w:rPr>
                <w:rFonts w:ascii="Calibri" w:hAnsi="Calibri" w:cs="Calibri"/>
                <w:bCs/>
                <w:sz w:val="18"/>
                <w:szCs w:val="18"/>
              </w:rPr>
              <w:t>)</w:t>
            </w:r>
          </w:p>
        </w:tc>
      </w:tr>
      <w:tr w:rsidR="00C20C5A" w:rsidRPr="005E4994" w14:paraId="321C738D" w14:textId="77777777" w:rsidTr="00DC1685">
        <w:trPr>
          <w:trHeight w:val="255"/>
        </w:trPr>
        <w:tc>
          <w:tcPr>
            <w:tcW w:w="3757" w:type="dxa"/>
            <w:vAlign w:val="bottom"/>
          </w:tcPr>
          <w:p w14:paraId="62CA54EC"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Purchases of property, plant and equipment</w:t>
            </w:r>
          </w:p>
        </w:tc>
        <w:tc>
          <w:tcPr>
            <w:tcW w:w="816" w:type="dxa"/>
            <w:vAlign w:val="bottom"/>
          </w:tcPr>
          <w:p w14:paraId="0728D68D" w14:textId="77777777" w:rsidR="00C20C5A" w:rsidRPr="005E4994" w:rsidRDefault="00C20C5A" w:rsidP="00DC1685">
            <w:pPr>
              <w:pStyle w:val="TableParagraph"/>
              <w:ind w:right="146"/>
              <w:jc w:val="center"/>
              <w:rPr>
                <w:rFonts w:ascii="Calibri" w:hAnsi="Calibri" w:cs="Calibri"/>
                <w:sz w:val="18"/>
                <w:szCs w:val="18"/>
                <w:highlight w:val="yellow"/>
              </w:rPr>
            </w:pPr>
          </w:p>
        </w:tc>
        <w:tc>
          <w:tcPr>
            <w:tcW w:w="1768" w:type="dxa"/>
            <w:tcBorders>
              <w:bottom w:val="single" w:sz="8" w:space="0" w:color="E97132" w:themeColor="accent2"/>
            </w:tcBorders>
            <w:vAlign w:val="bottom"/>
          </w:tcPr>
          <w:p w14:paraId="44BB9984"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(0.1)</w:t>
            </w:r>
          </w:p>
        </w:tc>
        <w:tc>
          <w:tcPr>
            <w:tcW w:w="1768" w:type="dxa"/>
            <w:tcBorders>
              <w:bottom w:val="single" w:sz="8" w:space="0" w:color="E97132" w:themeColor="accent2"/>
            </w:tcBorders>
            <w:vAlign w:val="bottom"/>
          </w:tcPr>
          <w:p w14:paraId="6BFD42EE"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(0.1)</w:t>
            </w:r>
          </w:p>
        </w:tc>
        <w:tc>
          <w:tcPr>
            <w:tcW w:w="1768" w:type="dxa"/>
            <w:tcBorders>
              <w:bottom w:val="single" w:sz="8" w:space="0" w:color="E97132" w:themeColor="accent2"/>
            </w:tcBorders>
            <w:vAlign w:val="bottom"/>
          </w:tcPr>
          <w:p w14:paraId="6DFD8677"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0.1</w:t>
            </w:r>
            <w:r w:rsidRPr="005104C7">
              <w:rPr>
                <w:rFonts w:ascii="Calibri" w:hAnsi="Calibri" w:cs="Calibri"/>
                <w:bCs/>
                <w:sz w:val="18"/>
                <w:szCs w:val="18"/>
              </w:rPr>
              <w:t>)</w:t>
            </w:r>
          </w:p>
        </w:tc>
      </w:tr>
      <w:tr w:rsidR="00C20C5A" w:rsidRPr="005E4994" w14:paraId="5348303F" w14:textId="77777777" w:rsidTr="00DC1685">
        <w:trPr>
          <w:trHeight w:val="255"/>
        </w:trPr>
        <w:tc>
          <w:tcPr>
            <w:tcW w:w="3757" w:type="dxa"/>
            <w:vAlign w:val="bottom"/>
          </w:tcPr>
          <w:p w14:paraId="0889A67E"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Net cash used in investing activities</w:t>
            </w:r>
          </w:p>
        </w:tc>
        <w:tc>
          <w:tcPr>
            <w:tcW w:w="816" w:type="dxa"/>
            <w:vAlign w:val="bottom"/>
          </w:tcPr>
          <w:p w14:paraId="23C4E114" w14:textId="77777777" w:rsidR="00C20C5A" w:rsidRPr="005E4994" w:rsidRDefault="00C20C5A" w:rsidP="00DC1685">
            <w:pPr>
              <w:pStyle w:val="TableParagraph"/>
              <w:ind w:right="146"/>
              <w:jc w:val="center"/>
              <w:rPr>
                <w:rFonts w:ascii="Calibri" w:hAnsi="Calibri" w:cs="Calibri"/>
                <w:sz w:val="18"/>
                <w:szCs w:val="18"/>
                <w:highlight w:val="yellow"/>
              </w:rPr>
            </w:pPr>
          </w:p>
        </w:tc>
        <w:tc>
          <w:tcPr>
            <w:tcW w:w="1768" w:type="dxa"/>
            <w:tcBorders>
              <w:top w:val="single" w:sz="8" w:space="0" w:color="E97132" w:themeColor="accent2"/>
              <w:bottom w:val="single" w:sz="12" w:space="0" w:color="E97132" w:themeColor="accent2"/>
            </w:tcBorders>
            <w:vAlign w:val="bottom"/>
          </w:tcPr>
          <w:p w14:paraId="52FB83AC"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(3.7)</w:t>
            </w:r>
          </w:p>
        </w:tc>
        <w:tc>
          <w:tcPr>
            <w:tcW w:w="1768" w:type="dxa"/>
            <w:tcBorders>
              <w:top w:val="single" w:sz="8" w:space="0" w:color="E97132" w:themeColor="accent2"/>
              <w:bottom w:val="single" w:sz="12" w:space="0" w:color="E97132" w:themeColor="accent2"/>
            </w:tcBorders>
            <w:vAlign w:val="bottom"/>
          </w:tcPr>
          <w:p w14:paraId="15F73B4C"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2.5</w:t>
            </w:r>
            <w:r w:rsidRPr="005104C7">
              <w:rPr>
                <w:rFonts w:ascii="Calibri" w:hAnsi="Calibri" w:cs="Calibri"/>
                <w:bCs/>
                <w:sz w:val="18"/>
                <w:szCs w:val="18"/>
              </w:rPr>
              <w:t>)</w:t>
            </w:r>
          </w:p>
        </w:tc>
        <w:tc>
          <w:tcPr>
            <w:tcW w:w="1768" w:type="dxa"/>
            <w:tcBorders>
              <w:top w:val="single" w:sz="8" w:space="0" w:color="E97132" w:themeColor="accent2"/>
              <w:bottom w:val="single" w:sz="12" w:space="0" w:color="E97132" w:themeColor="accent2"/>
            </w:tcBorders>
            <w:vAlign w:val="bottom"/>
          </w:tcPr>
          <w:p w14:paraId="48AA95F8"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5.6</w:t>
            </w:r>
            <w:r w:rsidRPr="005104C7">
              <w:rPr>
                <w:rFonts w:ascii="Calibri" w:hAnsi="Calibri" w:cs="Calibri"/>
                <w:bCs/>
                <w:sz w:val="18"/>
                <w:szCs w:val="18"/>
              </w:rPr>
              <w:t>)</w:t>
            </w:r>
          </w:p>
        </w:tc>
      </w:tr>
      <w:tr w:rsidR="00C20C5A" w:rsidRPr="005E4994" w14:paraId="29492AE9" w14:textId="77777777" w:rsidTr="00DC1685">
        <w:trPr>
          <w:trHeight w:val="255"/>
        </w:trPr>
        <w:tc>
          <w:tcPr>
            <w:tcW w:w="3757" w:type="dxa"/>
            <w:vAlign w:val="bottom"/>
          </w:tcPr>
          <w:p w14:paraId="136FC2F9" w14:textId="77777777" w:rsidR="00C20C5A" w:rsidRPr="005E4994" w:rsidRDefault="00C20C5A" w:rsidP="00DC1685">
            <w:pPr>
              <w:rPr>
                <w:rFonts w:ascii="Calibri" w:hAnsi="Calibri" w:cs="Calibri"/>
                <w:sz w:val="18"/>
                <w:szCs w:val="18"/>
              </w:rPr>
            </w:pPr>
          </w:p>
        </w:tc>
        <w:tc>
          <w:tcPr>
            <w:tcW w:w="816" w:type="dxa"/>
            <w:vAlign w:val="bottom"/>
          </w:tcPr>
          <w:p w14:paraId="41977504" w14:textId="77777777" w:rsidR="00C20C5A" w:rsidRPr="005E4994" w:rsidRDefault="00C20C5A" w:rsidP="00DC1685">
            <w:pPr>
              <w:pStyle w:val="TableParagraph"/>
              <w:ind w:right="146"/>
              <w:jc w:val="center"/>
              <w:rPr>
                <w:rFonts w:ascii="Calibri" w:hAnsi="Calibri" w:cs="Calibri"/>
                <w:sz w:val="18"/>
                <w:szCs w:val="18"/>
              </w:rPr>
            </w:pPr>
          </w:p>
        </w:tc>
        <w:tc>
          <w:tcPr>
            <w:tcW w:w="1768" w:type="dxa"/>
            <w:tcBorders>
              <w:top w:val="single" w:sz="12" w:space="0" w:color="E97132" w:themeColor="accent2"/>
            </w:tcBorders>
            <w:vAlign w:val="bottom"/>
          </w:tcPr>
          <w:p w14:paraId="6A70FAE2" w14:textId="77777777" w:rsidR="00C20C5A" w:rsidRPr="006F192C" w:rsidRDefault="00C20C5A" w:rsidP="00DC1685">
            <w:pPr>
              <w:pStyle w:val="TableParagraph"/>
              <w:ind w:right="155"/>
              <w:jc w:val="right"/>
              <w:rPr>
                <w:rFonts w:ascii="Calibri" w:hAnsi="Calibri" w:cs="Calibri"/>
                <w:b/>
                <w:sz w:val="18"/>
                <w:szCs w:val="18"/>
              </w:rPr>
            </w:pPr>
          </w:p>
        </w:tc>
        <w:tc>
          <w:tcPr>
            <w:tcW w:w="1768" w:type="dxa"/>
            <w:tcBorders>
              <w:top w:val="single" w:sz="12" w:space="0" w:color="E97132" w:themeColor="accent2"/>
            </w:tcBorders>
            <w:vAlign w:val="bottom"/>
          </w:tcPr>
          <w:p w14:paraId="0B55A78A" w14:textId="77777777" w:rsidR="00C20C5A" w:rsidRPr="005104C7" w:rsidRDefault="00C20C5A" w:rsidP="00DC1685">
            <w:pPr>
              <w:pStyle w:val="TableParagraph"/>
              <w:jc w:val="right"/>
              <w:rPr>
                <w:rFonts w:ascii="Calibri" w:hAnsi="Calibri" w:cs="Calibri"/>
                <w:bCs/>
                <w:sz w:val="18"/>
                <w:szCs w:val="18"/>
              </w:rPr>
            </w:pPr>
          </w:p>
        </w:tc>
        <w:tc>
          <w:tcPr>
            <w:tcW w:w="1768" w:type="dxa"/>
            <w:tcBorders>
              <w:top w:val="single" w:sz="12" w:space="0" w:color="E97132" w:themeColor="accent2"/>
            </w:tcBorders>
            <w:vAlign w:val="bottom"/>
          </w:tcPr>
          <w:p w14:paraId="70092123" w14:textId="77777777" w:rsidR="00C20C5A" w:rsidRPr="005104C7" w:rsidRDefault="00C20C5A" w:rsidP="00DC1685">
            <w:pPr>
              <w:pStyle w:val="TableParagraph"/>
              <w:jc w:val="right"/>
              <w:rPr>
                <w:rFonts w:ascii="Calibri" w:hAnsi="Calibri" w:cs="Calibri"/>
                <w:bCs/>
                <w:sz w:val="18"/>
                <w:szCs w:val="18"/>
              </w:rPr>
            </w:pPr>
          </w:p>
        </w:tc>
      </w:tr>
      <w:tr w:rsidR="00C20C5A" w:rsidRPr="005E4994" w14:paraId="7CF20F89" w14:textId="77777777" w:rsidTr="00DC1685">
        <w:trPr>
          <w:trHeight w:val="255"/>
        </w:trPr>
        <w:tc>
          <w:tcPr>
            <w:tcW w:w="3757" w:type="dxa"/>
            <w:vAlign w:val="bottom"/>
          </w:tcPr>
          <w:p w14:paraId="76FFF566"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Cash flows from financing activities</w:t>
            </w:r>
          </w:p>
        </w:tc>
        <w:tc>
          <w:tcPr>
            <w:tcW w:w="816" w:type="dxa"/>
            <w:vAlign w:val="bottom"/>
          </w:tcPr>
          <w:p w14:paraId="54763234"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5570E150" w14:textId="77777777" w:rsidR="00C20C5A" w:rsidRPr="006F192C" w:rsidRDefault="00C20C5A" w:rsidP="00DC1685">
            <w:pPr>
              <w:pStyle w:val="TableParagraph"/>
              <w:ind w:right="155"/>
              <w:jc w:val="right"/>
              <w:rPr>
                <w:rFonts w:ascii="Calibri" w:hAnsi="Calibri" w:cs="Calibri"/>
                <w:b/>
                <w:sz w:val="18"/>
                <w:szCs w:val="18"/>
              </w:rPr>
            </w:pPr>
          </w:p>
        </w:tc>
        <w:tc>
          <w:tcPr>
            <w:tcW w:w="1768" w:type="dxa"/>
            <w:vAlign w:val="bottom"/>
          </w:tcPr>
          <w:p w14:paraId="66808D88" w14:textId="77777777" w:rsidR="00C20C5A" w:rsidRPr="005104C7" w:rsidRDefault="00C20C5A" w:rsidP="00DC1685">
            <w:pPr>
              <w:pStyle w:val="TableParagraph"/>
              <w:jc w:val="right"/>
              <w:rPr>
                <w:rFonts w:ascii="Calibri" w:hAnsi="Calibri" w:cs="Calibri"/>
                <w:bCs/>
                <w:sz w:val="18"/>
                <w:szCs w:val="18"/>
              </w:rPr>
            </w:pPr>
          </w:p>
        </w:tc>
        <w:tc>
          <w:tcPr>
            <w:tcW w:w="1768" w:type="dxa"/>
            <w:vAlign w:val="bottom"/>
          </w:tcPr>
          <w:p w14:paraId="6CC28195" w14:textId="77777777" w:rsidR="00C20C5A" w:rsidRPr="005104C7" w:rsidRDefault="00C20C5A" w:rsidP="00DC1685">
            <w:pPr>
              <w:pStyle w:val="TableParagraph"/>
              <w:jc w:val="right"/>
              <w:rPr>
                <w:rFonts w:ascii="Calibri" w:hAnsi="Calibri" w:cs="Calibri"/>
                <w:bCs/>
                <w:sz w:val="18"/>
                <w:szCs w:val="18"/>
              </w:rPr>
            </w:pPr>
          </w:p>
        </w:tc>
      </w:tr>
      <w:tr w:rsidR="00C20C5A" w:rsidRPr="005E4994" w14:paraId="275CF55A" w14:textId="77777777" w:rsidTr="00DC1685">
        <w:trPr>
          <w:trHeight w:val="255"/>
        </w:trPr>
        <w:tc>
          <w:tcPr>
            <w:tcW w:w="3757" w:type="dxa"/>
            <w:vAlign w:val="bottom"/>
          </w:tcPr>
          <w:p w14:paraId="6D4AF5E0"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Repayment of borrowings</w:t>
            </w:r>
          </w:p>
        </w:tc>
        <w:tc>
          <w:tcPr>
            <w:tcW w:w="816" w:type="dxa"/>
            <w:vAlign w:val="bottom"/>
          </w:tcPr>
          <w:p w14:paraId="6FC77CFF" w14:textId="77777777" w:rsidR="00C20C5A" w:rsidRPr="005E4994" w:rsidRDefault="00C20C5A" w:rsidP="00DC1685">
            <w:pPr>
              <w:pStyle w:val="TableParagraph"/>
              <w:ind w:right="146"/>
              <w:jc w:val="center"/>
              <w:rPr>
                <w:rFonts w:ascii="Calibri" w:hAnsi="Calibri" w:cs="Calibri"/>
                <w:sz w:val="18"/>
                <w:szCs w:val="18"/>
              </w:rPr>
            </w:pPr>
          </w:p>
        </w:tc>
        <w:tc>
          <w:tcPr>
            <w:tcW w:w="1768" w:type="dxa"/>
            <w:vAlign w:val="bottom"/>
          </w:tcPr>
          <w:p w14:paraId="53132EC2"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w:t>
            </w:r>
          </w:p>
        </w:tc>
        <w:tc>
          <w:tcPr>
            <w:tcW w:w="1768" w:type="dxa"/>
            <w:vAlign w:val="bottom"/>
          </w:tcPr>
          <w:p w14:paraId="21F5A684"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10.3</w:t>
            </w:r>
            <w:r w:rsidRPr="005104C7">
              <w:rPr>
                <w:rFonts w:ascii="Calibri" w:hAnsi="Calibri" w:cs="Calibri"/>
                <w:bCs/>
                <w:sz w:val="18"/>
                <w:szCs w:val="18"/>
              </w:rPr>
              <w:t>)</w:t>
            </w:r>
          </w:p>
        </w:tc>
        <w:tc>
          <w:tcPr>
            <w:tcW w:w="1768" w:type="dxa"/>
            <w:vAlign w:val="bottom"/>
          </w:tcPr>
          <w:p w14:paraId="6801C7DA"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10.3</w:t>
            </w:r>
            <w:r w:rsidRPr="005104C7">
              <w:rPr>
                <w:rFonts w:ascii="Calibri" w:hAnsi="Calibri" w:cs="Calibri"/>
                <w:bCs/>
                <w:sz w:val="18"/>
                <w:szCs w:val="18"/>
              </w:rPr>
              <w:t>)</w:t>
            </w:r>
          </w:p>
        </w:tc>
      </w:tr>
      <w:tr w:rsidR="00C20C5A" w:rsidRPr="005E4994" w14:paraId="1BF855EB" w14:textId="77777777" w:rsidTr="00DC1685">
        <w:trPr>
          <w:trHeight w:val="255"/>
        </w:trPr>
        <w:tc>
          <w:tcPr>
            <w:tcW w:w="3757" w:type="dxa"/>
            <w:vAlign w:val="bottom"/>
          </w:tcPr>
          <w:p w14:paraId="343D3A8A" w14:textId="77777777" w:rsidR="00C20C5A" w:rsidRPr="005E4994" w:rsidRDefault="00C20C5A" w:rsidP="00DC1685">
            <w:pPr>
              <w:rPr>
                <w:rFonts w:ascii="Calibri" w:hAnsi="Calibri" w:cs="Calibri"/>
                <w:sz w:val="18"/>
                <w:szCs w:val="18"/>
              </w:rPr>
            </w:pPr>
            <w:r>
              <w:rPr>
                <w:rFonts w:ascii="Calibri" w:hAnsi="Calibri" w:cs="Calibri"/>
                <w:sz w:val="18"/>
                <w:szCs w:val="18"/>
              </w:rPr>
              <w:t>Repayment of warehoused debt</w:t>
            </w:r>
          </w:p>
        </w:tc>
        <w:tc>
          <w:tcPr>
            <w:tcW w:w="816" w:type="dxa"/>
            <w:vAlign w:val="bottom"/>
          </w:tcPr>
          <w:p w14:paraId="2BFB867E" w14:textId="77777777" w:rsidR="00C20C5A" w:rsidRPr="005E4994" w:rsidRDefault="00C20C5A" w:rsidP="00DC1685">
            <w:pPr>
              <w:pStyle w:val="TableParagraph"/>
              <w:ind w:right="146"/>
              <w:jc w:val="center"/>
              <w:rPr>
                <w:rFonts w:ascii="Calibri" w:hAnsi="Calibri" w:cs="Calibri"/>
                <w:sz w:val="18"/>
                <w:szCs w:val="18"/>
              </w:rPr>
            </w:pPr>
            <w:r>
              <w:rPr>
                <w:rFonts w:ascii="Calibri" w:hAnsi="Calibri" w:cs="Calibri"/>
                <w:sz w:val="18"/>
                <w:szCs w:val="18"/>
              </w:rPr>
              <w:t>11</w:t>
            </w:r>
          </w:p>
        </w:tc>
        <w:tc>
          <w:tcPr>
            <w:tcW w:w="1768" w:type="dxa"/>
            <w:vAlign w:val="bottom"/>
          </w:tcPr>
          <w:p w14:paraId="6B6358C0"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(1.3)</w:t>
            </w:r>
          </w:p>
        </w:tc>
        <w:tc>
          <w:tcPr>
            <w:tcW w:w="1768" w:type="dxa"/>
            <w:vAlign w:val="bottom"/>
          </w:tcPr>
          <w:p w14:paraId="5D50BACE"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(1.8)</w:t>
            </w:r>
          </w:p>
        </w:tc>
        <w:tc>
          <w:tcPr>
            <w:tcW w:w="1768" w:type="dxa"/>
            <w:vAlign w:val="bottom"/>
          </w:tcPr>
          <w:p w14:paraId="7D1B50D1"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(3.2)</w:t>
            </w:r>
          </w:p>
        </w:tc>
      </w:tr>
      <w:tr w:rsidR="00C20C5A" w:rsidRPr="005E4994" w14:paraId="1FBE144B" w14:textId="77777777" w:rsidTr="00DC1685">
        <w:trPr>
          <w:trHeight w:val="255"/>
        </w:trPr>
        <w:tc>
          <w:tcPr>
            <w:tcW w:w="3757" w:type="dxa"/>
            <w:vAlign w:val="bottom"/>
          </w:tcPr>
          <w:p w14:paraId="2104D2BE" w14:textId="77777777" w:rsidR="00C20C5A" w:rsidRPr="005E4994" w:rsidRDefault="00C20C5A" w:rsidP="00DC1685">
            <w:pPr>
              <w:rPr>
                <w:rFonts w:ascii="Calibri" w:hAnsi="Calibri" w:cs="Calibri"/>
                <w:sz w:val="18"/>
                <w:szCs w:val="18"/>
              </w:rPr>
            </w:pPr>
            <w:r>
              <w:rPr>
                <w:rFonts w:ascii="Calibri" w:hAnsi="Calibri" w:cs="Calibri"/>
                <w:sz w:val="18"/>
                <w:szCs w:val="18"/>
              </w:rPr>
              <w:t>Purchases of own shares – share buyback</w:t>
            </w:r>
            <w:r w:rsidRPr="005E4994">
              <w:rPr>
                <w:rFonts w:ascii="Calibri" w:hAnsi="Calibri" w:cs="Calibri"/>
                <w:sz w:val="18"/>
                <w:szCs w:val="18"/>
              </w:rPr>
              <w:t xml:space="preserve"> </w:t>
            </w:r>
          </w:p>
        </w:tc>
        <w:tc>
          <w:tcPr>
            <w:tcW w:w="816" w:type="dxa"/>
            <w:vAlign w:val="bottom"/>
          </w:tcPr>
          <w:p w14:paraId="5115899B" w14:textId="77777777" w:rsidR="00C20C5A" w:rsidRPr="006F192C" w:rsidRDefault="00C20C5A" w:rsidP="00DC1685">
            <w:pPr>
              <w:pStyle w:val="TableParagraph"/>
              <w:ind w:right="146"/>
              <w:jc w:val="center"/>
              <w:rPr>
                <w:rFonts w:ascii="Calibri" w:hAnsi="Calibri" w:cs="Calibri"/>
                <w:sz w:val="18"/>
                <w:szCs w:val="18"/>
                <w:lang w:val="en-IE"/>
              </w:rPr>
            </w:pPr>
          </w:p>
        </w:tc>
        <w:tc>
          <w:tcPr>
            <w:tcW w:w="1768" w:type="dxa"/>
            <w:vAlign w:val="bottom"/>
          </w:tcPr>
          <w:p w14:paraId="424CDD32"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(0.4)</w:t>
            </w:r>
          </w:p>
        </w:tc>
        <w:tc>
          <w:tcPr>
            <w:tcW w:w="1768" w:type="dxa"/>
            <w:vAlign w:val="bottom"/>
          </w:tcPr>
          <w:p w14:paraId="19CE917F"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p>
        </w:tc>
        <w:tc>
          <w:tcPr>
            <w:tcW w:w="1768" w:type="dxa"/>
            <w:vAlign w:val="bottom"/>
          </w:tcPr>
          <w:p w14:paraId="24B06FCF"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w:t>
            </w:r>
          </w:p>
        </w:tc>
      </w:tr>
      <w:tr w:rsidR="00C20C5A" w:rsidRPr="005E4994" w14:paraId="66120DFA" w14:textId="77777777" w:rsidTr="00DC1685">
        <w:trPr>
          <w:trHeight w:val="255"/>
        </w:trPr>
        <w:tc>
          <w:tcPr>
            <w:tcW w:w="3757" w:type="dxa"/>
            <w:vAlign w:val="bottom"/>
          </w:tcPr>
          <w:p w14:paraId="5A1D4EA5"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Repayments of obligations under lease liabilities</w:t>
            </w:r>
          </w:p>
        </w:tc>
        <w:tc>
          <w:tcPr>
            <w:tcW w:w="816" w:type="dxa"/>
            <w:vAlign w:val="bottom"/>
          </w:tcPr>
          <w:p w14:paraId="315F0222" w14:textId="77777777" w:rsidR="00C20C5A" w:rsidRPr="005E4994" w:rsidRDefault="00C20C5A" w:rsidP="00DC1685">
            <w:pPr>
              <w:pStyle w:val="TableParagraph"/>
              <w:ind w:right="146"/>
              <w:jc w:val="center"/>
              <w:rPr>
                <w:rFonts w:ascii="Calibri" w:hAnsi="Calibri" w:cs="Calibri"/>
                <w:sz w:val="18"/>
                <w:szCs w:val="18"/>
              </w:rPr>
            </w:pPr>
          </w:p>
        </w:tc>
        <w:tc>
          <w:tcPr>
            <w:tcW w:w="1768" w:type="dxa"/>
            <w:tcBorders>
              <w:bottom w:val="single" w:sz="8" w:space="0" w:color="E97132" w:themeColor="accent2"/>
            </w:tcBorders>
            <w:vAlign w:val="bottom"/>
          </w:tcPr>
          <w:p w14:paraId="24E1A54D"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(0.3)</w:t>
            </w:r>
          </w:p>
        </w:tc>
        <w:tc>
          <w:tcPr>
            <w:tcW w:w="1768" w:type="dxa"/>
            <w:tcBorders>
              <w:bottom w:val="single" w:sz="8" w:space="0" w:color="E97132" w:themeColor="accent2"/>
            </w:tcBorders>
            <w:vAlign w:val="bottom"/>
          </w:tcPr>
          <w:p w14:paraId="7F8F315E"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0.3</w:t>
            </w:r>
            <w:r w:rsidRPr="005104C7">
              <w:rPr>
                <w:rFonts w:ascii="Calibri" w:hAnsi="Calibri" w:cs="Calibri"/>
                <w:bCs/>
                <w:sz w:val="18"/>
                <w:szCs w:val="18"/>
              </w:rPr>
              <w:t>)</w:t>
            </w:r>
          </w:p>
        </w:tc>
        <w:tc>
          <w:tcPr>
            <w:tcW w:w="1768" w:type="dxa"/>
            <w:tcBorders>
              <w:bottom w:val="single" w:sz="8" w:space="0" w:color="E97132" w:themeColor="accent2"/>
            </w:tcBorders>
            <w:vAlign w:val="bottom"/>
          </w:tcPr>
          <w:p w14:paraId="3365DE68"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0.5</w:t>
            </w:r>
            <w:r w:rsidRPr="005104C7">
              <w:rPr>
                <w:rFonts w:ascii="Calibri" w:hAnsi="Calibri" w:cs="Calibri"/>
                <w:bCs/>
                <w:sz w:val="18"/>
                <w:szCs w:val="18"/>
              </w:rPr>
              <w:t>)</w:t>
            </w:r>
          </w:p>
        </w:tc>
      </w:tr>
      <w:tr w:rsidR="00C20C5A" w:rsidRPr="005E4994" w14:paraId="3A81A4E4" w14:textId="77777777" w:rsidTr="00DC1685">
        <w:trPr>
          <w:trHeight w:val="255"/>
        </w:trPr>
        <w:tc>
          <w:tcPr>
            <w:tcW w:w="3757" w:type="dxa"/>
            <w:vAlign w:val="bottom"/>
          </w:tcPr>
          <w:p w14:paraId="5DAF13A0"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Net cash used in financing activities</w:t>
            </w:r>
          </w:p>
        </w:tc>
        <w:tc>
          <w:tcPr>
            <w:tcW w:w="816" w:type="dxa"/>
            <w:vAlign w:val="bottom"/>
          </w:tcPr>
          <w:p w14:paraId="2090B8DE" w14:textId="77777777" w:rsidR="00C20C5A" w:rsidRPr="005E4994" w:rsidRDefault="00C20C5A" w:rsidP="00DC1685">
            <w:pPr>
              <w:pStyle w:val="TableParagraph"/>
              <w:ind w:right="146"/>
              <w:jc w:val="center"/>
              <w:rPr>
                <w:rFonts w:ascii="Calibri" w:hAnsi="Calibri" w:cs="Calibri"/>
                <w:b/>
                <w:sz w:val="18"/>
                <w:szCs w:val="18"/>
              </w:rPr>
            </w:pPr>
          </w:p>
        </w:tc>
        <w:tc>
          <w:tcPr>
            <w:tcW w:w="1768" w:type="dxa"/>
            <w:tcBorders>
              <w:top w:val="single" w:sz="8" w:space="0" w:color="E97132" w:themeColor="accent2"/>
              <w:bottom w:val="single" w:sz="12" w:space="0" w:color="E97132" w:themeColor="accent2"/>
            </w:tcBorders>
            <w:vAlign w:val="bottom"/>
          </w:tcPr>
          <w:p w14:paraId="6B10EB05"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(2.0)</w:t>
            </w:r>
          </w:p>
        </w:tc>
        <w:tc>
          <w:tcPr>
            <w:tcW w:w="1768" w:type="dxa"/>
            <w:tcBorders>
              <w:top w:val="single" w:sz="8" w:space="0" w:color="E97132" w:themeColor="accent2"/>
              <w:bottom w:val="single" w:sz="12" w:space="0" w:color="E97132" w:themeColor="accent2"/>
            </w:tcBorders>
            <w:vAlign w:val="bottom"/>
          </w:tcPr>
          <w:p w14:paraId="03151EDF"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12.4</w:t>
            </w:r>
            <w:r w:rsidRPr="005104C7">
              <w:rPr>
                <w:rFonts w:ascii="Calibri" w:hAnsi="Calibri" w:cs="Calibri"/>
                <w:bCs/>
                <w:sz w:val="18"/>
                <w:szCs w:val="18"/>
              </w:rPr>
              <w:t>)</w:t>
            </w:r>
          </w:p>
        </w:tc>
        <w:tc>
          <w:tcPr>
            <w:tcW w:w="1768" w:type="dxa"/>
            <w:tcBorders>
              <w:top w:val="single" w:sz="8" w:space="0" w:color="E97132" w:themeColor="accent2"/>
              <w:bottom w:val="single" w:sz="12" w:space="0" w:color="E97132" w:themeColor="accent2"/>
            </w:tcBorders>
            <w:vAlign w:val="bottom"/>
          </w:tcPr>
          <w:p w14:paraId="5C4E14D2"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14.0</w:t>
            </w:r>
            <w:r w:rsidRPr="005104C7">
              <w:rPr>
                <w:rFonts w:ascii="Calibri" w:hAnsi="Calibri" w:cs="Calibri"/>
                <w:bCs/>
                <w:sz w:val="18"/>
                <w:szCs w:val="18"/>
              </w:rPr>
              <w:t>)</w:t>
            </w:r>
          </w:p>
        </w:tc>
      </w:tr>
      <w:tr w:rsidR="00C20C5A" w:rsidRPr="005E4994" w14:paraId="01349C2E" w14:textId="77777777" w:rsidTr="00DC1685">
        <w:trPr>
          <w:trHeight w:val="255"/>
        </w:trPr>
        <w:tc>
          <w:tcPr>
            <w:tcW w:w="3757" w:type="dxa"/>
            <w:vAlign w:val="bottom"/>
          </w:tcPr>
          <w:p w14:paraId="1A9F9F30" w14:textId="77777777" w:rsidR="00C20C5A" w:rsidRPr="005E4994" w:rsidRDefault="00C20C5A" w:rsidP="00DC1685">
            <w:pPr>
              <w:rPr>
                <w:rFonts w:ascii="Calibri" w:hAnsi="Calibri" w:cs="Calibri"/>
                <w:b/>
                <w:sz w:val="18"/>
                <w:szCs w:val="18"/>
              </w:rPr>
            </w:pPr>
          </w:p>
        </w:tc>
        <w:tc>
          <w:tcPr>
            <w:tcW w:w="816" w:type="dxa"/>
            <w:vAlign w:val="bottom"/>
          </w:tcPr>
          <w:p w14:paraId="78AABE8A" w14:textId="77777777" w:rsidR="00C20C5A" w:rsidRPr="005E4994" w:rsidRDefault="00C20C5A" w:rsidP="00DC1685">
            <w:pPr>
              <w:pStyle w:val="TableParagraph"/>
              <w:ind w:right="146"/>
              <w:jc w:val="center"/>
              <w:rPr>
                <w:rFonts w:ascii="Calibri" w:hAnsi="Calibri" w:cs="Calibri"/>
                <w:b/>
                <w:sz w:val="18"/>
                <w:szCs w:val="18"/>
              </w:rPr>
            </w:pPr>
          </w:p>
        </w:tc>
        <w:tc>
          <w:tcPr>
            <w:tcW w:w="1768" w:type="dxa"/>
            <w:tcBorders>
              <w:top w:val="single" w:sz="12" w:space="0" w:color="E97132" w:themeColor="accent2"/>
            </w:tcBorders>
            <w:vAlign w:val="bottom"/>
          </w:tcPr>
          <w:p w14:paraId="495CA69F" w14:textId="77777777" w:rsidR="00C20C5A" w:rsidRPr="006F192C" w:rsidRDefault="00C20C5A" w:rsidP="00DC1685">
            <w:pPr>
              <w:pStyle w:val="TableParagraph"/>
              <w:ind w:right="155"/>
              <w:jc w:val="right"/>
              <w:rPr>
                <w:rFonts w:ascii="Calibri" w:hAnsi="Calibri" w:cs="Calibri"/>
                <w:b/>
                <w:sz w:val="18"/>
                <w:szCs w:val="18"/>
              </w:rPr>
            </w:pPr>
          </w:p>
        </w:tc>
        <w:tc>
          <w:tcPr>
            <w:tcW w:w="1768" w:type="dxa"/>
            <w:tcBorders>
              <w:top w:val="single" w:sz="12" w:space="0" w:color="E97132" w:themeColor="accent2"/>
            </w:tcBorders>
            <w:vAlign w:val="bottom"/>
          </w:tcPr>
          <w:p w14:paraId="02711096" w14:textId="77777777" w:rsidR="00C20C5A" w:rsidRPr="005104C7" w:rsidRDefault="00C20C5A" w:rsidP="00DC1685">
            <w:pPr>
              <w:pStyle w:val="TableParagraph"/>
              <w:jc w:val="right"/>
              <w:rPr>
                <w:rFonts w:ascii="Calibri" w:hAnsi="Calibri" w:cs="Calibri"/>
                <w:bCs/>
                <w:sz w:val="18"/>
                <w:szCs w:val="18"/>
              </w:rPr>
            </w:pPr>
          </w:p>
        </w:tc>
        <w:tc>
          <w:tcPr>
            <w:tcW w:w="1768" w:type="dxa"/>
            <w:tcBorders>
              <w:top w:val="single" w:sz="12" w:space="0" w:color="E97132" w:themeColor="accent2"/>
            </w:tcBorders>
            <w:vAlign w:val="bottom"/>
          </w:tcPr>
          <w:p w14:paraId="4695F068" w14:textId="77777777" w:rsidR="00C20C5A" w:rsidRPr="005104C7" w:rsidRDefault="00C20C5A" w:rsidP="00DC1685">
            <w:pPr>
              <w:pStyle w:val="TableParagraph"/>
              <w:jc w:val="right"/>
              <w:rPr>
                <w:rFonts w:ascii="Calibri" w:hAnsi="Calibri" w:cs="Calibri"/>
                <w:bCs/>
                <w:sz w:val="18"/>
                <w:szCs w:val="18"/>
              </w:rPr>
            </w:pPr>
          </w:p>
        </w:tc>
      </w:tr>
      <w:tr w:rsidR="00C20C5A" w:rsidRPr="005E4994" w14:paraId="5AC672F8" w14:textId="77777777" w:rsidTr="00DC1685">
        <w:trPr>
          <w:trHeight w:val="255"/>
        </w:trPr>
        <w:tc>
          <w:tcPr>
            <w:tcW w:w="3757" w:type="dxa"/>
            <w:vAlign w:val="bottom"/>
          </w:tcPr>
          <w:p w14:paraId="5A584562" w14:textId="77777777" w:rsidR="00C20C5A" w:rsidRPr="005E4994" w:rsidRDefault="00C20C5A" w:rsidP="00DC1685">
            <w:pPr>
              <w:rPr>
                <w:rFonts w:ascii="Calibri" w:hAnsi="Calibri" w:cs="Calibri"/>
                <w:sz w:val="18"/>
                <w:szCs w:val="18"/>
              </w:rPr>
            </w:pPr>
            <w:r w:rsidRPr="005E4994">
              <w:rPr>
                <w:rFonts w:ascii="Calibri" w:hAnsi="Calibri" w:cs="Calibri"/>
                <w:sz w:val="18"/>
                <w:szCs w:val="18"/>
              </w:rPr>
              <w:t>Net</w:t>
            </w:r>
            <w:r>
              <w:rPr>
                <w:rFonts w:ascii="Calibri" w:hAnsi="Calibri" w:cs="Calibri"/>
                <w:sz w:val="18"/>
                <w:szCs w:val="18"/>
              </w:rPr>
              <w:t xml:space="preserve"> increase/(</w:t>
            </w:r>
            <w:r w:rsidRPr="005E4994">
              <w:rPr>
                <w:rFonts w:ascii="Calibri" w:hAnsi="Calibri" w:cs="Calibri"/>
                <w:sz w:val="18"/>
                <w:szCs w:val="18"/>
              </w:rPr>
              <w:t>decrease</w:t>
            </w:r>
            <w:r>
              <w:rPr>
                <w:rFonts w:ascii="Calibri" w:hAnsi="Calibri" w:cs="Calibri"/>
                <w:sz w:val="18"/>
                <w:szCs w:val="18"/>
              </w:rPr>
              <w:t>)</w:t>
            </w:r>
            <w:r w:rsidRPr="005E4994">
              <w:rPr>
                <w:rFonts w:ascii="Calibri" w:hAnsi="Calibri" w:cs="Calibri"/>
                <w:sz w:val="18"/>
                <w:szCs w:val="18"/>
              </w:rPr>
              <w:t xml:space="preserve"> in cash and cash equivalents</w:t>
            </w:r>
          </w:p>
        </w:tc>
        <w:tc>
          <w:tcPr>
            <w:tcW w:w="816" w:type="dxa"/>
            <w:vAlign w:val="bottom"/>
          </w:tcPr>
          <w:p w14:paraId="076AB50C" w14:textId="77777777" w:rsidR="00C20C5A" w:rsidRPr="005E4994" w:rsidRDefault="00C20C5A" w:rsidP="00DC1685">
            <w:pPr>
              <w:pStyle w:val="TableParagraph"/>
              <w:ind w:right="146"/>
              <w:jc w:val="center"/>
              <w:rPr>
                <w:rFonts w:ascii="Calibri" w:hAnsi="Calibri" w:cs="Calibri"/>
                <w:b/>
                <w:sz w:val="18"/>
                <w:szCs w:val="18"/>
              </w:rPr>
            </w:pPr>
          </w:p>
        </w:tc>
        <w:tc>
          <w:tcPr>
            <w:tcW w:w="1768" w:type="dxa"/>
            <w:vAlign w:val="bottom"/>
          </w:tcPr>
          <w:p w14:paraId="23B03047"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2.8</w:t>
            </w:r>
          </w:p>
        </w:tc>
        <w:tc>
          <w:tcPr>
            <w:tcW w:w="1768" w:type="dxa"/>
            <w:vAlign w:val="bottom"/>
          </w:tcPr>
          <w:p w14:paraId="3938DFFF" w14:textId="77777777" w:rsidR="00C20C5A" w:rsidRPr="005104C7" w:rsidRDefault="00C20C5A" w:rsidP="00DC1685">
            <w:pPr>
              <w:pStyle w:val="TableParagraph"/>
              <w:jc w:val="right"/>
              <w:rPr>
                <w:rFonts w:ascii="Calibri" w:hAnsi="Calibri" w:cs="Calibri"/>
                <w:bCs/>
                <w:sz w:val="18"/>
                <w:szCs w:val="18"/>
              </w:rPr>
            </w:pPr>
            <w:r w:rsidRPr="005104C7">
              <w:rPr>
                <w:rFonts w:ascii="Calibri" w:hAnsi="Calibri" w:cs="Calibri"/>
                <w:bCs/>
                <w:sz w:val="18"/>
                <w:szCs w:val="18"/>
              </w:rPr>
              <w:t>(</w:t>
            </w:r>
            <w:r>
              <w:rPr>
                <w:rFonts w:ascii="Calibri" w:hAnsi="Calibri" w:cs="Calibri"/>
                <w:bCs/>
                <w:sz w:val="18"/>
                <w:szCs w:val="18"/>
              </w:rPr>
              <w:t>2.5</w:t>
            </w:r>
            <w:r w:rsidRPr="005104C7">
              <w:rPr>
                <w:rFonts w:ascii="Calibri" w:hAnsi="Calibri" w:cs="Calibri"/>
                <w:bCs/>
                <w:sz w:val="18"/>
                <w:szCs w:val="18"/>
              </w:rPr>
              <w:t>)</w:t>
            </w:r>
          </w:p>
        </w:tc>
        <w:tc>
          <w:tcPr>
            <w:tcW w:w="1768" w:type="dxa"/>
            <w:vAlign w:val="bottom"/>
          </w:tcPr>
          <w:p w14:paraId="55F6090F"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0.7</w:t>
            </w:r>
          </w:p>
        </w:tc>
      </w:tr>
      <w:tr w:rsidR="00C20C5A" w:rsidRPr="005E4994" w14:paraId="5C9F881A" w14:textId="77777777" w:rsidTr="00DC1685">
        <w:trPr>
          <w:trHeight w:val="255"/>
        </w:trPr>
        <w:tc>
          <w:tcPr>
            <w:tcW w:w="3757" w:type="dxa"/>
            <w:vAlign w:val="bottom"/>
          </w:tcPr>
          <w:p w14:paraId="0A356ADD" w14:textId="77777777" w:rsidR="00C20C5A" w:rsidRPr="005E4994" w:rsidRDefault="00C20C5A" w:rsidP="00DC1685">
            <w:pPr>
              <w:rPr>
                <w:rFonts w:ascii="Calibri" w:hAnsi="Calibri" w:cs="Calibri"/>
                <w:b/>
                <w:sz w:val="18"/>
                <w:szCs w:val="18"/>
              </w:rPr>
            </w:pPr>
            <w:r w:rsidRPr="005E4994">
              <w:rPr>
                <w:rFonts w:ascii="Calibri" w:hAnsi="Calibri" w:cs="Calibri"/>
                <w:sz w:val="18"/>
                <w:szCs w:val="18"/>
              </w:rPr>
              <w:t xml:space="preserve">Cash and cash equivalents at the beginning of the </w:t>
            </w:r>
            <w:r>
              <w:rPr>
                <w:rFonts w:ascii="Calibri" w:hAnsi="Calibri" w:cs="Calibri"/>
                <w:sz w:val="18"/>
                <w:szCs w:val="18"/>
              </w:rPr>
              <w:t>period/year</w:t>
            </w:r>
          </w:p>
        </w:tc>
        <w:tc>
          <w:tcPr>
            <w:tcW w:w="816" w:type="dxa"/>
            <w:vAlign w:val="bottom"/>
          </w:tcPr>
          <w:p w14:paraId="3E5160CD" w14:textId="77777777" w:rsidR="00C20C5A" w:rsidRPr="005E4994" w:rsidRDefault="00C20C5A" w:rsidP="00DC1685">
            <w:pPr>
              <w:pStyle w:val="TableParagraph"/>
              <w:ind w:right="146"/>
              <w:jc w:val="center"/>
              <w:rPr>
                <w:rFonts w:ascii="Calibri" w:hAnsi="Calibri" w:cs="Calibri"/>
                <w:b/>
                <w:sz w:val="18"/>
                <w:szCs w:val="18"/>
              </w:rPr>
            </w:pPr>
          </w:p>
        </w:tc>
        <w:tc>
          <w:tcPr>
            <w:tcW w:w="1768" w:type="dxa"/>
            <w:vAlign w:val="bottom"/>
          </w:tcPr>
          <w:p w14:paraId="52FB5B02"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8.2</w:t>
            </w:r>
          </w:p>
        </w:tc>
        <w:tc>
          <w:tcPr>
            <w:tcW w:w="1768" w:type="dxa"/>
            <w:vAlign w:val="bottom"/>
          </w:tcPr>
          <w:p w14:paraId="0FDF40F5"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7.5</w:t>
            </w:r>
          </w:p>
        </w:tc>
        <w:tc>
          <w:tcPr>
            <w:tcW w:w="1768" w:type="dxa"/>
            <w:vAlign w:val="bottom"/>
          </w:tcPr>
          <w:p w14:paraId="02CBB9B2"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7.5</w:t>
            </w:r>
          </w:p>
        </w:tc>
      </w:tr>
      <w:tr w:rsidR="00C20C5A" w:rsidRPr="005E4994" w14:paraId="5DAA2492" w14:textId="77777777" w:rsidTr="00DC1685">
        <w:trPr>
          <w:trHeight w:val="255"/>
        </w:trPr>
        <w:tc>
          <w:tcPr>
            <w:tcW w:w="3757" w:type="dxa"/>
            <w:vAlign w:val="bottom"/>
          </w:tcPr>
          <w:p w14:paraId="6F352E41" w14:textId="77777777" w:rsidR="00C20C5A" w:rsidRPr="005E4994" w:rsidRDefault="00C20C5A" w:rsidP="00DC1685">
            <w:pPr>
              <w:rPr>
                <w:rFonts w:ascii="Calibri" w:hAnsi="Calibri" w:cs="Calibri"/>
                <w:b/>
                <w:sz w:val="18"/>
                <w:szCs w:val="18"/>
              </w:rPr>
            </w:pPr>
            <w:r w:rsidRPr="005E4994">
              <w:rPr>
                <w:rFonts w:ascii="Calibri" w:hAnsi="Calibri" w:cs="Calibri"/>
                <w:b/>
                <w:sz w:val="18"/>
                <w:szCs w:val="18"/>
              </w:rPr>
              <w:t xml:space="preserve">Cash and cash equivalents at the end of the </w:t>
            </w:r>
            <w:r>
              <w:rPr>
                <w:rFonts w:ascii="Calibri" w:hAnsi="Calibri" w:cs="Calibri"/>
                <w:b/>
                <w:sz w:val="18"/>
                <w:szCs w:val="18"/>
              </w:rPr>
              <w:t>period/</w:t>
            </w:r>
            <w:r w:rsidRPr="005E4994">
              <w:rPr>
                <w:rFonts w:ascii="Calibri" w:hAnsi="Calibri" w:cs="Calibri"/>
                <w:b/>
                <w:sz w:val="18"/>
                <w:szCs w:val="18"/>
              </w:rPr>
              <w:t>year</w:t>
            </w:r>
          </w:p>
        </w:tc>
        <w:tc>
          <w:tcPr>
            <w:tcW w:w="816" w:type="dxa"/>
            <w:vAlign w:val="bottom"/>
          </w:tcPr>
          <w:p w14:paraId="663C582A" w14:textId="77777777" w:rsidR="00C20C5A" w:rsidRPr="005E4994" w:rsidRDefault="00C20C5A" w:rsidP="00DC1685">
            <w:pPr>
              <w:pStyle w:val="TableParagraph"/>
              <w:ind w:right="146"/>
              <w:jc w:val="center"/>
              <w:rPr>
                <w:rFonts w:ascii="Calibri" w:hAnsi="Calibri" w:cs="Calibri"/>
                <w:bCs/>
                <w:sz w:val="18"/>
                <w:szCs w:val="18"/>
              </w:rPr>
            </w:pPr>
          </w:p>
        </w:tc>
        <w:tc>
          <w:tcPr>
            <w:tcW w:w="1768" w:type="dxa"/>
            <w:tcBorders>
              <w:top w:val="single" w:sz="12" w:space="0" w:color="E97132" w:themeColor="accent2"/>
              <w:bottom w:val="single" w:sz="18" w:space="0" w:color="E97132" w:themeColor="accent2"/>
            </w:tcBorders>
            <w:vAlign w:val="bottom"/>
          </w:tcPr>
          <w:p w14:paraId="340F3A78" w14:textId="77777777" w:rsidR="00C20C5A" w:rsidRPr="006F192C" w:rsidRDefault="00C20C5A" w:rsidP="00DC1685">
            <w:pPr>
              <w:pStyle w:val="TableParagraph"/>
              <w:ind w:right="155"/>
              <w:jc w:val="right"/>
              <w:rPr>
                <w:rFonts w:ascii="Calibri" w:hAnsi="Calibri" w:cs="Calibri"/>
                <w:b/>
                <w:sz w:val="18"/>
                <w:szCs w:val="18"/>
              </w:rPr>
            </w:pPr>
            <w:r w:rsidRPr="006F192C">
              <w:rPr>
                <w:rFonts w:ascii="Calibri" w:hAnsi="Calibri" w:cs="Calibri"/>
                <w:b/>
                <w:sz w:val="18"/>
                <w:szCs w:val="18"/>
              </w:rPr>
              <w:t>11.0</w:t>
            </w:r>
          </w:p>
        </w:tc>
        <w:tc>
          <w:tcPr>
            <w:tcW w:w="1768" w:type="dxa"/>
            <w:tcBorders>
              <w:top w:val="single" w:sz="12" w:space="0" w:color="E97132" w:themeColor="accent2"/>
              <w:bottom w:val="single" w:sz="18" w:space="0" w:color="E97132" w:themeColor="accent2"/>
            </w:tcBorders>
            <w:vAlign w:val="bottom"/>
          </w:tcPr>
          <w:p w14:paraId="4742E70F"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5.0</w:t>
            </w:r>
          </w:p>
        </w:tc>
        <w:tc>
          <w:tcPr>
            <w:tcW w:w="1768" w:type="dxa"/>
            <w:tcBorders>
              <w:top w:val="single" w:sz="12" w:space="0" w:color="E97132" w:themeColor="accent2"/>
              <w:bottom w:val="single" w:sz="18" w:space="0" w:color="E97132" w:themeColor="accent2"/>
            </w:tcBorders>
            <w:vAlign w:val="bottom"/>
          </w:tcPr>
          <w:p w14:paraId="6CA6FFA4" w14:textId="77777777" w:rsidR="00C20C5A" w:rsidRPr="005104C7" w:rsidRDefault="00C20C5A" w:rsidP="00DC1685">
            <w:pPr>
              <w:pStyle w:val="TableParagraph"/>
              <w:jc w:val="right"/>
              <w:rPr>
                <w:rFonts w:ascii="Calibri" w:hAnsi="Calibri" w:cs="Calibri"/>
                <w:bCs/>
                <w:sz w:val="18"/>
                <w:szCs w:val="18"/>
              </w:rPr>
            </w:pPr>
            <w:r>
              <w:rPr>
                <w:rFonts w:ascii="Calibri" w:hAnsi="Calibri" w:cs="Calibri"/>
                <w:bCs/>
                <w:sz w:val="18"/>
                <w:szCs w:val="18"/>
              </w:rPr>
              <w:t>8.2</w:t>
            </w:r>
          </w:p>
        </w:tc>
      </w:tr>
    </w:tbl>
    <w:p w14:paraId="6349E7C1" w14:textId="77777777" w:rsidR="00C20C5A" w:rsidRPr="00FE2140" w:rsidRDefault="00C20C5A" w:rsidP="00C20C5A">
      <w:pPr>
        <w:rPr>
          <w:rFonts w:ascii="Calibri" w:hAnsi="Calibri" w:cs="Calibri"/>
          <w:b/>
          <w:sz w:val="18"/>
          <w:szCs w:val="18"/>
        </w:rPr>
      </w:pPr>
      <w:r>
        <w:rPr>
          <w:rFonts w:ascii="Calibri" w:hAnsi="Calibri" w:cs="Calibri"/>
          <w:b/>
          <w:sz w:val="18"/>
          <w:szCs w:val="18"/>
        </w:rPr>
        <w:br w:type="page"/>
      </w:r>
      <w:r w:rsidRPr="00127F35">
        <w:rPr>
          <w:rFonts w:ascii="Calibri" w:hAnsi="Calibri" w:cs="Calibri"/>
          <w:b/>
          <w:sz w:val="18"/>
          <w:szCs w:val="18"/>
        </w:rPr>
        <w:lastRenderedPageBreak/>
        <w:t>NOTES TO THE CONDENSED GROUP INTERIM FINANCIAL STATEMENTS</w:t>
      </w:r>
    </w:p>
    <w:p w14:paraId="254CB47A" w14:textId="77777777" w:rsidR="00C20C5A" w:rsidRPr="00127F35" w:rsidRDefault="00C20C5A" w:rsidP="00C20C5A">
      <w:pPr>
        <w:pStyle w:val="ListParagraph"/>
        <w:numPr>
          <w:ilvl w:val="0"/>
          <w:numId w:val="5"/>
        </w:numPr>
        <w:spacing w:line="240" w:lineRule="auto"/>
        <w:rPr>
          <w:rFonts w:ascii="Calibri" w:hAnsi="Calibri" w:cs="Calibri"/>
          <w:sz w:val="18"/>
          <w:szCs w:val="18"/>
        </w:rPr>
      </w:pPr>
      <w:r w:rsidRPr="00127F35">
        <w:rPr>
          <w:rFonts w:ascii="Calibri" w:eastAsia="Verdana" w:hAnsi="Calibri" w:cs="Calibri"/>
          <w:b/>
          <w:sz w:val="18"/>
          <w:szCs w:val="18"/>
        </w:rPr>
        <w:t xml:space="preserve">General </w:t>
      </w:r>
      <w:r>
        <w:rPr>
          <w:rFonts w:ascii="Calibri" w:eastAsia="Verdana" w:hAnsi="Calibri" w:cs="Calibri"/>
          <w:b/>
          <w:sz w:val="18"/>
          <w:szCs w:val="18"/>
        </w:rPr>
        <w:t>i</w:t>
      </w:r>
      <w:r w:rsidRPr="00127F35">
        <w:rPr>
          <w:rFonts w:ascii="Calibri" w:eastAsia="Verdana" w:hAnsi="Calibri" w:cs="Calibri"/>
          <w:b/>
          <w:sz w:val="18"/>
          <w:szCs w:val="18"/>
        </w:rPr>
        <w:t xml:space="preserve">nformation </w:t>
      </w:r>
    </w:p>
    <w:p w14:paraId="0AB46C3D" w14:textId="77777777" w:rsidR="00C20C5A" w:rsidRPr="00127F35" w:rsidRDefault="00C20C5A" w:rsidP="00C20C5A">
      <w:pPr>
        <w:spacing w:line="240" w:lineRule="auto"/>
        <w:jc w:val="both"/>
        <w:rPr>
          <w:rFonts w:ascii="Calibri" w:eastAsia="Verdana" w:hAnsi="Calibri" w:cs="Calibri"/>
          <w:sz w:val="18"/>
          <w:szCs w:val="18"/>
        </w:rPr>
      </w:pPr>
      <w:r w:rsidRPr="00127F35">
        <w:rPr>
          <w:rFonts w:ascii="Calibri" w:eastAsia="Verdana" w:hAnsi="Calibri" w:cs="Calibri"/>
          <w:sz w:val="18"/>
          <w:szCs w:val="18"/>
        </w:rPr>
        <w:t>Hostelworld Group plc, hereinafter "the Company", is a public limited company incorporated in the United Kingdom. The registered office of the Company is One Chamberlain Square, Birmingham, B3 3AX. The Company is the ultimate parent company of the Group and its shares are quoted on the Euronext Dublin and London Stock Exchange.</w:t>
      </w:r>
    </w:p>
    <w:p w14:paraId="46A91150" w14:textId="77777777" w:rsidR="00C20C5A" w:rsidRPr="00127F35" w:rsidRDefault="00C20C5A" w:rsidP="00C20C5A">
      <w:pPr>
        <w:spacing w:line="240" w:lineRule="auto"/>
        <w:jc w:val="both"/>
        <w:rPr>
          <w:rFonts w:ascii="Calibri" w:eastAsia="Verdana" w:hAnsi="Calibri" w:cs="Calibri"/>
          <w:sz w:val="18"/>
          <w:szCs w:val="18"/>
        </w:rPr>
      </w:pPr>
      <w:r w:rsidRPr="00127F35">
        <w:rPr>
          <w:rFonts w:ascii="Calibri" w:eastAsia="Verdana" w:hAnsi="Calibri" w:cs="Calibri"/>
          <w:sz w:val="18"/>
          <w:szCs w:val="18"/>
        </w:rPr>
        <w:t xml:space="preserve">These condensed group interim financial statements as at, and for the period </w:t>
      </w:r>
      <w:r>
        <w:rPr>
          <w:rFonts w:ascii="Calibri" w:eastAsia="Verdana" w:hAnsi="Calibri" w:cs="Calibri"/>
          <w:sz w:val="18"/>
          <w:szCs w:val="18"/>
        </w:rPr>
        <w:t xml:space="preserve">from </w:t>
      </w:r>
      <w:r w:rsidRPr="00127F35">
        <w:rPr>
          <w:rFonts w:ascii="Calibri" w:eastAsia="Verdana" w:hAnsi="Calibri" w:cs="Calibri"/>
          <w:sz w:val="18"/>
          <w:szCs w:val="18"/>
        </w:rPr>
        <w:t>1 January 202</w:t>
      </w:r>
      <w:r>
        <w:rPr>
          <w:rFonts w:ascii="Calibri" w:eastAsia="Verdana" w:hAnsi="Calibri" w:cs="Calibri"/>
          <w:sz w:val="18"/>
          <w:szCs w:val="18"/>
        </w:rPr>
        <w:t>5</w:t>
      </w:r>
      <w:r w:rsidRPr="00127F35">
        <w:rPr>
          <w:rFonts w:ascii="Calibri" w:eastAsia="Verdana" w:hAnsi="Calibri" w:cs="Calibri"/>
          <w:sz w:val="18"/>
          <w:szCs w:val="18"/>
        </w:rPr>
        <w:t xml:space="preserve"> </w:t>
      </w:r>
      <w:r>
        <w:rPr>
          <w:rFonts w:ascii="Calibri" w:eastAsia="Verdana" w:hAnsi="Calibri" w:cs="Calibri"/>
          <w:sz w:val="18"/>
          <w:szCs w:val="18"/>
        </w:rPr>
        <w:t>to</w:t>
      </w:r>
      <w:r w:rsidRPr="00127F35">
        <w:rPr>
          <w:rFonts w:ascii="Calibri" w:eastAsia="Verdana" w:hAnsi="Calibri" w:cs="Calibri"/>
          <w:sz w:val="18"/>
          <w:szCs w:val="18"/>
        </w:rPr>
        <w:t xml:space="preserve"> 30 June 202</w:t>
      </w:r>
      <w:r>
        <w:rPr>
          <w:rFonts w:ascii="Calibri" w:eastAsia="Verdana" w:hAnsi="Calibri" w:cs="Calibri"/>
          <w:sz w:val="18"/>
          <w:szCs w:val="18"/>
        </w:rPr>
        <w:t>5</w:t>
      </w:r>
      <w:r w:rsidRPr="00127F35">
        <w:rPr>
          <w:rFonts w:ascii="Calibri" w:eastAsia="Verdana" w:hAnsi="Calibri" w:cs="Calibri"/>
          <w:sz w:val="18"/>
          <w:szCs w:val="18"/>
        </w:rPr>
        <w:t xml:space="preserve"> (half year/six months) (“interim financial statements”) were approved for issue by the Board of Directors on </w:t>
      </w:r>
      <w:r w:rsidRPr="00D713D6">
        <w:rPr>
          <w:rFonts w:ascii="Calibri" w:eastAsia="Verdana" w:hAnsi="Calibri" w:cs="Calibri"/>
          <w:sz w:val="18"/>
          <w:szCs w:val="18"/>
        </w:rPr>
        <w:t>30 July 2025.</w:t>
      </w:r>
      <w:r w:rsidRPr="00127F35">
        <w:rPr>
          <w:rFonts w:ascii="Calibri" w:eastAsia="Verdana" w:hAnsi="Calibri" w:cs="Calibri"/>
          <w:sz w:val="18"/>
          <w:szCs w:val="18"/>
        </w:rPr>
        <w:t xml:space="preserve"> </w:t>
      </w:r>
    </w:p>
    <w:p w14:paraId="5F0A09E5" w14:textId="77777777" w:rsidR="00C20C5A" w:rsidRPr="00B13C49" w:rsidRDefault="00C20C5A" w:rsidP="00C20C5A">
      <w:pPr>
        <w:pStyle w:val="ListParagraph"/>
        <w:numPr>
          <w:ilvl w:val="0"/>
          <w:numId w:val="5"/>
        </w:numPr>
        <w:spacing w:line="240" w:lineRule="auto"/>
        <w:rPr>
          <w:rFonts w:ascii="Calibri" w:hAnsi="Calibri" w:cs="Calibri"/>
          <w:sz w:val="18"/>
          <w:szCs w:val="18"/>
        </w:rPr>
      </w:pPr>
      <w:r w:rsidRPr="00B13C49">
        <w:rPr>
          <w:rFonts w:ascii="Calibri" w:eastAsia="Verdana" w:hAnsi="Calibri" w:cs="Calibri"/>
          <w:b/>
          <w:sz w:val="18"/>
          <w:szCs w:val="18"/>
        </w:rPr>
        <w:t xml:space="preserve">Accounting </w:t>
      </w:r>
      <w:r>
        <w:rPr>
          <w:rFonts w:ascii="Calibri" w:eastAsia="Verdana" w:hAnsi="Calibri" w:cs="Calibri"/>
          <w:b/>
          <w:sz w:val="18"/>
          <w:szCs w:val="18"/>
        </w:rPr>
        <w:t>p</w:t>
      </w:r>
      <w:r w:rsidRPr="00B13C49">
        <w:rPr>
          <w:rFonts w:ascii="Calibri" w:eastAsia="Verdana" w:hAnsi="Calibri" w:cs="Calibri"/>
          <w:b/>
          <w:sz w:val="18"/>
          <w:szCs w:val="18"/>
        </w:rPr>
        <w:t>olicies</w:t>
      </w:r>
    </w:p>
    <w:p w14:paraId="1F2A7C3F" w14:textId="77777777" w:rsidR="00C20C5A" w:rsidRPr="00B13C49" w:rsidRDefault="00C20C5A" w:rsidP="00C20C5A">
      <w:pPr>
        <w:spacing w:line="240" w:lineRule="auto"/>
        <w:jc w:val="both"/>
        <w:rPr>
          <w:rFonts w:ascii="Calibri" w:eastAsia="Verdana" w:hAnsi="Calibri" w:cs="Calibri"/>
          <w:b/>
          <w:sz w:val="18"/>
          <w:szCs w:val="18"/>
          <w:lang w:val="en-GB"/>
        </w:rPr>
      </w:pPr>
      <w:r w:rsidRPr="00B13C49">
        <w:rPr>
          <w:rFonts w:ascii="Calibri" w:eastAsia="Verdana" w:hAnsi="Calibri" w:cs="Calibri"/>
          <w:b/>
          <w:sz w:val="18"/>
          <w:szCs w:val="18"/>
          <w:lang w:val="en-GB"/>
        </w:rPr>
        <w:t>Basis of preparation</w:t>
      </w:r>
    </w:p>
    <w:p w14:paraId="3BED3F80" w14:textId="77777777" w:rsidR="00C20C5A" w:rsidRPr="00B13C49" w:rsidRDefault="00C20C5A" w:rsidP="00C20C5A">
      <w:pPr>
        <w:spacing w:line="240" w:lineRule="auto"/>
        <w:jc w:val="both"/>
        <w:rPr>
          <w:rFonts w:ascii="Calibri" w:eastAsia="Verdana" w:hAnsi="Calibri" w:cs="Calibri"/>
          <w:sz w:val="18"/>
          <w:szCs w:val="18"/>
        </w:rPr>
      </w:pPr>
      <w:r w:rsidRPr="00B13C49">
        <w:rPr>
          <w:rFonts w:ascii="Calibri" w:eastAsia="Verdana" w:hAnsi="Calibri" w:cs="Calibri"/>
          <w:sz w:val="18"/>
          <w:szCs w:val="18"/>
        </w:rPr>
        <w:t>The interim financial statements should be read in conjunction with the financial statements as at, and for the year ended 31 December 202</w:t>
      </w:r>
      <w:r>
        <w:rPr>
          <w:rFonts w:ascii="Calibri" w:eastAsia="Verdana" w:hAnsi="Calibri" w:cs="Calibri"/>
          <w:sz w:val="18"/>
          <w:szCs w:val="18"/>
        </w:rPr>
        <w:t>4</w:t>
      </w:r>
      <w:r w:rsidRPr="00B13C49">
        <w:rPr>
          <w:rFonts w:ascii="Calibri" w:eastAsia="Verdana" w:hAnsi="Calibri" w:cs="Calibri"/>
          <w:sz w:val="18"/>
          <w:szCs w:val="18"/>
        </w:rPr>
        <w:t>, the “202</w:t>
      </w:r>
      <w:r>
        <w:rPr>
          <w:rFonts w:ascii="Calibri" w:eastAsia="Verdana" w:hAnsi="Calibri" w:cs="Calibri"/>
          <w:sz w:val="18"/>
          <w:szCs w:val="18"/>
        </w:rPr>
        <w:t>4</w:t>
      </w:r>
      <w:r w:rsidRPr="00B13C49">
        <w:rPr>
          <w:rFonts w:ascii="Calibri" w:eastAsia="Verdana" w:hAnsi="Calibri" w:cs="Calibri"/>
          <w:sz w:val="18"/>
          <w:szCs w:val="18"/>
        </w:rPr>
        <w:t xml:space="preserve"> </w:t>
      </w:r>
      <w:r>
        <w:rPr>
          <w:rFonts w:ascii="Calibri" w:eastAsia="Verdana" w:hAnsi="Calibri" w:cs="Calibri"/>
          <w:sz w:val="18"/>
          <w:szCs w:val="18"/>
        </w:rPr>
        <w:t>A</w:t>
      </w:r>
      <w:r w:rsidRPr="00B13C49">
        <w:rPr>
          <w:rFonts w:ascii="Calibri" w:eastAsia="Verdana" w:hAnsi="Calibri" w:cs="Calibri"/>
          <w:sz w:val="18"/>
          <w:szCs w:val="18"/>
        </w:rPr>
        <w:t xml:space="preserve">nnual </w:t>
      </w:r>
      <w:r>
        <w:rPr>
          <w:rFonts w:ascii="Calibri" w:eastAsia="Verdana" w:hAnsi="Calibri" w:cs="Calibri"/>
          <w:sz w:val="18"/>
          <w:szCs w:val="18"/>
        </w:rPr>
        <w:t>R</w:t>
      </w:r>
      <w:r w:rsidRPr="00B13C49">
        <w:rPr>
          <w:rFonts w:ascii="Calibri" w:eastAsia="Verdana" w:hAnsi="Calibri" w:cs="Calibri"/>
          <w:sz w:val="18"/>
          <w:szCs w:val="18"/>
        </w:rPr>
        <w:t>eport”. The interim financial statements do not include all of the information required for a complete set of IFRS financial statements and have not been audited or reviewed by the Group’s auditor.  The methods of computation, presentation and accounting policies adopted in the preparation of the interim financial statements are consistent with those applied in the 202</w:t>
      </w:r>
      <w:r>
        <w:rPr>
          <w:rFonts w:ascii="Calibri" w:eastAsia="Verdana" w:hAnsi="Calibri" w:cs="Calibri"/>
          <w:sz w:val="18"/>
          <w:szCs w:val="18"/>
        </w:rPr>
        <w:t>4</w:t>
      </w:r>
      <w:r w:rsidRPr="00B13C49">
        <w:rPr>
          <w:rFonts w:ascii="Calibri" w:eastAsia="Verdana" w:hAnsi="Calibri" w:cs="Calibri"/>
          <w:sz w:val="18"/>
          <w:szCs w:val="18"/>
        </w:rPr>
        <w:t xml:space="preserve"> Annual Report other than those noted below. The Group’s accounting policies are set out in note 1 and note 2 to the financial statements in the 202</w:t>
      </w:r>
      <w:r>
        <w:rPr>
          <w:rFonts w:ascii="Calibri" w:eastAsia="Verdana" w:hAnsi="Calibri" w:cs="Calibri"/>
          <w:sz w:val="18"/>
          <w:szCs w:val="18"/>
        </w:rPr>
        <w:t>4</w:t>
      </w:r>
      <w:r w:rsidRPr="00B13C49">
        <w:rPr>
          <w:rFonts w:ascii="Calibri" w:eastAsia="Verdana" w:hAnsi="Calibri" w:cs="Calibri"/>
          <w:sz w:val="18"/>
          <w:szCs w:val="18"/>
        </w:rPr>
        <w:t xml:space="preserve"> Annual Report. The auditors reported on the 202</w:t>
      </w:r>
      <w:r>
        <w:rPr>
          <w:rFonts w:ascii="Calibri" w:eastAsia="Verdana" w:hAnsi="Calibri" w:cs="Calibri"/>
          <w:sz w:val="18"/>
          <w:szCs w:val="18"/>
        </w:rPr>
        <w:t>4</w:t>
      </w:r>
      <w:r w:rsidRPr="00B13C49">
        <w:rPr>
          <w:rFonts w:ascii="Calibri" w:eastAsia="Verdana" w:hAnsi="Calibri" w:cs="Calibri"/>
          <w:sz w:val="18"/>
          <w:szCs w:val="18"/>
        </w:rPr>
        <w:t xml:space="preserve"> annual report and their report was unqualified, did not draw attention to any matters by way of emphasis and did not contain a statement under section 498 (2) or (3) of the Companies Act 2006.</w:t>
      </w:r>
    </w:p>
    <w:p w14:paraId="17A9D756" w14:textId="77777777" w:rsidR="00C20C5A" w:rsidRPr="00B43450" w:rsidRDefault="00C20C5A" w:rsidP="00C20C5A">
      <w:pPr>
        <w:spacing w:line="240" w:lineRule="auto"/>
        <w:jc w:val="both"/>
        <w:rPr>
          <w:rFonts w:ascii="Calibri" w:eastAsia="Verdana" w:hAnsi="Calibri" w:cs="Calibri"/>
          <w:sz w:val="18"/>
          <w:szCs w:val="18"/>
        </w:rPr>
      </w:pPr>
      <w:r w:rsidRPr="00B13C49">
        <w:rPr>
          <w:rFonts w:ascii="Calibri" w:eastAsia="Verdana" w:hAnsi="Calibri" w:cs="Calibri"/>
          <w:sz w:val="18"/>
          <w:szCs w:val="18"/>
        </w:rPr>
        <w:t xml:space="preserve">The condensed set of financial statements included in this half-yearly financial report has been prepared in accordance with United </w:t>
      </w:r>
      <w:r w:rsidRPr="00B43450">
        <w:rPr>
          <w:rFonts w:ascii="Calibri" w:eastAsia="Verdana" w:hAnsi="Calibri" w:cs="Calibri"/>
          <w:sz w:val="18"/>
          <w:szCs w:val="18"/>
        </w:rPr>
        <w:t>Kingdom adopted International Accounting Standard 34 ‘Interim Financial Reporting’.</w:t>
      </w:r>
    </w:p>
    <w:p w14:paraId="69B6BCCE" w14:textId="77777777" w:rsidR="00C20C5A" w:rsidRPr="00B43450" w:rsidRDefault="00C20C5A" w:rsidP="00C20C5A">
      <w:pPr>
        <w:spacing w:line="240" w:lineRule="auto"/>
        <w:jc w:val="both"/>
        <w:rPr>
          <w:rFonts w:ascii="Calibri" w:eastAsia="Verdana" w:hAnsi="Calibri" w:cs="Calibri"/>
          <w:b/>
          <w:sz w:val="18"/>
          <w:szCs w:val="18"/>
          <w:lang w:val="en-GB"/>
        </w:rPr>
      </w:pPr>
      <w:r w:rsidRPr="00B43450">
        <w:rPr>
          <w:rFonts w:ascii="Calibri" w:eastAsia="Verdana" w:hAnsi="Calibri" w:cs="Calibri"/>
          <w:b/>
          <w:sz w:val="18"/>
          <w:szCs w:val="18"/>
          <w:lang w:val="en-GB"/>
        </w:rPr>
        <w:t>Going concern</w:t>
      </w:r>
    </w:p>
    <w:p w14:paraId="22761E61" w14:textId="77777777" w:rsidR="00C20C5A" w:rsidRPr="00B43450" w:rsidRDefault="00C20C5A" w:rsidP="00C20C5A">
      <w:pPr>
        <w:spacing w:line="240" w:lineRule="auto"/>
        <w:jc w:val="both"/>
        <w:rPr>
          <w:rFonts w:ascii="Calibri" w:eastAsia="Verdana" w:hAnsi="Calibri" w:cs="Calibri"/>
          <w:sz w:val="18"/>
          <w:szCs w:val="18"/>
        </w:rPr>
      </w:pPr>
      <w:r w:rsidRPr="00B43450">
        <w:rPr>
          <w:rFonts w:ascii="Calibri" w:eastAsia="Verdana" w:hAnsi="Calibri" w:cs="Calibri"/>
          <w:sz w:val="18"/>
          <w:szCs w:val="18"/>
        </w:rPr>
        <w:t xml:space="preserve">The </w:t>
      </w:r>
      <w:r>
        <w:rPr>
          <w:rFonts w:ascii="Calibri" w:eastAsia="Verdana" w:hAnsi="Calibri" w:cs="Calibri"/>
          <w:sz w:val="18"/>
          <w:szCs w:val="18"/>
        </w:rPr>
        <w:t>D</w:t>
      </w:r>
      <w:r w:rsidRPr="00B43450">
        <w:rPr>
          <w:rFonts w:ascii="Calibri" w:eastAsia="Verdana" w:hAnsi="Calibri" w:cs="Calibri"/>
          <w:sz w:val="18"/>
          <w:szCs w:val="18"/>
        </w:rPr>
        <w:t>irectors, after making enquiries, have a reasonable expectation that the Group has adequate resources to continue operating as a going concern for the foreseeable future.</w:t>
      </w:r>
    </w:p>
    <w:p w14:paraId="2878262A" w14:textId="77777777" w:rsidR="00C20C5A" w:rsidRPr="00366D45" w:rsidRDefault="00C20C5A" w:rsidP="00C20C5A">
      <w:pPr>
        <w:spacing w:line="240" w:lineRule="auto"/>
        <w:jc w:val="both"/>
        <w:rPr>
          <w:rFonts w:ascii="Calibri" w:eastAsia="Verdana" w:hAnsi="Calibri" w:cs="Calibri"/>
          <w:sz w:val="18"/>
          <w:szCs w:val="18"/>
        </w:rPr>
      </w:pPr>
      <w:r>
        <w:rPr>
          <w:rFonts w:ascii="Calibri" w:eastAsia="Verdana" w:hAnsi="Calibri" w:cs="Calibri"/>
          <w:sz w:val="18"/>
          <w:szCs w:val="18"/>
        </w:rPr>
        <w:t xml:space="preserve">At 30 June 2025 the Group has cash and cash equivalents of €11.0 million, 31 December 2024 €8.2 million and net cash of €6.1 million, 31 December 2024 €2.0m. The Group repaid </w:t>
      </w:r>
      <w:r w:rsidRPr="00B43450">
        <w:rPr>
          <w:rFonts w:ascii="Calibri" w:eastAsia="Verdana" w:hAnsi="Calibri" w:cs="Calibri"/>
          <w:sz w:val="18"/>
          <w:szCs w:val="18"/>
        </w:rPr>
        <w:t>its borrowing facilities held with AIB in full</w:t>
      </w:r>
      <w:r>
        <w:rPr>
          <w:rFonts w:ascii="Calibri" w:eastAsia="Verdana" w:hAnsi="Calibri" w:cs="Calibri"/>
          <w:sz w:val="18"/>
          <w:szCs w:val="18"/>
        </w:rPr>
        <w:t xml:space="preserve">, in the prior period, and </w:t>
      </w:r>
      <w:r w:rsidRPr="00B43450">
        <w:rPr>
          <w:rFonts w:ascii="Calibri" w:eastAsia="Verdana" w:hAnsi="Calibri" w:cs="Calibri"/>
          <w:sz w:val="18"/>
          <w:szCs w:val="18"/>
        </w:rPr>
        <w:t xml:space="preserve">commenced repaying its debt warehoused </w:t>
      </w:r>
      <w:r>
        <w:rPr>
          <w:rFonts w:ascii="Calibri" w:eastAsia="Verdana" w:hAnsi="Calibri" w:cs="Calibri"/>
          <w:sz w:val="18"/>
          <w:szCs w:val="18"/>
        </w:rPr>
        <w:t xml:space="preserve">in line with the repayment terms set </w:t>
      </w:r>
      <w:r w:rsidRPr="00B43450">
        <w:rPr>
          <w:rFonts w:ascii="Calibri" w:eastAsia="Verdana" w:hAnsi="Calibri" w:cs="Calibri"/>
          <w:sz w:val="18"/>
          <w:szCs w:val="18"/>
        </w:rPr>
        <w:t>with the Irish Revenue Commissioners</w:t>
      </w:r>
      <w:r>
        <w:rPr>
          <w:rFonts w:ascii="Calibri" w:eastAsia="Verdana" w:hAnsi="Calibri" w:cs="Calibri"/>
          <w:sz w:val="18"/>
          <w:szCs w:val="18"/>
        </w:rPr>
        <w:t>.</w:t>
      </w:r>
      <w:r w:rsidRPr="00B43450">
        <w:rPr>
          <w:rFonts w:ascii="Calibri" w:eastAsia="Verdana" w:hAnsi="Calibri" w:cs="Calibri"/>
          <w:sz w:val="18"/>
          <w:szCs w:val="18"/>
        </w:rPr>
        <w:t xml:space="preserve"> Amount owed </w:t>
      </w:r>
      <w:r>
        <w:rPr>
          <w:rFonts w:ascii="Calibri" w:eastAsia="Verdana" w:hAnsi="Calibri" w:cs="Calibri"/>
          <w:sz w:val="18"/>
          <w:szCs w:val="18"/>
        </w:rPr>
        <w:t xml:space="preserve">as </w:t>
      </w:r>
      <w:r w:rsidRPr="00B43450">
        <w:rPr>
          <w:rFonts w:ascii="Calibri" w:eastAsia="Verdana" w:hAnsi="Calibri" w:cs="Calibri"/>
          <w:sz w:val="18"/>
          <w:szCs w:val="18"/>
        </w:rPr>
        <w:t>at 30 June 202</w:t>
      </w:r>
      <w:r>
        <w:rPr>
          <w:rFonts w:ascii="Calibri" w:eastAsia="Verdana" w:hAnsi="Calibri" w:cs="Calibri"/>
          <w:sz w:val="18"/>
          <w:szCs w:val="18"/>
        </w:rPr>
        <w:t>5</w:t>
      </w:r>
      <w:r w:rsidRPr="00B43450">
        <w:rPr>
          <w:rFonts w:ascii="Calibri" w:eastAsia="Verdana" w:hAnsi="Calibri" w:cs="Calibri"/>
          <w:sz w:val="18"/>
          <w:szCs w:val="18"/>
        </w:rPr>
        <w:t xml:space="preserve"> was </w:t>
      </w:r>
      <w:r w:rsidRPr="00B90C13">
        <w:rPr>
          <w:rFonts w:ascii="Calibri" w:eastAsia="Verdana" w:hAnsi="Calibri" w:cs="Calibri"/>
          <w:sz w:val="18"/>
          <w:szCs w:val="18"/>
        </w:rPr>
        <w:t>€4.9 million,</w:t>
      </w:r>
      <w:r w:rsidRPr="00B43450">
        <w:rPr>
          <w:rFonts w:ascii="Calibri" w:eastAsia="Verdana" w:hAnsi="Calibri" w:cs="Calibri"/>
          <w:sz w:val="18"/>
          <w:szCs w:val="18"/>
        </w:rPr>
        <w:t xml:space="preserve"> </w:t>
      </w:r>
      <w:r w:rsidRPr="00366D45">
        <w:rPr>
          <w:rFonts w:ascii="Calibri" w:eastAsia="Verdana" w:hAnsi="Calibri" w:cs="Calibri"/>
          <w:sz w:val="18"/>
          <w:szCs w:val="18"/>
        </w:rPr>
        <w:t>31 December 202</w:t>
      </w:r>
      <w:r>
        <w:rPr>
          <w:rFonts w:ascii="Calibri" w:eastAsia="Verdana" w:hAnsi="Calibri" w:cs="Calibri"/>
          <w:sz w:val="18"/>
          <w:szCs w:val="18"/>
        </w:rPr>
        <w:t>4</w:t>
      </w:r>
      <w:r w:rsidRPr="00366D45">
        <w:rPr>
          <w:rFonts w:ascii="Calibri" w:eastAsia="Verdana" w:hAnsi="Calibri" w:cs="Calibri"/>
          <w:sz w:val="18"/>
          <w:szCs w:val="18"/>
        </w:rPr>
        <w:t>: €</w:t>
      </w:r>
      <w:r>
        <w:rPr>
          <w:rFonts w:ascii="Calibri" w:eastAsia="Verdana" w:hAnsi="Calibri" w:cs="Calibri"/>
          <w:sz w:val="18"/>
          <w:szCs w:val="18"/>
        </w:rPr>
        <w:t>6.2 million</w:t>
      </w:r>
      <w:r w:rsidRPr="00366D45">
        <w:rPr>
          <w:rFonts w:ascii="Calibri" w:eastAsia="Verdana" w:hAnsi="Calibri" w:cs="Calibri"/>
          <w:sz w:val="18"/>
          <w:szCs w:val="18"/>
        </w:rPr>
        <w:t>.</w:t>
      </w:r>
    </w:p>
    <w:p w14:paraId="245CD235" w14:textId="01E32AC1" w:rsidR="00C20C5A" w:rsidRPr="0053101D" w:rsidRDefault="00C20C5A" w:rsidP="00C20C5A">
      <w:pPr>
        <w:spacing w:line="240" w:lineRule="auto"/>
        <w:jc w:val="both"/>
        <w:rPr>
          <w:rFonts w:ascii="Calibri" w:eastAsia="Verdana" w:hAnsi="Calibri" w:cs="Calibri"/>
          <w:sz w:val="18"/>
          <w:szCs w:val="18"/>
        </w:rPr>
      </w:pPr>
      <w:r w:rsidRPr="00F16DFF">
        <w:rPr>
          <w:rFonts w:ascii="Calibri" w:eastAsia="Verdana" w:hAnsi="Calibri" w:cs="Calibri"/>
          <w:sz w:val="18"/>
          <w:szCs w:val="18"/>
        </w:rPr>
        <w:t>The Directors took account of the principal risks and uncertainties identified and discussed on pages 2</w:t>
      </w:r>
      <w:r w:rsidR="00F16DFF" w:rsidRPr="00F16DFF">
        <w:rPr>
          <w:rFonts w:ascii="Calibri" w:eastAsia="Verdana" w:hAnsi="Calibri" w:cs="Calibri"/>
          <w:sz w:val="18"/>
          <w:szCs w:val="18"/>
        </w:rPr>
        <w:t>8</w:t>
      </w:r>
      <w:r w:rsidRPr="00F16DFF">
        <w:rPr>
          <w:rFonts w:ascii="Calibri" w:eastAsia="Verdana" w:hAnsi="Calibri" w:cs="Calibri"/>
          <w:sz w:val="18"/>
          <w:szCs w:val="18"/>
        </w:rPr>
        <w:t xml:space="preserve"> to </w:t>
      </w:r>
      <w:r w:rsidR="00F16DFF" w:rsidRPr="00F16DFF">
        <w:rPr>
          <w:rFonts w:ascii="Calibri" w:eastAsia="Verdana" w:hAnsi="Calibri" w:cs="Calibri"/>
          <w:sz w:val="18"/>
          <w:szCs w:val="18"/>
        </w:rPr>
        <w:t>30</w:t>
      </w:r>
      <w:r w:rsidRPr="00773581">
        <w:rPr>
          <w:rFonts w:ascii="Calibri" w:eastAsia="Verdana" w:hAnsi="Calibri" w:cs="Calibri"/>
          <w:sz w:val="18"/>
          <w:szCs w:val="18"/>
        </w:rPr>
        <w:t xml:space="preserve"> and believe that the Group is well placed to manage these risks successfully. The Directors also considered the Group’s cash flow forecasts and current and anticipated trading volumes and are satisfied that the Group has sufficient resources to continue in operation</w:t>
      </w:r>
      <w:r w:rsidRPr="00366D45">
        <w:rPr>
          <w:rFonts w:ascii="Calibri" w:eastAsia="Verdana" w:hAnsi="Calibri" w:cs="Calibri"/>
          <w:sz w:val="18"/>
          <w:szCs w:val="18"/>
        </w:rPr>
        <w:t xml:space="preserve"> for the foreseeable future, a </w:t>
      </w:r>
      <w:r w:rsidRPr="0053101D">
        <w:rPr>
          <w:rFonts w:ascii="Calibri" w:eastAsia="Verdana" w:hAnsi="Calibri" w:cs="Calibri"/>
          <w:sz w:val="18"/>
          <w:szCs w:val="18"/>
        </w:rPr>
        <w:t>period of not less than 12 months from the date of signing of this report, and accordingly, they continue to adopt the going concern basis in preparing the condensed Group financial statements.</w:t>
      </w:r>
    </w:p>
    <w:p w14:paraId="17F8F088" w14:textId="77777777" w:rsidR="00C20C5A" w:rsidRPr="0053101D" w:rsidRDefault="00C20C5A" w:rsidP="00C20C5A">
      <w:pPr>
        <w:spacing w:line="240" w:lineRule="auto"/>
        <w:jc w:val="both"/>
        <w:rPr>
          <w:rFonts w:ascii="Calibri" w:eastAsia="Verdana" w:hAnsi="Calibri" w:cs="Calibri"/>
          <w:b/>
          <w:sz w:val="18"/>
          <w:szCs w:val="18"/>
          <w:lang w:val="en-GB"/>
        </w:rPr>
      </w:pPr>
      <w:r w:rsidRPr="0053101D">
        <w:rPr>
          <w:rFonts w:ascii="Calibri" w:eastAsia="Verdana" w:hAnsi="Calibri" w:cs="Calibri"/>
          <w:b/>
          <w:sz w:val="18"/>
          <w:szCs w:val="18"/>
          <w:lang w:val="en-GB"/>
        </w:rPr>
        <w:t>Changes in accounting policies</w:t>
      </w:r>
    </w:p>
    <w:p w14:paraId="44304A80" w14:textId="77777777" w:rsidR="00C20C5A" w:rsidRPr="0053101D" w:rsidRDefault="00C20C5A" w:rsidP="00C20C5A">
      <w:pPr>
        <w:spacing w:line="240" w:lineRule="auto"/>
        <w:jc w:val="both"/>
        <w:rPr>
          <w:rFonts w:ascii="Calibri" w:eastAsia="Verdana" w:hAnsi="Calibri" w:cs="Calibri"/>
          <w:sz w:val="18"/>
          <w:szCs w:val="18"/>
        </w:rPr>
      </w:pPr>
      <w:r w:rsidRPr="0053101D">
        <w:rPr>
          <w:rFonts w:ascii="Calibri" w:eastAsia="Verdana" w:hAnsi="Calibri" w:cs="Calibri"/>
          <w:sz w:val="18"/>
          <w:szCs w:val="18"/>
        </w:rPr>
        <w:t>Since the last Annual Report there are a number of amendments to existing accounting standards that have been adopted. These did not have a material impact on the condensed Group financial statements. The same accounting policies and methods of computation are followed compared with the most recent annual Group financial statements.</w:t>
      </w:r>
    </w:p>
    <w:p w14:paraId="0BA6FA14" w14:textId="77777777" w:rsidR="00C20C5A" w:rsidRPr="0053101D" w:rsidRDefault="00C20C5A" w:rsidP="00C20C5A">
      <w:pPr>
        <w:spacing w:line="240" w:lineRule="auto"/>
        <w:jc w:val="both"/>
        <w:rPr>
          <w:rFonts w:ascii="Calibri" w:eastAsia="Verdana" w:hAnsi="Calibri" w:cs="Calibri"/>
          <w:b/>
          <w:sz w:val="18"/>
          <w:szCs w:val="18"/>
        </w:rPr>
      </w:pPr>
      <w:r w:rsidRPr="0053101D">
        <w:rPr>
          <w:rFonts w:ascii="Calibri" w:eastAsia="Verdana" w:hAnsi="Calibri" w:cs="Calibri"/>
          <w:b/>
          <w:sz w:val="18"/>
          <w:szCs w:val="18"/>
        </w:rPr>
        <w:t>Key judgements and sources of estimation uncertainty</w:t>
      </w:r>
    </w:p>
    <w:p w14:paraId="1FD4821F" w14:textId="77777777" w:rsidR="00C20C5A" w:rsidRDefault="00C20C5A" w:rsidP="00C20C5A">
      <w:pPr>
        <w:spacing w:line="240" w:lineRule="auto"/>
        <w:jc w:val="both"/>
        <w:rPr>
          <w:rFonts w:ascii="Calibri" w:eastAsia="Verdana" w:hAnsi="Calibri" w:cs="Calibri"/>
          <w:sz w:val="18"/>
          <w:szCs w:val="18"/>
        </w:rPr>
      </w:pPr>
      <w:r w:rsidRPr="0053101D">
        <w:rPr>
          <w:rFonts w:ascii="Calibri" w:eastAsia="Verdana" w:hAnsi="Calibri" w:cs="Calibri"/>
          <w:sz w:val="18"/>
          <w:szCs w:val="18"/>
          <w:lang w:val="en-GB"/>
        </w:rPr>
        <w:t xml:space="preserve">In preparing these condensed Group financial statements, the </w:t>
      </w:r>
      <w:r>
        <w:rPr>
          <w:rFonts w:ascii="Calibri" w:eastAsia="Verdana" w:hAnsi="Calibri" w:cs="Calibri"/>
          <w:sz w:val="18"/>
          <w:szCs w:val="18"/>
          <w:lang w:val="en-GB"/>
        </w:rPr>
        <w:t>D</w:t>
      </w:r>
      <w:r w:rsidRPr="0053101D">
        <w:rPr>
          <w:rFonts w:ascii="Calibri" w:eastAsia="Verdana" w:hAnsi="Calibri" w:cs="Calibri"/>
          <w:sz w:val="18"/>
          <w:szCs w:val="18"/>
          <w:lang w:val="en-GB"/>
        </w:rPr>
        <w:t xml:space="preserve">irectors have made judgements in applying the Group’s accounting policies and there are key sources of estimation uncertainty which affect the application of accounting policies and the reported amounts of assets and liabilities, income and expense. Actual results may differ from these estimates. </w:t>
      </w:r>
      <w:r w:rsidRPr="0053101D">
        <w:rPr>
          <w:rFonts w:ascii="Calibri" w:eastAsia="Verdana" w:hAnsi="Calibri" w:cs="Calibri"/>
          <w:sz w:val="18"/>
          <w:szCs w:val="18"/>
        </w:rPr>
        <w:t>In preparing the condensed Group financial statements, the significant judgements made by management in applying the Group’s accounting policies and the key sources of estimation uncertainty were the same as those applied to the consolidated financial statements for the year ended 31 December 202</w:t>
      </w:r>
      <w:r>
        <w:rPr>
          <w:rFonts w:ascii="Calibri" w:eastAsia="Verdana" w:hAnsi="Calibri" w:cs="Calibri"/>
          <w:sz w:val="18"/>
          <w:szCs w:val="18"/>
        </w:rPr>
        <w:t>4</w:t>
      </w:r>
      <w:r w:rsidRPr="0053101D">
        <w:rPr>
          <w:rFonts w:ascii="Calibri" w:eastAsia="Verdana" w:hAnsi="Calibri" w:cs="Calibri"/>
          <w:sz w:val="18"/>
          <w:szCs w:val="18"/>
        </w:rPr>
        <w:t xml:space="preserve">. </w:t>
      </w:r>
    </w:p>
    <w:p w14:paraId="3690A339" w14:textId="77777777" w:rsidR="00C20C5A" w:rsidRPr="0053101D" w:rsidRDefault="00C20C5A" w:rsidP="00C20C5A">
      <w:pPr>
        <w:rPr>
          <w:rFonts w:ascii="Calibri" w:eastAsia="Verdana" w:hAnsi="Calibri" w:cs="Calibri"/>
          <w:sz w:val="18"/>
          <w:szCs w:val="18"/>
        </w:rPr>
      </w:pPr>
      <w:r>
        <w:rPr>
          <w:rFonts w:ascii="Calibri" w:eastAsia="Verdana" w:hAnsi="Calibri" w:cs="Calibri"/>
          <w:sz w:val="18"/>
          <w:szCs w:val="18"/>
        </w:rPr>
        <w:br w:type="page"/>
      </w:r>
    </w:p>
    <w:p w14:paraId="65D291E1" w14:textId="77777777" w:rsidR="00C20C5A" w:rsidRPr="00C35E60" w:rsidRDefault="00C20C5A" w:rsidP="00C35E60">
      <w:pPr>
        <w:pStyle w:val="ListParagraph"/>
        <w:numPr>
          <w:ilvl w:val="0"/>
          <w:numId w:val="5"/>
        </w:numPr>
        <w:spacing w:after="0" w:line="240" w:lineRule="auto"/>
        <w:rPr>
          <w:rFonts w:ascii="Calibri" w:eastAsiaTheme="minorEastAsia" w:hAnsi="Calibri" w:cs="Calibri"/>
          <w:b/>
          <w:sz w:val="18"/>
          <w:szCs w:val="18"/>
        </w:rPr>
      </w:pPr>
      <w:r w:rsidRPr="0053101D">
        <w:rPr>
          <w:rFonts w:ascii="Calibri" w:eastAsia="Verdana" w:hAnsi="Calibri" w:cs="Calibri"/>
          <w:b/>
          <w:sz w:val="18"/>
          <w:szCs w:val="18"/>
        </w:rPr>
        <w:lastRenderedPageBreak/>
        <w:t xml:space="preserve">Revenue </w:t>
      </w:r>
    </w:p>
    <w:p w14:paraId="0798C144" w14:textId="77777777" w:rsidR="00C35E60" w:rsidRPr="0053101D" w:rsidRDefault="00C35E60" w:rsidP="00C35E60">
      <w:pPr>
        <w:pStyle w:val="ListParagraph"/>
        <w:spacing w:after="0" w:line="240" w:lineRule="auto"/>
        <w:rPr>
          <w:rFonts w:ascii="Calibri" w:eastAsiaTheme="minorEastAsia" w:hAnsi="Calibri" w:cs="Calibri"/>
          <w:b/>
          <w:sz w:val="18"/>
          <w:szCs w:val="18"/>
        </w:rPr>
      </w:pPr>
    </w:p>
    <w:p w14:paraId="5A334C37" w14:textId="77777777" w:rsidR="00C20C5A" w:rsidRPr="0053101D" w:rsidRDefault="00C20C5A" w:rsidP="00C35E60">
      <w:pPr>
        <w:spacing w:after="0" w:line="240" w:lineRule="auto"/>
        <w:jc w:val="both"/>
        <w:rPr>
          <w:rFonts w:ascii="Calibri" w:hAnsi="Calibri" w:cs="Calibri"/>
          <w:sz w:val="18"/>
          <w:szCs w:val="18"/>
        </w:rPr>
      </w:pPr>
      <w:r w:rsidRPr="0053101D">
        <w:rPr>
          <w:rFonts w:ascii="Calibri" w:eastAsia="Verdana" w:hAnsi="Calibri" w:cs="Calibri"/>
          <w:sz w:val="18"/>
          <w:szCs w:val="18"/>
        </w:rPr>
        <w:t>The Group’s major revenue-generating asset class comprises its software and data processing services. There have been no changes to the basis of segmentation or the measurement basis for the segment profit or loss. Reportable segment information is presented as follows:</w:t>
      </w:r>
    </w:p>
    <w:tbl>
      <w:tblPr>
        <w:tblStyle w:val="TableGridLight"/>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727"/>
        <w:gridCol w:w="1728"/>
        <w:gridCol w:w="1728"/>
      </w:tblGrid>
      <w:tr w:rsidR="00C20C5A" w:rsidRPr="0053101D" w14:paraId="04566ED5" w14:textId="77777777" w:rsidTr="00E84B49">
        <w:trPr>
          <w:trHeight w:val="302"/>
        </w:trPr>
        <w:tc>
          <w:tcPr>
            <w:tcW w:w="4678" w:type="dxa"/>
          </w:tcPr>
          <w:p w14:paraId="7CFFADE6" w14:textId="77777777" w:rsidR="00C20C5A" w:rsidRPr="0053101D" w:rsidRDefault="00C20C5A" w:rsidP="00C35E60">
            <w:pPr>
              <w:ind w:firstLine="2106"/>
              <w:rPr>
                <w:rFonts w:ascii="Calibri" w:hAnsi="Calibri" w:cs="Calibri"/>
                <w:sz w:val="18"/>
                <w:szCs w:val="18"/>
              </w:rPr>
            </w:pPr>
            <w:r w:rsidRPr="0053101D">
              <w:rPr>
                <w:rFonts w:ascii="Calibri" w:eastAsia="Verdana" w:hAnsi="Calibri" w:cs="Calibri"/>
                <w:i/>
                <w:sz w:val="18"/>
                <w:szCs w:val="18"/>
                <w:lang w:val="en-US"/>
              </w:rPr>
              <w:t xml:space="preserve"> </w:t>
            </w:r>
          </w:p>
        </w:tc>
        <w:tc>
          <w:tcPr>
            <w:tcW w:w="1727" w:type="dxa"/>
          </w:tcPr>
          <w:p w14:paraId="77BF3B2D"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Six months ended 30 June 202</w:t>
            </w:r>
            <w:r>
              <w:rPr>
                <w:rFonts w:ascii="Calibri" w:eastAsia="Verdana" w:hAnsi="Calibri" w:cs="Calibri"/>
                <w:b/>
                <w:sz w:val="18"/>
                <w:szCs w:val="18"/>
                <w:lang w:val="en-US"/>
              </w:rPr>
              <w:t>5</w:t>
            </w:r>
          </w:p>
        </w:tc>
        <w:tc>
          <w:tcPr>
            <w:tcW w:w="1728" w:type="dxa"/>
          </w:tcPr>
          <w:p w14:paraId="7E4E1977"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Six months ended 30 June 202</w:t>
            </w:r>
            <w:r>
              <w:rPr>
                <w:rFonts w:ascii="Calibri" w:eastAsia="Verdana" w:hAnsi="Calibri" w:cs="Calibri"/>
                <w:b/>
                <w:sz w:val="18"/>
                <w:szCs w:val="18"/>
                <w:lang w:val="en-US"/>
              </w:rPr>
              <w:t>4</w:t>
            </w:r>
          </w:p>
        </w:tc>
        <w:tc>
          <w:tcPr>
            <w:tcW w:w="1728" w:type="dxa"/>
          </w:tcPr>
          <w:p w14:paraId="1533EEA2"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Year ended</w:t>
            </w:r>
            <w:r w:rsidRPr="0053101D">
              <w:rPr>
                <w:rFonts w:ascii="Calibri" w:eastAsia="Verdana" w:hAnsi="Calibri" w:cs="Calibri"/>
                <w:b/>
                <w:sz w:val="18"/>
                <w:szCs w:val="18"/>
              </w:rPr>
              <w:t xml:space="preserve"> </w:t>
            </w:r>
            <w:r w:rsidRPr="0053101D">
              <w:rPr>
                <w:rFonts w:ascii="Calibri" w:eastAsia="Verdana" w:hAnsi="Calibri" w:cs="Calibri"/>
                <w:b/>
                <w:sz w:val="18"/>
                <w:szCs w:val="18"/>
                <w:lang w:val="en-US"/>
              </w:rPr>
              <w:t>31 December 202</w:t>
            </w:r>
            <w:r>
              <w:rPr>
                <w:rFonts w:ascii="Calibri" w:eastAsia="Verdana" w:hAnsi="Calibri" w:cs="Calibri"/>
                <w:b/>
                <w:sz w:val="18"/>
                <w:szCs w:val="18"/>
                <w:lang w:val="en-US"/>
              </w:rPr>
              <w:t>4</w:t>
            </w:r>
          </w:p>
        </w:tc>
      </w:tr>
      <w:tr w:rsidR="00C20C5A" w:rsidRPr="0053101D" w14:paraId="646CE0F0" w14:textId="77777777" w:rsidTr="00E84B49">
        <w:trPr>
          <w:trHeight w:val="302"/>
        </w:trPr>
        <w:tc>
          <w:tcPr>
            <w:tcW w:w="4678" w:type="dxa"/>
          </w:tcPr>
          <w:p w14:paraId="02E69AC7" w14:textId="77777777" w:rsidR="00C20C5A" w:rsidRPr="0053101D" w:rsidRDefault="00C20C5A" w:rsidP="00C35E60">
            <w:pPr>
              <w:ind w:firstLine="2106"/>
              <w:rPr>
                <w:rFonts w:ascii="Calibri" w:hAnsi="Calibri" w:cs="Calibri"/>
                <w:sz w:val="18"/>
                <w:szCs w:val="18"/>
              </w:rPr>
            </w:pPr>
            <w:r w:rsidRPr="0053101D">
              <w:rPr>
                <w:rFonts w:ascii="Calibri" w:eastAsia="Verdana" w:hAnsi="Calibri" w:cs="Calibri"/>
                <w:i/>
                <w:sz w:val="18"/>
                <w:szCs w:val="18"/>
                <w:lang w:val="en-US"/>
              </w:rPr>
              <w:t xml:space="preserve"> </w:t>
            </w:r>
          </w:p>
        </w:tc>
        <w:tc>
          <w:tcPr>
            <w:tcW w:w="1727" w:type="dxa"/>
          </w:tcPr>
          <w:p w14:paraId="63CC7D03"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w:t>
            </w:r>
            <w:r>
              <w:rPr>
                <w:rFonts w:ascii="Calibri" w:eastAsia="Verdana" w:hAnsi="Calibri" w:cs="Calibri"/>
                <w:b/>
                <w:sz w:val="18"/>
                <w:szCs w:val="18"/>
                <w:lang w:val="en-US"/>
              </w:rPr>
              <w:t>m</w:t>
            </w:r>
          </w:p>
        </w:tc>
        <w:tc>
          <w:tcPr>
            <w:tcW w:w="1728" w:type="dxa"/>
          </w:tcPr>
          <w:p w14:paraId="36E4C930"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w:t>
            </w:r>
            <w:r>
              <w:rPr>
                <w:rFonts w:ascii="Calibri" w:eastAsia="Verdana" w:hAnsi="Calibri" w:cs="Calibri"/>
                <w:b/>
                <w:sz w:val="18"/>
                <w:szCs w:val="18"/>
                <w:lang w:val="en-US"/>
              </w:rPr>
              <w:t>m</w:t>
            </w:r>
          </w:p>
        </w:tc>
        <w:tc>
          <w:tcPr>
            <w:tcW w:w="1728" w:type="dxa"/>
          </w:tcPr>
          <w:p w14:paraId="020712E7"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53101D" w14:paraId="6CFAC2D5" w14:textId="77777777" w:rsidTr="00E84B49">
        <w:trPr>
          <w:trHeight w:val="302"/>
        </w:trPr>
        <w:tc>
          <w:tcPr>
            <w:tcW w:w="4678" w:type="dxa"/>
          </w:tcPr>
          <w:p w14:paraId="3FFE39CC" w14:textId="77777777" w:rsidR="00C20C5A" w:rsidRPr="0053101D" w:rsidRDefault="00C20C5A" w:rsidP="00C35E60">
            <w:pPr>
              <w:ind w:firstLine="2106"/>
              <w:rPr>
                <w:rFonts w:ascii="Calibri" w:hAnsi="Calibri" w:cs="Calibri"/>
                <w:sz w:val="18"/>
                <w:szCs w:val="18"/>
              </w:rPr>
            </w:pPr>
            <w:r w:rsidRPr="0053101D">
              <w:rPr>
                <w:rFonts w:ascii="Calibri" w:eastAsia="Verdana" w:hAnsi="Calibri" w:cs="Calibri"/>
                <w:i/>
                <w:sz w:val="18"/>
                <w:szCs w:val="18"/>
                <w:lang w:val="en-US"/>
              </w:rPr>
              <w:t xml:space="preserve"> </w:t>
            </w:r>
          </w:p>
        </w:tc>
        <w:tc>
          <w:tcPr>
            <w:tcW w:w="1727" w:type="dxa"/>
          </w:tcPr>
          <w:p w14:paraId="16FC1317"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(Unaudited)</w:t>
            </w:r>
          </w:p>
        </w:tc>
        <w:tc>
          <w:tcPr>
            <w:tcW w:w="1728" w:type="dxa"/>
          </w:tcPr>
          <w:p w14:paraId="5F7513DF"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(Unaudited)</w:t>
            </w:r>
          </w:p>
        </w:tc>
        <w:tc>
          <w:tcPr>
            <w:tcW w:w="1728" w:type="dxa"/>
          </w:tcPr>
          <w:p w14:paraId="29884CE5" w14:textId="77777777" w:rsidR="00C20C5A" w:rsidRPr="0053101D" w:rsidRDefault="00C20C5A" w:rsidP="00C35E60">
            <w:pPr>
              <w:jc w:val="right"/>
              <w:rPr>
                <w:rFonts w:ascii="Calibri" w:hAnsi="Calibri" w:cs="Calibri"/>
                <w:sz w:val="18"/>
                <w:szCs w:val="18"/>
              </w:rPr>
            </w:pPr>
            <w:r w:rsidRPr="0053101D">
              <w:rPr>
                <w:rFonts w:ascii="Calibri" w:eastAsia="Verdana" w:hAnsi="Calibri" w:cs="Calibri"/>
                <w:b/>
                <w:sz w:val="18"/>
                <w:szCs w:val="18"/>
                <w:lang w:val="en-US"/>
              </w:rPr>
              <w:t>(Audited)</w:t>
            </w:r>
          </w:p>
        </w:tc>
      </w:tr>
      <w:tr w:rsidR="00C20C5A" w:rsidRPr="0053101D" w14:paraId="59A07EF2" w14:textId="77777777" w:rsidTr="00E84B49">
        <w:trPr>
          <w:trHeight w:val="300"/>
        </w:trPr>
        <w:tc>
          <w:tcPr>
            <w:tcW w:w="4678" w:type="dxa"/>
          </w:tcPr>
          <w:p w14:paraId="6B1156D1" w14:textId="77777777" w:rsidR="00C20C5A" w:rsidRPr="0053101D" w:rsidRDefault="00C20C5A" w:rsidP="00C35E60">
            <w:pPr>
              <w:rPr>
                <w:rFonts w:ascii="Calibri" w:hAnsi="Calibri" w:cs="Calibri"/>
                <w:sz w:val="18"/>
                <w:szCs w:val="18"/>
              </w:rPr>
            </w:pPr>
            <w:r w:rsidRPr="0053101D">
              <w:rPr>
                <w:rFonts w:ascii="Calibri" w:eastAsia="Verdana" w:hAnsi="Calibri" w:cs="Calibri"/>
                <w:sz w:val="18"/>
                <w:szCs w:val="18"/>
              </w:rPr>
              <w:t>Europe</w:t>
            </w:r>
          </w:p>
        </w:tc>
        <w:tc>
          <w:tcPr>
            <w:tcW w:w="1727" w:type="dxa"/>
          </w:tcPr>
          <w:p w14:paraId="133C906E" w14:textId="77777777" w:rsidR="00C20C5A" w:rsidRPr="007152F3" w:rsidRDefault="00C20C5A" w:rsidP="00C35E60">
            <w:pPr>
              <w:jc w:val="right"/>
              <w:rPr>
                <w:rFonts w:ascii="Calibri" w:hAnsi="Calibri" w:cs="Calibri"/>
                <w:b/>
                <w:sz w:val="18"/>
                <w:szCs w:val="18"/>
              </w:rPr>
            </w:pPr>
            <w:r w:rsidRPr="007152F3">
              <w:rPr>
                <w:rFonts w:ascii="Calibri" w:hAnsi="Calibri" w:cs="Calibri"/>
                <w:b/>
                <w:sz w:val="18"/>
                <w:szCs w:val="18"/>
              </w:rPr>
              <w:t>23.4</w:t>
            </w:r>
          </w:p>
        </w:tc>
        <w:tc>
          <w:tcPr>
            <w:tcW w:w="1728" w:type="dxa"/>
          </w:tcPr>
          <w:p w14:paraId="157D9338" w14:textId="77777777" w:rsidR="00C20C5A" w:rsidRPr="0053101D" w:rsidRDefault="00C20C5A" w:rsidP="00C35E60">
            <w:pPr>
              <w:jc w:val="right"/>
              <w:rPr>
                <w:rFonts w:ascii="Calibri" w:hAnsi="Calibri" w:cs="Calibri"/>
                <w:bCs/>
                <w:sz w:val="18"/>
                <w:szCs w:val="18"/>
              </w:rPr>
            </w:pPr>
            <w:r>
              <w:rPr>
                <w:rFonts w:ascii="Calibri" w:hAnsi="Calibri" w:cs="Calibri"/>
                <w:bCs/>
                <w:sz w:val="18"/>
                <w:szCs w:val="18"/>
              </w:rPr>
              <w:t>25.1</w:t>
            </w:r>
          </w:p>
        </w:tc>
        <w:tc>
          <w:tcPr>
            <w:tcW w:w="1728" w:type="dxa"/>
          </w:tcPr>
          <w:p w14:paraId="0D859B39" w14:textId="77777777" w:rsidR="00C20C5A" w:rsidRPr="009D4D32" w:rsidRDefault="00C20C5A" w:rsidP="00C35E60">
            <w:pPr>
              <w:jc w:val="right"/>
              <w:rPr>
                <w:rFonts w:ascii="Calibri" w:eastAsia="Verdana" w:hAnsi="Calibri" w:cs="Calibri"/>
                <w:sz w:val="18"/>
                <w:szCs w:val="18"/>
              </w:rPr>
            </w:pPr>
            <w:r>
              <w:rPr>
                <w:rFonts w:ascii="Calibri" w:eastAsia="Verdana" w:hAnsi="Calibri" w:cs="Calibri"/>
                <w:sz w:val="18"/>
                <w:szCs w:val="18"/>
              </w:rPr>
              <w:t>51.6</w:t>
            </w:r>
          </w:p>
        </w:tc>
      </w:tr>
      <w:tr w:rsidR="00C20C5A" w:rsidRPr="0053101D" w14:paraId="55FFEF2F" w14:textId="77777777" w:rsidTr="00E84B49">
        <w:trPr>
          <w:trHeight w:val="300"/>
        </w:trPr>
        <w:tc>
          <w:tcPr>
            <w:tcW w:w="4678" w:type="dxa"/>
          </w:tcPr>
          <w:p w14:paraId="7D32EE51" w14:textId="77777777" w:rsidR="00C20C5A" w:rsidRPr="0053101D" w:rsidRDefault="00C20C5A" w:rsidP="00C35E60">
            <w:pPr>
              <w:rPr>
                <w:rFonts w:ascii="Calibri" w:hAnsi="Calibri" w:cs="Calibri"/>
                <w:sz w:val="18"/>
                <w:szCs w:val="18"/>
              </w:rPr>
            </w:pPr>
            <w:r w:rsidRPr="0053101D">
              <w:rPr>
                <w:rFonts w:ascii="Calibri" w:eastAsia="Verdana" w:hAnsi="Calibri" w:cs="Calibri"/>
                <w:sz w:val="18"/>
                <w:szCs w:val="18"/>
              </w:rPr>
              <w:t>Americas</w:t>
            </w:r>
          </w:p>
        </w:tc>
        <w:tc>
          <w:tcPr>
            <w:tcW w:w="1727" w:type="dxa"/>
          </w:tcPr>
          <w:p w14:paraId="25ED828D" w14:textId="77777777" w:rsidR="00C20C5A" w:rsidRPr="007152F3" w:rsidRDefault="00C20C5A" w:rsidP="00C35E60">
            <w:pPr>
              <w:jc w:val="right"/>
              <w:rPr>
                <w:rFonts w:ascii="Calibri" w:hAnsi="Calibri" w:cs="Calibri"/>
                <w:b/>
                <w:sz w:val="18"/>
                <w:szCs w:val="18"/>
              </w:rPr>
            </w:pPr>
            <w:r w:rsidRPr="007152F3">
              <w:rPr>
                <w:rFonts w:ascii="Calibri" w:hAnsi="Calibri" w:cs="Calibri"/>
                <w:b/>
                <w:sz w:val="18"/>
                <w:szCs w:val="18"/>
              </w:rPr>
              <w:t>8.7</w:t>
            </w:r>
          </w:p>
        </w:tc>
        <w:tc>
          <w:tcPr>
            <w:tcW w:w="1728" w:type="dxa"/>
          </w:tcPr>
          <w:p w14:paraId="23B62F12" w14:textId="77777777" w:rsidR="00C20C5A" w:rsidRPr="0053101D" w:rsidRDefault="00C20C5A" w:rsidP="00C35E60">
            <w:pPr>
              <w:jc w:val="right"/>
              <w:rPr>
                <w:rFonts w:ascii="Calibri" w:hAnsi="Calibri" w:cs="Calibri"/>
                <w:bCs/>
                <w:sz w:val="18"/>
                <w:szCs w:val="18"/>
              </w:rPr>
            </w:pPr>
            <w:r>
              <w:rPr>
                <w:rFonts w:ascii="Calibri" w:hAnsi="Calibri" w:cs="Calibri"/>
                <w:bCs/>
                <w:sz w:val="18"/>
                <w:szCs w:val="18"/>
              </w:rPr>
              <w:t>8.9</w:t>
            </w:r>
          </w:p>
        </w:tc>
        <w:tc>
          <w:tcPr>
            <w:tcW w:w="1728" w:type="dxa"/>
          </w:tcPr>
          <w:p w14:paraId="1F3882D5" w14:textId="77777777" w:rsidR="00C20C5A" w:rsidRPr="0053101D" w:rsidRDefault="00C20C5A" w:rsidP="00C35E60">
            <w:pPr>
              <w:jc w:val="right"/>
              <w:rPr>
                <w:rFonts w:ascii="Calibri" w:hAnsi="Calibri" w:cs="Calibri"/>
                <w:sz w:val="18"/>
                <w:szCs w:val="18"/>
              </w:rPr>
            </w:pPr>
            <w:r>
              <w:rPr>
                <w:rFonts w:ascii="Calibri" w:hAnsi="Calibri" w:cs="Calibri"/>
                <w:sz w:val="18"/>
                <w:szCs w:val="18"/>
              </w:rPr>
              <w:t>17.0</w:t>
            </w:r>
          </w:p>
        </w:tc>
      </w:tr>
      <w:tr w:rsidR="00C20C5A" w:rsidRPr="0053101D" w14:paraId="255C6DDF" w14:textId="77777777" w:rsidTr="00E84B49">
        <w:trPr>
          <w:trHeight w:val="300"/>
        </w:trPr>
        <w:tc>
          <w:tcPr>
            <w:tcW w:w="4678" w:type="dxa"/>
          </w:tcPr>
          <w:p w14:paraId="5687B4B1" w14:textId="77777777" w:rsidR="00C20C5A" w:rsidRPr="0053101D" w:rsidRDefault="00C20C5A" w:rsidP="00C35E60">
            <w:pPr>
              <w:rPr>
                <w:rFonts w:ascii="Calibri" w:hAnsi="Calibri" w:cs="Calibri"/>
                <w:sz w:val="18"/>
                <w:szCs w:val="18"/>
              </w:rPr>
            </w:pPr>
            <w:r w:rsidRPr="0053101D">
              <w:rPr>
                <w:rFonts w:ascii="Calibri" w:eastAsia="Verdana" w:hAnsi="Calibri" w:cs="Calibri"/>
                <w:sz w:val="18"/>
                <w:szCs w:val="18"/>
              </w:rPr>
              <w:t>Asia, Africa and Oceania</w:t>
            </w:r>
          </w:p>
        </w:tc>
        <w:tc>
          <w:tcPr>
            <w:tcW w:w="1727" w:type="dxa"/>
            <w:tcBorders>
              <w:bottom w:val="single" w:sz="8" w:space="0" w:color="E97132" w:themeColor="accent2"/>
            </w:tcBorders>
          </w:tcPr>
          <w:p w14:paraId="2F2BC33E" w14:textId="77777777" w:rsidR="00C20C5A" w:rsidRPr="007152F3" w:rsidRDefault="00C20C5A" w:rsidP="00C35E60">
            <w:pPr>
              <w:jc w:val="right"/>
              <w:rPr>
                <w:rFonts w:ascii="Calibri" w:hAnsi="Calibri" w:cs="Calibri"/>
                <w:b/>
                <w:sz w:val="18"/>
                <w:szCs w:val="18"/>
              </w:rPr>
            </w:pPr>
            <w:r w:rsidRPr="007152F3">
              <w:rPr>
                <w:rFonts w:ascii="Calibri" w:hAnsi="Calibri" w:cs="Calibri"/>
                <w:b/>
                <w:sz w:val="18"/>
                <w:szCs w:val="18"/>
              </w:rPr>
              <w:t>14.6</w:t>
            </w:r>
          </w:p>
        </w:tc>
        <w:tc>
          <w:tcPr>
            <w:tcW w:w="1728" w:type="dxa"/>
            <w:tcBorders>
              <w:bottom w:val="single" w:sz="8" w:space="0" w:color="E97132" w:themeColor="accent2"/>
            </w:tcBorders>
          </w:tcPr>
          <w:p w14:paraId="3CEDEC4D" w14:textId="77777777" w:rsidR="00C20C5A" w:rsidRPr="0053101D" w:rsidRDefault="00C20C5A" w:rsidP="00C35E60">
            <w:pPr>
              <w:jc w:val="right"/>
              <w:rPr>
                <w:rFonts w:ascii="Calibri" w:hAnsi="Calibri" w:cs="Calibri"/>
                <w:bCs/>
                <w:sz w:val="18"/>
                <w:szCs w:val="18"/>
              </w:rPr>
            </w:pPr>
            <w:r>
              <w:rPr>
                <w:rFonts w:ascii="Calibri" w:hAnsi="Calibri" w:cs="Calibri"/>
                <w:bCs/>
                <w:sz w:val="18"/>
                <w:szCs w:val="18"/>
              </w:rPr>
              <w:t>12.4</w:t>
            </w:r>
          </w:p>
        </w:tc>
        <w:tc>
          <w:tcPr>
            <w:tcW w:w="1728" w:type="dxa"/>
            <w:tcBorders>
              <w:bottom w:val="single" w:sz="8" w:space="0" w:color="E97132" w:themeColor="accent2"/>
            </w:tcBorders>
          </w:tcPr>
          <w:p w14:paraId="0E8F2A74" w14:textId="77777777" w:rsidR="00C20C5A" w:rsidRPr="0053101D" w:rsidRDefault="00C20C5A" w:rsidP="00C35E60">
            <w:pPr>
              <w:jc w:val="right"/>
              <w:rPr>
                <w:rFonts w:ascii="Calibri" w:hAnsi="Calibri" w:cs="Calibri"/>
                <w:sz w:val="18"/>
                <w:szCs w:val="18"/>
              </w:rPr>
            </w:pPr>
            <w:r>
              <w:rPr>
                <w:rFonts w:ascii="Calibri" w:hAnsi="Calibri" w:cs="Calibri"/>
                <w:sz w:val="18"/>
                <w:szCs w:val="18"/>
              </w:rPr>
              <w:t>23.4</w:t>
            </w:r>
          </w:p>
        </w:tc>
      </w:tr>
      <w:tr w:rsidR="00C20C5A" w:rsidRPr="0053101D" w14:paraId="6E38B97D" w14:textId="77777777" w:rsidTr="00E84B49">
        <w:trPr>
          <w:trHeight w:val="227"/>
        </w:trPr>
        <w:tc>
          <w:tcPr>
            <w:tcW w:w="4678" w:type="dxa"/>
            <w:vAlign w:val="bottom"/>
          </w:tcPr>
          <w:p w14:paraId="65EFD3A9" w14:textId="77777777" w:rsidR="00C20C5A" w:rsidRPr="0053101D" w:rsidRDefault="00C20C5A" w:rsidP="00C35E60">
            <w:pPr>
              <w:rPr>
                <w:rFonts w:ascii="Calibri" w:hAnsi="Calibri" w:cs="Calibri"/>
                <w:sz w:val="18"/>
                <w:szCs w:val="18"/>
              </w:rPr>
            </w:pPr>
            <w:r w:rsidRPr="0053101D">
              <w:rPr>
                <w:rFonts w:ascii="Calibri" w:eastAsia="Verdana" w:hAnsi="Calibri" w:cs="Calibri"/>
                <w:b/>
                <w:sz w:val="18"/>
                <w:szCs w:val="18"/>
              </w:rPr>
              <w:t>Total revenue</w:t>
            </w:r>
          </w:p>
        </w:tc>
        <w:tc>
          <w:tcPr>
            <w:tcW w:w="1727" w:type="dxa"/>
            <w:tcBorders>
              <w:top w:val="single" w:sz="8" w:space="0" w:color="E97132" w:themeColor="accent2"/>
              <w:bottom w:val="single" w:sz="18" w:space="0" w:color="E97132" w:themeColor="accent2"/>
            </w:tcBorders>
            <w:vAlign w:val="bottom"/>
          </w:tcPr>
          <w:p w14:paraId="3C97D775" w14:textId="77777777" w:rsidR="00C20C5A" w:rsidRPr="007152F3" w:rsidRDefault="00C20C5A" w:rsidP="00C35E60">
            <w:pPr>
              <w:jc w:val="right"/>
              <w:rPr>
                <w:rFonts w:ascii="Calibri" w:hAnsi="Calibri" w:cs="Calibri"/>
                <w:b/>
                <w:bCs/>
                <w:sz w:val="18"/>
                <w:szCs w:val="18"/>
              </w:rPr>
            </w:pPr>
            <w:r w:rsidRPr="007152F3">
              <w:rPr>
                <w:rFonts w:ascii="Calibri" w:hAnsi="Calibri" w:cs="Calibri"/>
                <w:b/>
                <w:bCs/>
                <w:sz w:val="18"/>
                <w:szCs w:val="18"/>
              </w:rPr>
              <w:t>46.7</w:t>
            </w:r>
          </w:p>
        </w:tc>
        <w:tc>
          <w:tcPr>
            <w:tcW w:w="1728" w:type="dxa"/>
            <w:tcBorders>
              <w:top w:val="single" w:sz="8" w:space="0" w:color="E97132" w:themeColor="accent2"/>
              <w:bottom w:val="single" w:sz="18" w:space="0" w:color="E97132" w:themeColor="accent2"/>
            </w:tcBorders>
            <w:vAlign w:val="bottom"/>
          </w:tcPr>
          <w:p w14:paraId="28316DE9" w14:textId="77777777" w:rsidR="00C20C5A" w:rsidRPr="0053101D" w:rsidRDefault="00C20C5A" w:rsidP="00C35E60">
            <w:pPr>
              <w:jc w:val="right"/>
              <w:rPr>
                <w:rFonts w:ascii="Calibri" w:hAnsi="Calibri" w:cs="Calibri"/>
                <w:bCs/>
                <w:sz w:val="18"/>
                <w:szCs w:val="18"/>
              </w:rPr>
            </w:pPr>
            <w:r>
              <w:rPr>
                <w:rFonts w:ascii="Calibri" w:eastAsia="Verdana" w:hAnsi="Calibri" w:cs="Calibri"/>
                <w:bCs/>
                <w:sz w:val="18"/>
                <w:szCs w:val="18"/>
                <w:lang w:val="en-US"/>
              </w:rPr>
              <w:t>46.4</w:t>
            </w:r>
          </w:p>
        </w:tc>
        <w:tc>
          <w:tcPr>
            <w:tcW w:w="1728" w:type="dxa"/>
            <w:tcBorders>
              <w:top w:val="single" w:sz="8" w:space="0" w:color="E97132" w:themeColor="accent2"/>
              <w:bottom w:val="single" w:sz="18" w:space="0" w:color="E97132" w:themeColor="accent2"/>
            </w:tcBorders>
            <w:vAlign w:val="bottom"/>
          </w:tcPr>
          <w:p w14:paraId="0B524549" w14:textId="77777777" w:rsidR="00C20C5A" w:rsidRPr="0053101D" w:rsidRDefault="00C20C5A" w:rsidP="00C35E60">
            <w:pPr>
              <w:jc w:val="right"/>
              <w:rPr>
                <w:rFonts w:ascii="Calibri" w:hAnsi="Calibri" w:cs="Calibri"/>
                <w:sz w:val="18"/>
                <w:szCs w:val="18"/>
              </w:rPr>
            </w:pPr>
            <w:r>
              <w:rPr>
                <w:rFonts w:ascii="Calibri" w:hAnsi="Calibri" w:cs="Calibri"/>
                <w:sz w:val="18"/>
                <w:szCs w:val="18"/>
              </w:rPr>
              <w:t>92.0</w:t>
            </w:r>
          </w:p>
        </w:tc>
      </w:tr>
    </w:tbl>
    <w:p w14:paraId="1130E48D" w14:textId="77777777" w:rsidR="00C20C5A" w:rsidRPr="0053101D" w:rsidRDefault="00C20C5A" w:rsidP="00C35E60">
      <w:pPr>
        <w:spacing w:after="0" w:line="240" w:lineRule="auto"/>
        <w:rPr>
          <w:rFonts w:ascii="Calibri" w:eastAsia="Verdana" w:hAnsi="Calibri" w:cs="Calibri"/>
          <w:sz w:val="18"/>
          <w:szCs w:val="18"/>
        </w:rPr>
      </w:pPr>
    </w:p>
    <w:p w14:paraId="1BBCBDAE" w14:textId="77777777" w:rsidR="00C20C5A" w:rsidRDefault="00C20C5A" w:rsidP="00C35E60">
      <w:pPr>
        <w:spacing w:after="0" w:line="240" w:lineRule="auto"/>
        <w:jc w:val="both"/>
        <w:rPr>
          <w:rFonts w:ascii="Calibri" w:eastAsia="Verdana" w:hAnsi="Calibri" w:cs="Calibri"/>
          <w:sz w:val="18"/>
          <w:szCs w:val="18"/>
        </w:rPr>
      </w:pPr>
      <w:r w:rsidRPr="0053101D">
        <w:rPr>
          <w:rFonts w:ascii="Calibri" w:eastAsia="Verdana" w:hAnsi="Calibri" w:cs="Calibri"/>
          <w:sz w:val="18"/>
          <w:szCs w:val="18"/>
        </w:rPr>
        <w:t>For the six-month period ended 30 June 202</w:t>
      </w:r>
      <w:r>
        <w:rPr>
          <w:rFonts w:ascii="Calibri" w:eastAsia="Verdana" w:hAnsi="Calibri" w:cs="Calibri"/>
          <w:sz w:val="18"/>
          <w:szCs w:val="18"/>
        </w:rPr>
        <w:t>5</w:t>
      </w:r>
      <w:r w:rsidRPr="0053101D">
        <w:rPr>
          <w:rFonts w:ascii="Calibri" w:eastAsia="Verdana" w:hAnsi="Calibri" w:cs="Calibri"/>
          <w:sz w:val="18"/>
          <w:szCs w:val="18"/>
        </w:rPr>
        <w:t xml:space="preserve">, an amount of </w:t>
      </w:r>
      <w:r w:rsidRPr="007152F3">
        <w:rPr>
          <w:rFonts w:ascii="Calibri" w:eastAsia="Verdana" w:hAnsi="Calibri" w:cs="Calibri"/>
          <w:sz w:val="18"/>
          <w:szCs w:val="18"/>
        </w:rPr>
        <w:t>€3.1 million</w:t>
      </w:r>
      <w:r w:rsidRPr="0053101D">
        <w:rPr>
          <w:rFonts w:ascii="Calibri" w:eastAsia="Verdana" w:hAnsi="Calibri" w:cs="Calibri"/>
          <w:sz w:val="18"/>
          <w:szCs w:val="18"/>
        </w:rPr>
        <w:t xml:space="preserve"> was deferred to the balance sheet (30 June 202</w:t>
      </w:r>
      <w:r>
        <w:rPr>
          <w:rFonts w:ascii="Calibri" w:eastAsia="Verdana" w:hAnsi="Calibri" w:cs="Calibri"/>
          <w:sz w:val="18"/>
          <w:szCs w:val="18"/>
        </w:rPr>
        <w:t>4</w:t>
      </w:r>
      <w:r w:rsidRPr="0053101D">
        <w:rPr>
          <w:rFonts w:ascii="Calibri" w:eastAsia="Verdana" w:hAnsi="Calibri" w:cs="Calibri"/>
          <w:sz w:val="18"/>
          <w:szCs w:val="18"/>
        </w:rPr>
        <w:t xml:space="preserve">: </w:t>
      </w:r>
      <w:r w:rsidRPr="007C36C1">
        <w:rPr>
          <w:rFonts w:ascii="Calibri" w:eastAsia="Verdana" w:hAnsi="Calibri" w:cs="Calibri"/>
          <w:sz w:val="18"/>
          <w:szCs w:val="18"/>
        </w:rPr>
        <w:t>€3.6 million</w:t>
      </w:r>
      <w:r w:rsidRPr="0053101D">
        <w:rPr>
          <w:rFonts w:ascii="Calibri" w:eastAsia="Verdana" w:hAnsi="Calibri" w:cs="Calibri"/>
          <w:sz w:val="18"/>
          <w:szCs w:val="18"/>
        </w:rPr>
        <w:t>)</w:t>
      </w:r>
      <w:r>
        <w:rPr>
          <w:rFonts w:ascii="Calibri" w:eastAsia="Verdana" w:hAnsi="Calibri" w:cs="Calibri"/>
          <w:sz w:val="18"/>
          <w:szCs w:val="18"/>
        </w:rPr>
        <w:t xml:space="preserve"> which will be recognised largely in H2 2025</w:t>
      </w:r>
      <w:r w:rsidRPr="0053101D">
        <w:rPr>
          <w:rFonts w:ascii="Calibri" w:eastAsia="Verdana" w:hAnsi="Calibri" w:cs="Calibri"/>
          <w:sz w:val="18"/>
          <w:szCs w:val="18"/>
        </w:rPr>
        <w:t xml:space="preserve">. </w:t>
      </w:r>
      <w:r>
        <w:rPr>
          <w:rFonts w:ascii="Calibri" w:eastAsia="Verdana" w:hAnsi="Calibri" w:cs="Calibri"/>
          <w:sz w:val="18"/>
          <w:szCs w:val="18"/>
        </w:rPr>
        <w:t xml:space="preserve">Please see note </w:t>
      </w:r>
      <w:r w:rsidRPr="00DA2747">
        <w:rPr>
          <w:rFonts w:ascii="Calibri" w:eastAsia="Verdana" w:hAnsi="Calibri" w:cs="Calibri"/>
          <w:sz w:val="18"/>
          <w:szCs w:val="18"/>
        </w:rPr>
        <w:t>12</w:t>
      </w:r>
      <w:r>
        <w:rPr>
          <w:rFonts w:ascii="Calibri" w:eastAsia="Verdana" w:hAnsi="Calibri" w:cs="Calibri"/>
          <w:sz w:val="18"/>
          <w:szCs w:val="18"/>
        </w:rPr>
        <w:t xml:space="preserve"> for deferred revenue provision at balance sheet date. </w:t>
      </w:r>
    </w:p>
    <w:p w14:paraId="1507EF1E" w14:textId="77777777" w:rsidR="00C35E60" w:rsidRPr="0053101D" w:rsidRDefault="00C35E60" w:rsidP="00C35E60">
      <w:pPr>
        <w:spacing w:after="0" w:line="240" w:lineRule="auto"/>
        <w:jc w:val="both"/>
        <w:rPr>
          <w:rFonts w:ascii="Calibri" w:eastAsia="Verdana" w:hAnsi="Calibri" w:cs="Calibri"/>
          <w:sz w:val="18"/>
          <w:szCs w:val="18"/>
        </w:rPr>
      </w:pPr>
    </w:p>
    <w:p w14:paraId="32C5887D" w14:textId="77777777" w:rsidR="00C20C5A" w:rsidRPr="00D41489" w:rsidRDefault="00C20C5A" w:rsidP="00C35E60">
      <w:pPr>
        <w:spacing w:after="0" w:line="240" w:lineRule="auto"/>
        <w:rPr>
          <w:rFonts w:ascii="Calibri" w:eastAsia="Verdana" w:hAnsi="Calibri" w:cs="Calibri"/>
          <w:sz w:val="18"/>
          <w:szCs w:val="18"/>
        </w:rPr>
      </w:pPr>
      <w:r w:rsidRPr="00D41489">
        <w:rPr>
          <w:rFonts w:ascii="Calibri" w:eastAsia="Verdana" w:hAnsi="Calibri" w:cs="Calibri"/>
          <w:sz w:val="18"/>
          <w:szCs w:val="18"/>
        </w:rPr>
        <w:t>Disaggregation of revenue is presented as follows:</w:t>
      </w:r>
    </w:p>
    <w:tbl>
      <w:tblPr>
        <w:tblStyle w:val="TableGridLight"/>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727"/>
        <w:gridCol w:w="1728"/>
        <w:gridCol w:w="1728"/>
      </w:tblGrid>
      <w:tr w:rsidR="00C20C5A" w:rsidRPr="00D41489" w14:paraId="12021CFA" w14:textId="77777777" w:rsidTr="00E84B49">
        <w:trPr>
          <w:trHeight w:val="302"/>
        </w:trPr>
        <w:tc>
          <w:tcPr>
            <w:tcW w:w="4678" w:type="dxa"/>
          </w:tcPr>
          <w:p w14:paraId="5F11F9CD" w14:textId="77777777" w:rsidR="00C20C5A" w:rsidRPr="00D41489" w:rsidRDefault="00C20C5A" w:rsidP="00C35E60">
            <w:pPr>
              <w:ind w:firstLine="2106"/>
              <w:rPr>
                <w:rFonts w:ascii="Calibri" w:hAnsi="Calibri" w:cs="Calibri"/>
                <w:sz w:val="18"/>
                <w:szCs w:val="18"/>
              </w:rPr>
            </w:pPr>
            <w:r w:rsidRPr="00D41489">
              <w:rPr>
                <w:rFonts w:ascii="Calibri" w:eastAsia="Verdana" w:hAnsi="Calibri" w:cs="Calibri"/>
                <w:i/>
                <w:sz w:val="18"/>
                <w:szCs w:val="18"/>
                <w:lang w:val="en-US"/>
              </w:rPr>
              <w:t xml:space="preserve"> </w:t>
            </w:r>
          </w:p>
        </w:tc>
        <w:tc>
          <w:tcPr>
            <w:tcW w:w="1727" w:type="dxa"/>
          </w:tcPr>
          <w:p w14:paraId="4FA917DF"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Six months ended 30 June 202</w:t>
            </w:r>
            <w:r>
              <w:rPr>
                <w:rFonts w:ascii="Calibri" w:eastAsia="Verdana" w:hAnsi="Calibri" w:cs="Calibri"/>
                <w:b/>
                <w:sz w:val="18"/>
                <w:szCs w:val="18"/>
                <w:lang w:val="en-US"/>
              </w:rPr>
              <w:t>5</w:t>
            </w:r>
          </w:p>
        </w:tc>
        <w:tc>
          <w:tcPr>
            <w:tcW w:w="1728" w:type="dxa"/>
          </w:tcPr>
          <w:p w14:paraId="25059D28"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Six months ended 30 June 202</w:t>
            </w:r>
            <w:r>
              <w:rPr>
                <w:rFonts w:ascii="Calibri" w:eastAsia="Verdana" w:hAnsi="Calibri" w:cs="Calibri"/>
                <w:b/>
                <w:sz w:val="18"/>
                <w:szCs w:val="18"/>
                <w:lang w:val="en-US"/>
              </w:rPr>
              <w:t>4</w:t>
            </w:r>
          </w:p>
        </w:tc>
        <w:tc>
          <w:tcPr>
            <w:tcW w:w="1728" w:type="dxa"/>
          </w:tcPr>
          <w:p w14:paraId="636AC485"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Year ended</w:t>
            </w:r>
            <w:r w:rsidRPr="00D41489">
              <w:rPr>
                <w:rFonts w:ascii="Calibri" w:eastAsia="Verdana" w:hAnsi="Calibri" w:cs="Calibri"/>
                <w:b/>
                <w:sz w:val="18"/>
                <w:szCs w:val="18"/>
              </w:rPr>
              <w:t xml:space="preserve"> </w:t>
            </w:r>
            <w:r w:rsidRPr="00D41489">
              <w:rPr>
                <w:rFonts w:ascii="Calibri" w:eastAsia="Verdana" w:hAnsi="Calibri" w:cs="Calibri"/>
                <w:b/>
                <w:sz w:val="18"/>
                <w:szCs w:val="18"/>
                <w:lang w:val="en-US"/>
              </w:rPr>
              <w:t>31 December 202</w:t>
            </w:r>
            <w:r>
              <w:rPr>
                <w:rFonts w:ascii="Calibri" w:eastAsia="Verdana" w:hAnsi="Calibri" w:cs="Calibri"/>
                <w:b/>
                <w:sz w:val="18"/>
                <w:szCs w:val="18"/>
                <w:lang w:val="en-US"/>
              </w:rPr>
              <w:t>4</w:t>
            </w:r>
          </w:p>
        </w:tc>
      </w:tr>
      <w:tr w:rsidR="00C20C5A" w:rsidRPr="00D41489" w14:paraId="56CCA8F2" w14:textId="77777777" w:rsidTr="00E84B49">
        <w:trPr>
          <w:trHeight w:val="302"/>
        </w:trPr>
        <w:tc>
          <w:tcPr>
            <w:tcW w:w="4678" w:type="dxa"/>
          </w:tcPr>
          <w:p w14:paraId="761E638E" w14:textId="77777777" w:rsidR="00C20C5A" w:rsidRPr="00D41489" w:rsidRDefault="00C20C5A" w:rsidP="00C35E60">
            <w:pPr>
              <w:ind w:firstLine="2106"/>
              <w:rPr>
                <w:rFonts w:ascii="Calibri" w:hAnsi="Calibri" w:cs="Calibri"/>
                <w:sz w:val="18"/>
                <w:szCs w:val="18"/>
              </w:rPr>
            </w:pPr>
            <w:r w:rsidRPr="00D41489">
              <w:rPr>
                <w:rFonts w:ascii="Calibri" w:eastAsia="Verdana" w:hAnsi="Calibri" w:cs="Calibri"/>
                <w:i/>
                <w:sz w:val="18"/>
                <w:szCs w:val="18"/>
                <w:lang w:val="en-US"/>
              </w:rPr>
              <w:t xml:space="preserve"> </w:t>
            </w:r>
          </w:p>
        </w:tc>
        <w:tc>
          <w:tcPr>
            <w:tcW w:w="1727" w:type="dxa"/>
          </w:tcPr>
          <w:p w14:paraId="06DE3C65"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w:t>
            </w:r>
            <w:r>
              <w:rPr>
                <w:rFonts w:ascii="Calibri" w:eastAsia="Verdana" w:hAnsi="Calibri" w:cs="Calibri"/>
                <w:b/>
                <w:sz w:val="18"/>
                <w:szCs w:val="18"/>
                <w:lang w:val="en-US"/>
              </w:rPr>
              <w:t>m</w:t>
            </w:r>
          </w:p>
        </w:tc>
        <w:tc>
          <w:tcPr>
            <w:tcW w:w="1728" w:type="dxa"/>
          </w:tcPr>
          <w:p w14:paraId="16BFA145"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w:t>
            </w:r>
            <w:r>
              <w:rPr>
                <w:rFonts w:ascii="Calibri" w:eastAsia="Verdana" w:hAnsi="Calibri" w:cs="Calibri"/>
                <w:b/>
                <w:sz w:val="18"/>
                <w:szCs w:val="18"/>
                <w:lang w:val="en-US"/>
              </w:rPr>
              <w:t>m</w:t>
            </w:r>
          </w:p>
        </w:tc>
        <w:tc>
          <w:tcPr>
            <w:tcW w:w="1728" w:type="dxa"/>
          </w:tcPr>
          <w:p w14:paraId="509A9ED8"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D41489" w14:paraId="4E77A4DB" w14:textId="77777777" w:rsidTr="00E84B49">
        <w:trPr>
          <w:trHeight w:val="302"/>
        </w:trPr>
        <w:tc>
          <w:tcPr>
            <w:tcW w:w="4678" w:type="dxa"/>
          </w:tcPr>
          <w:p w14:paraId="047A3C03" w14:textId="77777777" w:rsidR="00C20C5A" w:rsidRPr="00D41489" w:rsidRDefault="00C20C5A" w:rsidP="00C35E60">
            <w:pPr>
              <w:ind w:firstLine="2106"/>
              <w:rPr>
                <w:rFonts w:ascii="Calibri" w:hAnsi="Calibri" w:cs="Calibri"/>
                <w:sz w:val="18"/>
                <w:szCs w:val="18"/>
              </w:rPr>
            </w:pPr>
            <w:r w:rsidRPr="00D41489">
              <w:rPr>
                <w:rFonts w:ascii="Calibri" w:eastAsia="Verdana" w:hAnsi="Calibri" w:cs="Calibri"/>
                <w:i/>
                <w:sz w:val="18"/>
                <w:szCs w:val="18"/>
                <w:lang w:val="en-US"/>
              </w:rPr>
              <w:t xml:space="preserve"> </w:t>
            </w:r>
          </w:p>
        </w:tc>
        <w:tc>
          <w:tcPr>
            <w:tcW w:w="1727" w:type="dxa"/>
          </w:tcPr>
          <w:p w14:paraId="605CE860"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(Unaudited)</w:t>
            </w:r>
          </w:p>
        </w:tc>
        <w:tc>
          <w:tcPr>
            <w:tcW w:w="1728" w:type="dxa"/>
          </w:tcPr>
          <w:p w14:paraId="674B87EF"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(Unaudited)</w:t>
            </w:r>
          </w:p>
        </w:tc>
        <w:tc>
          <w:tcPr>
            <w:tcW w:w="1728" w:type="dxa"/>
          </w:tcPr>
          <w:p w14:paraId="57AACC97"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b/>
                <w:sz w:val="18"/>
                <w:szCs w:val="18"/>
                <w:lang w:val="en-US"/>
              </w:rPr>
              <w:t>(Audited)</w:t>
            </w:r>
          </w:p>
        </w:tc>
      </w:tr>
      <w:tr w:rsidR="00C20C5A" w:rsidRPr="00D41489" w14:paraId="6738951C" w14:textId="77777777" w:rsidTr="00E84B49">
        <w:trPr>
          <w:trHeight w:val="300"/>
        </w:trPr>
        <w:tc>
          <w:tcPr>
            <w:tcW w:w="4678" w:type="dxa"/>
          </w:tcPr>
          <w:p w14:paraId="5EFC43E4" w14:textId="77777777" w:rsidR="00C20C5A" w:rsidRPr="00D41489" w:rsidRDefault="00C20C5A" w:rsidP="00C35E60">
            <w:pPr>
              <w:rPr>
                <w:rFonts w:ascii="Calibri" w:hAnsi="Calibri" w:cs="Calibri"/>
                <w:sz w:val="18"/>
                <w:szCs w:val="18"/>
              </w:rPr>
            </w:pPr>
            <w:r w:rsidRPr="00D41489">
              <w:rPr>
                <w:rFonts w:ascii="Calibri" w:eastAsia="Verdana" w:hAnsi="Calibri" w:cs="Calibri"/>
                <w:sz w:val="18"/>
                <w:szCs w:val="18"/>
              </w:rPr>
              <w:t>Technology and data processing fees</w:t>
            </w:r>
          </w:p>
        </w:tc>
        <w:tc>
          <w:tcPr>
            <w:tcW w:w="1727" w:type="dxa"/>
          </w:tcPr>
          <w:p w14:paraId="0EC575F8" w14:textId="77777777" w:rsidR="00C20C5A" w:rsidRPr="007152F3" w:rsidRDefault="00C20C5A" w:rsidP="00C35E60">
            <w:pPr>
              <w:jc w:val="right"/>
              <w:rPr>
                <w:rFonts w:ascii="Calibri" w:hAnsi="Calibri" w:cs="Calibri"/>
                <w:b/>
                <w:sz w:val="18"/>
                <w:szCs w:val="18"/>
              </w:rPr>
            </w:pPr>
            <w:r w:rsidRPr="007152F3">
              <w:rPr>
                <w:rFonts w:ascii="Calibri" w:hAnsi="Calibri" w:cs="Calibri"/>
                <w:b/>
                <w:sz w:val="18"/>
                <w:szCs w:val="18"/>
              </w:rPr>
              <w:t>46.0</w:t>
            </w:r>
          </w:p>
        </w:tc>
        <w:tc>
          <w:tcPr>
            <w:tcW w:w="1728" w:type="dxa"/>
          </w:tcPr>
          <w:p w14:paraId="484B7366" w14:textId="77777777" w:rsidR="00C20C5A" w:rsidRPr="00D41489" w:rsidRDefault="00C20C5A" w:rsidP="00C35E60">
            <w:pPr>
              <w:jc w:val="right"/>
              <w:rPr>
                <w:rFonts w:ascii="Calibri" w:hAnsi="Calibri" w:cs="Calibri"/>
                <w:bCs/>
                <w:sz w:val="18"/>
                <w:szCs w:val="18"/>
              </w:rPr>
            </w:pPr>
            <w:r>
              <w:rPr>
                <w:rFonts w:ascii="Calibri" w:hAnsi="Calibri" w:cs="Calibri"/>
                <w:bCs/>
                <w:sz w:val="18"/>
                <w:szCs w:val="18"/>
              </w:rPr>
              <w:t>45.6</w:t>
            </w:r>
          </w:p>
        </w:tc>
        <w:tc>
          <w:tcPr>
            <w:tcW w:w="1728" w:type="dxa"/>
          </w:tcPr>
          <w:p w14:paraId="1196F4C3" w14:textId="77777777" w:rsidR="00C20C5A" w:rsidRPr="00D41489" w:rsidRDefault="00C20C5A" w:rsidP="00C35E60">
            <w:pPr>
              <w:jc w:val="right"/>
              <w:rPr>
                <w:rFonts w:ascii="Calibri" w:hAnsi="Calibri" w:cs="Calibri"/>
                <w:sz w:val="18"/>
                <w:szCs w:val="18"/>
              </w:rPr>
            </w:pPr>
            <w:r w:rsidRPr="00D41489">
              <w:rPr>
                <w:rFonts w:ascii="Calibri" w:eastAsia="Verdana" w:hAnsi="Calibri" w:cs="Calibri"/>
                <w:sz w:val="18"/>
                <w:szCs w:val="18"/>
              </w:rPr>
              <w:t>9</w:t>
            </w:r>
            <w:r>
              <w:rPr>
                <w:rFonts w:ascii="Calibri" w:eastAsia="Verdana" w:hAnsi="Calibri" w:cs="Calibri"/>
                <w:sz w:val="18"/>
                <w:szCs w:val="18"/>
              </w:rPr>
              <w:t>0.</w:t>
            </w:r>
            <w:r w:rsidRPr="00D41489">
              <w:rPr>
                <w:rFonts w:ascii="Calibri" w:eastAsia="Verdana" w:hAnsi="Calibri" w:cs="Calibri"/>
                <w:sz w:val="18"/>
                <w:szCs w:val="18"/>
              </w:rPr>
              <w:t>0</w:t>
            </w:r>
          </w:p>
        </w:tc>
      </w:tr>
      <w:tr w:rsidR="00C20C5A" w:rsidRPr="00D41489" w14:paraId="3A0E7217" w14:textId="77777777" w:rsidTr="00E84B49">
        <w:trPr>
          <w:trHeight w:val="300"/>
        </w:trPr>
        <w:tc>
          <w:tcPr>
            <w:tcW w:w="4678" w:type="dxa"/>
          </w:tcPr>
          <w:p w14:paraId="00BD3CD3" w14:textId="77777777" w:rsidR="00C20C5A" w:rsidRPr="00D41489" w:rsidRDefault="00C20C5A" w:rsidP="00C35E60">
            <w:pPr>
              <w:rPr>
                <w:rFonts w:ascii="Calibri" w:hAnsi="Calibri" w:cs="Calibri"/>
                <w:sz w:val="18"/>
                <w:szCs w:val="18"/>
              </w:rPr>
            </w:pPr>
            <w:r w:rsidRPr="00D41489">
              <w:rPr>
                <w:rFonts w:ascii="Calibri" w:eastAsia="Verdana" w:hAnsi="Calibri" w:cs="Calibri"/>
                <w:sz w:val="18"/>
                <w:szCs w:val="18"/>
              </w:rPr>
              <w:t>Ancillary services and advertising revenue</w:t>
            </w:r>
          </w:p>
        </w:tc>
        <w:tc>
          <w:tcPr>
            <w:tcW w:w="1727" w:type="dxa"/>
            <w:tcBorders>
              <w:bottom w:val="single" w:sz="8" w:space="0" w:color="E97132" w:themeColor="accent2"/>
            </w:tcBorders>
          </w:tcPr>
          <w:p w14:paraId="76D32279" w14:textId="77777777" w:rsidR="00C20C5A" w:rsidRPr="007152F3" w:rsidRDefault="00C20C5A" w:rsidP="00C35E60">
            <w:pPr>
              <w:jc w:val="right"/>
              <w:rPr>
                <w:rFonts w:ascii="Calibri" w:hAnsi="Calibri" w:cs="Calibri"/>
                <w:b/>
                <w:sz w:val="18"/>
                <w:szCs w:val="18"/>
              </w:rPr>
            </w:pPr>
            <w:r w:rsidRPr="007152F3">
              <w:rPr>
                <w:rFonts w:ascii="Calibri" w:hAnsi="Calibri" w:cs="Calibri"/>
                <w:b/>
                <w:sz w:val="18"/>
                <w:szCs w:val="18"/>
              </w:rPr>
              <w:t>0.7</w:t>
            </w:r>
          </w:p>
        </w:tc>
        <w:tc>
          <w:tcPr>
            <w:tcW w:w="1728" w:type="dxa"/>
            <w:tcBorders>
              <w:bottom w:val="single" w:sz="8" w:space="0" w:color="E97132" w:themeColor="accent2"/>
            </w:tcBorders>
          </w:tcPr>
          <w:p w14:paraId="1CDE622A" w14:textId="77777777" w:rsidR="00C20C5A" w:rsidRPr="00D41489" w:rsidRDefault="00C20C5A" w:rsidP="00C35E60">
            <w:pPr>
              <w:jc w:val="right"/>
              <w:rPr>
                <w:rFonts w:ascii="Calibri" w:hAnsi="Calibri" w:cs="Calibri"/>
                <w:bCs/>
                <w:sz w:val="18"/>
                <w:szCs w:val="18"/>
              </w:rPr>
            </w:pPr>
            <w:r>
              <w:rPr>
                <w:rFonts w:ascii="Calibri" w:hAnsi="Calibri" w:cs="Calibri"/>
                <w:bCs/>
                <w:sz w:val="18"/>
                <w:szCs w:val="18"/>
              </w:rPr>
              <w:t>0.8</w:t>
            </w:r>
          </w:p>
        </w:tc>
        <w:tc>
          <w:tcPr>
            <w:tcW w:w="1728" w:type="dxa"/>
            <w:tcBorders>
              <w:bottom w:val="single" w:sz="8" w:space="0" w:color="E97132" w:themeColor="accent2"/>
            </w:tcBorders>
          </w:tcPr>
          <w:p w14:paraId="1A689AFC" w14:textId="77777777" w:rsidR="00C20C5A" w:rsidRPr="00D41489" w:rsidRDefault="00C20C5A" w:rsidP="00C35E60">
            <w:pPr>
              <w:jc w:val="right"/>
              <w:rPr>
                <w:rFonts w:ascii="Calibri" w:hAnsi="Calibri" w:cs="Calibri"/>
                <w:sz w:val="18"/>
                <w:szCs w:val="18"/>
              </w:rPr>
            </w:pPr>
            <w:r>
              <w:rPr>
                <w:rFonts w:ascii="Calibri" w:hAnsi="Calibri" w:cs="Calibri"/>
                <w:sz w:val="18"/>
                <w:szCs w:val="18"/>
              </w:rPr>
              <w:t>2.0</w:t>
            </w:r>
          </w:p>
        </w:tc>
      </w:tr>
      <w:tr w:rsidR="00C20C5A" w:rsidRPr="00D41489" w14:paraId="523D373D" w14:textId="77777777" w:rsidTr="00E84B49">
        <w:trPr>
          <w:trHeight w:val="60"/>
        </w:trPr>
        <w:tc>
          <w:tcPr>
            <w:tcW w:w="4678" w:type="dxa"/>
          </w:tcPr>
          <w:p w14:paraId="573BAD34" w14:textId="77777777" w:rsidR="00C20C5A" w:rsidRPr="00D41489" w:rsidRDefault="00C20C5A" w:rsidP="00C35E60">
            <w:pPr>
              <w:rPr>
                <w:rFonts w:ascii="Calibri" w:hAnsi="Calibri" w:cs="Calibri"/>
                <w:sz w:val="18"/>
                <w:szCs w:val="18"/>
              </w:rPr>
            </w:pPr>
            <w:r w:rsidRPr="00D41489">
              <w:rPr>
                <w:rFonts w:ascii="Calibri" w:eastAsia="Verdana" w:hAnsi="Calibri" w:cs="Calibri"/>
                <w:b/>
                <w:sz w:val="18"/>
                <w:szCs w:val="18"/>
              </w:rPr>
              <w:t>Total revenue</w:t>
            </w:r>
          </w:p>
        </w:tc>
        <w:tc>
          <w:tcPr>
            <w:tcW w:w="1727" w:type="dxa"/>
            <w:tcBorders>
              <w:top w:val="single" w:sz="8" w:space="0" w:color="E97132" w:themeColor="accent2"/>
              <w:bottom w:val="single" w:sz="18" w:space="0" w:color="E97132" w:themeColor="accent2"/>
            </w:tcBorders>
          </w:tcPr>
          <w:p w14:paraId="27707D5B" w14:textId="77777777" w:rsidR="00C20C5A" w:rsidRPr="007152F3" w:rsidRDefault="00C20C5A" w:rsidP="00C35E60">
            <w:pPr>
              <w:jc w:val="right"/>
              <w:rPr>
                <w:rFonts w:ascii="Calibri" w:hAnsi="Calibri" w:cs="Calibri"/>
                <w:b/>
                <w:sz w:val="18"/>
                <w:szCs w:val="18"/>
              </w:rPr>
            </w:pPr>
            <w:r w:rsidRPr="007152F3">
              <w:rPr>
                <w:rFonts w:ascii="Calibri" w:hAnsi="Calibri" w:cs="Calibri"/>
                <w:b/>
                <w:sz w:val="18"/>
                <w:szCs w:val="18"/>
              </w:rPr>
              <w:t>46.7</w:t>
            </w:r>
          </w:p>
        </w:tc>
        <w:tc>
          <w:tcPr>
            <w:tcW w:w="1728" w:type="dxa"/>
            <w:tcBorders>
              <w:top w:val="single" w:sz="8" w:space="0" w:color="E97132" w:themeColor="accent2"/>
              <w:bottom w:val="single" w:sz="18" w:space="0" w:color="E97132" w:themeColor="accent2"/>
            </w:tcBorders>
          </w:tcPr>
          <w:p w14:paraId="2185E141" w14:textId="77777777" w:rsidR="00C20C5A" w:rsidRPr="00D41489" w:rsidRDefault="00C20C5A" w:rsidP="00C35E60">
            <w:pPr>
              <w:jc w:val="right"/>
              <w:rPr>
                <w:rFonts w:ascii="Calibri" w:hAnsi="Calibri" w:cs="Calibri"/>
                <w:bCs/>
                <w:sz w:val="18"/>
                <w:szCs w:val="18"/>
              </w:rPr>
            </w:pPr>
            <w:r>
              <w:rPr>
                <w:rFonts w:ascii="Calibri" w:hAnsi="Calibri" w:cs="Calibri"/>
                <w:bCs/>
                <w:sz w:val="18"/>
                <w:szCs w:val="18"/>
              </w:rPr>
              <w:t>46.4</w:t>
            </w:r>
          </w:p>
        </w:tc>
        <w:tc>
          <w:tcPr>
            <w:tcW w:w="1728" w:type="dxa"/>
            <w:tcBorders>
              <w:top w:val="single" w:sz="8" w:space="0" w:color="E97132" w:themeColor="accent2"/>
              <w:bottom w:val="single" w:sz="18" w:space="0" w:color="E97132" w:themeColor="accent2"/>
            </w:tcBorders>
          </w:tcPr>
          <w:p w14:paraId="281F423F" w14:textId="77777777" w:rsidR="00C20C5A" w:rsidRPr="00D41489" w:rsidRDefault="00C20C5A" w:rsidP="00C35E60">
            <w:pPr>
              <w:jc w:val="right"/>
              <w:rPr>
                <w:rFonts w:ascii="Calibri" w:hAnsi="Calibri" w:cs="Calibri"/>
                <w:sz w:val="18"/>
                <w:szCs w:val="18"/>
              </w:rPr>
            </w:pPr>
            <w:r>
              <w:rPr>
                <w:rFonts w:ascii="Calibri" w:hAnsi="Calibri" w:cs="Calibri"/>
                <w:sz w:val="18"/>
                <w:szCs w:val="18"/>
              </w:rPr>
              <w:t>92.0</w:t>
            </w:r>
          </w:p>
        </w:tc>
      </w:tr>
    </w:tbl>
    <w:p w14:paraId="117CFC86" w14:textId="77777777" w:rsidR="00C20C5A" w:rsidRPr="00D41489" w:rsidRDefault="00C20C5A" w:rsidP="00C35E60">
      <w:pPr>
        <w:spacing w:after="0" w:line="240" w:lineRule="auto"/>
        <w:rPr>
          <w:rFonts w:ascii="Calibri" w:eastAsia="Verdana" w:hAnsi="Calibri" w:cs="Calibri"/>
          <w:sz w:val="18"/>
          <w:szCs w:val="18"/>
        </w:rPr>
      </w:pPr>
    </w:p>
    <w:p w14:paraId="02F06099" w14:textId="77777777" w:rsidR="00C20C5A" w:rsidRDefault="00C20C5A" w:rsidP="00C35E60">
      <w:pPr>
        <w:spacing w:after="0" w:line="240" w:lineRule="auto"/>
        <w:jc w:val="both"/>
        <w:rPr>
          <w:rFonts w:ascii="Calibri" w:eastAsia="Verdana" w:hAnsi="Calibri" w:cs="Calibri"/>
          <w:sz w:val="18"/>
          <w:szCs w:val="18"/>
        </w:rPr>
      </w:pPr>
      <w:r w:rsidRPr="00D41489">
        <w:rPr>
          <w:rFonts w:ascii="Calibri" w:eastAsia="Verdana" w:hAnsi="Calibri" w:cs="Calibri"/>
          <w:sz w:val="18"/>
          <w:szCs w:val="18"/>
        </w:rPr>
        <w:t>In the six months ended 30 June 202</w:t>
      </w:r>
      <w:r>
        <w:rPr>
          <w:rFonts w:ascii="Calibri" w:eastAsia="Verdana" w:hAnsi="Calibri" w:cs="Calibri"/>
          <w:sz w:val="18"/>
          <w:szCs w:val="18"/>
        </w:rPr>
        <w:t>5</w:t>
      </w:r>
      <w:r w:rsidRPr="00D41489">
        <w:rPr>
          <w:rFonts w:ascii="Calibri" w:eastAsia="Verdana" w:hAnsi="Calibri" w:cs="Calibri"/>
          <w:sz w:val="18"/>
          <w:szCs w:val="18"/>
        </w:rPr>
        <w:t xml:space="preserve">, the Group generated </w:t>
      </w:r>
      <w:r w:rsidRPr="007152F3">
        <w:rPr>
          <w:rFonts w:ascii="Calibri" w:eastAsia="Verdana" w:hAnsi="Calibri" w:cs="Calibri"/>
          <w:sz w:val="18"/>
          <w:szCs w:val="18"/>
        </w:rPr>
        <w:t>99</w:t>
      </w:r>
      <w:r w:rsidRPr="00D41489">
        <w:rPr>
          <w:rFonts w:ascii="Calibri" w:eastAsia="Verdana" w:hAnsi="Calibri" w:cs="Calibri"/>
          <w:sz w:val="18"/>
          <w:szCs w:val="18"/>
        </w:rPr>
        <w:t>% (30 June 202</w:t>
      </w:r>
      <w:r>
        <w:rPr>
          <w:rFonts w:ascii="Calibri" w:eastAsia="Verdana" w:hAnsi="Calibri" w:cs="Calibri"/>
          <w:sz w:val="18"/>
          <w:szCs w:val="18"/>
        </w:rPr>
        <w:t>4</w:t>
      </w:r>
      <w:r w:rsidRPr="00D41489">
        <w:rPr>
          <w:rFonts w:ascii="Calibri" w:eastAsia="Verdana" w:hAnsi="Calibri" w:cs="Calibri"/>
          <w:sz w:val="18"/>
          <w:szCs w:val="18"/>
        </w:rPr>
        <w:t xml:space="preserve">: </w:t>
      </w:r>
      <w:r>
        <w:rPr>
          <w:rFonts w:ascii="Calibri" w:eastAsia="Verdana" w:hAnsi="Calibri" w:cs="Calibri"/>
          <w:sz w:val="18"/>
          <w:szCs w:val="18"/>
        </w:rPr>
        <w:t>98</w:t>
      </w:r>
      <w:r w:rsidRPr="00D41489">
        <w:rPr>
          <w:rFonts w:ascii="Calibri" w:eastAsia="Verdana" w:hAnsi="Calibri" w:cs="Calibri"/>
          <w:sz w:val="18"/>
          <w:szCs w:val="18"/>
        </w:rPr>
        <w:t xml:space="preserve">%) of its revenues from the technology and data processing fees that it charged to accommodation providers. </w:t>
      </w:r>
    </w:p>
    <w:p w14:paraId="30008831" w14:textId="77777777" w:rsidR="00C35E60" w:rsidRDefault="00C35E60" w:rsidP="00C35E60">
      <w:pPr>
        <w:spacing w:after="0" w:line="240" w:lineRule="auto"/>
        <w:jc w:val="both"/>
        <w:rPr>
          <w:rFonts w:ascii="Calibri" w:eastAsia="Verdana" w:hAnsi="Calibri" w:cs="Calibri"/>
          <w:sz w:val="18"/>
          <w:szCs w:val="18"/>
        </w:rPr>
      </w:pPr>
    </w:p>
    <w:p w14:paraId="5AB67EBC" w14:textId="77777777" w:rsidR="00C20C5A" w:rsidRPr="00C35E60" w:rsidRDefault="00C20C5A" w:rsidP="00C35E60">
      <w:pPr>
        <w:pStyle w:val="ListParagraph"/>
        <w:numPr>
          <w:ilvl w:val="0"/>
          <w:numId w:val="5"/>
        </w:numPr>
        <w:spacing w:after="0" w:line="240" w:lineRule="auto"/>
        <w:rPr>
          <w:rFonts w:ascii="Calibri" w:eastAsiaTheme="minorEastAsia" w:hAnsi="Calibri" w:cs="Calibri"/>
          <w:b/>
          <w:sz w:val="18"/>
          <w:szCs w:val="18"/>
        </w:rPr>
      </w:pPr>
      <w:r w:rsidRPr="00765DFB">
        <w:rPr>
          <w:rFonts w:ascii="Calibri" w:eastAsia="Verdana" w:hAnsi="Calibri" w:cs="Calibri"/>
          <w:b/>
          <w:sz w:val="18"/>
          <w:szCs w:val="18"/>
        </w:rPr>
        <w:t xml:space="preserve">Operating </w:t>
      </w:r>
      <w:r>
        <w:rPr>
          <w:rFonts w:ascii="Calibri" w:eastAsia="Verdana" w:hAnsi="Calibri" w:cs="Calibri"/>
          <w:b/>
          <w:sz w:val="18"/>
          <w:szCs w:val="18"/>
        </w:rPr>
        <w:t>e</w:t>
      </w:r>
      <w:r w:rsidRPr="00765DFB">
        <w:rPr>
          <w:rFonts w:ascii="Calibri" w:eastAsia="Verdana" w:hAnsi="Calibri" w:cs="Calibri"/>
          <w:b/>
          <w:sz w:val="18"/>
          <w:szCs w:val="18"/>
        </w:rPr>
        <w:t xml:space="preserve">xpenses </w:t>
      </w:r>
    </w:p>
    <w:p w14:paraId="7B4F545F" w14:textId="77777777" w:rsidR="00C35E60" w:rsidRPr="00765DFB" w:rsidRDefault="00C35E60" w:rsidP="00C35E60">
      <w:pPr>
        <w:pStyle w:val="ListParagraph"/>
        <w:spacing w:after="0" w:line="240" w:lineRule="auto"/>
        <w:rPr>
          <w:rFonts w:ascii="Calibri" w:eastAsiaTheme="minorEastAsia" w:hAnsi="Calibri" w:cs="Calibri"/>
          <w:b/>
          <w:sz w:val="18"/>
          <w:szCs w:val="18"/>
        </w:rPr>
      </w:pPr>
    </w:p>
    <w:p w14:paraId="2628D222" w14:textId="77777777" w:rsidR="00C20C5A" w:rsidRPr="00765DFB" w:rsidRDefault="00C20C5A" w:rsidP="00C35E60">
      <w:pPr>
        <w:spacing w:after="0" w:line="240" w:lineRule="auto"/>
        <w:jc w:val="both"/>
        <w:rPr>
          <w:rFonts w:ascii="Calibri" w:hAnsi="Calibri" w:cs="Calibri"/>
          <w:sz w:val="18"/>
          <w:szCs w:val="18"/>
        </w:rPr>
      </w:pPr>
      <w:r w:rsidRPr="00765DFB">
        <w:rPr>
          <w:rFonts w:ascii="Calibri" w:eastAsia="Verdana" w:hAnsi="Calibri" w:cs="Calibri"/>
          <w:sz w:val="18"/>
          <w:szCs w:val="18"/>
        </w:rPr>
        <w:t>Profit for the period has been arrived at after charging the following operating costs: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6"/>
        <w:gridCol w:w="1423"/>
        <w:gridCol w:w="1423"/>
        <w:gridCol w:w="1423"/>
        <w:gridCol w:w="1421"/>
      </w:tblGrid>
      <w:tr w:rsidR="00C20C5A" w:rsidRPr="00765DFB" w14:paraId="201743BC" w14:textId="77777777" w:rsidTr="00E84B49">
        <w:trPr>
          <w:trHeight w:val="20"/>
        </w:trPr>
        <w:tc>
          <w:tcPr>
            <w:tcW w:w="2081" w:type="pct"/>
          </w:tcPr>
          <w:p w14:paraId="0712390C" w14:textId="77777777" w:rsidR="00C20C5A" w:rsidRPr="00765DFB" w:rsidRDefault="00C20C5A" w:rsidP="00C35E60">
            <w:pPr>
              <w:jc w:val="center"/>
              <w:rPr>
                <w:rFonts w:ascii="Calibri" w:hAnsi="Calibri" w:cs="Calibri"/>
                <w:sz w:val="18"/>
                <w:szCs w:val="18"/>
              </w:rPr>
            </w:pPr>
            <w:r w:rsidRPr="00765DFB">
              <w:rPr>
                <w:rFonts w:ascii="Calibri" w:eastAsia="Verdana" w:hAnsi="Calibri" w:cs="Calibri"/>
                <w:sz w:val="18"/>
                <w:szCs w:val="18"/>
                <w:lang w:val="en-US"/>
              </w:rPr>
              <w:t xml:space="preserve"> </w:t>
            </w:r>
          </w:p>
        </w:tc>
        <w:tc>
          <w:tcPr>
            <w:tcW w:w="730" w:type="pct"/>
            <w:vAlign w:val="bottom"/>
          </w:tcPr>
          <w:p w14:paraId="61233AE7" w14:textId="77777777" w:rsidR="00C20C5A" w:rsidRPr="00765DFB" w:rsidRDefault="00C20C5A" w:rsidP="00C35E60">
            <w:pPr>
              <w:jc w:val="center"/>
              <w:rPr>
                <w:rFonts w:ascii="Calibri" w:eastAsia="Verdana" w:hAnsi="Calibri" w:cs="Calibri"/>
                <w:b/>
                <w:sz w:val="18"/>
                <w:szCs w:val="18"/>
                <w:lang w:val="en-US"/>
              </w:rPr>
            </w:pPr>
          </w:p>
        </w:tc>
        <w:tc>
          <w:tcPr>
            <w:tcW w:w="730" w:type="pct"/>
          </w:tcPr>
          <w:p w14:paraId="1F979CF1"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 xml:space="preserve">Six months ended </w:t>
            </w:r>
          </w:p>
          <w:p w14:paraId="166C880B"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30 June 202</w:t>
            </w:r>
            <w:r>
              <w:rPr>
                <w:rFonts w:ascii="Calibri" w:eastAsia="Verdana" w:hAnsi="Calibri" w:cs="Calibri"/>
                <w:b/>
                <w:sz w:val="18"/>
                <w:szCs w:val="18"/>
                <w:lang w:val="en-US"/>
              </w:rPr>
              <w:t>5</w:t>
            </w:r>
          </w:p>
        </w:tc>
        <w:tc>
          <w:tcPr>
            <w:tcW w:w="730" w:type="pct"/>
          </w:tcPr>
          <w:p w14:paraId="5CABD434" w14:textId="77777777" w:rsidR="00C20C5A" w:rsidRDefault="00C20C5A" w:rsidP="00C35E60">
            <w:pPr>
              <w:jc w:val="right"/>
              <w:rPr>
                <w:rFonts w:ascii="Calibri" w:eastAsia="Verdana" w:hAnsi="Calibri" w:cs="Calibri"/>
                <w:b/>
                <w:sz w:val="18"/>
                <w:szCs w:val="18"/>
                <w:lang w:val="en-US"/>
              </w:rPr>
            </w:pPr>
            <w:r w:rsidRPr="00765DFB">
              <w:rPr>
                <w:rFonts w:ascii="Calibri" w:eastAsia="Verdana" w:hAnsi="Calibri" w:cs="Calibri"/>
                <w:b/>
                <w:sz w:val="18"/>
                <w:szCs w:val="18"/>
                <w:lang w:val="en-US"/>
              </w:rPr>
              <w:t>Six months ended</w:t>
            </w:r>
          </w:p>
          <w:p w14:paraId="46F8B04C" w14:textId="77777777" w:rsidR="00C20C5A" w:rsidRPr="00765DFB" w:rsidRDefault="00C20C5A" w:rsidP="00C35E60">
            <w:pPr>
              <w:jc w:val="right"/>
              <w:rPr>
                <w:rFonts w:ascii="Calibri" w:hAnsi="Calibri" w:cs="Calibri"/>
                <w:sz w:val="18"/>
                <w:szCs w:val="18"/>
              </w:rPr>
            </w:pPr>
            <w:r>
              <w:rPr>
                <w:rFonts w:ascii="Calibri" w:eastAsia="Verdana" w:hAnsi="Calibri" w:cs="Calibri"/>
                <w:b/>
                <w:sz w:val="18"/>
                <w:szCs w:val="18"/>
                <w:lang w:val="en-US"/>
              </w:rPr>
              <w:t>as restated</w:t>
            </w:r>
            <w:r w:rsidRPr="00765DFB">
              <w:rPr>
                <w:rFonts w:ascii="Calibri" w:eastAsia="Verdana" w:hAnsi="Calibri" w:cs="Calibri"/>
                <w:b/>
                <w:sz w:val="18"/>
                <w:szCs w:val="18"/>
                <w:lang w:val="en-US"/>
              </w:rPr>
              <w:t xml:space="preserve"> </w:t>
            </w:r>
          </w:p>
          <w:p w14:paraId="4D90328B" w14:textId="77777777" w:rsidR="00C20C5A" w:rsidRPr="00765DFB" w:rsidRDefault="00C20C5A" w:rsidP="00C35E60">
            <w:pPr>
              <w:ind w:left="1" w:hanging="1"/>
              <w:jc w:val="right"/>
              <w:rPr>
                <w:rFonts w:ascii="Calibri" w:hAnsi="Calibri" w:cs="Calibri"/>
                <w:sz w:val="18"/>
                <w:szCs w:val="18"/>
              </w:rPr>
            </w:pPr>
            <w:r w:rsidRPr="00765DFB">
              <w:rPr>
                <w:rFonts w:ascii="Calibri" w:eastAsia="Verdana" w:hAnsi="Calibri" w:cs="Calibri"/>
                <w:b/>
                <w:sz w:val="18"/>
                <w:szCs w:val="18"/>
                <w:lang w:val="en-US"/>
              </w:rPr>
              <w:t>30 June 202</w:t>
            </w:r>
            <w:r>
              <w:rPr>
                <w:rFonts w:ascii="Calibri" w:eastAsia="Verdana" w:hAnsi="Calibri" w:cs="Calibri"/>
                <w:b/>
                <w:sz w:val="18"/>
                <w:szCs w:val="18"/>
                <w:lang w:val="en-US"/>
              </w:rPr>
              <w:t>4</w:t>
            </w:r>
          </w:p>
        </w:tc>
        <w:tc>
          <w:tcPr>
            <w:tcW w:w="729" w:type="pct"/>
          </w:tcPr>
          <w:p w14:paraId="2FEFDDA8"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Year ended 31 December 202</w:t>
            </w:r>
            <w:r>
              <w:rPr>
                <w:rFonts w:ascii="Calibri" w:eastAsia="Verdana" w:hAnsi="Calibri" w:cs="Calibri"/>
                <w:b/>
                <w:sz w:val="18"/>
                <w:szCs w:val="18"/>
                <w:lang w:val="en-US"/>
              </w:rPr>
              <w:t>4</w:t>
            </w:r>
          </w:p>
        </w:tc>
      </w:tr>
      <w:tr w:rsidR="00C20C5A" w:rsidRPr="00765DFB" w14:paraId="0EB86C01" w14:textId="77777777" w:rsidTr="00E84B49">
        <w:trPr>
          <w:trHeight w:val="20"/>
        </w:trPr>
        <w:tc>
          <w:tcPr>
            <w:tcW w:w="2081" w:type="pct"/>
          </w:tcPr>
          <w:p w14:paraId="378E44A3" w14:textId="77777777" w:rsidR="00C20C5A" w:rsidRPr="00765DFB" w:rsidRDefault="00C20C5A" w:rsidP="00C35E60">
            <w:pPr>
              <w:jc w:val="center"/>
              <w:rPr>
                <w:rFonts w:ascii="Calibri" w:hAnsi="Calibri" w:cs="Calibri"/>
                <w:sz w:val="18"/>
                <w:szCs w:val="18"/>
              </w:rPr>
            </w:pPr>
            <w:r w:rsidRPr="00765DFB">
              <w:rPr>
                <w:rFonts w:ascii="Calibri" w:eastAsia="Verdana" w:hAnsi="Calibri" w:cs="Calibri"/>
                <w:sz w:val="18"/>
                <w:szCs w:val="18"/>
                <w:lang w:val="en-US"/>
              </w:rPr>
              <w:t xml:space="preserve"> </w:t>
            </w:r>
          </w:p>
        </w:tc>
        <w:tc>
          <w:tcPr>
            <w:tcW w:w="730" w:type="pct"/>
          </w:tcPr>
          <w:p w14:paraId="67EBE3AD" w14:textId="77777777" w:rsidR="00C20C5A" w:rsidRPr="00765DFB" w:rsidRDefault="00C20C5A" w:rsidP="00C35E60">
            <w:pPr>
              <w:jc w:val="right"/>
              <w:rPr>
                <w:rFonts w:ascii="Calibri" w:eastAsia="Verdana" w:hAnsi="Calibri" w:cs="Calibri"/>
                <w:b/>
                <w:sz w:val="18"/>
                <w:szCs w:val="18"/>
                <w:lang w:val="en-US"/>
              </w:rPr>
            </w:pPr>
          </w:p>
        </w:tc>
        <w:tc>
          <w:tcPr>
            <w:tcW w:w="730" w:type="pct"/>
          </w:tcPr>
          <w:p w14:paraId="5F8A421B"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w:t>
            </w:r>
            <w:r>
              <w:rPr>
                <w:rFonts w:ascii="Calibri" w:eastAsia="Verdana" w:hAnsi="Calibri" w:cs="Calibri"/>
                <w:b/>
                <w:sz w:val="18"/>
                <w:szCs w:val="18"/>
                <w:lang w:val="en-US"/>
              </w:rPr>
              <w:t>m</w:t>
            </w:r>
          </w:p>
        </w:tc>
        <w:tc>
          <w:tcPr>
            <w:tcW w:w="730" w:type="pct"/>
          </w:tcPr>
          <w:p w14:paraId="5616F2FA"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w:t>
            </w:r>
            <w:r>
              <w:rPr>
                <w:rFonts w:ascii="Calibri" w:eastAsia="Verdana" w:hAnsi="Calibri" w:cs="Calibri"/>
                <w:b/>
                <w:sz w:val="18"/>
                <w:szCs w:val="18"/>
                <w:lang w:val="en-US"/>
              </w:rPr>
              <w:t>m</w:t>
            </w:r>
          </w:p>
        </w:tc>
        <w:tc>
          <w:tcPr>
            <w:tcW w:w="729" w:type="pct"/>
          </w:tcPr>
          <w:p w14:paraId="4974539C"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765DFB" w14:paraId="4779F388" w14:textId="77777777" w:rsidTr="00E84B49">
        <w:trPr>
          <w:trHeight w:val="20"/>
        </w:trPr>
        <w:tc>
          <w:tcPr>
            <w:tcW w:w="2081" w:type="pct"/>
          </w:tcPr>
          <w:p w14:paraId="54141E28" w14:textId="77777777" w:rsidR="00C20C5A" w:rsidRPr="00765DFB" w:rsidRDefault="00C20C5A" w:rsidP="00C35E60">
            <w:pPr>
              <w:jc w:val="center"/>
              <w:rPr>
                <w:rFonts w:ascii="Calibri" w:hAnsi="Calibri" w:cs="Calibri"/>
                <w:sz w:val="18"/>
                <w:szCs w:val="18"/>
              </w:rPr>
            </w:pPr>
            <w:r w:rsidRPr="00765DFB">
              <w:rPr>
                <w:rFonts w:ascii="Calibri" w:eastAsia="Verdana" w:hAnsi="Calibri" w:cs="Calibri"/>
                <w:sz w:val="18"/>
                <w:szCs w:val="18"/>
                <w:lang w:val="en-US"/>
              </w:rPr>
              <w:t xml:space="preserve"> </w:t>
            </w:r>
          </w:p>
        </w:tc>
        <w:tc>
          <w:tcPr>
            <w:tcW w:w="730" w:type="pct"/>
          </w:tcPr>
          <w:p w14:paraId="22D5BC6D" w14:textId="77777777" w:rsidR="00C20C5A" w:rsidRPr="00765DFB" w:rsidRDefault="00C20C5A" w:rsidP="00C35E60">
            <w:pPr>
              <w:jc w:val="center"/>
              <w:rPr>
                <w:rFonts w:ascii="Calibri" w:eastAsia="Verdana" w:hAnsi="Calibri" w:cs="Calibri"/>
                <w:b/>
                <w:sz w:val="18"/>
                <w:szCs w:val="18"/>
                <w:lang w:val="en-US"/>
              </w:rPr>
            </w:pPr>
            <w:r w:rsidRPr="005E4994">
              <w:rPr>
                <w:rFonts w:ascii="Calibri" w:hAnsi="Calibri" w:cs="Calibri"/>
                <w:b/>
                <w:sz w:val="18"/>
                <w:szCs w:val="18"/>
              </w:rPr>
              <w:t>Note</w:t>
            </w:r>
          </w:p>
        </w:tc>
        <w:tc>
          <w:tcPr>
            <w:tcW w:w="730" w:type="pct"/>
          </w:tcPr>
          <w:p w14:paraId="7CAA578B"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(Unaudited)</w:t>
            </w:r>
          </w:p>
        </w:tc>
        <w:tc>
          <w:tcPr>
            <w:tcW w:w="730" w:type="pct"/>
          </w:tcPr>
          <w:p w14:paraId="2DED674F"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(Unaudited)</w:t>
            </w:r>
          </w:p>
        </w:tc>
        <w:tc>
          <w:tcPr>
            <w:tcW w:w="729" w:type="pct"/>
          </w:tcPr>
          <w:p w14:paraId="07A10643" w14:textId="77777777" w:rsidR="00C20C5A" w:rsidRPr="00765DFB" w:rsidRDefault="00C20C5A" w:rsidP="00C35E60">
            <w:pPr>
              <w:jc w:val="right"/>
              <w:rPr>
                <w:rFonts w:ascii="Calibri" w:hAnsi="Calibri" w:cs="Calibri"/>
                <w:sz w:val="18"/>
                <w:szCs w:val="18"/>
              </w:rPr>
            </w:pPr>
            <w:r w:rsidRPr="00765DFB">
              <w:rPr>
                <w:rFonts w:ascii="Calibri" w:eastAsia="Verdana" w:hAnsi="Calibri" w:cs="Calibri"/>
                <w:b/>
                <w:sz w:val="18"/>
                <w:szCs w:val="18"/>
                <w:lang w:val="en-US"/>
              </w:rPr>
              <w:t>(Audited)</w:t>
            </w:r>
          </w:p>
        </w:tc>
      </w:tr>
      <w:tr w:rsidR="00C20C5A" w:rsidRPr="00765DFB" w14:paraId="4B48EF4E" w14:textId="77777777" w:rsidTr="00E84B49">
        <w:trPr>
          <w:trHeight w:val="20"/>
        </w:trPr>
        <w:tc>
          <w:tcPr>
            <w:tcW w:w="2081" w:type="pct"/>
          </w:tcPr>
          <w:p w14:paraId="2C809547" w14:textId="77777777" w:rsidR="00C20C5A" w:rsidRPr="00765DFB" w:rsidRDefault="00C20C5A" w:rsidP="00C35E60">
            <w:pPr>
              <w:jc w:val="center"/>
              <w:rPr>
                <w:rFonts w:ascii="Calibri" w:eastAsia="Verdana" w:hAnsi="Calibri" w:cs="Calibri"/>
                <w:sz w:val="18"/>
                <w:szCs w:val="18"/>
                <w:lang w:val="en-US"/>
              </w:rPr>
            </w:pPr>
          </w:p>
        </w:tc>
        <w:tc>
          <w:tcPr>
            <w:tcW w:w="730" w:type="pct"/>
          </w:tcPr>
          <w:p w14:paraId="5BEB9BB5" w14:textId="77777777" w:rsidR="00C20C5A" w:rsidRPr="00765DFB" w:rsidRDefault="00C20C5A" w:rsidP="00C35E60">
            <w:pPr>
              <w:jc w:val="right"/>
              <w:rPr>
                <w:rFonts w:ascii="Calibri" w:eastAsia="Verdana" w:hAnsi="Calibri" w:cs="Calibri"/>
                <w:b/>
                <w:sz w:val="18"/>
                <w:szCs w:val="18"/>
                <w:lang w:val="en-US"/>
              </w:rPr>
            </w:pPr>
          </w:p>
        </w:tc>
        <w:tc>
          <w:tcPr>
            <w:tcW w:w="730" w:type="pct"/>
          </w:tcPr>
          <w:p w14:paraId="78C16390" w14:textId="77777777" w:rsidR="00C20C5A" w:rsidRPr="00765DFB" w:rsidRDefault="00C20C5A" w:rsidP="00C35E60">
            <w:pPr>
              <w:jc w:val="right"/>
              <w:rPr>
                <w:rFonts w:ascii="Calibri" w:eastAsia="Verdana" w:hAnsi="Calibri" w:cs="Calibri"/>
                <w:b/>
                <w:sz w:val="18"/>
                <w:szCs w:val="18"/>
                <w:lang w:val="en-US"/>
              </w:rPr>
            </w:pPr>
          </w:p>
        </w:tc>
        <w:tc>
          <w:tcPr>
            <w:tcW w:w="730" w:type="pct"/>
          </w:tcPr>
          <w:p w14:paraId="2E159256" w14:textId="77777777" w:rsidR="00C20C5A" w:rsidRPr="00765DFB" w:rsidRDefault="00C20C5A" w:rsidP="00C35E60">
            <w:pPr>
              <w:jc w:val="right"/>
              <w:rPr>
                <w:rFonts w:ascii="Calibri" w:eastAsia="Verdana" w:hAnsi="Calibri" w:cs="Calibri"/>
                <w:b/>
                <w:sz w:val="18"/>
                <w:szCs w:val="18"/>
                <w:lang w:val="en-US"/>
              </w:rPr>
            </w:pPr>
          </w:p>
        </w:tc>
        <w:tc>
          <w:tcPr>
            <w:tcW w:w="729" w:type="pct"/>
          </w:tcPr>
          <w:p w14:paraId="0C9BAD02" w14:textId="77777777" w:rsidR="00C20C5A" w:rsidRPr="00765DFB" w:rsidRDefault="00C20C5A" w:rsidP="00C35E60">
            <w:pPr>
              <w:jc w:val="right"/>
              <w:rPr>
                <w:rFonts w:ascii="Calibri" w:eastAsia="Verdana" w:hAnsi="Calibri" w:cs="Calibri"/>
                <w:b/>
                <w:sz w:val="18"/>
                <w:szCs w:val="18"/>
                <w:lang w:val="en-US"/>
              </w:rPr>
            </w:pPr>
          </w:p>
        </w:tc>
      </w:tr>
      <w:tr w:rsidR="00C20C5A" w:rsidRPr="00765DFB" w14:paraId="535DABA1" w14:textId="77777777" w:rsidTr="00E84B49">
        <w:trPr>
          <w:trHeight w:val="20"/>
        </w:trPr>
        <w:tc>
          <w:tcPr>
            <w:tcW w:w="2081" w:type="pct"/>
          </w:tcPr>
          <w:p w14:paraId="48116B69" w14:textId="77777777" w:rsidR="00C20C5A" w:rsidRPr="00765DFB" w:rsidRDefault="00C20C5A" w:rsidP="00C35E60">
            <w:pPr>
              <w:rPr>
                <w:rFonts w:ascii="Calibri" w:eastAsia="Verdana" w:hAnsi="Calibri" w:cs="Calibri"/>
                <w:sz w:val="18"/>
                <w:szCs w:val="18"/>
              </w:rPr>
            </w:pPr>
            <w:r>
              <w:rPr>
                <w:rFonts w:ascii="Calibri" w:eastAsia="Verdana" w:hAnsi="Calibri" w:cs="Calibri"/>
                <w:sz w:val="18"/>
                <w:szCs w:val="18"/>
              </w:rPr>
              <w:t>Marketing expenses – direct</w:t>
            </w:r>
          </w:p>
        </w:tc>
        <w:tc>
          <w:tcPr>
            <w:tcW w:w="730" w:type="pct"/>
          </w:tcPr>
          <w:p w14:paraId="5F528072" w14:textId="77777777" w:rsidR="00C20C5A" w:rsidRPr="00641B0C" w:rsidRDefault="00C20C5A" w:rsidP="00C35E60">
            <w:pPr>
              <w:pStyle w:val="TableParagraph"/>
              <w:jc w:val="right"/>
              <w:rPr>
                <w:rFonts w:ascii="Calibri" w:hAnsi="Calibri" w:cs="Calibri"/>
                <w:b/>
                <w:sz w:val="18"/>
                <w:szCs w:val="18"/>
              </w:rPr>
            </w:pPr>
          </w:p>
        </w:tc>
        <w:tc>
          <w:tcPr>
            <w:tcW w:w="730" w:type="pct"/>
          </w:tcPr>
          <w:p w14:paraId="7B16856E"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25.4</w:t>
            </w:r>
          </w:p>
        </w:tc>
        <w:tc>
          <w:tcPr>
            <w:tcW w:w="730" w:type="pct"/>
          </w:tcPr>
          <w:p w14:paraId="2A09BC02" w14:textId="77777777" w:rsidR="00C20C5A" w:rsidRDefault="00C20C5A" w:rsidP="00C35E60">
            <w:pPr>
              <w:pStyle w:val="TableParagraph"/>
              <w:jc w:val="right"/>
              <w:rPr>
                <w:rFonts w:ascii="Calibri" w:hAnsi="Calibri" w:cs="Calibri"/>
                <w:bCs/>
                <w:sz w:val="18"/>
                <w:szCs w:val="18"/>
              </w:rPr>
            </w:pPr>
            <w:r>
              <w:rPr>
                <w:rFonts w:ascii="Calibri" w:hAnsi="Calibri" w:cs="Calibri"/>
                <w:bCs/>
                <w:sz w:val="18"/>
                <w:szCs w:val="18"/>
              </w:rPr>
              <w:t>22.9</w:t>
            </w:r>
          </w:p>
        </w:tc>
        <w:tc>
          <w:tcPr>
            <w:tcW w:w="729" w:type="pct"/>
          </w:tcPr>
          <w:p w14:paraId="527E53B2" w14:textId="77777777" w:rsidR="00C20C5A" w:rsidRPr="00F7106B" w:rsidRDefault="00C20C5A" w:rsidP="00C35E60">
            <w:pPr>
              <w:pStyle w:val="TableParagraph"/>
              <w:jc w:val="right"/>
              <w:rPr>
                <w:rFonts w:ascii="Calibri" w:hAnsi="Calibri" w:cs="Calibri"/>
                <w:sz w:val="18"/>
                <w:szCs w:val="18"/>
              </w:rPr>
            </w:pPr>
            <w:r>
              <w:rPr>
                <w:rFonts w:ascii="Calibri" w:hAnsi="Calibri" w:cs="Calibri"/>
                <w:sz w:val="18"/>
                <w:szCs w:val="18"/>
              </w:rPr>
              <w:t>42.5</w:t>
            </w:r>
          </w:p>
        </w:tc>
      </w:tr>
      <w:tr w:rsidR="00C20C5A" w:rsidRPr="00765DFB" w14:paraId="57F005FB" w14:textId="77777777" w:rsidTr="00E84B49">
        <w:trPr>
          <w:trHeight w:val="20"/>
        </w:trPr>
        <w:tc>
          <w:tcPr>
            <w:tcW w:w="2081" w:type="pct"/>
          </w:tcPr>
          <w:p w14:paraId="4B8E22C5" w14:textId="77777777" w:rsidR="00C20C5A" w:rsidRPr="00765DFB" w:rsidRDefault="00C20C5A" w:rsidP="00C35E60">
            <w:pPr>
              <w:rPr>
                <w:rFonts w:ascii="Calibri" w:hAnsi="Calibri" w:cs="Calibri"/>
                <w:sz w:val="18"/>
                <w:szCs w:val="18"/>
              </w:rPr>
            </w:pPr>
            <w:r w:rsidRPr="00765DFB">
              <w:rPr>
                <w:rFonts w:ascii="Calibri" w:eastAsia="Verdana" w:hAnsi="Calibri" w:cs="Calibri"/>
                <w:sz w:val="18"/>
                <w:szCs w:val="18"/>
              </w:rPr>
              <w:t xml:space="preserve">Marketing </w:t>
            </w:r>
            <w:r>
              <w:rPr>
                <w:rFonts w:ascii="Calibri" w:eastAsia="Verdana" w:hAnsi="Calibri" w:cs="Calibri"/>
                <w:sz w:val="18"/>
                <w:szCs w:val="18"/>
              </w:rPr>
              <w:t>expenses – brand</w:t>
            </w:r>
          </w:p>
        </w:tc>
        <w:tc>
          <w:tcPr>
            <w:tcW w:w="730" w:type="pct"/>
          </w:tcPr>
          <w:p w14:paraId="26D8ACE5" w14:textId="77777777" w:rsidR="00C20C5A" w:rsidRPr="00641B0C" w:rsidRDefault="00C20C5A" w:rsidP="00C35E60">
            <w:pPr>
              <w:pStyle w:val="TableParagraph"/>
              <w:jc w:val="right"/>
              <w:rPr>
                <w:rFonts w:ascii="Calibri" w:hAnsi="Calibri" w:cs="Calibri"/>
                <w:b/>
                <w:sz w:val="18"/>
                <w:szCs w:val="18"/>
              </w:rPr>
            </w:pPr>
          </w:p>
        </w:tc>
        <w:tc>
          <w:tcPr>
            <w:tcW w:w="730" w:type="pct"/>
          </w:tcPr>
          <w:p w14:paraId="616D920C"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0.5</w:t>
            </w:r>
          </w:p>
        </w:tc>
        <w:tc>
          <w:tcPr>
            <w:tcW w:w="730" w:type="pct"/>
          </w:tcPr>
          <w:p w14:paraId="4388D3CA"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0.4</w:t>
            </w:r>
          </w:p>
        </w:tc>
        <w:tc>
          <w:tcPr>
            <w:tcW w:w="729" w:type="pct"/>
          </w:tcPr>
          <w:p w14:paraId="7331C8C4" w14:textId="77777777" w:rsidR="00C20C5A" w:rsidRPr="00765DFB" w:rsidRDefault="00C20C5A" w:rsidP="00C35E60">
            <w:pPr>
              <w:pStyle w:val="TableParagraph"/>
              <w:jc w:val="right"/>
              <w:rPr>
                <w:rFonts w:ascii="Calibri" w:hAnsi="Calibri" w:cs="Calibri"/>
                <w:sz w:val="18"/>
                <w:szCs w:val="18"/>
              </w:rPr>
            </w:pPr>
            <w:r w:rsidRPr="00F7106B">
              <w:rPr>
                <w:rFonts w:ascii="Calibri" w:hAnsi="Calibri" w:cs="Calibri"/>
                <w:sz w:val="18"/>
                <w:szCs w:val="18"/>
              </w:rPr>
              <w:t>0.8</w:t>
            </w:r>
          </w:p>
        </w:tc>
      </w:tr>
      <w:tr w:rsidR="00C20C5A" w:rsidRPr="00765DFB" w14:paraId="4D0C685B" w14:textId="77777777" w:rsidTr="00E84B49">
        <w:trPr>
          <w:trHeight w:val="20"/>
        </w:trPr>
        <w:tc>
          <w:tcPr>
            <w:tcW w:w="2081" w:type="pct"/>
          </w:tcPr>
          <w:p w14:paraId="2E2254E9" w14:textId="77777777" w:rsidR="00C20C5A" w:rsidRDefault="00C20C5A" w:rsidP="00C35E60">
            <w:pPr>
              <w:rPr>
                <w:rFonts w:ascii="Calibri" w:eastAsia="Verdana" w:hAnsi="Calibri" w:cs="Calibri"/>
                <w:sz w:val="18"/>
                <w:szCs w:val="18"/>
              </w:rPr>
            </w:pPr>
            <w:r w:rsidRPr="009D4D32">
              <w:rPr>
                <w:rFonts w:ascii="Calibri" w:eastAsia="Verdana" w:hAnsi="Calibri" w:cs="Calibri"/>
                <w:sz w:val="18"/>
                <w:szCs w:val="18"/>
              </w:rPr>
              <w:t>Credit card and other</w:t>
            </w:r>
            <w:r>
              <w:rPr>
                <w:rFonts w:ascii="Calibri" w:eastAsia="Verdana" w:hAnsi="Calibri" w:cs="Calibri"/>
                <w:sz w:val="18"/>
                <w:szCs w:val="18"/>
              </w:rPr>
              <w:t xml:space="preserve"> processing</w:t>
            </w:r>
            <w:r w:rsidRPr="009D4D32">
              <w:rPr>
                <w:rFonts w:ascii="Calibri" w:eastAsia="Verdana" w:hAnsi="Calibri" w:cs="Calibri"/>
                <w:sz w:val="18"/>
                <w:szCs w:val="18"/>
              </w:rPr>
              <w:t xml:space="preserve"> fees</w:t>
            </w:r>
          </w:p>
        </w:tc>
        <w:tc>
          <w:tcPr>
            <w:tcW w:w="730" w:type="pct"/>
          </w:tcPr>
          <w:p w14:paraId="7620499B" w14:textId="77777777" w:rsidR="00C20C5A" w:rsidRPr="00641B0C" w:rsidRDefault="00C20C5A" w:rsidP="00C35E60">
            <w:pPr>
              <w:pStyle w:val="TableParagraph"/>
              <w:jc w:val="right"/>
              <w:rPr>
                <w:rFonts w:ascii="Calibri" w:hAnsi="Calibri" w:cs="Calibri"/>
                <w:b/>
                <w:sz w:val="18"/>
                <w:szCs w:val="18"/>
              </w:rPr>
            </w:pPr>
          </w:p>
        </w:tc>
        <w:tc>
          <w:tcPr>
            <w:tcW w:w="730" w:type="pct"/>
          </w:tcPr>
          <w:p w14:paraId="4FB4ACC7"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1.5</w:t>
            </w:r>
          </w:p>
        </w:tc>
        <w:tc>
          <w:tcPr>
            <w:tcW w:w="730" w:type="pct"/>
          </w:tcPr>
          <w:p w14:paraId="615536AB" w14:textId="77777777" w:rsidR="00C20C5A" w:rsidRDefault="00C20C5A" w:rsidP="00C35E60">
            <w:pPr>
              <w:pStyle w:val="TableParagraph"/>
              <w:jc w:val="right"/>
              <w:rPr>
                <w:rFonts w:ascii="Calibri" w:hAnsi="Calibri" w:cs="Calibri"/>
                <w:bCs/>
                <w:sz w:val="18"/>
                <w:szCs w:val="18"/>
              </w:rPr>
            </w:pPr>
            <w:r w:rsidRPr="00765DFB">
              <w:rPr>
                <w:rFonts w:ascii="Calibri" w:hAnsi="Calibri" w:cs="Calibri"/>
                <w:bCs/>
                <w:sz w:val="18"/>
                <w:szCs w:val="18"/>
              </w:rPr>
              <w:t>1</w:t>
            </w:r>
            <w:r>
              <w:rPr>
                <w:rFonts w:ascii="Calibri" w:hAnsi="Calibri" w:cs="Calibri"/>
                <w:bCs/>
                <w:sz w:val="18"/>
                <w:szCs w:val="18"/>
              </w:rPr>
              <w:t>.4</w:t>
            </w:r>
          </w:p>
        </w:tc>
        <w:tc>
          <w:tcPr>
            <w:tcW w:w="729" w:type="pct"/>
          </w:tcPr>
          <w:p w14:paraId="1D1F18F0" w14:textId="77777777" w:rsidR="00C20C5A" w:rsidRDefault="00C20C5A" w:rsidP="00C35E60">
            <w:pPr>
              <w:pStyle w:val="TableParagraph"/>
              <w:jc w:val="right"/>
              <w:rPr>
                <w:rFonts w:ascii="Calibri" w:hAnsi="Calibri" w:cs="Calibri"/>
                <w:sz w:val="18"/>
                <w:szCs w:val="18"/>
              </w:rPr>
            </w:pPr>
            <w:r>
              <w:rPr>
                <w:rFonts w:ascii="Calibri" w:hAnsi="Calibri" w:cs="Calibri"/>
                <w:sz w:val="18"/>
                <w:szCs w:val="18"/>
              </w:rPr>
              <w:t>2.9</w:t>
            </w:r>
            <w:r w:rsidRPr="00765DFB">
              <w:rPr>
                <w:rFonts w:ascii="Calibri" w:hAnsi="Calibri" w:cs="Calibri"/>
                <w:sz w:val="18"/>
                <w:szCs w:val="18"/>
              </w:rPr>
              <w:t xml:space="preserve"> </w:t>
            </w:r>
          </w:p>
        </w:tc>
      </w:tr>
      <w:tr w:rsidR="00C20C5A" w:rsidRPr="00765DFB" w14:paraId="09FA26CB" w14:textId="77777777" w:rsidTr="00E84B49">
        <w:trPr>
          <w:trHeight w:val="20"/>
        </w:trPr>
        <w:tc>
          <w:tcPr>
            <w:tcW w:w="2081" w:type="pct"/>
          </w:tcPr>
          <w:p w14:paraId="700C5B99" w14:textId="77777777" w:rsidR="00C20C5A" w:rsidRPr="00765DFB" w:rsidRDefault="00C20C5A" w:rsidP="00C35E60">
            <w:pPr>
              <w:rPr>
                <w:rFonts w:ascii="Calibri" w:hAnsi="Calibri" w:cs="Calibri"/>
                <w:sz w:val="18"/>
                <w:szCs w:val="18"/>
              </w:rPr>
            </w:pPr>
            <w:r w:rsidRPr="00765DFB">
              <w:rPr>
                <w:rFonts w:ascii="Calibri" w:eastAsia="Verdana" w:hAnsi="Calibri" w:cs="Calibri"/>
                <w:sz w:val="18"/>
                <w:szCs w:val="18"/>
              </w:rPr>
              <w:t>Staff costs</w:t>
            </w:r>
            <w:r>
              <w:rPr>
                <w:rFonts w:ascii="Calibri" w:eastAsia="Verdana" w:hAnsi="Calibri" w:cs="Calibri"/>
                <w:sz w:val="18"/>
                <w:szCs w:val="18"/>
              </w:rPr>
              <w:t>*</w:t>
            </w:r>
          </w:p>
        </w:tc>
        <w:tc>
          <w:tcPr>
            <w:tcW w:w="730" w:type="pct"/>
          </w:tcPr>
          <w:p w14:paraId="2522F60B" w14:textId="77777777" w:rsidR="00C20C5A" w:rsidRPr="00641B0C" w:rsidRDefault="00C20C5A" w:rsidP="00C35E60">
            <w:pPr>
              <w:pStyle w:val="TableParagraph"/>
              <w:jc w:val="right"/>
              <w:rPr>
                <w:rFonts w:ascii="Calibri" w:eastAsia="Verdana" w:hAnsi="Calibri" w:cs="Calibri"/>
                <w:b/>
                <w:sz w:val="18"/>
                <w:szCs w:val="18"/>
              </w:rPr>
            </w:pPr>
          </w:p>
        </w:tc>
        <w:tc>
          <w:tcPr>
            <w:tcW w:w="730" w:type="pct"/>
          </w:tcPr>
          <w:p w14:paraId="4945C868" w14:textId="77777777" w:rsidR="00C20C5A" w:rsidRPr="00641B0C" w:rsidRDefault="00C20C5A" w:rsidP="00C35E60">
            <w:pPr>
              <w:pStyle w:val="TableParagraph"/>
              <w:jc w:val="right"/>
              <w:rPr>
                <w:rFonts w:ascii="Calibri" w:eastAsia="Verdana" w:hAnsi="Calibri" w:cs="Calibri"/>
                <w:b/>
                <w:sz w:val="18"/>
                <w:szCs w:val="18"/>
              </w:rPr>
            </w:pPr>
            <w:r w:rsidRPr="00641B0C">
              <w:rPr>
                <w:rFonts w:ascii="Calibri" w:eastAsia="Verdana" w:hAnsi="Calibri" w:cs="Calibri"/>
                <w:b/>
                <w:sz w:val="18"/>
                <w:szCs w:val="18"/>
              </w:rPr>
              <w:t>9.2</w:t>
            </w:r>
          </w:p>
        </w:tc>
        <w:tc>
          <w:tcPr>
            <w:tcW w:w="730" w:type="pct"/>
          </w:tcPr>
          <w:p w14:paraId="15261167" w14:textId="77777777" w:rsidR="00C20C5A" w:rsidRPr="00765DFB" w:rsidRDefault="00C20C5A" w:rsidP="00C35E60">
            <w:pPr>
              <w:pStyle w:val="TableParagraph"/>
              <w:jc w:val="right"/>
              <w:rPr>
                <w:rFonts w:ascii="Calibri" w:hAnsi="Calibri" w:cs="Calibri"/>
                <w:bCs/>
                <w:sz w:val="18"/>
                <w:szCs w:val="18"/>
              </w:rPr>
            </w:pPr>
            <w:r w:rsidRPr="00765DFB">
              <w:rPr>
                <w:rFonts w:ascii="Calibri" w:eastAsia="Verdana" w:hAnsi="Calibri" w:cs="Calibri"/>
                <w:bCs/>
                <w:sz w:val="18"/>
                <w:szCs w:val="18"/>
              </w:rPr>
              <w:t>9</w:t>
            </w:r>
            <w:r>
              <w:rPr>
                <w:rFonts w:ascii="Calibri" w:eastAsia="Verdana" w:hAnsi="Calibri" w:cs="Calibri"/>
                <w:bCs/>
                <w:sz w:val="18"/>
                <w:szCs w:val="18"/>
              </w:rPr>
              <w:t>.6</w:t>
            </w:r>
          </w:p>
        </w:tc>
        <w:tc>
          <w:tcPr>
            <w:tcW w:w="729" w:type="pct"/>
          </w:tcPr>
          <w:p w14:paraId="70766B2A" w14:textId="77777777" w:rsidR="00C20C5A" w:rsidRPr="00765DFB" w:rsidRDefault="00C20C5A" w:rsidP="00C35E60">
            <w:pPr>
              <w:pStyle w:val="TableParagraph"/>
              <w:jc w:val="right"/>
              <w:rPr>
                <w:rFonts w:ascii="Calibri" w:hAnsi="Calibri" w:cs="Calibri"/>
                <w:sz w:val="18"/>
                <w:szCs w:val="18"/>
              </w:rPr>
            </w:pPr>
            <w:r w:rsidRPr="00765DFB">
              <w:rPr>
                <w:rFonts w:ascii="Calibri" w:hAnsi="Calibri" w:cs="Calibri"/>
                <w:sz w:val="18"/>
                <w:szCs w:val="18"/>
              </w:rPr>
              <w:t xml:space="preserve"> </w:t>
            </w:r>
            <w:r>
              <w:rPr>
                <w:rFonts w:ascii="Calibri" w:hAnsi="Calibri" w:cs="Calibri"/>
                <w:sz w:val="18"/>
                <w:szCs w:val="18"/>
              </w:rPr>
              <w:t>19.0</w:t>
            </w:r>
            <w:r w:rsidRPr="00765DFB">
              <w:rPr>
                <w:rFonts w:ascii="Calibri" w:hAnsi="Calibri" w:cs="Calibri"/>
                <w:sz w:val="18"/>
                <w:szCs w:val="18"/>
              </w:rPr>
              <w:t xml:space="preserve"> </w:t>
            </w:r>
          </w:p>
        </w:tc>
      </w:tr>
      <w:tr w:rsidR="00C20C5A" w:rsidRPr="00765DFB" w14:paraId="00E2CC05" w14:textId="77777777" w:rsidTr="00E84B49">
        <w:trPr>
          <w:trHeight w:val="20"/>
        </w:trPr>
        <w:tc>
          <w:tcPr>
            <w:tcW w:w="2081" w:type="pct"/>
          </w:tcPr>
          <w:p w14:paraId="5CAEE906" w14:textId="77777777" w:rsidR="00C20C5A" w:rsidRPr="00765DFB" w:rsidRDefault="00C20C5A" w:rsidP="00C35E60">
            <w:pPr>
              <w:rPr>
                <w:rFonts w:ascii="Calibri" w:eastAsia="Verdana" w:hAnsi="Calibri" w:cs="Calibri"/>
                <w:sz w:val="18"/>
                <w:szCs w:val="18"/>
              </w:rPr>
            </w:pPr>
            <w:r>
              <w:rPr>
                <w:rFonts w:ascii="Calibri" w:eastAsia="Verdana" w:hAnsi="Calibri" w:cs="Calibri"/>
                <w:sz w:val="18"/>
                <w:szCs w:val="18"/>
              </w:rPr>
              <w:t>External contractor costs</w:t>
            </w:r>
          </w:p>
        </w:tc>
        <w:tc>
          <w:tcPr>
            <w:tcW w:w="730" w:type="pct"/>
          </w:tcPr>
          <w:p w14:paraId="3D2E7C9F" w14:textId="77777777" w:rsidR="00C20C5A" w:rsidRPr="00641B0C" w:rsidRDefault="00C20C5A" w:rsidP="00C35E60">
            <w:pPr>
              <w:pStyle w:val="TableParagraph"/>
              <w:jc w:val="right"/>
              <w:rPr>
                <w:rFonts w:ascii="Calibri" w:eastAsia="Verdana" w:hAnsi="Calibri" w:cs="Calibri"/>
                <w:b/>
                <w:sz w:val="18"/>
                <w:szCs w:val="18"/>
              </w:rPr>
            </w:pPr>
          </w:p>
        </w:tc>
        <w:tc>
          <w:tcPr>
            <w:tcW w:w="730" w:type="pct"/>
          </w:tcPr>
          <w:p w14:paraId="3B6FB9C0" w14:textId="77777777" w:rsidR="00C20C5A" w:rsidRPr="00641B0C" w:rsidRDefault="00C20C5A" w:rsidP="00C35E60">
            <w:pPr>
              <w:pStyle w:val="TableParagraph"/>
              <w:jc w:val="right"/>
              <w:rPr>
                <w:rFonts w:ascii="Calibri" w:eastAsia="Verdana" w:hAnsi="Calibri" w:cs="Calibri"/>
                <w:b/>
                <w:sz w:val="18"/>
                <w:szCs w:val="18"/>
              </w:rPr>
            </w:pPr>
            <w:r w:rsidRPr="00641B0C">
              <w:rPr>
                <w:rFonts w:ascii="Calibri" w:eastAsia="Verdana" w:hAnsi="Calibri" w:cs="Calibri"/>
                <w:b/>
                <w:sz w:val="18"/>
                <w:szCs w:val="18"/>
              </w:rPr>
              <w:t>0.9</w:t>
            </w:r>
          </w:p>
        </w:tc>
        <w:tc>
          <w:tcPr>
            <w:tcW w:w="730" w:type="pct"/>
          </w:tcPr>
          <w:p w14:paraId="4835DA5C" w14:textId="77777777" w:rsidR="00C20C5A" w:rsidRPr="00765DFB" w:rsidRDefault="00C20C5A" w:rsidP="00C35E60">
            <w:pPr>
              <w:pStyle w:val="TableParagraph"/>
              <w:jc w:val="right"/>
              <w:rPr>
                <w:rFonts w:ascii="Calibri" w:eastAsia="Verdana" w:hAnsi="Calibri" w:cs="Calibri"/>
                <w:bCs/>
                <w:sz w:val="18"/>
                <w:szCs w:val="18"/>
              </w:rPr>
            </w:pPr>
            <w:r>
              <w:rPr>
                <w:rFonts w:ascii="Calibri" w:eastAsia="Verdana" w:hAnsi="Calibri" w:cs="Calibri"/>
                <w:bCs/>
                <w:sz w:val="18"/>
                <w:szCs w:val="18"/>
              </w:rPr>
              <w:t>0.9</w:t>
            </w:r>
          </w:p>
        </w:tc>
        <w:tc>
          <w:tcPr>
            <w:tcW w:w="729" w:type="pct"/>
          </w:tcPr>
          <w:p w14:paraId="5506CC91" w14:textId="77777777" w:rsidR="00C20C5A" w:rsidRPr="00765DFB" w:rsidRDefault="00C20C5A" w:rsidP="00C35E60">
            <w:pPr>
              <w:pStyle w:val="TableParagraph"/>
              <w:jc w:val="right"/>
              <w:rPr>
                <w:rFonts w:ascii="Calibri" w:hAnsi="Calibri" w:cs="Calibri"/>
                <w:sz w:val="18"/>
                <w:szCs w:val="18"/>
              </w:rPr>
            </w:pPr>
            <w:r>
              <w:rPr>
                <w:rFonts w:ascii="Calibri" w:hAnsi="Calibri" w:cs="Calibri"/>
                <w:sz w:val="18"/>
                <w:szCs w:val="18"/>
              </w:rPr>
              <w:t>1.7</w:t>
            </w:r>
          </w:p>
        </w:tc>
      </w:tr>
      <w:tr w:rsidR="00C20C5A" w:rsidRPr="00765DFB" w14:paraId="3A1A49E5" w14:textId="77777777" w:rsidTr="00E84B49">
        <w:trPr>
          <w:trHeight w:val="20"/>
        </w:trPr>
        <w:tc>
          <w:tcPr>
            <w:tcW w:w="2081" w:type="pct"/>
          </w:tcPr>
          <w:p w14:paraId="17B97A2A" w14:textId="77777777" w:rsidR="00C20C5A" w:rsidRPr="00273DFE" w:rsidRDefault="00C20C5A" w:rsidP="00C35E60">
            <w:pPr>
              <w:rPr>
                <w:rFonts w:ascii="Calibri" w:eastAsia="Verdana" w:hAnsi="Calibri" w:cs="Calibri"/>
                <w:sz w:val="18"/>
                <w:szCs w:val="18"/>
              </w:rPr>
            </w:pPr>
            <w:r w:rsidRPr="00273DFE">
              <w:rPr>
                <w:rFonts w:ascii="Calibri" w:eastAsia="Verdana" w:hAnsi="Calibri" w:cs="Calibri"/>
                <w:sz w:val="18"/>
                <w:szCs w:val="18"/>
              </w:rPr>
              <w:t>Platform operating costs</w:t>
            </w:r>
          </w:p>
        </w:tc>
        <w:tc>
          <w:tcPr>
            <w:tcW w:w="730" w:type="pct"/>
          </w:tcPr>
          <w:p w14:paraId="41906664" w14:textId="77777777" w:rsidR="00C20C5A" w:rsidRPr="00641B0C" w:rsidRDefault="00C20C5A" w:rsidP="00C35E60">
            <w:pPr>
              <w:pStyle w:val="TableParagraph"/>
              <w:jc w:val="right"/>
              <w:rPr>
                <w:rFonts w:ascii="Calibri" w:eastAsia="Verdana" w:hAnsi="Calibri" w:cs="Calibri"/>
                <w:b/>
                <w:sz w:val="18"/>
                <w:szCs w:val="18"/>
              </w:rPr>
            </w:pPr>
          </w:p>
        </w:tc>
        <w:tc>
          <w:tcPr>
            <w:tcW w:w="730" w:type="pct"/>
          </w:tcPr>
          <w:p w14:paraId="5BB4D418" w14:textId="77777777" w:rsidR="00C20C5A" w:rsidRPr="00641B0C" w:rsidRDefault="00C20C5A" w:rsidP="00C35E60">
            <w:pPr>
              <w:pStyle w:val="TableParagraph"/>
              <w:jc w:val="right"/>
              <w:rPr>
                <w:rFonts w:ascii="Calibri" w:eastAsia="Verdana" w:hAnsi="Calibri" w:cs="Calibri"/>
                <w:b/>
                <w:sz w:val="18"/>
                <w:szCs w:val="18"/>
              </w:rPr>
            </w:pPr>
            <w:r w:rsidRPr="00641B0C">
              <w:rPr>
                <w:rFonts w:ascii="Calibri" w:eastAsia="Verdana" w:hAnsi="Calibri" w:cs="Calibri"/>
                <w:b/>
                <w:sz w:val="18"/>
                <w:szCs w:val="18"/>
              </w:rPr>
              <w:t>1.7</w:t>
            </w:r>
          </w:p>
        </w:tc>
        <w:tc>
          <w:tcPr>
            <w:tcW w:w="730" w:type="pct"/>
          </w:tcPr>
          <w:p w14:paraId="43398312" w14:textId="77777777" w:rsidR="00C20C5A" w:rsidRPr="00273DFE" w:rsidRDefault="00C20C5A" w:rsidP="00C35E60">
            <w:pPr>
              <w:pStyle w:val="TableParagraph"/>
              <w:jc w:val="right"/>
              <w:rPr>
                <w:rFonts w:ascii="Calibri" w:eastAsia="Verdana" w:hAnsi="Calibri" w:cs="Calibri"/>
                <w:bCs/>
                <w:sz w:val="18"/>
                <w:szCs w:val="18"/>
              </w:rPr>
            </w:pPr>
            <w:r w:rsidRPr="00273DFE">
              <w:rPr>
                <w:rFonts w:ascii="Calibri" w:eastAsia="Verdana" w:hAnsi="Calibri" w:cs="Calibri"/>
                <w:bCs/>
                <w:sz w:val="18"/>
                <w:szCs w:val="18"/>
              </w:rPr>
              <w:t>1</w:t>
            </w:r>
            <w:r>
              <w:rPr>
                <w:rFonts w:ascii="Calibri" w:eastAsia="Verdana" w:hAnsi="Calibri" w:cs="Calibri"/>
                <w:bCs/>
                <w:sz w:val="18"/>
                <w:szCs w:val="18"/>
              </w:rPr>
              <w:t>.6</w:t>
            </w:r>
          </w:p>
        </w:tc>
        <w:tc>
          <w:tcPr>
            <w:tcW w:w="729" w:type="pct"/>
          </w:tcPr>
          <w:p w14:paraId="10662807" w14:textId="77777777" w:rsidR="00C20C5A" w:rsidRPr="00273DFE" w:rsidRDefault="00C20C5A" w:rsidP="00C35E60">
            <w:pPr>
              <w:pStyle w:val="TableParagraph"/>
              <w:jc w:val="right"/>
              <w:rPr>
                <w:rFonts w:ascii="Calibri" w:hAnsi="Calibri" w:cs="Calibri"/>
                <w:sz w:val="18"/>
                <w:szCs w:val="18"/>
              </w:rPr>
            </w:pPr>
            <w:r w:rsidRPr="00273DFE">
              <w:rPr>
                <w:rFonts w:ascii="Calibri" w:hAnsi="Calibri" w:cs="Calibri"/>
                <w:sz w:val="18"/>
                <w:szCs w:val="18"/>
              </w:rPr>
              <w:t>3</w:t>
            </w:r>
            <w:r>
              <w:rPr>
                <w:rFonts w:ascii="Calibri" w:hAnsi="Calibri" w:cs="Calibri"/>
                <w:sz w:val="18"/>
                <w:szCs w:val="18"/>
              </w:rPr>
              <w:t>.2</w:t>
            </w:r>
          </w:p>
        </w:tc>
      </w:tr>
      <w:tr w:rsidR="00C20C5A" w:rsidRPr="00765DFB" w14:paraId="0CD12E5C" w14:textId="77777777" w:rsidTr="00E84B49">
        <w:trPr>
          <w:trHeight w:val="20"/>
        </w:trPr>
        <w:tc>
          <w:tcPr>
            <w:tcW w:w="2081" w:type="pct"/>
          </w:tcPr>
          <w:p w14:paraId="1D919642" w14:textId="77777777" w:rsidR="00C20C5A" w:rsidRPr="00765DFB" w:rsidRDefault="00C20C5A" w:rsidP="00C35E60">
            <w:pPr>
              <w:rPr>
                <w:rFonts w:ascii="Calibri" w:hAnsi="Calibri" w:cs="Calibri"/>
                <w:sz w:val="18"/>
                <w:szCs w:val="18"/>
              </w:rPr>
            </w:pPr>
            <w:r w:rsidRPr="00765DFB">
              <w:rPr>
                <w:rFonts w:ascii="Calibri" w:eastAsia="Verdana" w:hAnsi="Calibri" w:cs="Calibri"/>
                <w:sz w:val="18"/>
                <w:szCs w:val="18"/>
              </w:rPr>
              <w:t xml:space="preserve">Exceptional </w:t>
            </w:r>
            <w:r w:rsidRPr="001B06F5">
              <w:rPr>
                <w:rFonts w:ascii="Calibri" w:eastAsia="Verdana" w:hAnsi="Calibri" w:cs="Calibri"/>
                <w:sz w:val="18"/>
                <w:szCs w:val="18"/>
              </w:rPr>
              <w:t>items</w:t>
            </w:r>
          </w:p>
        </w:tc>
        <w:tc>
          <w:tcPr>
            <w:tcW w:w="730" w:type="pct"/>
          </w:tcPr>
          <w:p w14:paraId="753E2110" w14:textId="77777777" w:rsidR="00C20C5A" w:rsidRPr="001B06F5" w:rsidRDefault="00C20C5A" w:rsidP="00C35E60">
            <w:pPr>
              <w:pStyle w:val="TableParagraph"/>
              <w:jc w:val="center"/>
              <w:rPr>
                <w:rFonts w:ascii="Calibri" w:hAnsi="Calibri" w:cs="Calibri"/>
                <w:bCs/>
                <w:sz w:val="18"/>
                <w:szCs w:val="18"/>
              </w:rPr>
            </w:pPr>
            <w:r w:rsidRPr="001B06F5">
              <w:rPr>
                <w:rFonts w:ascii="Calibri" w:hAnsi="Calibri" w:cs="Calibri"/>
                <w:bCs/>
                <w:sz w:val="18"/>
                <w:szCs w:val="18"/>
              </w:rPr>
              <w:t>5</w:t>
            </w:r>
          </w:p>
        </w:tc>
        <w:tc>
          <w:tcPr>
            <w:tcW w:w="730" w:type="pct"/>
          </w:tcPr>
          <w:p w14:paraId="6B8760C4"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0.3</w:t>
            </w:r>
          </w:p>
        </w:tc>
        <w:tc>
          <w:tcPr>
            <w:tcW w:w="730" w:type="pct"/>
          </w:tcPr>
          <w:p w14:paraId="43982614"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w:t>
            </w:r>
          </w:p>
        </w:tc>
        <w:tc>
          <w:tcPr>
            <w:tcW w:w="729" w:type="pct"/>
          </w:tcPr>
          <w:p w14:paraId="3EF9B63E" w14:textId="77777777" w:rsidR="00C20C5A" w:rsidRPr="00765DFB" w:rsidRDefault="00C20C5A" w:rsidP="00C35E60">
            <w:pPr>
              <w:pStyle w:val="TableParagraph"/>
              <w:jc w:val="right"/>
              <w:rPr>
                <w:rFonts w:ascii="Calibri" w:hAnsi="Calibri" w:cs="Calibri"/>
                <w:sz w:val="18"/>
                <w:szCs w:val="18"/>
              </w:rPr>
            </w:pPr>
            <w:r>
              <w:rPr>
                <w:rFonts w:ascii="Calibri" w:hAnsi="Calibri" w:cs="Calibri"/>
                <w:sz w:val="18"/>
                <w:szCs w:val="18"/>
              </w:rPr>
              <w:t>-</w:t>
            </w:r>
            <w:r w:rsidRPr="00765DFB">
              <w:rPr>
                <w:rFonts w:ascii="Calibri" w:hAnsi="Calibri" w:cs="Calibri"/>
                <w:sz w:val="18"/>
                <w:szCs w:val="18"/>
              </w:rPr>
              <w:t xml:space="preserve"> </w:t>
            </w:r>
          </w:p>
        </w:tc>
      </w:tr>
      <w:tr w:rsidR="00C20C5A" w:rsidRPr="00765DFB" w14:paraId="29DAAA17" w14:textId="77777777" w:rsidTr="00E84B49">
        <w:trPr>
          <w:trHeight w:val="20"/>
        </w:trPr>
        <w:tc>
          <w:tcPr>
            <w:tcW w:w="2081" w:type="pct"/>
          </w:tcPr>
          <w:p w14:paraId="4FEC3DFD" w14:textId="77777777" w:rsidR="00C20C5A" w:rsidRPr="00765DFB" w:rsidRDefault="00C20C5A" w:rsidP="00C35E60">
            <w:pPr>
              <w:rPr>
                <w:rFonts w:ascii="Calibri" w:hAnsi="Calibri" w:cs="Calibri"/>
                <w:sz w:val="18"/>
                <w:szCs w:val="18"/>
              </w:rPr>
            </w:pPr>
            <w:r>
              <w:rPr>
                <w:rFonts w:ascii="Calibri" w:eastAsia="Verdana" w:hAnsi="Calibri" w:cs="Calibri"/>
                <w:sz w:val="18"/>
                <w:szCs w:val="18"/>
              </w:rPr>
              <w:t>FX loss</w:t>
            </w:r>
          </w:p>
        </w:tc>
        <w:tc>
          <w:tcPr>
            <w:tcW w:w="730" w:type="pct"/>
          </w:tcPr>
          <w:p w14:paraId="3512E016" w14:textId="77777777" w:rsidR="00C20C5A" w:rsidRPr="00641B0C" w:rsidRDefault="00C20C5A" w:rsidP="00C35E60">
            <w:pPr>
              <w:pStyle w:val="TableParagraph"/>
              <w:jc w:val="right"/>
              <w:rPr>
                <w:rFonts w:ascii="Calibri" w:hAnsi="Calibri" w:cs="Calibri"/>
                <w:b/>
                <w:sz w:val="18"/>
                <w:szCs w:val="18"/>
              </w:rPr>
            </w:pPr>
          </w:p>
        </w:tc>
        <w:tc>
          <w:tcPr>
            <w:tcW w:w="730" w:type="pct"/>
          </w:tcPr>
          <w:p w14:paraId="302B8947"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w:t>
            </w:r>
          </w:p>
        </w:tc>
        <w:tc>
          <w:tcPr>
            <w:tcW w:w="730" w:type="pct"/>
          </w:tcPr>
          <w:p w14:paraId="113E481B"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0.1</w:t>
            </w:r>
          </w:p>
        </w:tc>
        <w:tc>
          <w:tcPr>
            <w:tcW w:w="729" w:type="pct"/>
          </w:tcPr>
          <w:p w14:paraId="1D60E916" w14:textId="77777777" w:rsidR="00C20C5A" w:rsidRPr="00765DFB" w:rsidRDefault="00C20C5A" w:rsidP="00C35E60">
            <w:pPr>
              <w:pStyle w:val="TableParagraph"/>
              <w:jc w:val="right"/>
              <w:rPr>
                <w:rFonts w:ascii="Calibri" w:hAnsi="Calibri" w:cs="Calibri"/>
                <w:sz w:val="18"/>
                <w:szCs w:val="18"/>
              </w:rPr>
            </w:pPr>
            <w:r>
              <w:rPr>
                <w:rFonts w:ascii="Calibri" w:hAnsi="Calibri" w:cs="Calibri"/>
                <w:sz w:val="18"/>
                <w:szCs w:val="18"/>
              </w:rPr>
              <w:t>0.1</w:t>
            </w:r>
            <w:r w:rsidRPr="00765DFB">
              <w:rPr>
                <w:rFonts w:ascii="Calibri" w:hAnsi="Calibri" w:cs="Calibri"/>
                <w:sz w:val="18"/>
                <w:szCs w:val="18"/>
              </w:rPr>
              <w:t xml:space="preserve"> </w:t>
            </w:r>
          </w:p>
        </w:tc>
      </w:tr>
      <w:tr w:rsidR="00C20C5A" w:rsidRPr="00765DFB" w14:paraId="77814D70" w14:textId="77777777" w:rsidTr="00E84B49">
        <w:trPr>
          <w:trHeight w:val="20"/>
        </w:trPr>
        <w:tc>
          <w:tcPr>
            <w:tcW w:w="2081" w:type="pct"/>
          </w:tcPr>
          <w:p w14:paraId="44BBF791" w14:textId="77777777" w:rsidR="00C20C5A" w:rsidRPr="00765DFB" w:rsidRDefault="00C20C5A" w:rsidP="00C35E60">
            <w:pPr>
              <w:rPr>
                <w:rFonts w:ascii="Calibri" w:hAnsi="Calibri" w:cs="Calibri"/>
                <w:sz w:val="18"/>
                <w:szCs w:val="18"/>
              </w:rPr>
            </w:pPr>
            <w:r w:rsidRPr="00765DFB">
              <w:rPr>
                <w:rFonts w:ascii="Calibri" w:eastAsia="Verdana" w:hAnsi="Calibri" w:cs="Calibri"/>
                <w:sz w:val="18"/>
                <w:szCs w:val="18"/>
              </w:rPr>
              <w:t>Other administrative costs</w:t>
            </w:r>
            <w:r>
              <w:rPr>
                <w:rFonts w:ascii="Calibri" w:eastAsia="Verdana" w:hAnsi="Calibri" w:cs="Calibri"/>
                <w:sz w:val="18"/>
                <w:szCs w:val="18"/>
              </w:rPr>
              <w:t>*</w:t>
            </w:r>
          </w:p>
        </w:tc>
        <w:tc>
          <w:tcPr>
            <w:tcW w:w="730" w:type="pct"/>
          </w:tcPr>
          <w:p w14:paraId="7A154CE4" w14:textId="77777777" w:rsidR="00C20C5A" w:rsidRPr="00641B0C" w:rsidRDefault="00C20C5A" w:rsidP="00C35E60">
            <w:pPr>
              <w:pStyle w:val="TableParagraph"/>
              <w:jc w:val="right"/>
              <w:rPr>
                <w:rFonts w:ascii="Calibri" w:hAnsi="Calibri" w:cs="Calibri"/>
                <w:b/>
                <w:sz w:val="18"/>
                <w:szCs w:val="18"/>
              </w:rPr>
            </w:pPr>
          </w:p>
        </w:tc>
        <w:tc>
          <w:tcPr>
            <w:tcW w:w="730" w:type="pct"/>
            <w:tcBorders>
              <w:bottom w:val="single" w:sz="8" w:space="0" w:color="E97132" w:themeColor="accent2"/>
            </w:tcBorders>
          </w:tcPr>
          <w:p w14:paraId="1E33B127"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0.5</w:t>
            </w:r>
          </w:p>
        </w:tc>
        <w:tc>
          <w:tcPr>
            <w:tcW w:w="730" w:type="pct"/>
            <w:tcBorders>
              <w:bottom w:val="single" w:sz="8" w:space="0" w:color="E97132" w:themeColor="accent2"/>
            </w:tcBorders>
          </w:tcPr>
          <w:p w14:paraId="401FF56B"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0.7</w:t>
            </w:r>
          </w:p>
        </w:tc>
        <w:tc>
          <w:tcPr>
            <w:tcW w:w="729" w:type="pct"/>
            <w:tcBorders>
              <w:bottom w:val="single" w:sz="8" w:space="0" w:color="E97132" w:themeColor="accent2"/>
            </w:tcBorders>
          </w:tcPr>
          <w:p w14:paraId="2516D1F4" w14:textId="77777777" w:rsidR="00C20C5A" w:rsidRPr="00765DFB" w:rsidRDefault="00C20C5A" w:rsidP="00C35E60">
            <w:pPr>
              <w:pStyle w:val="TableParagraph"/>
              <w:jc w:val="right"/>
              <w:rPr>
                <w:rFonts w:ascii="Calibri" w:hAnsi="Calibri" w:cs="Calibri"/>
                <w:sz w:val="18"/>
                <w:szCs w:val="18"/>
              </w:rPr>
            </w:pPr>
            <w:r>
              <w:rPr>
                <w:rFonts w:ascii="Calibri" w:hAnsi="Calibri" w:cs="Calibri"/>
                <w:sz w:val="18"/>
                <w:szCs w:val="18"/>
              </w:rPr>
              <w:t>1.6</w:t>
            </w:r>
          </w:p>
        </w:tc>
      </w:tr>
      <w:tr w:rsidR="00C20C5A" w:rsidRPr="00765DFB" w14:paraId="7892EE8F" w14:textId="77777777" w:rsidTr="00E84B49">
        <w:trPr>
          <w:trHeight w:val="20"/>
        </w:trPr>
        <w:tc>
          <w:tcPr>
            <w:tcW w:w="2081" w:type="pct"/>
          </w:tcPr>
          <w:p w14:paraId="3684ACB0" w14:textId="77777777" w:rsidR="00C20C5A" w:rsidRPr="00765DFB" w:rsidRDefault="00C20C5A" w:rsidP="00C35E60">
            <w:pPr>
              <w:rPr>
                <w:rFonts w:ascii="Calibri" w:hAnsi="Calibri" w:cs="Calibri"/>
                <w:sz w:val="18"/>
                <w:szCs w:val="18"/>
              </w:rPr>
            </w:pPr>
            <w:r w:rsidRPr="00765DFB">
              <w:rPr>
                <w:rFonts w:ascii="Calibri" w:eastAsia="Verdana" w:hAnsi="Calibri" w:cs="Calibri"/>
                <w:b/>
                <w:sz w:val="18"/>
                <w:szCs w:val="18"/>
              </w:rPr>
              <w:t>Total administrative expenses</w:t>
            </w:r>
          </w:p>
        </w:tc>
        <w:tc>
          <w:tcPr>
            <w:tcW w:w="730" w:type="pct"/>
          </w:tcPr>
          <w:p w14:paraId="1AE19E1A" w14:textId="77777777" w:rsidR="00C20C5A" w:rsidRPr="00641B0C" w:rsidRDefault="00C20C5A" w:rsidP="00C35E60">
            <w:pPr>
              <w:pStyle w:val="TableParagraph"/>
              <w:jc w:val="right"/>
              <w:rPr>
                <w:rFonts w:ascii="Calibri" w:hAnsi="Calibri" w:cs="Calibri"/>
                <w:b/>
                <w:sz w:val="18"/>
                <w:szCs w:val="18"/>
              </w:rPr>
            </w:pPr>
          </w:p>
        </w:tc>
        <w:tc>
          <w:tcPr>
            <w:tcW w:w="730" w:type="pct"/>
            <w:tcBorders>
              <w:top w:val="single" w:sz="8" w:space="0" w:color="E97132" w:themeColor="accent2"/>
            </w:tcBorders>
          </w:tcPr>
          <w:p w14:paraId="5C7B0DD5"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40.0</w:t>
            </w:r>
          </w:p>
        </w:tc>
        <w:tc>
          <w:tcPr>
            <w:tcW w:w="730" w:type="pct"/>
            <w:tcBorders>
              <w:top w:val="single" w:sz="8" w:space="0" w:color="E97132" w:themeColor="accent2"/>
            </w:tcBorders>
          </w:tcPr>
          <w:p w14:paraId="77CE7BAB"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37.6</w:t>
            </w:r>
          </w:p>
        </w:tc>
        <w:tc>
          <w:tcPr>
            <w:tcW w:w="729" w:type="pct"/>
            <w:tcBorders>
              <w:top w:val="single" w:sz="8" w:space="0" w:color="E97132" w:themeColor="accent2"/>
            </w:tcBorders>
          </w:tcPr>
          <w:p w14:paraId="476B406A" w14:textId="77777777" w:rsidR="00C20C5A" w:rsidRPr="00765DFB" w:rsidRDefault="00C20C5A" w:rsidP="00C35E60">
            <w:pPr>
              <w:pStyle w:val="TableParagraph"/>
              <w:jc w:val="right"/>
              <w:rPr>
                <w:rFonts w:ascii="Calibri" w:hAnsi="Calibri" w:cs="Calibri"/>
                <w:sz w:val="18"/>
                <w:szCs w:val="18"/>
                <w:lang w:val="en-IE"/>
              </w:rPr>
            </w:pPr>
            <w:r>
              <w:rPr>
                <w:rFonts w:ascii="Calibri" w:hAnsi="Calibri" w:cs="Calibri"/>
                <w:sz w:val="18"/>
                <w:szCs w:val="18"/>
                <w:lang w:val="en-IE"/>
              </w:rPr>
              <w:t>71.8</w:t>
            </w:r>
          </w:p>
        </w:tc>
      </w:tr>
      <w:tr w:rsidR="00C20C5A" w:rsidRPr="00765DFB" w14:paraId="7BCA8F40" w14:textId="77777777" w:rsidTr="00E84B49">
        <w:trPr>
          <w:trHeight w:val="20"/>
        </w:trPr>
        <w:tc>
          <w:tcPr>
            <w:tcW w:w="2081" w:type="pct"/>
          </w:tcPr>
          <w:p w14:paraId="37D6CBCD" w14:textId="77777777" w:rsidR="00C20C5A" w:rsidRPr="00765DFB" w:rsidRDefault="00C20C5A" w:rsidP="00C35E60">
            <w:pPr>
              <w:rPr>
                <w:rFonts w:ascii="Calibri" w:eastAsia="Verdana" w:hAnsi="Calibri" w:cs="Calibri"/>
                <w:b/>
                <w:sz w:val="18"/>
                <w:szCs w:val="18"/>
              </w:rPr>
            </w:pPr>
            <w:r w:rsidRPr="00765DFB">
              <w:rPr>
                <w:rFonts w:ascii="Calibri" w:eastAsia="Verdana" w:hAnsi="Calibri" w:cs="Calibri"/>
                <w:sz w:val="18"/>
                <w:szCs w:val="18"/>
              </w:rPr>
              <w:t>Depreciation of property, plant and equipment</w:t>
            </w:r>
          </w:p>
        </w:tc>
        <w:tc>
          <w:tcPr>
            <w:tcW w:w="730" w:type="pct"/>
          </w:tcPr>
          <w:p w14:paraId="46554805" w14:textId="77777777" w:rsidR="00C20C5A" w:rsidRPr="00641B0C" w:rsidRDefault="00C20C5A" w:rsidP="00C35E60">
            <w:pPr>
              <w:pStyle w:val="TableParagraph"/>
              <w:jc w:val="right"/>
              <w:rPr>
                <w:rFonts w:ascii="Calibri" w:hAnsi="Calibri" w:cs="Calibri"/>
                <w:b/>
                <w:sz w:val="18"/>
                <w:szCs w:val="18"/>
              </w:rPr>
            </w:pPr>
          </w:p>
        </w:tc>
        <w:tc>
          <w:tcPr>
            <w:tcW w:w="730" w:type="pct"/>
          </w:tcPr>
          <w:p w14:paraId="50B8CBC5"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0.3</w:t>
            </w:r>
          </w:p>
        </w:tc>
        <w:tc>
          <w:tcPr>
            <w:tcW w:w="730" w:type="pct"/>
          </w:tcPr>
          <w:p w14:paraId="5C6E2A3E"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0.3</w:t>
            </w:r>
          </w:p>
        </w:tc>
        <w:tc>
          <w:tcPr>
            <w:tcW w:w="729" w:type="pct"/>
          </w:tcPr>
          <w:p w14:paraId="09577906" w14:textId="77777777" w:rsidR="00C20C5A" w:rsidRPr="00765DFB" w:rsidRDefault="00C20C5A" w:rsidP="00C35E60">
            <w:pPr>
              <w:pStyle w:val="TableParagraph"/>
              <w:jc w:val="right"/>
              <w:rPr>
                <w:rFonts w:ascii="Calibri" w:hAnsi="Calibri" w:cs="Calibri"/>
                <w:sz w:val="18"/>
                <w:szCs w:val="18"/>
              </w:rPr>
            </w:pPr>
            <w:r>
              <w:rPr>
                <w:rFonts w:ascii="Calibri" w:hAnsi="Calibri" w:cs="Calibri"/>
                <w:sz w:val="18"/>
                <w:szCs w:val="18"/>
              </w:rPr>
              <w:t>0.6</w:t>
            </w:r>
            <w:r w:rsidRPr="00765DFB">
              <w:rPr>
                <w:rFonts w:ascii="Calibri" w:hAnsi="Calibri" w:cs="Calibri"/>
                <w:sz w:val="18"/>
                <w:szCs w:val="18"/>
              </w:rPr>
              <w:t xml:space="preserve"> </w:t>
            </w:r>
          </w:p>
        </w:tc>
      </w:tr>
      <w:tr w:rsidR="00C20C5A" w:rsidRPr="00765DFB" w14:paraId="39B326A0" w14:textId="77777777" w:rsidTr="00E84B49">
        <w:trPr>
          <w:trHeight w:val="20"/>
        </w:trPr>
        <w:tc>
          <w:tcPr>
            <w:tcW w:w="2081" w:type="pct"/>
          </w:tcPr>
          <w:p w14:paraId="24E693AC" w14:textId="77777777" w:rsidR="00C20C5A" w:rsidRPr="00765DFB" w:rsidRDefault="00C20C5A" w:rsidP="00C35E60">
            <w:pPr>
              <w:rPr>
                <w:rFonts w:ascii="Calibri" w:eastAsia="Verdana" w:hAnsi="Calibri" w:cs="Calibri"/>
                <w:b/>
                <w:sz w:val="18"/>
                <w:szCs w:val="18"/>
              </w:rPr>
            </w:pPr>
            <w:r w:rsidRPr="00765DFB">
              <w:rPr>
                <w:rFonts w:ascii="Calibri" w:eastAsia="Verdana" w:hAnsi="Calibri" w:cs="Calibri"/>
                <w:sz w:val="18"/>
                <w:szCs w:val="18"/>
              </w:rPr>
              <w:t>Amortisation of intangible fixed assets</w:t>
            </w:r>
          </w:p>
        </w:tc>
        <w:tc>
          <w:tcPr>
            <w:tcW w:w="730" w:type="pct"/>
          </w:tcPr>
          <w:p w14:paraId="3CBBE60E" w14:textId="77777777" w:rsidR="00C20C5A" w:rsidRPr="00641B0C" w:rsidRDefault="00C20C5A" w:rsidP="00C35E60">
            <w:pPr>
              <w:pStyle w:val="TableParagraph"/>
              <w:jc w:val="right"/>
              <w:rPr>
                <w:rFonts w:ascii="Calibri" w:hAnsi="Calibri" w:cs="Calibri"/>
                <w:b/>
                <w:sz w:val="18"/>
                <w:szCs w:val="18"/>
              </w:rPr>
            </w:pPr>
          </w:p>
        </w:tc>
        <w:tc>
          <w:tcPr>
            <w:tcW w:w="730" w:type="pct"/>
          </w:tcPr>
          <w:p w14:paraId="0F758640"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4.</w:t>
            </w:r>
            <w:r>
              <w:rPr>
                <w:rFonts w:ascii="Calibri" w:hAnsi="Calibri" w:cs="Calibri"/>
                <w:b/>
                <w:sz w:val="18"/>
                <w:szCs w:val="18"/>
              </w:rPr>
              <w:t>3</w:t>
            </w:r>
          </w:p>
        </w:tc>
        <w:tc>
          <w:tcPr>
            <w:tcW w:w="730" w:type="pct"/>
          </w:tcPr>
          <w:p w14:paraId="2AABEC97"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4.6</w:t>
            </w:r>
          </w:p>
        </w:tc>
        <w:tc>
          <w:tcPr>
            <w:tcW w:w="729" w:type="pct"/>
          </w:tcPr>
          <w:p w14:paraId="20A01E32" w14:textId="77777777" w:rsidR="00C20C5A" w:rsidRPr="00765DFB" w:rsidRDefault="00C20C5A" w:rsidP="00C35E60">
            <w:pPr>
              <w:pStyle w:val="TableParagraph"/>
              <w:jc w:val="right"/>
              <w:rPr>
                <w:rFonts w:ascii="Calibri" w:hAnsi="Calibri" w:cs="Calibri"/>
                <w:sz w:val="18"/>
                <w:szCs w:val="18"/>
              </w:rPr>
            </w:pPr>
            <w:r>
              <w:rPr>
                <w:rFonts w:ascii="Calibri" w:hAnsi="Calibri" w:cs="Calibri"/>
                <w:sz w:val="18"/>
                <w:szCs w:val="18"/>
              </w:rPr>
              <w:t>8.5</w:t>
            </w:r>
            <w:r w:rsidRPr="00765DFB">
              <w:rPr>
                <w:rFonts w:ascii="Calibri" w:hAnsi="Calibri" w:cs="Calibri"/>
                <w:sz w:val="18"/>
                <w:szCs w:val="18"/>
              </w:rPr>
              <w:t xml:space="preserve"> </w:t>
            </w:r>
          </w:p>
        </w:tc>
      </w:tr>
      <w:tr w:rsidR="00C20C5A" w:rsidRPr="00765DFB" w14:paraId="71EFB626" w14:textId="77777777" w:rsidTr="00E84B49">
        <w:trPr>
          <w:trHeight w:val="20"/>
        </w:trPr>
        <w:tc>
          <w:tcPr>
            <w:tcW w:w="2081" w:type="pct"/>
          </w:tcPr>
          <w:p w14:paraId="28DDA663" w14:textId="77777777" w:rsidR="00C20C5A" w:rsidRPr="00765DFB" w:rsidRDefault="00C20C5A" w:rsidP="00C35E60">
            <w:pPr>
              <w:rPr>
                <w:rFonts w:ascii="Calibri" w:eastAsia="Verdana" w:hAnsi="Calibri" w:cs="Calibri"/>
                <w:b/>
                <w:sz w:val="18"/>
                <w:szCs w:val="18"/>
              </w:rPr>
            </w:pPr>
            <w:r w:rsidRPr="00765DFB">
              <w:rPr>
                <w:rFonts w:ascii="Calibri" w:hAnsi="Calibri" w:cs="Calibri"/>
                <w:b/>
                <w:sz w:val="18"/>
                <w:szCs w:val="18"/>
              </w:rPr>
              <w:t xml:space="preserve">Total operating expenses </w:t>
            </w:r>
          </w:p>
        </w:tc>
        <w:tc>
          <w:tcPr>
            <w:tcW w:w="730" w:type="pct"/>
          </w:tcPr>
          <w:p w14:paraId="5A44EAC5" w14:textId="77777777" w:rsidR="00C20C5A" w:rsidRPr="00641B0C" w:rsidRDefault="00C20C5A" w:rsidP="00C35E60">
            <w:pPr>
              <w:pStyle w:val="TableParagraph"/>
              <w:jc w:val="right"/>
              <w:rPr>
                <w:rFonts w:ascii="Calibri" w:hAnsi="Calibri" w:cs="Calibri"/>
                <w:b/>
                <w:sz w:val="18"/>
                <w:szCs w:val="18"/>
              </w:rPr>
            </w:pPr>
          </w:p>
        </w:tc>
        <w:tc>
          <w:tcPr>
            <w:tcW w:w="730" w:type="pct"/>
            <w:tcBorders>
              <w:top w:val="single" w:sz="8" w:space="0" w:color="E97132" w:themeColor="accent2"/>
              <w:bottom w:val="single" w:sz="18" w:space="0" w:color="E97132" w:themeColor="accent2"/>
            </w:tcBorders>
          </w:tcPr>
          <w:p w14:paraId="20EF7A5C" w14:textId="77777777" w:rsidR="00C20C5A" w:rsidRPr="00641B0C" w:rsidRDefault="00C20C5A" w:rsidP="00C35E60">
            <w:pPr>
              <w:pStyle w:val="TableParagraph"/>
              <w:jc w:val="right"/>
              <w:rPr>
                <w:rFonts w:ascii="Calibri" w:hAnsi="Calibri" w:cs="Calibri"/>
                <w:b/>
                <w:sz w:val="18"/>
                <w:szCs w:val="18"/>
              </w:rPr>
            </w:pPr>
            <w:r w:rsidRPr="00641B0C">
              <w:rPr>
                <w:rFonts w:ascii="Calibri" w:hAnsi="Calibri" w:cs="Calibri"/>
                <w:b/>
                <w:sz w:val="18"/>
                <w:szCs w:val="18"/>
              </w:rPr>
              <w:t>44.6</w:t>
            </w:r>
          </w:p>
        </w:tc>
        <w:tc>
          <w:tcPr>
            <w:tcW w:w="730" w:type="pct"/>
            <w:tcBorders>
              <w:top w:val="single" w:sz="8" w:space="0" w:color="E97132" w:themeColor="accent2"/>
              <w:bottom w:val="single" w:sz="18" w:space="0" w:color="E97132" w:themeColor="accent2"/>
            </w:tcBorders>
          </w:tcPr>
          <w:p w14:paraId="1E35D964" w14:textId="77777777" w:rsidR="00C20C5A" w:rsidRPr="00765DFB" w:rsidRDefault="00C20C5A" w:rsidP="00C35E60">
            <w:pPr>
              <w:pStyle w:val="TableParagraph"/>
              <w:jc w:val="right"/>
              <w:rPr>
                <w:rFonts w:ascii="Calibri" w:hAnsi="Calibri" w:cs="Calibri"/>
                <w:bCs/>
                <w:sz w:val="18"/>
                <w:szCs w:val="18"/>
              </w:rPr>
            </w:pPr>
            <w:r>
              <w:rPr>
                <w:rFonts w:ascii="Calibri" w:hAnsi="Calibri" w:cs="Calibri"/>
                <w:bCs/>
                <w:sz w:val="18"/>
                <w:szCs w:val="18"/>
              </w:rPr>
              <w:t>42.5</w:t>
            </w:r>
          </w:p>
        </w:tc>
        <w:tc>
          <w:tcPr>
            <w:tcW w:w="729" w:type="pct"/>
            <w:tcBorders>
              <w:top w:val="single" w:sz="8" w:space="0" w:color="E97132" w:themeColor="accent2"/>
              <w:bottom w:val="single" w:sz="18" w:space="0" w:color="E97132" w:themeColor="accent2"/>
            </w:tcBorders>
          </w:tcPr>
          <w:p w14:paraId="12E18D20" w14:textId="77777777" w:rsidR="00C20C5A" w:rsidRPr="00765DFB" w:rsidRDefault="00C20C5A" w:rsidP="00C35E60">
            <w:pPr>
              <w:pStyle w:val="TableParagraph"/>
              <w:jc w:val="right"/>
              <w:rPr>
                <w:rFonts w:ascii="Calibri" w:hAnsi="Calibri" w:cs="Calibri"/>
                <w:sz w:val="18"/>
                <w:szCs w:val="18"/>
                <w:lang w:val="en-IE"/>
              </w:rPr>
            </w:pPr>
            <w:r>
              <w:rPr>
                <w:rFonts w:ascii="Calibri" w:hAnsi="Calibri" w:cs="Calibri"/>
                <w:sz w:val="18"/>
                <w:szCs w:val="18"/>
                <w:lang w:val="en-IE"/>
              </w:rPr>
              <w:t>80.9</w:t>
            </w:r>
          </w:p>
        </w:tc>
      </w:tr>
    </w:tbl>
    <w:p w14:paraId="142BD27C" w14:textId="77777777" w:rsidR="00C20C5A" w:rsidRDefault="00C20C5A" w:rsidP="00C35E60">
      <w:pPr>
        <w:spacing w:after="0" w:line="240" w:lineRule="auto"/>
        <w:jc w:val="both"/>
        <w:rPr>
          <w:rFonts w:ascii="Calibri" w:eastAsia="Verdana" w:hAnsi="Calibri" w:cs="Calibri"/>
          <w:sz w:val="14"/>
          <w:szCs w:val="14"/>
        </w:rPr>
      </w:pPr>
      <w:r w:rsidRPr="005E0E90">
        <w:rPr>
          <w:rFonts w:ascii="Calibri" w:eastAsia="Verdana" w:hAnsi="Calibri" w:cs="Calibri"/>
          <w:sz w:val="14"/>
          <w:szCs w:val="14"/>
        </w:rPr>
        <w:t>*An amount of €0.7 million has been re-presented in the prior 6-month period between staff costs and other administrative costs relating to external development labour for a fairer presentation of the staff costs incurred by the Group.</w:t>
      </w:r>
    </w:p>
    <w:p w14:paraId="0B7612EC" w14:textId="77777777" w:rsidR="00C35E60" w:rsidRPr="005E0E90" w:rsidRDefault="00C35E60" w:rsidP="00C35E60">
      <w:pPr>
        <w:spacing w:after="0" w:line="240" w:lineRule="auto"/>
        <w:jc w:val="both"/>
        <w:rPr>
          <w:rFonts w:ascii="Calibri" w:eastAsia="Verdana" w:hAnsi="Calibri" w:cs="Calibri"/>
          <w:sz w:val="14"/>
          <w:szCs w:val="14"/>
        </w:rPr>
      </w:pPr>
    </w:p>
    <w:p w14:paraId="70368A21" w14:textId="77777777" w:rsidR="00C20C5A" w:rsidRPr="00FB53B3" w:rsidRDefault="00C20C5A" w:rsidP="00C35E60">
      <w:pPr>
        <w:spacing w:after="0" w:line="240" w:lineRule="auto"/>
        <w:jc w:val="both"/>
        <w:rPr>
          <w:rFonts w:ascii="Calibri" w:eastAsia="Verdana" w:hAnsi="Calibri" w:cs="Calibri"/>
          <w:sz w:val="18"/>
          <w:szCs w:val="18"/>
        </w:rPr>
      </w:pPr>
      <w:r w:rsidRPr="00641B0C">
        <w:rPr>
          <w:rFonts w:ascii="Calibri" w:eastAsia="Verdana" w:hAnsi="Calibri" w:cs="Calibri"/>
          <w:sz w:val="18"/>
          <w:szCs w:val="18"/>
        </w:rPr>
        <w:t>Total administration expenses increased by €2.4 million to €40.0 million (30 June 2024: €37.6 million), predominantly due to an increase in direct marketing costs of €2.5 million to €25.4 million (30 June 2024: €22.9 million)</w:t>
      </w:r>
      <w:r>
        <w:rPr>
          <w:rFonts w:ascii="Calibri" w:eastAsia="Verdana" w:hAnsi="Calibri" w:cs="Calibri"/>
          <w:sz w:val="18"/>
          <w:szCs w:val="18"/>
        </w:rPr>
        <w:t xml:space="preserve"> as a result of cost inflation.</w:t>
      </w:r>
    </w:p>
    <w:p w14:paraId="391D40A0" w14:textId="3244FA44" w:rsidR="00C35E60" w:rsidRDefault="00C20C5A" w:rsidP="00C35E60">
      <w:pPr>
        <w:spacing w:after="0" w:line="240" w:lineRule="auto"/>
        <w:jc w:val="both"/>
        <w:rPr>
          <w:rFonts w:ascii="Calibri" w:eastAsia="Verdana" w:hAnsi="Calibri" w:cs="Calibri"/>
          <w:sz w:val="18"/>
          <w:szCs w:val="18"/>
        </w:rPr>
      </w:pPr>
      <w:r w:rsidRPr="006C6E61">
        <w:rPr>
          <w:rFonts w:ascii="Calibri" w:eastAsia="Verdana" w:hAnsi="Calibri" w:cs="Calibri"/>
          <w:sz w:val="18"/>
          <w:szCs w:val="18"/>
        </w:rPr>
        <w:lastRenderedPageBreak/>
        <w:t>Included within administration expenses in the current period is a total credit of €0.</w:t>
      </w:r>
      <w:r>
        <w:rPr>
          <w:rFonts w:ascii="Calibri" w:eastAsia="Verdana" w:hAnsi="Calibri" w:cs="Calibri"/>
          <w:sz w:val="18"/>
          <w:szCs w:val="18"/>
        </w:rPr>
        <w:t>5</w:t>
      </w:r>
      <w:r w:rsidRPr="006C6E61">
        <w:rPr>
          <w:rFonts w:ascii="Calibri" w:eastAsia="Verdana" w:hAnsi="Calibri" w:cs="Calibri"/>
          <w:sz w:val="18"/>
          <w:szCs w:val="18"/>
        </w:rPr>
        <w:t xml:space="preserve"> million (30 June 2024: €0.</w:t>
      </w:r>
      <w:r>
        <w:rPr>
          <w:rFonts w:ascii="Calibri" w:eastAsia="Verdana" w:hAnsi="Calibri" w:cs="Calibri"/>
          <w:sz w:val="18"/>
          <w:szCs w:val="18"/>
        </w:rPr>
        <w:t>3</w:t>
      </w:r>
      <w:r w:rsidRPr="006C6E61">
        <w:rPr>
          <w:rFonts w:ascii="Calibri" w:eastAsia="Verdana" w:hAnsi="Calibri" w:cs="Calibri"/>
          <w:sz w:val="18"/>
          <w:szCs w:val="18"/>
        </w:rPr>
        <w:t xml:space="preserve"> million) in relation to an R&amp;D tax credit claimed in respect of projects completed in 2024 and 2023.</w:t>
      </w:r>
    </w:p>
    <w:p w14:paraId="45BFB44F" w14:textId="77777777" w:rsidR="00C35E60" w:rsidRPr="00831D84" w:rsidRDefault="00C35E60" w:rsidP="00C35E60">
      <w:pPr>
        <w:spacing w:after="0" w:line="240" w:lineRule="auto"/>
        <w:jc w:val="both"/>
        <w:rPr>
          <w:rFonts w:ascii="Calibri" w:eastAsia="Verdana" w:hAnsi="Calibri" w:cs="Calibri"/>
          <w:sz w:val="18"/>
          <w:szCs w:val="18"/>
        </w:rPr>
      </w:pPr>
    </w:p>
    <w:p w14:paraId="44CB7153" w14:textId="77777777" w:rsidR="00C20C5A" w:rsidRPr="004F1C58" w:rsidRDefault="00C20C5A" w:rsidP="00C35E60">
      <w:pPr>
        <w:pStyle w:val="ListParagraph"/>
        <w:numPr>
          <w:ilvl w:val="0"/>
          <w:numId w:val="15"/>
        </w:numPr>
        <w:spacing w:after="0" w:line="240" w:lineRule="auto"/>
        <w:jc w:val="both"/>
        <w:rPr>
          <w:rFonts w:ascii="Calibri" w:eastAsia="Verdana" w:hAnsi="Calibri" w:cs="Calibri"/>
          <w:b/>
          <w:sz w:val="18"/>
          <w:szCs w:val="18"/>
        </w:rPr>
      </w:pPr>
      <w:r w:rsidRPr="004F1C58">
        <w:rPr>
          <w:rFonts w:ascii="Calibri" w:eastAsia="Verdana" w:hAnsi="Calibri" w:cs="Calibri"/>
          <w:b/>
          <w:sz w:val="18"/>
          <w:szCs w:val="18"/>
        </w:rPr>
        <w:t>Exceptional items</w:t>
      </w:r>
    </w:p>
    <w:tbl>
      <w:tblPr>
        <w:tblStyle w:val="TableGridLight"/>
        <w:tblW w:w="49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1655"/>
        <w:gridCol w:w="1655"/>
        <w:gridCol w:w="1657"/>
      </w:tblGrid>
      <w:tr w:rsidR="00C20C5A" w:rsidRPr="004F1C58" w14:paraId="53200BED" w14:textId="77777777" w:rsidTr="00E84B49">
        <w:trPr>
          <w:trHeight w:val="271"/>
        </w:trPr>
        <w:tc>
          <w:tcPr>
            <w:tcW w:w="2425" w:type="pct"/>
          </w:tcPr>
          <w:p w14:paraId="4BC7527F" w14:textId="77777777" w:rsidR="00C20C5A" w:rsidRPr="004F1C58" w:rsidRDefault="00C20C5A" w:rsidP="00C35E60">
            <w:pPr>
              <w:jc w:val="center"/>
              <w:rPr>
                <w:rFonts w:ascii="Calibri" w:hAnsi="Calibri" w:cs="Calibri"/>
                <w:sz w:val="18"/>
                <w:szCs w:val="18"/>
              </w:rPr>
            </w:pPr>
            <w:r w:rsidRPr="004F1C58">
              <w:rPr>
                <w:rFonts w:ascii="Calibri" w:eastAsia="Verdana" w:hAnsi="Calibri" w:cs="Calibri"/>
                <w:sz w:val="18"/>
                <w:szCs w:val="18"/>
                <w:lang w:val="en-US"/>
              </w:rPr>
              <w:t xml:space="preserve"> </w:t>
            </w:r>
          </w:p>
        </w:tc>
        <w:tc>
          <w:tcPr>
            <w:tcW w:w="858" w:type="pct"/>
          </w:tcPr>
          <w:p w14:paraId="38B4A7B5"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Six months ended 30 June 202</w:t>
            </w:r>
            <w:r>
              <w:rPr>
                <w:rFonts w:ascii="Calibri" w:eastAsia="Verdana" w:hAnsi="Calibri" w:cs="Calibri"/>
                <w:b/>
                <w:sz w:val="18"/>
                <w:szCs w:val="18"/>
                <w:lang w:val="en-US"/>
              </w:rPr>
              <w:t>5</w:t>
            </w:r>
          </w:p>
        </w:tc>
        <w:tc>
          <w:tcPr>
            <w:tcW w:w="858" w:type="pct"/>
          </w:tcPr>
          <w:p w14:paraId="05928EDE" w14:textId="77777777" w:rsidR="00C20C5A" w:rsidRPr="004F1C58" w:rsidRDefault="00C20C5A" w:rsidP="00C35E60">
            <w:pPr>
              <w:jc w:val="right"/>
              <w:rPr>
                <w:rFonts w:ascii="Calibri" w:eastAsia="Verdana" w:hAnsi="Calibri" w:cs="Calibri"/>
                <w:b/>
                <w:sz w:val="18"/>
                <w:szCs w:val="18"/>
                <w:lang w:val="en-US"/>
              </w:rPr>
            </w:pPr>
            <w:r w:rsidRPr="004F1C58">
              <w:rPr>
                <w:rFonts w:ascii="Calibri" w:eastAsia="Verdana" w:hAnsi="Calibri" w:cs="Calibri"/>
                <w:b/>
                <w:sz w:val="18"/>
                <w:szCs w:val="18"/>
                <w:lang w:val="en-US"/>
              </w:rPr>
              <w:t>Six months ended 30 June 202</w:t>
            </w:r>
            <w:r>
              <w:rPr>
                <w:rFonts w:ascii="Calibri" w:eastAsia="Verdana" w:hAnsi="Calibri" w:cs="Calibri"/>
                <w:b/>
                <w:sz w:val="18"/>
                <w:szCs w:val="18"/>
                <w:lang w:val="en-US"/>
              </w:rPr>
              <w:t>4</w:t>
            </w:r>
          </w:p>
        </w:tc>
        <w:tc>
          <w:tcPr>
            <w:tcW w:w="859" w:type="pct"/>
          </w:tcPr>
          <w:p w14:paraId="627F9265"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Year ended 31 December 202</w:t>
            </w:r>
            <w:r>
              <w:rPr>
                <w:rFonts w:ascii="Calibri" w:eastAsia="Verdana" w:hAnsi="Calibri" w:cs="Calibri"/>
                <w:b/>
                <w:sz w:val="18"/>
                <w:szCs w:val="18"/>
                <w:lang w:val="en-US"/>
              </w:rPr>
              <w:t>4</w:t>
            </w:r>
          </w:p>
        </w:tc>
      </w:tr>
      <w:tr w:rsidR="00C20C5A" w:rsidRPr="004F1C58" w14:paraId="2C00B22D" w14:textId="77777777" w:rsidTr="00E84B49">
        <w:trPr>
          <w:trHeight w:val="237"/>
        </w:trPr>
        <w:tc>
          <w:tcPr>
            <w:tcW w:w="2425" w:type="pct"/>
          </w:tcPr>
          <w:p w14:paraId="0F7657C5" w14:textId="77777777" w:rsidR="00C20C5A" w:rsidRPr="004F1C58" w:rsidRDefault="00C20C5A" w:rsidP="00C35E60">
            <w:pPr>
              <w:jc w:val="center"/>
              <w:rPr>
                <w:rFonts w:ascii="Calibri" w:hAnsi="Calibri" w:cs="Calibri"/>
                <w:sz w:val="18"/>
                <w:szCs w:val="18"/>
              </w:rPr>
            </w:pPr>
            <w:r w:rsidRPr="004F1C58">
              <w:rPr>
                <w:rFonts w:ascii="Calibri" w:eastAsia="Verdana" w:hAnsi="Calibri" w:cs="Calibri"/>
                <w:sz w:val="18"/>
                <w:szCs w:val="18"/>
                <w:lang w:val="en-US"/>
              </w:rPr>
              <w:t xml:space="preserve"> </w:t>
            </w:r>
          </w:p>
        </w:tc>
        <w:tc>
          <w:tcPr>
            <w:tcW w:w="858" w:type="pct"/>
          </w:tcPr>
          <w:p w14:paraId="4A11DDC8"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w:t>
            </w:r>
            <w:r>
              <w:rPr>
                <w:rFonts w:ascii="Calibri" w:eastAsia="Verdana" w:hAnsi="Calibri" w:cs="Calibri"/>
                <w:b/>
                <w:sz w:val="18"/>
                <w:szCs w:val="18"/>
                <w:lang w:val="en-US"/>
              </w:rPr>
              <w:t>m</w:t>
            </w:r>
          </w:p>
        </w:tc>
        <w:tc>
          <w:tcPr>
            <w:tcW w:w="858" w:type="pct"/>
          </w:tcPr>
          <w:p w14:paraId="2A762ADB" w14:textId="77777777" w:rsidR="00C20C5A" w:rsidRPr="004F1C58" w:rsidRDefault="00C20C5A" w:rsidP="00C35E60">
            <w:pPr>
              <w:jc w:val="right"/>
              <w:rPr>
                <w:rFonts w:ascii="Calibri" w:eastAsia="Verdana" w:hAnsi="Calibri" w:cs="Calibri"/>
                <w:b/>
                <w:sz w:val="18"/>
                <w:szCs w:val="18"/>
                <w:lang w:val="en-US"/>
              </w:rPr>
            </w:pPr>
            <w:r w:rsidRPr="004F1C58">
              <w:rPr>
                <w:rFonts w:ascii="Calibri" w:eastAsia="Verdana" w:hAnsi="Calibri" w:cs="Calibri"/>
                <w:b/>
                <w:sz w:val="18"/>
                <w:szCs w:val="18"/>
                <w:lang w:val="en-US"/>
              </w:rPr>
              <w:t>€’</w:t>
            </w:r>
            <w:r>
              <w:rPr>
                <w:rFonts w:ascii="Calibri" w:eastAsia="Verdana" w:hAnsi="Calibri" w:cs="Calibri"/>
                <w:b/>
                <w:sz w:val="18"/>
                <w:szCs w:val="18"/>
                <w:lang w:val="en-US"/>
              </w:rPr>
              <w:t>m</w:t>
            </w:r>
          </w:p>
        </w:tc>
        <w:tc>
          <w:tcPr>
            <w:tcW w:w="859" w:type="pct"/>
          </w:tcPr>
          <w:p w14:paraId="1256EE4D"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4F1C58" w14:paraId="7A2A190F" w14:textId="77777777" w:rsidTr="00E84B49">
        <w:trPr>
          <w:trHeight w:val="88"/>
        </w:trPr>
        <w:tc>
          <w:tcPr>
            <w:tcW w:w="2425" w:type="pct"/>
          </w:tcPr>
          <w:p w14:paraId="31C036A6" w14:textId="77777777" w:rsidR="00C20C5A" w:rsidRPr="004F1C58" w:rsidRDefault="00C20C5A" w:rsidP="00C35E60">
            <w:pPr>
              <w:jc w:val="center"/>
              <w:rPr>
                <w:rFonts w:ascii="Calibri" w:hAnsi="Calibri" w:cs="Calibri"/>
                <w:sz w:val="18"/>
                <w:szCs w:val="18"/>
              </w:rPr>
            </w:pPr>
            <w:r w:rsidRPr="004F1C58">
              <w:rPr>
                <w:rFonts w:ascii="Calibri" w:eastAsia="Verdana" w:hAnsi="Calibri" w:cs="Calibri"/>
                <w:sz w:val="18"/>
                <w:szCs w:val="18"/>
                <w:lang w:val="en-US"/>
              </w:rPr>
              <w:t xml:space="preserve"> </w:t>
            </w:r>
          </w:p>
        </w:tc>
        <w:tc>
          <w:tcPr>
            <w:tcW w:w="858" w:type="pct"/>
          </w:tcPr>
          <w:p w14:paraId="35FD5107"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(Unaudited)</w:t>
            </w:r>
          </w:p>
        </w:tc>
        <w:tc>
          <w:tcPr>
            <w:tcW w:w="858" w:type="pct"/>
          </w:tcPr>
          <w:p w14:paraId="521A4166" w14:textId="77777777" w:rsidR="00C20C5A" w:rsidRPr="004F1C58" w:rsidRDefault="00C20C5A" w:rsidP="00C35E60">
            <w:pPr>
              <w:jc w:val="right"/>
              <w:rPr>
                <w:rFonts w:ascii="Calibri" w:eastAsia="Verdana" w:hAnsi="Calibri" w:cs="Calibri"/>
                <w:b/>
                <w:sz w:val="18"/>
                <w:szCs w:val="18"/>
                <w:lang w:val="en-US"/>
              </w:rPr>
            </w:pPr>
            <w:r w:rsidRPr="004F1C58">
              <w:rPr>
                <w:rFonts w:ascii="Calibri" w:eastAsia="Verdana" w:hAnsi="Calibri" w:cs="Calibri"/>
                <w:b/>
                <w:sz w:val="18"/>
                <w:szCs w:val="18"/>
                <w:lang w:val="en-US"/>
              </w:rPr>
              <w:t>(Unaudited)</w:t>
            </w:r>
          </w:p>
        </w:tc>
        <w:tc>
          <w:tcPr>
            <w:tcW w:w="859" w:type="pct"/>
          </w:tcPr>
          <w:p w14:paraId="544BC750"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(Audited)</w:t>
            </w:r>
          </w:p>
        </w:tc>
      </w:tr>
      <w:tr w:rsidR="00C20C5A" w:rsidRPr="004F1C58" w14:paraId="3A2224E7" w14:textId="77777777" w:rsidTr="00E84B49">
        <w:trPr>
          <w:trHeight w:val="88"/>
        </w:trPr>
        <w:tc>
          <w:tcPr>
            <w:tcW w:w="2425" w:type="pct"/>
          </w:tcPr>
          <w:p w14:paraId="3C103BDA" w14:textId="77777777" w:rsidR="00C20C5A" w:rsidRPr="004F1C58" w:rsidRDefault="00C20C5A" w:rsidP="00C35E60">
            <w:pPr>
              <w:ind w:firstLine="2106"/>
              <w:rPr>
                <w:rFonts w:ascii="Calibri" w:hAnsi="Calibri" w:cs="Calibri"/>
                <w:sz w:val="18"/>
                <w:szCs w:val="18"/>
              </w:rPr>
            </w:pPr>
            <w:r w:rsidRPr="004F1C58">
              <w:rPr>
                <w:rFonts w:ascii="Calibri" w:eastAsia="Verdana" w:hAnsi="Calibri" w:cs="Calibri"/>
                <w:i/>
                <w:sz w:val="18"/>
                <w:szCs w:val="18"/>
                <w:lang w:val="en-US"/>
              </w:rPr>
              <w:t xml:space="preserve"> </w:t>
            </w:r>
          </w:p>
        </w:tc>
        <w:tc>
          <w:tcPr>
            <w:tcW w:w="858" w:type="pct"/>
          </w:tcPr>
          <w:p w14:paraId="55D4E725"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 xml:space="preserve"> </w:t>
            </w:r>
          </w:p>
        </w:tc>
        <w:tc>
          <w:tcPr>
            <w:tcW w:w="858" w:type="pct"/>
          </w:tcPr>
          <w:p w14:paraId="63B4652F" w14:textId="77777777" w:rsidR="00C20C5A" w:rsidRPr="004F1C58" w:rsidRDefault="00C20C5A" w:rsidP="00C35E60">
            <w:pPr>
              <w:jc w:val="right"/>
              <w:rPr>
                <w:rFonts w:ascii="Calibri" w:eastAsia="Verdana" w:hAnsi="Calibri" w:cs="Calibri"/>
                <w:b/>
                <w:sz w:val="18"/>
                <w:szCs w:val="18"/>
                <w:lang w:val="en-US"/>
              </w:rPr>
            </w:pPr>
            <w:r w:rsidRPr="004F1C58">
              <w:rPr>
                <w:rFonts w:ascii="Calibri" w:eastAsia="Verdana" w:hAnsi="Calibri" w:cs="Calibri"/>
                <w:b/>
                <w:sz w:val="18"/>
                <w:szCs w:val="18"/>
                <w:lang w:val="en-US"/>
              </w:rPr>
              <w:t xml:space="preserve"> </w:t>
            </w:r>
          </w:p>
        </w:tc>
        <w:tc>
          <w:tcPr>
            <w:tcW w:w="859" w:type="pct"/>
          </w:tcPr>
          <w:p w14:paraId="1A9AA7C0" w14:textId="77777777" w:rsidR="00C20C5A" w:rsidRPr="004F1C58"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 xml:space="preserve"> </w:t>
            </w:r>
          </w:p>
        </w:tc>
      </w:tr>
      <w:tr w:rsidR="00C20C5A" w:rsidRPr="004F1C58" w14:paraId="45829128" w14:textId="77777777" w:rsidTr="00E84B49">
        <w:trPr>
          <w:trHeight w:val="489"/>
        </w:trPr>
        <w:tc>
          <w:tcPr>
            <w:tcW w:w="2425" w:type="pct"/>
          </w:tcPr>
          <w:p w14:paraId="4AEE7594" w14:textId="77777777" w:rsidR="00C20C5A" w:rsidRPr="004F1C58" w:rsidRDefault="00C20C5A" w:rsidP="00C35E60">
            <w:pPr>
              <w:rPr>
                <w:rFonts w:ascii="Calibri" w:hAnsi="Calibri" w:cs="Calibri"/>
                <w:sz w:val="18"/>
                <w:szCs w:val="18"/>
              </w:rPr>
            </w:pPr>
            <w:r>
              <w:rPr>
                <w:rFonts w:ascii="Calibri" w:eastAsia="Verdana" w:hAnsi="Calibri" w:cs="Calibri"/>
                <w:sz w:val="18"/>
                <w:szCs w:val="18"/>
              </w:rPr>
              <w:t xml:space="preserve">Exceptional costs </w:t>
            </w:r>
          </w:p>
        </w:tc>
        <w:tc>
          <w:tcPr>
            <w:tcW w:w="858" w:type="pct"/>
            <w:tcBorders>
              <w:bottom w:val="single" w:sz="8" w:space="0" w:color="E97132" w:themeColor="accent2"/>
            </w:tcBorders>
          </w:tcPr>
          <w:p w14:paraId="3921896E" w14:textId="77777777" w:rsidR="00C20C5A" w:rsidRPr="004F1C58" w:rsidRDefault="00C20C5A" w:rsidP="00C35E60">
            <w:pPr>
              <w:jc w:val="right"/>
              <w:rPr>
                <w:rFonts w:ascii="Calibri" w:hAnsi="Calibri" w:cs="Calibri"/>
                <w:b/>
                <w:sz w:val="18"/>
                <w:szCs w:val="18"/>
              </w:rPr>
            </w:pPr>
            <w:r>
              <w:rPr>
                <w:rFonts w:ascii="Calibri" w:hAnsi="Calibri" w:cs="Calibri"/>
                <w:b/>
                <w:sz w:val="18"/>
                <w:szCs w:val="18"/>
              </w:rPr>
              <w:t>0.3</w:t>
            </w:r>
          </w:p>
          <w:p w14:paraId="56A2128F" w14:textId="77777777" w:rsidR="00C20C5A" w:rsidRPr="004F1C58" w:rsidRDefault="00C20C5A" w:rsidP="00C35E60">
            <w:pPr>
              <w:jc w:val="right"/>
              <w:rPr>
                <w:rFonts w:ascii="Calibri" w:hAnsi="Calibri" w:cs="Calibri"/>
                <w:b/>
                <w:sz w:val="18"/>
                <w:szCs w:val="18"/>
              </w:rPr>
            </w:pPr>
          </w:p>
        </w:tc>
        <w:tc>
          <w:tcPr>
            <w:tcW w:w="858" w:type="pct"/>
            <w:tcBorders>
              <w:bottom w:val="single" w:sz="8" w:space="0" w:color="E97132" w:themeColor="accent2"/>
            </w:tcBorders>
          </w:tcPr>
          <w:p w14:paraId="22AECA5F" w14:textId="77777777" w:rsidR="00C20C5A" w:rsidRPr="004F1C58" w:rsidRDefault="00C20C5A" w:rsidP="00C35E60">
            <w:pPr>
              <w:jc w:val="right"/>
              <w:rPr>
                <w:rFonts w:ascii="Calibri" w:hAnsi="Calibri" w:cs="Calibri"/>
                <w:bCs/>
                <w:sz w:val="18"/>
                <w:szCs w:val="18"/>
              </w:rPr>
            </w:pPr>
            <w:r>
              <w:rPr>
                <w:rFonts w:ascii="Calibri" w:hAnsi="Calibri" w:cs="Calibri"/>
                <w:bCs/>
                <w:sz w:val="18"/>
                <w:szCs w:val="18"/>
              </w:rPr>
              <w:t>-</w:t>
            </w:r>
          </w:p>
          <w:p w14:paraId="269670DC" w14:textId="77777777" w:rsidR="00C20C5A" w:rsidRPr="004F1C58" w:rsidRDefault="00C20C5A" w:rsidP="00C35E60">
            <w:pPr>
              <w:jc w:val="right"/>
              <w:rPr>
                <w:rFonts w:ascii="Calibri" w:hAnsi="Calibri" w:cs="Calibri"/>
                <w:bCs/>
                <w:sz w:val="18"/>
                <w:szCs w:val="18"/>
              </w:rPr>
            </w:pPr>
          </w:p>
        </w:tc>
        <w:tc>
          <w:tcPr>
            <w:tcW w:w="859" w:type="pct"/>
            <w:tcBorders>
              <w:bottom w:val="single" w:sz="8" w:space="0" w:color="E97132" w:themeColor="accent2"/>
            </w:tcBorders>
          </w:tcPr>
          <w:p w14:paraId="7474734C" w14:textId="77777777" w:rsidR="00C20C5A" w:rsidRPr="004F1C58" w:rsidRDefault="00C20C5A" w:rsidP="00C35E60">
            <w:pPr>
              <w:jc w:val="right"/>
              <w:rPr>
                <w:rFonts w:ascii="Calibri" w:eastAsia="Verdana" w:hAnsi="Calibri" w:cs="Calibri"/>
                <w:sz w:val="18"/>
                <w:szCs w:val="18"/>
              </w:rPr>
            </w:pPr>
            <w:r>
              <w:rPr>
                <w:rFonts w:ascii="Calibri" w:eastAsia="Verdana" w:hAnsi="Calibri" w:cs="Calibri"/>
                <w:sz w:val="18"/>
                <w:szCs w:val="18"/>
              </w:rPr>
              <w:t>-</w:t>
            </w:r>
          </w:p>
          <w:p w14:paraId="32782079" w14:textId="77777777" w:rsidR="00C20C5A" w:rsidRPr="004F1C58" w:rsidRDefault="00C20C5A" w:rsidP="00C35E60">
            <w:pPr>
              <w:jc w:val="right"/>
              <w:rPr>
                <w:rFonts w:ascii="Calibri" w:hAnsi="Calibri" w:cs="Calibri"/>
                <w:sz w:val="18"/>
                <w:szCs w:val="18"/>
              </w:rPr>
            </w:pPr>
          </w:p>
        </w:tc>
      </w:tr>
      <w:tr w:rsidR="00C20C5A" w:rsidRPr="004F1C58" w14:paraId="299EE427" w14:textId="77777777" w:rsidTr="00E84B49">
        <w:trPr>
          <w:trHeight w:val="237"/>
        </w:trPr>
        <w:tc>
          <w:tcPr>
            <w:tcW w:w="2425" w:type="pct"/>
          </w:tcPr>
          <w:p w14:paraId="3D078525" w14:textId="77777777" w:rsidR="00C20C5A" w:rsidRPr="004F1C58" w:rsidRDefault="00C20C5A" w:rsidP="00C35E60">
            <w:pPr>
              <w:rPr>
                <w:rFonts w:ascii="Calibri" w:hAnsi="Calibri" w:cs="Calibri"/>
                <w:sz w:val="18"/>
                <w:szCs w:val="18"/>
              </w:rPr>
            </w:pPr>
            <w:r w:rsidRPr="004F1C58">
              <w:rPr>
                <w:rFonts w:ascii="Calibri" w:eastAsia="Verdana" w:hAnsi="Calibri" w:cs="Calibri"/>
                <w:b/>
                <w:sz w:val="18"/>
                <w:szCs w:val="18"/>
              </w:rPr>
              <w:t>Total exceptional items</w:t>
            </w:r>
          </w:p>
        </w:tc>
        <w:tc>
          <w:tcPr>
            <w:tcW w:w="858" w:type="pct"/>
            <w:tcBorders>
              <w:top w:val="single" w:sz="8" w:space="0" w:color="E97132" w:themeColor="accent2"/>
              <w:bottom w:val="single" w:sz="18" w:space="0" w:color="E97132" w:themeColor="accent2"/>
            </w:tcBorders>
          </w:tcPr>
          <w:p w14:paraId="648BBF92" w14:textId="77777777" w:rsidR="00C20C5A" w:rsidRPr="004F1C58" w:rsidRDefault="00C20C5A" w:rsidP="00C35E60">
            <w:pPr>
              <w:jc w:val="right"/>
              <w:rPr>
                <w:rFonts w:ascii="Calibri" w:hAnsi="Calibri" w:cs="Calibri"/>
                <w:b/>
                <w:sz w:val="18"/>
                <w:szCs w:val="18"/>
              </w:rPr>
            </w:pPr>
            <w:r>
              <w:rPr>
                <w:rFonts w:ascii="Calibri" w:hAnsi="Calibri" w:cs="Calibri"/>
                <w:b/>
                <w:sz w:val="18"/>
                <w:szCs w:val="18"/>
              </w:rPr>
              <w:t>0.3</w:t>
            </w:r>
          </w:p>
        </w:tc>
        <w:tc>
          <w:tcPr>
            <w:tcW w:w="858" w:type="pct"/>
            <w:tcBorders>
              <w:top w:val="single" w:sz="8" w:space="0" w:color="E97132" w:themeColor="accent2"/>
              <w:bottom w:val="single" w:sz="18" w:space="0" w:color="E97132" w:themeColor="accent2"/>
            </w:tcBorders>
          </w:tcPr>
          <w:p w14:paraId="604129CA" w14:textId="77777777" w:rsidR="00C20C5A" w:rsidRPr="004F1C58" w:rsidRDefault="00C20C5A" w:rsidP="00C35E60">
            <w:pPr>
              <w:jc w:val="right"/>
              <w:rPr>
                <w:rFonts w:ascii="Calibri" w:hAnsi="Calibri" w:cs="Calibri"/>
                <w:bCs/>
                <w:sz w:val="18"/>
                <w:szCs w:val="18"/>
              </w:rPr>
            </w:pPr>
            <w:r>
              <w:rPr>
                <w:rFonts w:ascii="Calibri" w:hAnsi="Calibri" w:cs="Calibri"/>
                <w:bCs/>
                <w:sz w:val="18"/>
                <w:szCs w:val="18"/>
              </w:rPr>
              <w:t>-</w:t>
            </w:r>
          </w:p>
        </w:tc>
        <w:tc>
          <w:tcPr>
            <w:tcW w:w="859" w:type="pct"/>
            <w:tcBorders>
              <w:top w:val="single" w:sz="8" w:space="0" w:color="E97132" w:themeColor="accent2"/>
              <w:bottom w:val="single" w:sz="18" w:space="0" w:color="E97132" w:themeColor="accent2"/>
            </w:tcBorders>
          </w:tcPr>
          <w:p w14:paraId="3EED1DD9" w14:textId="77777777" w:rsidR="00C20C5A" w:rsidRPr="004F1C58" w:rsidRDefault="00C20C5A" w:rsidP="00C35E60">
            <w:pPr>
              <w:jc w:val="right"/>
              <w:rPr>
                <w:rFonts w:ascii="Calibri" w:hAnsi="Calibri" w:cs="Calibri"/>
                <w:sz w:val="18"/>
                <w:szCs w:val="18"/>
              </w:rPr>
            </w:pPr>
            <w:r>
              <w:rPr>
                <w:rFonts w:ascii="Calibri" w:eastAsia="Verdana" w:hAnsi="Calibri" w:cs="Calibri"/>
                <w:sz w:val="18"/>
                <w:szCs w:val="18"/>
              </w:rPr>
              <w:t>-</w:t>
            </w:r>
          </w:p>
        </w:tc>
      </w:tr>
    </w:tbl>
    <w:p w14:paraId="4FA3693C" w14:textId="77777777" w:rsidR="00C20C5A" w:rsidRPr="004F1C58" w:rsidRDefault="00C20C5A" w:rsidP="00C35E60">
      <w:pPr>
        <w:spacing w:after="0" w:line="240" w:lineRule="auto"/>
        <w:rPr>
          <w:rFonts w:ascii="Calibri" w:eastAsia="Verdana" w:hAnsi="Calibri" w:cs="Calibri"/>
          <w:sz w:val="18"/>
          <w:szCs w:val="18"/>
        </w:rPr>
      </w:pPr>
    </w:p>
    <w:p w14:paraId="4B08FE0F" w14:textId="77777777" w:rsidR="00C20C5A" w:rsidRPr="00EA21B2" w:rsidRDefault="00C20C5A" w:rsidP="00C35E60">
      <w:pPr>
        <w:pStyle w:val="paragraph"/>
        <w:spacing w:before="0" w:beforeAutospacing="0" w:after="0" w:afterAutospacing="0"/>
        <w:jc w:val="both"/>
        <w:textAlignment w:val="baseline"/>
        <w:rPr>
          <w:rStyle w:val="normaltextrun"/>
          <w:rFonts w:ascii="Calibri" w:eastAsiaTheme="majorEastAsia" w:hAnsi="Calibri" w:cs="Calibri"/>
          <w:sz w:val="18"/>
          <w:szCs w:val="18"/>
        </w:rPr>
      </w:pPr>
      <w:r w:rsidRPr="00EA21B2">
        <w:rPr>
          <w:rStyle w:val="normaltextrun"/>
          <w:rFonts w:ascii="Calibri" w:eastAsiaTheme="majorEastAsia" w:hAnsi="Calibri" w:cs="Calibri"/>
          <w:sz w:val="18"/>
          <w:szCs w:val="18"/>
        </w:rPr>
        <w:t xml:space="preserve">The Group </w:t>
      </w:r>
      <w:r w:rsidRPr="00347C0D">
        <w:rPr>
          <w:rStyle w:val="normaltextrun"/>
          <w:rFonts w:ascii="Calibri" w:eastAsiaTheme="majorEastAsia" w:hAnsi="Calibri" w:cs="Calibri"/>
          <w:sz w:val="18"/>
          <w:szCs w:val="18"/>
        </w:rPr>
        <w:t>incurred €0.3m</w:t>
      </w:r>
      <w:r w:rsidRPr="00EA21B2">
        <w:rPr>
          <w:rStyle w:val="normaltextrun"/>
          <w:rFonts w:ascii="Calibri" w:eastAsiaTheme="majorEastAsia" w:hAnsi="Calibri" w:cs="Calibri"/>
          <w:sz w:val="18"/>
          <w:szCs w:val="18"/>
        </w:rPr>
        <w:t xml:space="preserve"> in the current period on items relating to</w:t>
      </w:r>
      <w:r>
        <w:rPr>
          <w:rStyle w:val="normaltextrun"/>
          <w:rFonts w:ascii="Calibri" w:eastAsiaTheme="majorEastAsia" w:hAnsi="Calibri" w:cs="Calibri"/>
          <w:sz w:val="18"/>
          <w:szCs w:val="18"/>
        </w:rPr>
        <w:t xml:space="preserve"> corporate and strategic activity. </w:t>
      </w:r>
      <w:r w:rsidRPr="00EA21B2">
        <w:rPr>
          <w:rStyle w:val="normaltextrun"/>
          <w:rFonts w:ascii="Calibri" w:eastAsiaTheme="majorEastAsia" w:hAnsi="Calibri" w:cs="Calibri"/>
          <w:sz w:val="18"/>
          <w:szCs w:val="18"/>
        </w:rPr>
        <w:t xml:space="preserve">There were no exceptional items incurred in the prior period. </w:t>
      </w:r>
    </w:p>
    <w:p w14:paraId="3307686E" w14:textId="77777777" w:rsidR="00C20C5A" w:rsidRPr="000B7199" w:rsidRDefault="00C20C5A" w:rsidP="00C35E60">
      <w:pPr>
        <w:spacing w:after="0" w:line="240" w:lineRule="auto"/>
        <w:rPr>
          <w:rFonts w:ascii="Calibri" w:eastAsia="Verdana" w:hAnsi="Calibri" w:cs="Calibri"/>
          <w:sz w:val="18"/>
          <w:szCs w:val="18"/>
        </w:rPr>
      </w:pPr>
    </w:p>
    <w:p w14:paraId="3E3E1BC7" w14:textId="77777777" w:rsidR="00C20C5A" w:rsidRPr="00D713D6" w:rsidRDefault="00C20C5A" w:rsidP="00C35E60">
      <w:pPr>
        <w:pStyle w:val="ListParagraph"/>
        <w:numPr>
          <w:ilvl w:val="0"/>
          <w:numId w:val="14"/>
        </w:numPr>
        <w:spacing w:after="0" w:line="240" w:lineRule="auto"/>
        <w:rPr>
          <w:rFonts w:ascii="Calibri" w:eastAsiaTheme="minorEastAsia" w:hAnsi="Calibri" w:cs="Calibri"/>
          <w:b/>
          <w:sz w:val="18"/>
          <w:szCs w:val="18"/>
        </w:rPr>
      </w:pPr>
      <w:r w:rsidRPr="00D713D6">
        <w:rPr>
          <w:rFonts w:ascii="Calibri" w:eastAsia="Verdana" w:hAnsi="Calibri" w:cs="Calibri"/>
          <w:b/>
          <w:sz w:val="18"/>
          <w:szCs w:val="18"/>
        </w:rPr>
        <w:t>Tax</w:t>
      </w:r>
    </w:p>
    <w:tbl>
      <w:tblPr>
        <w:tblStyle w:val="TableGridLight"/>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671"/>
        <w:gridCol w:w="1671"/>
        <w:gridCol w:w="1671"/>
      </w:tblGrid>
      <w:tr w:rsidR="00C20C5A" w:rsidRPr="000B7199" w14:paraId="22D9DD19" w14:textId="77777777" w:rsidTr="00E84B49">
        <w:trPr>
          <w:trHeight w:val="247"/>
        </w:trPr>
        <w:tc>
          <w:tcPr>
            <w:tcW w:w="2414" w:type="pct"/>
          </w:tcPr>
          <w:p w14:paraId="6FBC76A2" w14:textId="77777777" w:rsidR="00C20C5A" w:rsidRPr="000B7199" w:rsidRDefault="00C20C5A" w:rsidP="00C35E60">
            <w:pPr>
              <w:jc w:val="center"/>
              <w:rPr>
                <w:rFonts w:ascii="Calibri" w:hAnsi="Calibri" w:cs="Calibri"/>
                <w:sz w:val="18"/>
                <w:szCs w:val="18"/>
              </w:rPr>
            </w:pPr>
          </w:p>
        </w:tc>
        <w:tc>
          <w:tcPr>
            <w:tcW w:w="862" w:type="pct"/>
          </w:tcPr>
          <w:p w14:paraId="2C2020C9" w14:textId="77777777" w:rsidR="00C20C5A" w:rsidRPr="000B7199"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Six months ended 30 June 202</w:t>
            </w:r>
            <w:r>
              <w:rPr>
                <w:rFonts w:ascii="Calibri" w:eastAsia="Verdana" w:hAnsi="Calibri" w:cs="Calibri"/>
                <w:b/>
                <w:sz w:val="18"/>
                <w:szCs w:val="18"/>
                <w:lang w:val="en-US"/>
              </w:rPr>
              <w:t>5</w:t>
            </w:r>
          </w:p>
        </w:tc>
        <w:tc>
          <w:tcPr>
            <w:tcW w:w="862" w:type="pct"/>
          </w:tcPr>
          <w:p w14:paraId="67968347" w14:textId="77777777" w:rsidR="00C20C5A" w:rsidRPr="000B7199" w:rsidRDefault="00C20C5A" w:rsidP="00C35E60">
            <w:pPr>
              <w:jc w:val="right"/>
              <w:rPr>
                <w:rFonts w:ascii="Calibri" w:eastAsia="Verdana" w:hAnsi="Calibri" w:cs="Calibri"/>
                <w:b/>
                <w:sz w:val="18"/>
                <w:szCs w:val="18"/>
                <w:lang w:val="en-US"/>
              </w:rPr>
            </w:pPr>
            <w:r w:rsidRPr="004F1C58">
              <w:rPr>
                <w:rFonts w:ascii="Calibri" w:eastAsia="Verdana" w:hAnsi="Calibri" w:cs="Calibri"/>
                <w:b/>
                <w:sz w:val="18"/>
                <w:szCs w:val="18"/>
                <w:lang w:val="en-US"/>
              </w:rPr>
              <w:t>Six months ended 30 June 202</w:t>
            </w:r>
            <w:r>
              <w:rPr>
                <w:rFonts w:ascii="Calibri" w:eastAsia="Verdana" w:hAnsi="Calibri" w:cs="Calibri"/>
                <w:b/>
                <w:sz w:val="18"/>
                <w:szCs w:val="18"/>
                <w:lang w:val="en-US"/>
              </w:rPr>
              <w:t>4</w:t>
            </w:r>
          </w:p>
        </w:tc>
        <w:tc>
          <w:tcPr>
            <w:tcW w:w="862" w:type="pct"/>
          </w:tcPr>
          <w:p w14:paraId="143726D8" w14:textId="77777777" w:rsidR="00C20C5A" w:rsidRPr="000B7199"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Year ended 31 December 202</w:t>
            </w:r>
            <w:r>
              <w:rPr>
                <w:rFonts w:ascii="Calibri" w:eastAsia="Verdana" w:hAnsi="Calibri" w:cs="Calibri"/>
                <w:b/>
                <w:sz w:val="18"/>
                <w:szCs w:val="18"/>
                <w:lang w:val="en-US"/>
              </w:rPr>
              <w:t>4</w:t>
            </w:r>
          </w:p>
        </w:tc>
      </w:tr>
      <w:tr w:rsidR="00C20C5A" w:rsidRPr="000B7199" w14:paraId="0AD9D158" w14:textId="77777777" w:rsidTr="00E84B49">
        <w:trPr>
          <w:trHeight w:val="216"/>
        </w:trPr>
        <w:tc>
          <w:tcPr>
            <w:tcW w:w="2414" w:type="pct"/>
          </w:tcPr>
          <w:p w14:paraId="1B03DD81" w14:textId="77777777" w:rsidR="00C20C5A" w:rsidRPr="000B7199" w:rsidRDefault="00C20C5A" w:rsidP="00C35E60">
            <w:pPr>
              <w:jc w:val="center"/>
              <w:rPr>
                <w:rFonts w:ascii="Calibri" w:hAnsi="Calibri" w:cs="Calibri"/>
                <w:sz w:val="18"/>
                <w:szCs w:val="18"/>
              </w:rPr>
            </w:pPr>
            <w:r w:rsidRPr="000B7199">
              <w:rPr>
                <w:rFonts w:ascii="Calibri" w:eastAsia="Verdana" w:hAnsi="Calibri" w:cs="Calibri"/>
                <w:sz w:val="18"/>
                <w:szCs w:val="18"/>
                <w:lang w:val="en-US"/>
              </w:rPr>
              <w:t xml:space="preserve"> </w:t>
            </w:r>
          </w:p>
        </w:tc>
        <w:tc>
          <w:tcPr>
            <w:tcW w:w="862" w:type="pct"/>
          </w:tcPr>
          <w:p w14:paraId="7E555408" w14:textId="77777777" w:rsidR="00C20C5A" w:rsidRPr="000B7199"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w:t>
            </w:r>
            <w:r>
              <w:rPr>
                <w:rFonts w:ascii="Calibri" w:eastAsia="Verdana" w:hAnsi="Calibri" w:cs="Calibri"/>
                <w:b/>
                <w:sz w:val="18"/>
                <w:szCs w:val="18"/>
                <w:lang w:val="en-US"/>
              </w:rPr>
              <w:t>m</w:t>
            </w:r>
          </w:p>
        </w:tc>
        <w:tc>
          <w:tcPr>
            <w:tcW w:w="862" w:type="pct"/>
          </w:tcPr>
          <w:p w14:paraId="2A85C3A0" w14:textId="77777777" w:rsidR="00C20C5A" w:rsidRPr="000B7199" w:rsidRDefault="00C20C5A" w:rsidP="00C35E60">
            <w:pPr>
              <w:jc w:val="right"/>
              <w:rPr>
                <w:rFonts w:ascii="Calibri" w:eastAsia="Verdana" w:hAnsi="Calibri" w:cs="Calibri"/>
                <w:b/>
                <w:sz w:val="18"/>
                <w:szCs w:val="18"/>
                <w:lang w:val="en-US"/>
              </w:rPr>
            </w:pPr>
            <w:r w:rsidRPr="004F1C58">
              <w:rPr>
                <w:rFonts w:ascii="Calibri" w:eastAsia="Verdana" w:hAnsi="Calibri" w:cs="Calibri"/>
                <w:b/>
                <w:sz w:val="18"/>
                <w:szCs w:val="18"/>
                <w:lang w:val="en-US"/>
              </w:rPr>
              <w:t>€’</w:t>
            </w:r>
            <w:r>
              <w:rPr>
                <w:rFonts w:ascii="Calibri" w:eastAsia="Verdana" w:hAnsi="Calibri" w:cs="Calibri"/>
                <w:b/>
                <w:sz w:val="18"/>
                <w:szCs w:val="18"/>
                <w:lang w:val="en-US"/>
              </w:rPr>
              <w:t>m</w:t>
            </w:r>
          </w:p>
        </w:tc>
        <w:tc>
          <w:tcPr>
            <w:tcW w:w="862" w:type="pct"/>
          </w:tcPr>
          <w:p w14:paraId="68AE8965" w14:textId="77777777" w:rsidR="00C20C5A" w:rsidRPr="00D713D6" w:rsidRDefault="00C20C5A" w:rsidP="00C35E60">
            <w:pPr>
              <w:jc w:val="right"/>
              <w:rPr>
                <w:rFonts w:ascii="Calibri" w:hAnsi="Calibri" w:cs="Calibri"/>
                <w:sz w:val="18"/>
                <w:szCs w:val="18"/>
              </w:rPr>
            </w:pPr>
            <w:r w:rsidRPr="00D713D6">
              <w:rPr>
                <w:rFonts w:ascii="Calibri" w:eastAsia="Verdana" w:hAnsi="Calibri" w:cs="Calibri"/>
                <w:b/>
                <w:sz w:val="18"/>
                <w:szCs w:val="18"/>
                <w:lang w:val="en-US"/>
              </w:rPr>
              <w:t>€’m</w:t>
            </w:r>
          </w:p>
        </w:tc>
      </w:tr>
      <w:tr w:rsidR="00C20C5A" w:rsidRPr="000B7199" w14:paraId="11CD252C" w14:textId="77777777" w:rsidTr="00E84B49">
        <w:trPr>
          <w:trHeight w:val="81"/>
        </w:trPr>
        <w:tc>
          <w:tcPr>
            <w:tcW w:w="2414" w:type="pct"/>
          </w:tcPr>
          <w:p w14:paraId="6140D4CA" w14:textId="77777777" w:rsidR="00C20C5A" w:rsidRPr="000B7199" w:rsidRDefault="00C20C5A" w:rsidP="00C35E60">
            <w:pPr>
              <w:jc w:val="center"/>
              <w:rPr>
                <w:rFonts w:ascii="Calibri" w:hAnsi="Calibri" w:cs="Calibri"/>
                <w:sz w:val="18"/>
                <w:szCs w:val="18"/>
              </w:rPr>
            </w:pPr>
            <w:r w:rsidRPr="000B7199">
              <w:rPr>
                <w:rFonts w:ascii="Calibri" w:eastAsia="Verdana" w:hAnsi="Calibri" w:cs="Calibri"/>
                <w:sz w:val="18"/>
                <w:szCs w:val="18"/>
                <w:lang w:val="en-US"/>
              </w:rPr>
              <w:t xml:space="preserve"> </w:t>
            </w:r>
          </w:p>
        </w:tc>
        <w:tc>
          <w:tcPr>
            <w:tcW w:w="862" w:type="pct"/>
          </w:tcPr>
          <w:p w14:paraId="0F302F97" w14:textId="77777777" w:rsidR="00C20C5A" w:rsidRPr="000B7199" w:rsidRDefault="00C20C5A" w:rsidP="00C35E60">
            <w:pPr>
              <w:jc w:val="right"/>
              <w:rPr>
                <w:rFonts w:ascii="Calibri" w:hAnsi="Calibri" w:cs="Calibri"/>
                <w:sz w:val="18"/>
                <w:szCs w:val="18"/>
              </w:rPr>
            </w:pPr>
            <w:r w:rsidRPr="000B7199">
              <w:rPr>
                <w:rFonts w:ascii="Calibri" w:eastAsia="Verdana" w:hAnsi="Calibri" w:cs="Calibri"/>
                <w:b/>
                <w:sz w:val="18"/>
                <w:szCs w:val="18"/>
                <w:lang w:val="en-US"/>
              </w:rPr>
              <w:t>(Unaudited)</w:t>
            </w:r>
          </w:p>
        </w:tc>
        <w:tc>
          <w:tcPr>
            <w:tcW w:w="862" w:type="pct"/>
          </w:tcPr>
          <w:p w14:paraId="469E5E0A"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(Unaudited)</w:t>
            </w:r>
          </w:p>
        </w:tc>
        <w:tc>
          <w:tcPr>
            <w:tcW w:w="862" w:type="pct"/>
          </w:tcPr>
          <w:p w14:paraId="448A8996" w14:textId="77777777" w:rsidR="00C20C5A" w:rsidRPr="000B7199" w:rsidRDefault="00C20C5A" w:rsidP="00C35E60">
            <w:pPr>
              <w:jc w:val="right"/>
              <w:rPr>
                <w:rFonts w:ascii="Calibri" w:hAnsi="Calibri" w:cs="Calibri"/>
                <w:sz w:val="18"/>
                <w:szCs w:val="18"/>
              </w:rPr>
            </w:pPr>
            <w:r w:rsidRPr="000B7199">
              <w:rPr>
                <w:rFonts w:ascii="Calibri" w:eastAsia="Verdana" w:hAnsi="Calibri" w:cs="Calibri"/>
                <w:b/>
                <w:sz w:val="18"/>
                <w:szCs w:val="18"/>
                <w:lang w:val="en-US"/>
              </w:rPr>
              <w:t>(Audited)</w:t>
            </w:r>
          </w:p>
        </w:tc>
      </w:tr>
      <w:tr w:rsidR="00C20C5A" w:rsidRPr="000B7199" w14:paraId="72BA1FE9" w14:textId="77777777" w:rsidTr="00E84B49">
        <w:trPr>
          <w:trHeight w:val="81"/>
        </w:trPr>
        <w:tc>
          <w:tcPr>
            <w:tcW w:w="2414" w:type="pct"/>
          </w:tcPr>
          <w:p w14:paraId="0617CF1F" w14:textId="77777777" w:rsidR="00C20C5A" w:rsidRPr="000B7199" w:rsidRDefault="00C20C5A" w:rsidP="00C35E60">
            <w:pPr>
              <w:ind w:firstLine="2106"/>
              <w:rPr>
                <w:rFonts w:ascii="Calibri" w:hAnsi="Calibri" w:cs="Calibri"/>
                <w:sz w:val="18"/>
                <w:szCs w:val="18"/>
              </w:rPr>
            </w:pPr>
            <w:r w:rsidRPr="000B7199">
              <w:rPr>
                <w:rFonts w:ascii="Calibri" w:eastAsia="Verdana" w:hAnsi="Calibri" w:cs="Calibri"/>
                <w:i/>
                <w:sz w:val="18"/>
                <w:szCs w:val="18"/>
                <w:lang w:val="en-US"/>
              </w:rPr>
              <w:t xml:space="preserve"> </w:t>
            </w:r>
          </w:p>
        </w:tc>
        <w:tc>
          <w:tcPr>
            <w:tcW w:w="862" w:type="pct"/>
          </w:tcPr>
          <w:p w14:paraId="5A718C56" w14:textId="77777777" w:rsidR="00C20C5A" w:rsidRPr="000B7199" w:rsidRDefault="00C20C5A" w:rsidP="00C35E60">
            <w:pPr>
              <w:jc w:val="right"/>
              <w:rPr>
                <w:rFonts w:ascii="Calibri" w:hAnsi="Calibri" w:cs="Calibri"/>
                <w:sz w:val="18"/>
                <w:szCs w:val="18"/>
              </w:rPr>
            </w:pPr>
            <w:r w:rsidRPr="000B7199">
              <w:rPr>
                <w:rFonts w:ascii="Calibri" w:eastAsia="Verdana" w:hAnsi="Calibri" w:cs="Calibri"/>
                <w:b/>
                <w:sz w:val="18"/>
                <w:szCs w:val="18"/>
                <w:lang w:val="en-US"/>
              </w:rPr>
              <w:t xml:space="preserve"> </w:t>
            </w:r>
          </w:p>
        </w:tc>
        <w:tc>
          <w:tcPr>
            <w:tcW w:w="862" w:type="pct"/>
          </w:tcPr>
          <w:p w14:paraId="5121A24C"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 xml:space="preserve"> </w:t>
            </w:r>
          </w:p>
        </w:tc>
        <w:tc>
          <w:tcPr>
            <w:tcW w:w="862" w:type="pct"/>
          </w:tcPr>
          <w:p w14:paraId="125C1C66" w14:textId="77777777" w:rsidR="00C20C5A" w:rsidRPr="000B7199" w:rsidRDefault="00C20C5A" w:rsidP="00C35E60">
            <w:pPr>
              <w:jc w:val="right"/>
              <w:rPr>
                <w:rFonts w:ascii="Calibri" w:hAnsi="Calibri" w:cs="Calibri"/>
                <w:sz w:val="18"/>
                <w:szCs w:val="18"/>
              </w:rPr>
            </w:pPr>
            <w:r w:rsidRPr="000B7199">
              <w:rPr>
                <w:rFonts w:ascii="Calibri" w:eastAsia="Verdana" w:hAnsi="Calibri" w:cs="Calibri"/>
                <w:b/>
                <w:sz w:val="18"/>
                <w:szCs w:val="18"/>
                <w:lang w:val="en-US"/>
              </w:rPr>
              <w:t xml:space="preserve"> </w:t>
            </w:r>
          </w:p>
        </w:tc>
      </w:tr>
      <w:tr w:rsidR="00C20C5A" w:rsidRPr="000B7199" w14:paraId="563FB155" w14:textId="77777777" w:rsidTr="00E84B49">
        <w:trPr>
          <w:trHeight w:val="445"/>
        </w:trPr>
        <w:tc>
          <w:tcPr>
            <w:tcW w:w="2414" w:type="pct"/>
          </w:tcPr>
          <w:p w14:paraId="696729F3" w14:textId="77777777" w:rsidR="00C20C5A" w:rsidRPr="000B7199" w:rsidRDefault="00C20C5A" w:rsidP="00C35E60">
            <w:pPr>
              <w:rPr>
                <w:rFonts w:ascii="Calibri" w:eastAsia="Verdana" w:hAnsi="Calibri" w:cs="Calibri"/>
                <w:sz w:val="18"/>
                <w:szCs w:val="18"/>
              </w:rPr>
            </w:pPr>
            <w:r>
              <w:rPr>
                <w:rFonts w:ascii="Calibri" w:eastAsia="Verdana" w:hAnsi="Calibri" w:cs="Calibri"/>
                <w:sz w:val="18"/>
                <w:szCs w:val="18"/>
              </w:rPr>
              <w:t>Corporation t</w:t>
            </w:r>
            <w:r w:rsidRPr="000B7199">
              <w:rPr>
                <w:rFonts w:ascii="Calibri" w:eastAsia="Verdana" w:hAnsi="Calibri" w:cs="Calibri"/>
                <w:sz w:val="18"/>
                <w:szCs w:val="18"/>
              </w:rPr>
              <w:t>ax cost</w:t>
            </w:r>
          </w:p>
          <w:p w14:paraId="35C1364E" w14:textId="77777777" w:rsidR="00C20C5A" w:rsidRPr="000B7199" w:rsidRDefault="00C20C5A" w:rsidP="00C35E60">
            <w:pPr>
              <w:rPr>
                <w:rFonts w:ascii="Calibri" w:hAnsi="Calibri" w:cs="Calibri"/>
                <w:sz w:val="18"/>
                <w:szCs w:val="18"/>
              </w:rPr>
            </w:pPr>
            <w:r w:rsidRPr="000B7199">
              <w:rPr>
                <w:rFonts w:ascii="Calibri" w:hAnsi="Calibri" w:cs="Calibri"/>
                <w:sz w:val="18"/>
                <w:szCs w:val="18"/>
              </w:rPr>
              <w:t>Deferred tax cost</w:t>
            </w:r>
          </w:p>
        </w:tc>
        <w:tc>
          <w:tcPr>
            <w:tcW w:w="862" w:type="pct"/>
            <w:tcBorders>
              <w:bottom w:val="single" w:sz="8" w:space="0" w:color="E97132" w:themeColor="accent2"/>
            </w:tcBorders>
          </w:tcPr>
          <w:p w14:paraId="504D1ECF" w14:textId="77777777" w:rsidR="00C20C5A" w:rsidRPr="006F192C" w:rsidRDefault="00C20C5A" w:rsidP="00C35E60">
            <w:pPr>
              <w:jc w:val="right"/>
              <w:rPr>
                <w:rFonts w:ascii="Calibri" w:hAnsi="Calibri" w:cs="Calibri"/>
                <w:b/>
                <w:sz w:val="18"/>
                <w:szCs w:val="18"/>
              </w:rPr>
            </w:pPr>
            <w:r w:rsidRPr="006F192C">
              <w:rPr>
                <w:rFonts w:ascii="Calibri" w:hAnsi="Calibri" w:cs="Calibri"/>
                <w:b/>
                <w:sz w:val="18"/>
                <w:szCs w:val="18"/>
              </w:rPr>
              <w:t>0.2</w:t>
            </w:r>
          </w:p>
          <w:p w14:paraId="39A3C830" w14:textId="77777777" w:rsidR="00C20C5A" w:rsidRPr="006F192C" w:rsidRDefault="00C20C5A" w:rsidP="00C35E60">
            <w:pPr>
              <w:jc w:val="right"/>
              <w:rPr>
                <w:rFonts w:ascii="Calibri" w:hAnsi="Calibri" w:cs="Calibri"/>
                <w:b/>
                <w:sz w:val="18"/>
                <w:szCs w:val="18"/>
              </w:rPr>
            </w:pPr>
            <w:r w:rsidRPr="006F192C">
              <w:rPr>
                <w:rFonts w:ascii="Calibri" w:hAnsi="Calibri" w:cs="Calibri"/>
                <w:b/>
                <w:sz w:val="18"/>
                <w:szCs w:val="18"/>
              </w:rPr>
              <w:t>0.9</w:t>
            </w:r>
          </w:p>
        </w:tc>
        <w:tc>
          <w:tcPr>
            <w:tcW w:w="862" w:type="pct"/>
            <w:tcBorders>
              <w:bottom w:val="single" w:sz="8" w:space="0" w:color="E97132" w:themeColor="accent2"/>
            </w:tcBorders>
          </w:tcPr>
          <w:p w14:paraId="5B439CDF" w14:textId="77777777" w:rsidR="00C20C5A" w:rsidRPr="000B7199" w:rsidRDefault="00C20C5A" w:rsidP="00C35E60">
            <w:pPr>
              <w:jc w:val="right"/>
              <w:rPr>
                <w:rFonts w:ascii="Calibri" w:hAnsi="Calibri" w:cs="Calibri"/>
                <w:bCs/>
                <w:sz w:val="18"/>
                <w:szCs w:val="18"/>
              </w:rPr>
            </w:pPr>
            <w:r>
              <w:rPr>
                <w:rFonts w:ascii="Calibri" w:hAnsi="Calibri" w:cs="Calibri"/>
                <w:bCs/>
                <w:sz w:val="18"/>
                <w:szCs w:val="18"/>
              </w:rPr>
              <w:t>0.1</w:t>
            </w:r>
          </w:p>
          <w:p w14:paraId="4BE60322" w14:textId="77777777" w:rsidR="00C20C5A" w:rsidRPr="000B7199" w:rsidRDefault="00C20C5A" w:rsidP="00C35E60">
            <w:pPr>
              <w:jc w:val="right"/>
              <w:rPr>
                <w:rFonts w:ascii="Calibri" w:hAnsi="Calibri" w:cs="Calibri"/>
                <w:bCs/>
                <w:sz w:val="18"/>
                <w:szCs w:val="18"/>
              </w:rPr>
            </w:pPr>
            <w:r>
              <w:rPr>
                <w:rFonts w:ascii="Calibri" w:hAnsi="Calibri" w:cs="Calibri"/>
                <w:bCs/>
                <w:sz w:val="18"/>
                <w:szCs w:val="18"/>
              </w:rPr>
              <w:t>1.1</w:t>
            </w:r>
          </w:p>
        </w:tc>
        <w:tc>
          <w:tcPr>
            <w:tcW w:w="862" w:type="pct"/>
            <w:tcBorders>
              <w:bottom w:val="single" w:sz="8" w:space="0" w:color="E97132" w:themeColor="accent2"/>
            </w:tcBorders>
          </w:tcPr>
          <w:p w14:paraId="52130D50" w14:textId="77777777" w:rsidR="00C20C5A" w:rsidRPr="000B7199" w:rsidRDefault="00C20C5A" w:rsidP="00C35E60">
            <w:pPr>
              <w:jc w:val="right"/>
              <w:rPr>
                <w:rFonts w:ascii="Calibri" w:eastAsia="Verdana" w:hAnsi="Calibri" w:cs="Calibri"/>
                <w:sz w:val="18"/>
                <w:szCs w:val="18"/>
              </w:rPr>
            </w:pPr>
            <w:r>
              <w:rPr>
                <w:rFonts w:ascii="Calibri" w:eastAsia="Verdana" w:hAnsi="Calibri" w:cs="Calibri"/>
                <w:sz w:val="18"/>
                <w:szCs w:val="18"/>
              </w:rPr>
              <w:t>0.3</w:t>
            </w:r>
          </w:p>
          <w:p w14:paraId="3FF2875C"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1.7</w:t>
            </w:r>
          </w:p>
        </w:tc>
      </w:tr>
      <w:tr w:rsidR="00C20C5A" w:rsidRPr="000B7199" w14:paraId="07343433" w14:textId="77777777" w:rsidTr="00E84B49">
        <w:trPr>
          <w:trHeight w:val="216"/>
        </w:trPr>
        <w:tc>
          <w:tcPr>
            <w:tcW w:w="2414" w:type="pct"/>
          </w:tcPr>
          <w:p w14:paraId="6482ECB5" w14:textId="77777777" w:rsidR="00C20C5A" w:rsidRPr="000B7199" w:rsidRDefault="00C20C5A" w:rsidP="00C35E60">
            <w:pPr>
              <w:rPr>
                <w:rFonts w:ascii="Calibri" w:hAnsi="Calibri" w:cs="Calibri"/>
                <w:sz w:val="18"/>
                <w:szCs w:val="18"/>
              </w:rPr>
            </w:pPr>
            <w:r w:rsidRPr="000B7199">
              <w:rPr>
                <w:rFonts w:ascii="Calibri" w:eastAsia="Verdana" w:hAnsi="Calibri" w:cs="Calibri"/>
                <w:b/>
                <w:sz w:val="18"/>
                <w:szCs w:val="18"/>
              </w:rPr>
              <w:t>Tax cost</w:t>
            </w:r>
          </w:p>
        </w:tc>
        <w:tc>
          <w:tcPr>
            <w:tcW w:w="862" w:type="pct"/>
            <w:tcBorders>
              <w:top w:val="single" w:sz="8" w:space="0" w:color="E97132" w:themeColor="accent2"/>
              <w:bottom w:val="single" w:sz="18" w:space="0" w:color="E97132" w:themeColor="accent2"/>
            </w:tcBorders>
          </w:tcPr>
          <w:p w14:paraId="0DBFCC00" w14:textId="77777777" w:rsidR="00C20C5A" w:rsidRPr="006F192C" w:rsidRDefault="00C20C5A" w:rsidP="00C35E60">
            <w:pPr>
              <w:jc w:val="right"/>
              <w:rPr>
                <w:rFonts w:ascii="Calibri" w:hAnsi="Calibri" w:cs="Calibri"/>
                <w:b/>
                <w:sz w:val="18"/>
                <w:szCs w:val="18"/>
              </w:rPr>
            </w:pPr>
            <w:r w:rsidRPr="006F192C">
              <w:rPr>
                <w:rFonts w:ascii="Calibri" w:hAnsi="Calibri" w:cs="Calibri"/>
                <w:b/>
                <w:sz w:val="18"/>
                <w:szCs w:val="18"/>
              </w:rPr>
              <w:t>1.1</w:t>
            </w:r>
          </w:p>
        </w:tc>
        <w:tc>
          <w:tcPr>
            <w:tcW w:w="862" w:type="pct"/>
            <w:tcBorders>
              <w:top w:val="single" w:sz="8" w:space="0" w:color="E97132" w:themeColor="accent2"/>
              <w:bottom w:val="single" w:sz="18" w:space="0" w:color="E97132" w:themeColor="accent2"/>
            </w:tcBorders>
          </w:tcPr>
          <w:p w14:paraId="1201D33A" w14:textId="77777777" w:rsidR="00C20C5A" w:rsidRPr="000B7199" w:rsidRDefault="00C20C5A" w:rsidP="00C35E60">
            <w:pPr>
              <w:jc w:val="right"/>
              <w:rPr>
                <w:rFonts w:ascii="Calibri" w:hAnsi="Calibri" w:cs="Calibri"/>
                <w:bCs/>
                <w:sz w:val="18"/>
                <w:szCs w:val="18"/>
              </w:rPr>
            </w:pPr>
            <w:r>
              <w:rPr>
                <w:rFonts w:ascii="Calibri" w:hAnsi="Calibri" w:cs="Calibri"/>
                <w:bCs/>
                <w:sz w:val="18"/>
                <w:szCs w:val="18"/>
              </w:rPr>
              <w:t>1.2</w:t>
            </w:r>
          </w:p>
        </w:tc>
        <w:tc>
          <w:tcPr>
            <w:tcW w:w="862" w:type="pct"/>
            <w:tcBorders>
              <w:top w:val="single" w:sz="8" w:space="0" w:color="E97132" w:themeColor="accent2"/>
              <w:bottom w:val="single" w:sz="18" w:space="0" w:color="E97132" w:themeColor="accent2"/>
            </w:tcBorders>
          </w:tcPr>
          <w:p w14:paraId="6B110686"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2.0</w:t>
            </w:r>
          </w:p>
        </w:tc>
      </w:tr>
    </w:tbl>
    <w:p w14:paraId="78C34331" w14:textId="77777777" w:rsidR="00C20C5A" w:rsidRPr="000B7199" w:rsidRDefault="00C20C5A" w:rsidP="00C35E60">
      <w:pPr>
        <w:spacing w:after="0"/>
        <w:jc w:val="both"/>
        <w:rPr>
          <w:rFonts w:ascii="Calibri" w:hAnsi="Calibri" w:cs="Calibri"/>
          <w:sz w:val="18"/>
          <w:szCs w:val="18"/>
        </w:rPr>
      </w:pPr>
    </w:p>
    <w:p w14:paraId="75F5B79E" w14:textId="77777777" w:rsidR="00C20C5A" w:rsidRDefault="00C20C5A" w:rsidP="00C35E60">
      <w:pPr>
        <w:spacing w:after="0"/>
        <w:jc w:val="both"/>
        <w:rPr>
          <w:rFonts w:ascii="Calibri" w:hAnsi="Calibri" w:cs="Calibri"/>
          <w:sz w:val="18"/>
          <w:szCs w:val="18"/>
        </w:rPr>
      </w:pPr>
      <w:r w:rsidRPr="000B7199">
        <w:rPr>
          <w:rFonts w:ascii="Calibri" w:hAnsi="Calibri" w:cs="Calibri"/>
          <w:sz w:val="18"/>
          <w:szCs w:val="18"/>
        </w:rPr>
        <w:t xml:space="preserve">The corporation tax charge for the six-month period amounted to </w:t>
      </w:r>
      <w:r w:rsidRPr="00677DBE">
        <w:rPr>
          <w:rFonts w:ascii="Calibri" w:hAnsi="Calibri" w:cs="Calibri"/>
          <w:sz w:val="18"/>
          <w:szCs w:val="18"/>
        </w:rPr>
        <w:t>€0.</w:t>
      </w:r>
      <w:r>
        <w:rPr>
          <w:rFonts w:ascii="Calibri" w:hAnsi="Calibri" w:cs="Calibri"/>
          <w:sz w:val="18"/>
          <w:szCs w:val="18"/>
        </w:rPr>
        <w:t xml:space="preserve">2 </w:t>
      </w:r>
      <w:r w:rsidRPr="00677DBE">
        <w:rPr>
          <w:rFonts w:ascii="Calibri" w:hAnsi="Calibri" w:cs="Calibri"/>
          <w:sz w:val="18"/>
          <w:szCs w:val="18"/>
        </w:rPr>
        <w:t>m</w:t>
      </w:r>
      <w:r>
        <w:rPr>
          <w:rFonts w:ascii="Calibri" w:hAnsi="Calibri" w:cs="Calibri"/>
          <w:sz w:val="18"/>
          <w:szCs w:val="18"/>
        </w:rPr>
        <w:t>illion</w:t>
      </w:r>
      <w:r w:rsidRPr="000B7199">
        <w:rPr>
          <w:rFonts w:ascii="Calibri" w:hAnsi="Calibri" w:cs="Calibri"/>
          <w:sz w:val="18"/>
          <w:szCs w:val="18"/>
        </w:rPr>
        <w:t xml:space="preserve"> (30 June 202</w:t>
      </w:r>
      <w:r>
        <w:rPr>
          <w:rFonts w:ascii="Calibri" w:hAnsi="Calibri" w:cs="Calibri"/>
          <w:sz w:val="18"/>
          <w:szCs w:val="18"/>
        </w:rPr>
        <w:t>4</w:t>
      </w:r>
      <w:r w:rsidRPr="000B7199">
        <w:rPr>
          <w:rFonts w:ascii="Calibri" w:hAnsi="Calibri" w:cs="Calibri"/>
          <w:sz w:val="18"/>
          <w:szCs w:val="18"/>
        </w:rPr>
        <w:t>: €</w:t>
      </w:r>
      <w:r>
        <w:rPr>
          <w:rFonts w:ascii="Calibri" w:hAnsi="Calibri" w:cs="Calibri"/>
          <w:sz w:val="18"/>
          <w:szCs w:val="18"/>
        </w:rPr>
        <w:t>0.1 million</w:t>
      </w:r>
      <w:r w:rsidRPr="000B7199">
        <w:rPr>
          <w:rFonts w:ascii="Calibri" w:hAnsi="Calibri" w:cs="Calibri"/>
          <w:sz w:val="18"/>
          <w:szCs w:val="18"/>
        </w:rPr>
        <w:t>). Current and prior period charge relate primarily to our overseas operations where tax losses from our Irish operations cannot be utilised.</w:t>
      </w:r>
    </w:p>
    <w:p w14:paraId="36A16CC9" w14:textId="77777777" w:rsidR="00C35E60" w:rsidRPr="000B7199" w:rsidRDefault="00C35E60" w:rsidP="00C35E60">
      <w:pPr>
        <w:spacing w:after="0"/>
        <w:jc w:val="both"/>
        <w:rPr>
          <w:rFonts w:ascii="Calibri" w:hAnsi="Calibri" w:cs="Calibri"/>
          <w:sz w:val="18"/>
          <w:szCs w:val="18"/>
        </w:rPr>
      </w:pPr>
    </w:p>
    <w:p w14:paraId="6E921C4F" w14:textId="77777777" w:rsidR="00C20C5A" w:rsidRDefault="00C20C5A" w:rsidP="00C35E60">
      <w:pPr>
        <w:spacing w:after="0"/>
        <w:jc w:val="both"/>
        <w:rPr>
          <w:rFonts w:ascii="Calibri" w:hAnsi="Calibri" w:cs="Calibri"/>
          <w:sz w:val="18"/>
          <w:szCs w:val="18"/>
        </w:rPr>
      </w:pPr>
      <w:r w:rsidRPr="000B7199">
        <w:rPr>
          <w:rFonts w:ascii="Calibri" w:hAnsi="Calibri" w:cs="Calibri"/>
          <w:sz w:val="18"/>
          <w:szCs w:val="18"/>
        </w:rPr>
        <w:t>Tax charge represents the best estimate of the average annual effective tax rate expected for the full year applied to the pre-tax profit or loss of each group entity during the six-month period.  In calculating the expected tax rate, the Group has taken the forecasted full year 20</w:t>
      </w:r>
      <w:r>
        <w:rPr>
          <w:rFonts w:ascii="Calibri" w:hAnsi="Calibri" w:cs="Calibri"/>
          <w:sz w:val="18"/>
          <w:szCs w:val="18"/>
        </w:rPr>
        <w:t>25</w:t>
      </w:r>
      <w:r w:rsidRPr="000B7199">
        <w:rPr>
          <w:rFonts w:ascii="Calibri" w:hAnsi="Calibri" w:cs="Calibri"/>
          <w:sz w:val="18"/>
          <w:szCs w:val="18"/>
        </w:rPr>
        <w:t xml:space="preserve"> earnings or loss of each group entity.</w:t>
      </w:r>
    </w:p>
    <w:p w14:paraId="7F503662" w14:textId="77777777" w:rsidR="00C35E60" w:rsidRDefault="00C35E60" w:rsidP="00C35E60">
      <w:pPr>
        <w:spacing w:after="0"/>
        <w:jc w:val="both"/>
        <w:rPr>
          <w:rFonts w:ascii="Calibri" w:hAnsi="Calibri" w:cs="Calibri"/>
          <w:sz w:val="18"/>
          <w:szCs w:val="18"/>
        </w:rPr>
      </w:pPr>
    </w:p>
    <w:p w14:paraId="765502E6" w14:textId="77777777" w:rsidR="00C20C5A" w:rsidRDefault="00C20C5A" w:rsidP="00C35E60">
      <w:pPr>
        <w:spacing w:after="0"/>
        <w:jc w:val="both"/>
        <w:rPr>
          <w:rFonts w:ascii="Calibri" w:hAnsi="Calibri" w:cs="Calibri"/>
          <w:sz w:val="18"/>
          <w:szCs w:val="18"/>
        </w:rPr>
      </w:pPr>
      <w:r w:rsidRPr="3FB69E11">
        <w:rPr>
          <w:rFonts w:ascii="Calibri" w:hAnsi="Calibri" w:cs="Calibri"/>
          <w:sz w:val="18"/>
          <w:szCs w:val="18"/>
        </w:rPr>
        <w:t>The d</w:t>
      </w:r>
      <w:r w:rsidRPr="00C82C8E">
        <w:rPr>
          <w:rFonts w:ascii="Calibri" w:hAnsi="Calibri" w:cs="Calibri"/>
          <w:sz w:val="18"/>
          <w:szCs w:val="18"/>
        </w:rPr>
        <w:t xml:space="preserve">eferred tax charge </w:t>
      </w:r>
      <w:r w:rsidRPr="3FB69E11">
        <w:rPr>
          <w:rFonts w:ascii="Calibri" w:hAnsi="Calibri" w:cs="Calibri"/>
          <w:sz w:val="18"/>
          <w:szCs w:val="18"/>
        </w:rPr>
        <w:t xml:space="preserve">for the six-month period amounted to €0.9 million (30 June 2024: €1.1 million) relating to the </w:t>
      </w:r>
      <w:r w:rsidRPr="00C82C8E">
        <w:rPr>
          <w:rFonts w:ascii="Calibri" w:hAnsi="Calibri" w:cs="Calibri"/>
          <w:sz w:val="18"/>
          <w:szCs w:val="18"/>
        </w:rPr>
        <w:t>unwind of a deferred tax asset recognised i</w:t>
      </w:r>
      <w:r>
        <w:rPr>
          <w:rFonts w:ascii="Calibri" w:hAnsi="Calibri" w:cs="Calibri"/>
          <w:sz w:val="18"/>
          <w:szCs w:val="18"/>
        </w:rPr>
        <w:t>n</w:t>
      </w:r>
      <w:r w:rsidRPr="00C82C8E">
        <w:rPr>
          <w:rFonts w:ascii="Calibri" w:hAnsi="Calibri" w:cs="Calibri"/>
          <w:sz w:val="18"/>
          <w:szCs w:val="18"/>
        </w:rPr>
        <w:t xml:space="preserve"> 2023. </w:t>
      </w:r>
      <w:r w:rsidRPr="3FB69E11">
        <w:rPr>
          <w:rFonts w:ascii="Calibri" w:hAnsi="Calibri" w:cs="Calibri"/>
          <w:sz w:val="18"/>
          <w:szCs w:val="18"/>
        </w:rPr>
        <w:t>The asset recognised in 2023</w:t>
      </w:r>
      <w:r w:rsidRPr="00C82C8E">
        <w:rPr>
          <w:rFonts w:ascii="Calibri" w:hAnsi="Calibri" w:cs="Calibri"/>
          <w:sz w:val="18"/>
          <w:szCs w:val="18"/>
        </w:rPr>
        <w:t xml:space="preserve"> is being unwound to the Income Statement to align to how the </w:t>
      </w:r>
      <w:r>
        <w:rPr>
          <w:rFonts w:ascii="Calibri" w:hAnsi="Calibri" w:cs="Calibri"/>
          <w:sz w:val="18"/>
          <w:szCs w:val="18"/>
        </w:rPr>
        <w:t xml:space="preserve">capital allowances, </w:t>
      </w:r>
      <w:r w:rsidRPr="00C82C8E">
        <w:rPr>
          <w:rFonts w:ascii="Calibri" w:hAnsi="Calibri" w:cs="Calibri"/>
          <w:sz w:val="18"/>
          <w:szCs w:val="18"/>
        </w:rPr>
        <w:t xml:space="preserve">tax losses and interest relief is being utilised.  </w:t>
      </w:r>
    </w:p>
    <w:p w14:paraId="09BBD630" w14:textId="77777777" w:rsidR="00C35E60" w:rsidRPr="000B7199" w:rsidRDefault="00C35E60" w:rsidP="00C35E60">
      <w:pPr>
        <w:spacing w:after="0"/>
        <w:jc w:val="both"/>
        <w:rPr>
          <w:rFonts w:ascii="Calibri" w:hAnsi="Calibri" w:cs="Calibri"/>
          <w:sz w:val="18"/>
          <w:szCs w:val="18"/>
        </w:rPr>
      </w:pPr>
    </w:p>
    <w:p w14:paraId="365D29AA" w14:textId="77777777" w:rsidR="00C20C5A" w:rsidRPr="00C35E60" w:rsidRDefault="00C20C5A" w:rsidP="00C35E60">
      <w:pPr>
        <w:pStyle w:val="ListParagraph"/>
        <w:numPr>
          <w:ilvl w:val="0"/>
          <w:numId w:val="14"/>
        </w:numPr>
        <w:spacing w:after="0" w:line="240" w:lineRule="auto"/>
        <w:rPr>
          <w:rFonts w:ascii="Calibri" w:eastAsiaTheme="minorEastAsia" w:hAnsi="Calibri" w:cs="Calibri"/>
          <w:b/>
          <w:sz w:val="18"/>
          <w:szCs w:val="18"/>
        </w:rPr>
      </w:pPr>
      <w:r w:rsidRPr="000B7199">
        <w:rPr>
          <w:rFonts w:ascii="Calibri" w:eastAsia="Verdana" w:hAnsi="Calibri" w:cs="Calibri"/>
          <w:b/>
          <w:sz w:val="18"/>
          <w:szCs w:val="18"/>
        </w:rPr>
        <w:t>Earnings per share</w:t>
      </w:r>
    </w:p>
    <w:p w14:paraId="610E18ED" w14:textId="77777777" w:rsidR="00C35E60" w:rsidRPr="000B7199" w:rsidRDefault="00C35E60" w:rsidP="00C35E60">
      <w:pPr>
        <w:pStyle w:val="ListParagraph"/>
        <w:spacing w:after="0" w:line="240" w:lineRule="auto"/>
        <w:rPr>
          <w:rFonts w:ascii="Calibri" w:eastAsiaTheme="minorEastAsia" w:hAnsi="Calibri" w:cs="Calibri"/>
          <w:b/>
          <w:sz w:val="18"/>
          <w:szCs w:val="18"/>
        </w:rPr>
      </w:pPr>
    </w:p>
    <w:p w14:paraId="2F143F31" w14:textId="77777777" w:rsidR="00C20C5A" w:rsidRPr="000B7199" w:rsidRDefault="00C20C5A" w:rsidP="00C35E60">
      <w:pPr>
        <w:spacing w:after="0" w:line="240" w:lineRule="auto"/>
        <w:jc w:val="both"/>
        <w:rPr>
          <w:rFonts w:ascii="Calibri" w:eastAsia="Verdana" w:hAnsi="Calibri" w:cs="Calibri"/>
          <w:sz w:val="18"/>
          <w:szCs w:val="18"/>
        </w:rPr>
      </w:pPr>
      <w:r w:rsidRPr="000B7199">
        <w:rPr>
          <w:rFonts w:ascii="Calibri" w:eastAsia="Verdana" w:hAnsi="Calibri" w:cs="Calibri"/>
          <w:sz w:val="18"/>
          <w:szCs w:val="18"/>
        </w:rPr>
        <w:t xml:space="preserve">Basic </w:t>
      </w:r>
      <w:r>
        <w:rPr>
          <w:rFonts w:ascii="Calibri" w:eastAsia="Verdana" w:hAnsi="Calibri" w:cs="Calibri"/>
          <w:sz w:val="18"/>
          <w:szCs w:val="18"/>
        </w:rPr>
        <w:t>earnings</w:t>
      </w:r>
      <w:r w:rsidRPr="000B7199">
        <w:rPr>
          <w:rFonts w:ascii="Calibri" w:eastAsia="Verdana" w:hAnsi="Calibri" w:cs="Calibri"/>
          <w:sz w:val="18"/>
          <w:szCs w:val="18"/>
        </w:rPr>
        <w:t xml:space="preserve"> per share is computed by dividing the net </w:t>
      </w:r>
      <w:r>
        <w:rPr>
          <w:rFonts w:ascii="Calibri" w:eastAsia="Verdana" w:hAnsi="Calibri" w:cs="Calibri"/>
          <w:sz w:val="18"/>
          <w:szCs w:val="18"/>
        </w:rPr>
        <w:t>profit</w:t>
      </w:r>
      <w:r w:rsidRPr="000B7199">
        <w:rPr>
          <w:rFonts w:ascii="Calibri" w:eastAsia="Verdana" w:hAnsi="Calibri" w:cs="Calibri"/>
          <w:sz w:val="18"/>
          <w:szCs w:val="18"/>
        </w:rPr>
        <w:t xml:space="preserve"> for the period available to ordinary shareholders by the weighted average number of ordinary shares outstanding during the period:</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690"/>
        <w:gridCol w:w="1690"/>
        <w:gridCol w:w="1688"/>
      </w:tblGrid>
      <w:tr w:rsidR="00C20C5A" w:rsidRPr="000B7199" w14:paraId="00C9B66C" w14:textId="77777777" w:rsidTr="00E84B49">
        <w:trPr>
          <w:trHeight w:val="284"/>
        </w:trPr>
        <w:tc>
          <w:tcPr>
            <w:tcW w:w="2400" w:type="pct"/>
          </w:tcPr>
          <w:p w14:paraId="36C90BE0" w14:textId="77777777" w:rsidR="00C20C5A" w:rsidRPr="000B7199" w:rsidRDefault="00C20C5A" w:rsidP="00C35E60">
            <w:pPr>
              <w:jc w:val="center"/>
              <w:rPr>
                <w:rFonts w:ascii="Calibri" w:hAnsi="Calibri" w:cs="Calibri"/>
                <w:sz w:val="18"/>
                <w:szCs w:val="18"/>
              </w:rPr>
            </w:pPr>
            <w:r w:rsidRPr="000B7199">
              <w:rPr>
                <w:rFonts w:ascii="Calibri" w:eastAsia="Verdana" w:hAnsi="Calibri" w:cs="Calibri"/>
                <w:sz w:val="18"/>
                <w:szCs w:val="18"/>
                <w:lang w:val="en-US"/>
              </w:rPr>
              <w:t xml:space="preserve"> </w:t>
            </w:r>
          </w:p>
        </w:tc>
        <w:tc>
          <w:tcPr>
            <w:tcW w:w="867" w:type="pct"/>
          </w:tcPr>
          <w:p w14:paraId="59D95861" w14:textId="77777777" w:rsidR="00C20C5A" w:rsidRPr="000B7199"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Six months ended 30 June 202</w:t>
            </w:r>
            <w:r>
              <w:rPr>
                <w:rFonts w:ascii="Calibri" w:eastAsia="Verdana" w:hAnsi="Calibri" w:cs="Calibri"/>
                <w:b/>
                <w:sz w:val="18"/>
                <w:szCs w:val="18"/>
                <w:lang w:val="en-US"/>
              </w:rPr>
              <w:t>5</w:t>
            </w:r>
          </w:p>
        </w:tc>
        <w:tc>
          <w:tcPr>
            <w:tcW w:w="867" w:type="pct"/>
          </w:tcPr>
          <w:p w14:paraId="02207070" w14:textId="77777777" w:rsidR="00C20C5A" w:rsidRPr="000B7199"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Six months ended 30 June 202</w:t>
            </w:r>
            <w:r>
              <w:rPr>
                <w:rFonts w:ascii="Calibri" w:eastAsia="Verdana" w:hAnsi="Calibri" w:cs="Calibri"/>
                <w:b/>
                <w:sz w:val="18"/>
                <w:szCs w:val="18"/>
                <w:lang w:val="en-US"/>
              </w:rPr>
              <w:t>4</w:t>
            </w:r>
          </w:p>
        </w:tc>
        <w:tc>
          <w:tcPr>
            <w:tcW w:w="866" w:type="pct"/>
          </w:tcPr>
          <w:p w14:paraId="31861B15" w14:textId="77777777" w:rsidR="00C20C5A" w:rsidRPr="000B7199" w:rsidRDefault="00C20C5A" w:rsidP="00C35E60">
            <w:pPr>
              <w:jc w:val="right"/>
              <w:rPr>
                <w:rFonts w:ascii="Calibri" w:hAnsi="Calibri" w:cs="Calibri"/>
                <w:sz w:val="18"/>
                <w:szCs w:val="18"/>
              </w:rPr>
            </w:pPr>
            <w:r w:rsidRPr="004F1C58">
              <w:rPr>
                <w:rFonts w:ascii="Calibri" w:eastAsia="Verdana" w:hAnsi="Calibri" w:cs="Calibri"/>
                <w:b/>
                <w:sz w:val="18"/>
                <w:szCs w:val="18"/>
                <w:lang w:val="en-US"/>
              </w:rPr>
              <w:t>Year ended 31 December 202</w:t>
            </w:r>
            <w:r>
              <w:rPr>
                <w:rFonts w:ascii="Calibri" w:eastAsia="Verdana" w:hAnsi="Calibri" w:cs="Calibri"/>
                <w:b/>
                <w:sz w:val="18"/>
                <w:szCs w:val="18"/>
                <w:lang w:val="en-US"/>
              </w:rPr>
              <w:t>4</w:t>
            </w:r>
          </w:p>
        </w:tc>
      </w:tr>
      <w:tr w:rsidR="00C20C5A" w:rsidRPr="000B7199" w14:paraId="2C1DE4D6" w14:textId="77777777" w:rsidTr="00E84B49">
        <w:trPr>
          <w:trHeight w:val="227"/>
        </w:trPr>
        <w:tc>
          <w:tcPr>
            <w:tcW w:w="2400" w:type="pct"/>
          </w:tcPr>
          <w:p w14:paraId="556803C8" w14:textId="77777777" w:rsidR="00C20C5A" w:rsidRPr="000B7199" w:rsidRDefault="00C20C5A" w:rsidP="00C35E60">
            <w:pPr>
              <w:jc w:val="center"/>
              <w:rPr>
                <w:rFonts w:ascii="Calibri" w:eastAsia="Verdana" w:hAnsi="Calibri" w:cs="Calibri"/>
                <w:sz w:val="18"/>
                <w:szCs w:val="18"/>
                <w:lang w:val="en-US"/>
              </w:rPr>
            </w:pPr>
          </w:p>
        </w:tc>
        <w:tc>
          <w:tcPr>
            <w:tcW w:w="867" w:type="pct"/>
          </w:tcPr>
          <w:p w14:paraId="1265F27E"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(Unaudited)</w:t>
            </w:r>
          </w:p>
        </w:tc>
        <w:tc>
          <w:tcPr>
            <w:tcW w:w="867" w:type="pct"/>
          </w:tcPr>
          <w:p w14:paraId="6C147AC0"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(Unaudited)</w:t>
            </w:r>
          </w:p>
        </w:tc>
        <w:tc>
          <w:tcPr>
            <w:tcW w:w="866" w:type="pct"/>
          </w:tcPr>
          <w:p w14:paraId="68B613AE"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(Audited)</w:t>
            </w:r>
          </w:p>
        </w:tc>
      </w:tr>
      <w:tr w:rsidR="00C20C5A" w:rsidRPr="000B7199" w14:paraId="64035C15" w14:textId="77777777" w:rsidTr="00E84B49">
        <w:trPr>
          <w:trHeight w:val="126"/>
        </w:trPr>
        <w:tc>
          <w:tcPr>
            <w:tcW w:w="2400" w:type="pct"/>
          </w:tcPr>
          <w:p w14:paraId="11E0AB6E" w14:textId="77777777" w:rsidR="00C20C5A" w:rsidRPr="000B7199" w:rsidRDefault="00C20C5A" w:rsidP="00C35E60">
            <w:pPr>
              <w:jc w:val="center"/>
              <w:rPr>
                <w:rFonts w:ascii="Calibri" w:eastAsia="Verdana" w:hAnsi="Calibri" w:cs="Calibri"/>
                <w:sz w:val="18"/>
                <w:szCs w:val="18"/>
                <w:lang w:val="en-US"/>
              </w:rPr>
            </w:pPr>
          </w:p>
        </w:tc>
        <w:tc>
          <w:tcPr>
            <w:tcW w:w="867" w:type="pct"/>
          </w:tcPr>
          <w:p w14:paraId="731D4B96" w14:textId="77777777" w:rsidR="00C20C5A" w:rsidRPr="000B7199" w:rsidRDefault="00C20C5A" w:rsidP="00C35E60">
            <w:pPr>
              <w:jc w:val="right"/>
              <w:rPr>
                <w:rFonts w:ascii="Calibri" w:eastAsia="Verdana" w:hAnsi="Calibri" w:cs="Calibri"/>
                <w:b/>
                <w:sz w:val="18"/>
                <w:szCs w:val="18"/>
                <w:lang w:val="en-US"/>
              </w:rPr>
            </w:pPr>
          </w:p>
        </w:tc>
        <w:tc>
          <w:tcPr>
            <w:tcW w:w="867" w:type="pct"/>
          </w:tcPr>
          <w:p w14:paraId="45E9B546" w14:textId="77777777" w:rsidR="00C20C5A" w:rsidRPr="000B7199" w:rsidRDefault="00C20C5A" w:rsidP="00C35E60">
            <w:pPr>
              <w:jc w:val="right"/>
              <w:rPr>
                <w:rFonts w:ascii="Calibri" w:eastAsia="Verdana" w:hAnsi="Calibri" w:cs="Calibri"/>
                <w:b/>
                <w:sz w:val="18"/>
                <w:szCs w:val="18"/>
                <w:lang w:val="en-US"/>
              </w:rPr>
            </w:pPr>
          </w:p>
        </w:tc>
        <w:tc>
          <w:tcPr>
            <w:tcW w:w="866" w:type="pct"/>
          </w:tcPr>
          <w:p w14:paraId="31DC1AF8" w14:textId="77777777" w:rsidR="00C20C5A" w:rsidRPr="000B7199" w:rsidRDefault="00C20C5A" w:rsidP="00C35E60">
            <w:pPr>
              <w:jc w:val="right"/>
              <w:rPr>
                <w:rFonts w:ascii="Calibri" w:eastAsia="Verdana" w:hAnsi="Calibri" w:cs="Calibri"/>
                <w:b/>
                <w:sz w:val="18"/>
                <w:szCs w:val="18"/>
                <w:lang w:val="en-US"/>
              </w:rPr>
            </w:pPr>
          </w:p>
        </w:tc>
      </w:tr>
      <w:tr w:rsidR="00C20C5A" w:rsidRPr="000B7199" w14:paraId="44D05C7D" w14:textId="77777777" w:rsidTr="00E84B49">
        <w:trPr>
          <w:trHeight w:val="228"/>
        </w:trPr>
        <w:tc>
          <w:tcPr>
            <w:tcW w:w="2400" w:type="pct"/>
          </w:tcPr>
          <w:p w14:paraId="6FF0701C" w14:textId="77777777" w:rsidR="00C20C5A" w:rsidRPr="000B7199" w:rsidRDefault="00C20C5A" w:rsidP="00C35E60">
            <w:pPr>
              <w:rPr>
                <w:rFonts w:ascii="Calibri" w:hAnsi="Calibri" w:cs="Calibri"/>
                <w:sz w:val="18"/>
                <w:szCs w:val="18"/>
              </w:rPr>
            </w:pPr>
            <w:r w:rsidRPr="000B7199">
              <w:rPr>
                <w:rFonts w:ascii="Calibri" w:eastAsia="Verdana" w:hAnsi="Calibri" w:cs="Calibri"/>
                <w:sz w:val="18"/>
                <w:szCs w:val="18"/>
              </w:rPr>
              <w:t>Weighted average number of shares in issue (‘</w:t>
            </w:r>
            <w:r>
              <w:rPr>
                <w:rFonts w:ascii="Calibri" w:eastAsia="Verdana" w:hAnsi="Calibri" w:cs="Calibri"/>
                <w:sz w:val="18"/>
                <w:szCs w:val="18"/>
              </w:rPr>
              <w:t>m</w:t>
            </w:r>
            <w:r w:rsidRPr="000B7199">
              <w:rPr>
                <w:rFonts w:ascii="Calibri" w:eastAsia="Verdana" w:hAnsi="Calibri" w:cs="Calibri"/>
                <w:sz w:val="18"/>
                <w:szCs w:val="18"/>
              </w:rPr>
              <w:t>)</w:t>
            </w:r>
          </w:p>
        </w:tc>
        <w:tc>
          <w:tcPr>
            <w:tcW w:w="867" w:type="pct"/>
          </w:tcPr>
          <w:p w14:paraId="7609E43F" w14:textId="77777777" w:rsidR="00C20C5A" w:rsidRPr="006F192C" w:rsidRDefault="00C20C5A" w:rsidP="00C35E60">
            <w:pPr>
              <w:jc w:val="right"/>
              <w:rPr>
                <w:rFonts w:ascii="Calibri" w:hAnsi="Calibri" w:cs="Calibri"/>
                <w:b/>
                <w:sz w:val="18"/>
                <w:szCs w:val="18"/>
              </w:rPr>
            </w:pPr>
            <w:r w:rsidRPr="006F192C">
              <w:rPr>
                <w:rFonts w:ascii="Calibri" w:hAnsi="Calibri" w:cs="Calibri"/>
                <w:b/>
                <w:sz w:val="18"/>
                <w:szCs w:val="18"/>
              </w:rPr>
              <w:t>125.7</w:t>
            </w:r>
          </w:p>
        </w:tc>
        <w:tc>
          <w:tcPr>
            <w:tcW w:w="867" w:type="pct"/>
          </w:tcPr>
          <w:p w14:paraId="74862B50" w14:textId="77777777" w:rsidR="00C20C5A" w:rsidRPr="000B7199" w:rsidRDefault="00C20C5A" w:rsidP="00C35E60">
            <w:pPr>
              <w:jc w:val="right"/>
              <w:rPr>
                <w:rFonts w:ascii="Calibri" w:hAnsi="Calibri" w:cs="Calibri"/>
                <w:bCs/>
                <w:sz w:val="18"/>
                <w:szCs w:val="18"/>
              </w:rPr>
            </w:pPr>
            <w:r>
              <w:rPr>
                <w:rFonts w:ascii="Calibri" w:hAnsi="Calibri" w:cs="Calibri"/>
                <w:bCs/>
                <w:sz w:val="18"/>
                <w:szCs w:val="18"/>
              </w:rPr>
              <w:t>124.1</w:t>
            </w:r>
          </w:p>
        </w:tc>
        <w:tc>
          <w:tcPr>
            <w:tcW w:w="866" w:type="pct"/>
          </w:tcPr>
          <w:p w14:paraId="5A388197"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124.5</w:t>
            </w:r>
          </w:p>
        </w:tc>
      </w:tr>
      <w:tr w:rsidR="00C20C5A" w:rsidRPr="000B7199" w14:paraId="793096CE" w14:textId="77777777" w:rsidTr="00E84B49">
        <w:trPr>
          <w:trHeight w:val="228"/>
        </w:trPr>
        <w:tc>
          <w:tcPr>
            <w:tcW w:w="2400" w:type="pct"/>
          </w:tcPr>
          <w:p w14:paraId="08791110" w14:textId="77777777" w:rsidR="00C20C5A" w:rsidRPr="000B7199" w:rsidRDefault="00C20C5A" w:rsidP="00C35E60">
            <w:pPr>
              <w:rPr>
                <w:rFonts w:ascii="Calibri" w:hAnsi="Calibri" w:cs="Calibri"/>
                <w:sz w:val="18"/>
                <w:szCs w:val="18"/>
              </w:rPr>
            </w:pPr>
            <w:r w:rsidRPr="000B7199">
              <w:rPr>
                <w:rFonts w:ascii="Calibri" w:eastAsia="Verdana" w:hAnsi="Calibri" w:cs="Calibri"/>
                <w:sz w:val="18"/>
                <w:szCs w:val="18"/>
              </w:rPr>
              <w:t>Profit for the period (€’</w:t>
            </w:r>
            <w:r>
              <w:rPr>
                <w:rFonts w:ascii="Calibri" w:eastAsia="Verdana" w:hAnsi="Calibri" w:cs="Calibri"/>
                <w:sz w:val="18"/>
                <w:szCs w:val="18"/>
              </w:rPr>
              <w:t>m</w:t>
            </w:r>
            <w:r w:rsidRPr="000B7199">
              <w:rPr>
                <w:rFonts w:ascii="Calibri" w:eastAsia="Verdana" w:hAnsi="Calibri" w:cs="Calibri"/>
                <w:sz w:val="18"/>
                <w:szCs w:val="18"/>
              </w:rPr>
              <w:t>)</w:t>
            </w:r>
          </w:p>
        </w:tc>
        <w:tc>
          <w:tcPr>
            <w:tcW w:w="867" w:type="pct"/>
            <w:tcBorders>
              <w:bottom w:val="single" w:sz="8" w:space="0" w:color="E97132" w:themeColor="accent2"/>
            </w:tcBorders>
          </w:tcPr>
          <w:p w14:paraId="27904AA3" w14:textId="77777777" w:rsidR="00C20C5A" w:rsidRPr="006F192C" w:rsidRDefault="00C20C5A" w:rsidP="00C35E60">
            <w:pPr>
              <w:jc w:val="right"/>
              <w:rPr>
                <w:rFonts w:ascii="Calibri" w:hAnsi="Calibri" w:cs="Calibri"/>
                <w:b/>
                <w:bCs/>
                <w:sz w:val="18"/>
                <w:szCs w:val="18"/>
              </w:rPr>
            </w:pPr>
            <w:r w:rsidRPr="006F192C">
              <w:rPr>
                <w:rFonts w:ascii="Calibri" w:hAnsi="Calibri" w:cs="Calibri"/>
                <w:b/>
                <w:bCs/>
                <w:sz w:val="18"/>
                <w:szCs w:val="18"/>
              </w:rPr>
              <w:t>1.1</w:t>
            </w:r>
          </w:p>
        </w:tc>
        <w:tc>
          <w:tcPr>
            <w:tcW w:w="867" w:type="pct"/>
            <w:tcBorders>
              <w:bottom w:val="single" w:sz="8" w:space="0" w:color="E97132" w:themeColor="accent2"/>
            </w:tcBorders>
          </w:tcPr>
          <w:p w14:paraId="658C0F0D" w14:textId="77777777" w:rsidR="00C20C5A" w:rsidRPr="000B7199" w:rsidRDefault="00C20C5A" w:rsidP="00C35E60">
            <w:pPr>
              <w:jc w:val="right"/>
              <w:rPr>
                <w:rFonts w:ascii="Calibri" w:hAnsi="Calibri" w:cs="Calibri"/>
                <w:bCs/>
                <w:sz w:val="18"/>
                <w:szCs w:val="18"/>
              </w:rPr>
            </w:pPr>
            <w:r>
              <w:rPr>
                <w:rFonts w:ascii="Calibri" w:eastAsia="Verdana" w:hAnsi="Calibri" w:cs="Calibri"/>
                <w:bCs/>
                <w:sz w:val="18"/>
                <w:szCs w:val="18"/>
                <w:lang w:val="en-US"/>
              </w:rPr>
              <w:t>2.5</w:t>
            </w:r>
          </w:p>
        </w:tc>
        <w:tc>
          <w:tcPr>
            <w:tcW w:w="866" w:type="pct"/>
            <w:tcBorders>
              <w:bottom w:val="single" w:sz="8" w:space="0" w:color="E97132" w:themeColor="accent2"/>
            </w:tcBorders>
          </w:tcPr>
          <w:p w14:paraId="492A5CA2"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9.1</w:t>
            </w:r>
          </w:p>
        </w:tc>
      </w:tr>
      <w:tr w:rsidR="00C20C5A" w:rsidRPr="000B7199" w14:paraId="7927C970" w14:textId="77777777" w:rsidTr="00E84B49">
        <w:trPr>
          <w:trHeight w:val="228"/>
        </w:trPr>
        <w:tc>
          <w:tcPr>
            <w:tcW w:w="2400" w:type="pct"/>
          </w:tcPr>
          <w:p w14:paraId="58164283" w14:textId="77777777" w:rsidR="00C20C5A" w:rsidRPr="000B7199" w:rsidRDefault="00C20C5A" w:rsidP="00C35E60">
            <w:pPr>
              <w:rPr>
                <w:rFonts w:ascii="Calibri" w:hAnsi="Calibri" w:cs="Calibri"/>
                <w:sz w:val="18"/>
                <w:szCs w:val="18"/>
              </w:rPr>
            </w:pPr>
            <w:r w:rsidRPr="000B7199">
              <w:rPr>
                <w:rFonts w:ascii="Calibri" w:eastAsia="Verdana" w:hAnsi="Calibri" w:cs="Calibri"/>
                <w:sz w:val="18"/>
                <w:szCs w:val="18"/>
              </w:rPr>
              <w:t xml:space="preserve">Basic </w:t>
            </w:r>
            <w:r>
              <w:rPr>
                <w:rFonts w:ascii="Calibri" w:eastAsia="Verdana" w:hAnsi="Calibri" w:cs="Calibri"/>
                <w:sz w:val="18"/>
                <w:szCs w:val="18"/>
              </w:rPr>
              <w:t xml:space="preserve">earnings </w:t>
            </w:r>
            <w:r w:rsidRPr="000B7199">
              <w:rPr>
                <w:rFonts w:ascii="Calibri" w:eastAsia="Verdana" w:hAnsi="Calibri" w:cs="Calibri"/>
                <w:sz w:val="18"/>
                <w:szCs w:val="18"/>
              </w:rPr>
              <w:t>per share (</w:t>
            </w:r>
            <w:r>
              <w:rPr>
                <w:rFonts w:ascii="Calibri" w:eastAsia="Verdana" w:hAnsi="Calibri" w:cs="Calibri"/>
                <w:sz w:val="18"/>
                <w:szCs w:val="18"/>
              </w:rPr>
              <w:t>euro</w:t>
            </w:r>
            <w:r w:rsidRPr="000B7199">
              <w:rPr>
                <w:rFonts w:ascii="Calibri" w:eastAsia="Verdana" w:hAnsi="Calibri" w:cs="Calibri"/>
                <w:sz w:val="18"/>
                <w:szCs w:val="18"/>
              </w:rPr>
              <w:t xml:space="preserve"> cent) </w:t>
            </w:r>
          </w:p>
        </w:tc>
        <w:tc>
          <w:tcPr>
            <w:tcW w:w="867" w:type="pct"/>
            <w:tcBorders>
              <w:top w:val="single" w:sz="8" w:space="0" w:color="E97132" w:themeColor="accent2"/>
              <w:bottom w:val="single" w:sz="18" w:space="0" w:color="E97132" w:themeColor="accent2"/>
            </w:tcBorders>
          </w:tcPr>
          <w:p w14:paraId="69028829" w14:textId="77777777" w:rsidR="00C20C5A" w:rsidRPr="006F192C" w:rsidRDefault="00C20C5A" w:rsidP="00C35E60">
            <w:pPr>
              <w:jc w:val="right"/>
              <w:rPr>
                <w:rFonts w:ascii="Calibri" w:hAnsi="Calibri" w:cs="Calibri"/>
                <w:b/>
                <w:bCs/>
                <w:sz w:val="18"/>
                <w:szCs w:val="18"/>
              </w:rPr>
            </w:pPr>
            <w:r w:rsidRPr="006F192C">
              <w:rPr>
                <w:rFonts w:ascii="Calibri" w:hAnsi="Calibri" w:cs="Calibri"/>
                <w:b/>
                <w:bCs/>
                <w:sz w:val="18"/>
                <w:szCs w:val="18"/>
              </w:rPr>
              <w:t>0.88</w:t>
            </w:r>
          </w:p>
        </w:tc>
        <w:tc>
          <w:tcPr>
            <w:tcW w:w="867" w:type="pct"/>
            <w:tcBorders>
              <w:top w:val="single" w:sz="8" w:space="0" w:color="E97132" w:themeColor="accent2"/>
              <w:bottom w:val="single" w:sz="18" w:space="0" w:color="E97132" w:themeColor="accent2"/>
            </w:tcBorders>
          </w:tcPr>
          <w:p w14:paraId="212E6E4E" w14:textId="77777777" w:rsidR="00C20C5A" w:rsidRPr="000B7199" w:rsidRDefault="00C20C5A" w:rsidP="00C35E60">
            <w:pPr>
              <w:jc w:val="right"/>
              <w:rPr>
                <w:rFonts w:ascii="Calibri" w:hAnsi="Calibri" w:cs="Calibri"/>
                <w:bCs/>
                <w:sz w:val="18"/>
                <w:szCs w:val="18"/>
              </w:rPr>
            </w:pPr>
            <w:r>
              <w:rPr>
                <w:rFonts w:ascii="Calibri" w:eastAsia="Verdana" w:hAnsi="Calibri" w:cs="Calibri"/>
                <w:bCs/>
                <w:sz w:val="18"/>
                <w:szCs w:val="18"/>
                <w:lang w:val="en-US"/>
              </w:rPr>
              <w:t>2.03</w:t>
            </w:r>
          </w:p>
        </w:tc>
        <w:tc>
          <w:tcPr>
            <w:tcW w:w="866" w:type="pct"/>
            <w:tcBorders>
              <w:top w:val="single" w:sz="8" w:space="0" w:color="E97132" w:themeColor="accent2"/>
              <w:bottom w:val="single" w:sz="18" w:space="0" w:color="E97132" w:themeColor="accent2"/>
            </w:tcBorders>
          </w:tcPr>
          <w:p w14:paraId="0D4A5EE9"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7.28</w:t>
            </w:r>
          </w:p>
        </w:tc>
      </w:tr>
    </w:tbl>
    <w:p w14:paraId="0667C1C1" w14:textId="77777777" w:rsidR="00C20C5A" w:rsidRPr="00952B0D" w:rsidRDefault="00C20C5A" w:rsidP="00C35E60">
      <w:pPr>
        <w:spacing w:after="0" w:line="240" w:lineRule="auto"/>
        <w:jc w:val="both"/>
        <w:rPr>
          <w:rFonts w:ascii="Calibri" w:hAnsi="Calibri" w:cs="Calibri"/>
          <w:sz w:val="18"/>
          <w:szCs w:val="18"/>
          <w:highlight w:val="yellow"/>
        </w:rPr>
      </w:pPr>
    </w:p>
    <w:p w14:paraId="1AAB1BDD" w14:textId="77777777" w:rsidR="003351FB" w:rsidRDefault="003351FB" w:rsidP="00C35E60">
      <w:pPr>
        <w:spacing w:after="0" w:line="240" w:lineRule="auto"/>
        <w:jc w:val="both"/>
        <w:rPr>
          <w:rFonts w:ascii="Calibri" w:hAnsi="Calibri" w:cs="Calibri"/>
          <w:sz w:val="18"/>
          <w:szCs w:val="18"/>
        </w:rPr>
      </w:pPr>
    </w:p>
    <w:p w14:paraId="325E500D" w14:textId="77777777" w:rsidR="00C35E60" w:rsidRDefault="00C35E60">
      <w:pPr>
        <w:rPr>
          <w:rFonts w:ascii="Calibri" w:hAnsi="Calibri" w:cs="Calibri"/>
          <w:sz w:val="18"/>
          <w:szCs w:val="18"/>
        </w:rPr>
      </w:pPr>
      <w:r>
        <w:rPr>
          <w:rFonts w:ascii="Calibri" w:hAnsi="Calibri" w:cs="Calibri"/>
          <w:sz w:val="18"/>
          <w:szCs w:val="18"/>
        </w:rPr>
        <w:br w:type="page"/>
      </w:r>
    </w:p>
    <w:p w14:paraId="5580CA86" w14:textId="7EBF13CB" w:rsidR="00C20C5A" w:rsidRPr="000B7199" w:rsidRDefault="00C20C5A" w:rsidP="00C35E60">
      <w:pPr>
        <w:spacing w:after="0" w:line="240" w:lineRule="auto"/>
        <w:jc w:val="both"/>
        <w:rPr>
          <w:rFonts w:ascii="Calibri" w:hAnsi="Calibri" w:cs="Calibri"/>
          <w:sz w:val="18"/>
          <w:szCs w:val="18"/>
        </w:rPr>
      </w:pPr>
      <w:r w:rsidRPr="000B7199">
        <w:rPr>
          <w:rFonts w:ascii="Calibri" w:hAnsi="Calibri" w:cs="Calibri"/>
          <w:sz w:val="18"/>
          <w:szCs w:val="18"/>
        </w:rPr>
        <w:lastRenderedPageBreak/>
        <w:t>Diluted earnings per share is computed by adjusting the weighted average number of ordinary shares in issue to assume conversion of all potential dilutive ordinary shares. Share options and share awards are the Company’s only potential dilutive ordinary shares</w:t>
      </w:r>
      <w:r w:rsidR="00C35E60">
        <w:rPr>
          <w:rFonts w:ascii="Calibri" w:hAnsi="Calibri" w:cs="Calibri"/>
          <w:sz w:val="18"/>
          <w:szCs w:val="18"/>
        </w:rPr>
        <w:t>:</w:t>
      </w:r>
    </w:p>
    <w:p w14:paraId="48E66679" w14:textId="77777777" w:rsidR="00C20C5A" w:rsidRPr="000B7199" w:rsidRDefault="00C20C5A" w:rsidP="00C35E60">
      <w:pPr>
        <w:spacing w:after="0" w:line="240" w:lineRule="auto"/>
        <w:jc w:val="both"/>
        <w:rPr>
          <w:rFonts w:ascii="Calibri" w:eastAsia="Verdana" w:hAnsi="Calibri" w:cs="Calibri"/>
          <w:sz w:val="18"/>
          <w:szCs w:val="18"/>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690"/>
        <w:gridCol w:w="1690"/>
        <w:gridCol w:w="1688"/>
      </w:tblGrid>
      <w:tr w:rsidR="00C20C5A" w:rsidRPr="000B7199" w14:paraId="5A299F97" w14:textId="77777777" w:rsidTr="00E84B49">
        <w:trPr>
          <w:trHeight w:val="284"/>
        </w:trPr>
        <w:tc>
          <w:tcPr>
            <w:tcW w:w="2400" w:type="pct"/>
          </w:tcPr>
          <w:p w14:paraId="49F60A18" w14:textId="77777777" w:rsidR="00C20C5A" w:rsidRPr="000B7199" w:rsidRDefault="00C20C5A" w:rsidP="00C35E60">
            <w:pPr>
              <w:jc w:val="center"/>
              <w:rPr>
                <w:rFonts w:ascii="Calibri" w:hAnsi="Calibri" w:cs="Calibri"/>
                <w:sz w:val="18"/>
                <w:szCs w:val="18"/>
              </w:rPr>
            </w:pPr>
          </w:p>
        </w:tc>
        <w:tc>
          <w:tcPr>
            <w:tcW w:w="867" w:type="pct"/>
          </w:tcPr>
          <w:p w14:paraId="7EEE2843" w14:textId="77777777" w:rsidR="00C20C5A" w:rsidRPr="006F192C" w:rsidRDefault="00C20C5A" w:rsidP="00C35E60">
            <w:pPr>
              <w:jc w:val="right"/>
              <w:rPr>
                <w:rFonts w:ascii="Calibri" w:eastAsia="Verdana" w:hAnsi="Calibri" w:cs="Calibri"/>
                <w:b/>
                <w:sz w:val="18"/>
                <w:szCs w:val="18"/>
                <w:lang w:val="en-US"/>
              </w:rPr>
            </w:pPr>
            <w:r w:rsidRPr="006F192C">
              <w:rPr>
                <w:rFonts w:ascii="Calibri" w:eastAsia="Verdana" w:hAnsi="Calibri" w:cs="Calibri"/>
                <w:b/>
                <w:sz w:val="18"/>
                <w:szCs w:val="18"/>
                <w:lang w:val="en-US"/>
              </w:rPr>
              <w:t>Six months ended 30 June 2025</w:t>
            </w:r>
          </w:p>
        </w:tc>
        <w:tc>
          <w:tcPr>
            <w:tcW w:w="867" w:type="pct"/>
          </w:tcPr>
          <w:p w14:paraId="118B819D" w14:textId="77777777" w:rsidR="00C20C5A" w:rsidRPr="008875C8" w:rsidRDefault="00C20C5A" w:rsidP="00C35E60">
            <w:pPr>
              <w:jc w:val="right"/>
              <w:rPr>
                <w:rFonts w:ascii="Calibri" w:eastAsia="Verdana" w:hAnsi="Calibri" w:cs="Calibri"/>
                <w:b/>
                <w:sz w:val="18"/>
                <w:szCs w:val="18"/>
                <w:lang w:val="en-US"/>
              </w:rPr>
            </w:pPr>
            <w:r w:rsidRPr="008875C8">
              <w:rPr>
                <w:rFonts w:ascii="Calibri" w:eastAsia="Verdana" w:hAnsi="Calibri" w:cs="Calibri"/>
                <w:b/>
                <w:sz w:val="18"/>
                <w:szCs w:val="18"/>
                <w:lang w:val="en-US"/>
              </w:rPr>
              <w:t>Six months ended 30 June 2024</w:t>
            </w:r>
          </w:p>
        </w:tc>
        <w:tc>
          <w:tcPr>
            <w:tcW w:w="866" w:type="pct"/>
          </w:tcPr>
          <w:p w14:paraId="2FF80D79" w14:textId="77777777" w:rsidR="00C20C5A" w:rsidRPr="008875C8" w:rsidRDefault="00C20C5A" w:rsidP="00C35E60">
            <w:pPr>
              <w:jc w:val="right"/>
              <w:rPr>
                <w:rFonts w:ascii="Calibri" w:eastAsia="Verdana" w:hAnsi="Calibri" w:cs="Calibri"/>
                <w:b/>
                <w:sz w:val="18"/>
                <w:szCs w:val="18"/>
                <w:lang w:val="en-US"/>
              </w:rPr>
            </w:pPr>
            <w:r w:rsidRPr="008875C8">
              <w:rPr>
                <w:rFonts w:ascii="Calibri" w:eastAsia="Verdana" w:hAnsi="Calibri" w:cs="Calibri"/>
                <w:b/>
                <w:sz w:val="18"/>
                <w:szCs w:val="18"/>
                <w:lang w:val="en-US"/>
              </w:rPr>
              <w:t>Year ended 31 December 2024</w:t>
            </w:r>
          </w:p>
        </w:tc>
      </w:tr>
      <w:tr w:rsidR="00C20C5A" w:rsidRPr="000B7199" w14:paraId="1C5A2F58" w14:textId="77777777" w:rsidTr="00E84B49">
        <w:trPr>
          <w:trHeight w:val="284"/>
        </w:trPr>
        <w:tc>
          <w:tcPr>
            <w:tcW w:w="2400" w:type="pct"/>
          </w:tcPr>
          <w:p w14:paraId="09DC4C62" w14:textId="77777777" w:rsidR="00C20C5A" w:rsidRPr="000B7199" w:rsidRDefault="00C20C5A" w:rsidP="00C35E60">
            <w:pPr>
              <w:jc w:val="center"/>
              <w:rPr>
                <w:rFonts w:ascii="Calibri" w:eastAsia="Verdana" w:hAnsi="Calibri" w:cs="Calibri"/>
                <w:sz w:val="18"/>
                <w:szCs w:val="18"/>
                <w:lang w:val="en-US"/>
              </w:rPr>
            </w:pPr>
          </w:p>
        </w:tc>
        <w:tc>
          <w:tcPr>
            <w:tcW w:w="867" w:type="pct"/>
          </w:tcPr>
          <w:p w14:paraId="636B0DFC" w14:textId="77777777" w:rsidR="00C20C5A" w:rsidRPr="006F192C" w:rsidRDefault="00C20C5A" w:rsidP="00C35E60">
            <w:pPr>
              <w:jc w:val="right"/>
              <w:rPr>
                <w:rFonts w:ascii="Calibri" w:eastAsia="Verdana" w:hAnsi="Calibri" w:cs="Calibri"/>
                <w:b/>
                <w:sz w:val="18"/>
                <w:szCs w:val="18"/>
                <w:lang w:val="en-US"/>
              </w:rPr>
            </w:pPr>
            <w:r w:rsidRPr="006F192C">
              <w:rPr>
                <w:rFonts w:ascii="Calibri" w:eastAsia="Verdana" w:hAnsi="Calibri" w:cs="Calibri"/>
                <w:b/>
                <w:sz w:val="18"/>
                <w:szCs w:val="18"/>
                <w:lang w:val="en-US"/>
              </w:rPr>
              <w:t>(Unaudited)</w:t>
            </w:r>
          </w:p>
        </w:tc>
        <w:tc>
          <w:tcPr>
            <w:tcW w:w="867" w:type="pct"/>
          </w:tcPr>
          <w:p w14:paraId="1D047A34"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(Unaudited)</w:t>
            </w:r>
          </w:p>
        </w:tc>
        <w:tc>
          <w:tcPr>
            <w:tcW w:w="866" w:type="pct"/>
          </w:tcPr>
          <w:p w14:paraId="4FD0E7D1" w14:textId="77777777" w:rsidR="00C20C5A" w:rsidRPr="000B7199" w:rsidRDefault="00C20C5A" w:rsidP="00C35E60">
            <w:pPr>
              <w:jc w:val="right"/>
              <w:rPr>
                <w:rFonts w:ascii="Calibri" w:eastAsia="Verdana" w:hAnsi="Calibri" w:cs="Calibri"/>
                <w:b/>
                <w:sz w:val="18"/>
                <w:szCs w:val="18"/>
                <w:lang w:val="en-US"/>
              </w:rPr>
            </w:pPr>
            <w:r w:rsidRPr="000B7199">
              <w:rPr>
                <w:rFonts w:ascii="Calibri" w:eastAsia="Verdana" w:hAnsi="Calibri" w:cs="Calibri"/>
                <w:b/>
                <w:sz w:val="18"/>
                <w:szCs w:val="18"/>
                <w:lang w:val="en-US"/>
              </w:rPr>
              <w:t>(Audited)</w:t>
            </w:r>
          </w:p>
        </w:tc>
      </w:tr>
      <w:tr w:rsidR="00C20C5A" w:rsidRPr="000B7199" w14:paraId="45B8B1D8" w14:textId="77777777" w:rsidTr="00E84B49">
        <w:trPr>
          <w:trHeight w:val="127"/>
        </w:trPr>
        <w:tc>
          <w:tcPr>
            <w:tcW w:w="2400" w:type="pct"/>
          </w:tcPr>
          <w:p w14:paraId="4AD70475" w14:textId="77777777" w:rsidR="00C20C5A" w:rsidRPr="000B7199" w:rsidRDefault="00C20C5A" w:rsidP="00C35E60">
            <w:pPr>
              <w:jc w:val="center"/>
              <w:rPr>
                <w:rFonts w:ascii="Calibri" w:eastAsia="Verdana" w:hAnsi="Calibri" w:cs="Calibri"/>
                <w:sz w:val="18"/>
                <w:szCs w:val="18"/>
                <w:lang w:val="en-US"/>
              </w:rPr>
            </w:pPr>
          </w:p>
        </w:tc>
        <w:tc>
          <w:tcPr>
            <w:tcW w:w="867" w:type="pct"/>
          </w:tcPr>
          <w:p w14:paraId="35D2CCE7" w14:textId="77777777" w:rsidR="00C20C5A" w:rsidRPr="006F192C" w:rsidRDefault="00C20C5A" w:rsidP="00C35E60">
            <w:pPr>
              <w:jc w:val="right"/>
              <w:rPr>
                <w:rFonts w:ascii="Calibri" w:eastAsia="Verdana" w:hAnsi="Calibri" w:cs="Calibri"/>
                <w:b/>
                <w:sz w:val="18"/>
                <w:szCs w:val="18"/>
                <w:lang w:val="en-US"/>
              </w:rPr>
            </w:pPr>
          </w:p>
        </w:tc>
        <w:tc>
          <w:tcPr>
            <w:tcW w:w="867" w:type="pct"/>
          </w:tcPr>
          <w:p w14:paraId="730B8FEF" w14:textId="77777777" w:rsidR="00C20C5A" w:rsidRPr="000B7199" w:rsidRDefault="00C20C5A" w:rsidP="00C35E60">
            <w:pPr>
              <w:jc w:val="right"/>
              <w:rPr>
                <w:rFonts w:ascii="Calibri" w:eastAsia="Verdana" w:hAnsi="Calibri" w:cs="Calibri"/>
                <w:b/>
                <w:sz w:val="18"/>
                <w:szCs w:val="18"/>
                <w:lang w:val="en-US"/>
              </w:rPr>
            </w:pPr>
          </w:p>
        </w:tc>
        <w:tc>
          <w:tcPr>
            <w:tcW w:w="866" w:type="pct"/>
          </w:tcPr>
          <w:p w14:paraId="1D9DB1BF" w14:textId="77777777" w:rsidR="00C20C5A" w:rsidRPr="000B7199" w:rsidRDefault="00C20C5A" w:rsidP="00C35E60">
            <w:pPr>
              <w:jc w:val="right"/>
              <w:rPr>
                <w:rFonts w:ascii="Calibri" w:eastAsia="Verdana" w:hAnsi="Calibri" w:cs="Calibri"/>
                <w:b/>
                <w:sz w:val="18"/>
                <w:szCs w:val="18"/>
                <w:lang w:val="en-US"/>
              </w:rPr>
            </w:pPr>
          </w:p>
        </w:tc>
      </w:tr>
      <w:tr w:rsidR="00C20C5A" w:rsidRPr="000B7199" w14:paraId="23C2FA26" w14:textId="77777777" w:rsidTr="00E84B49">
        <w:trPr>
          <w:trHeight w:val="228"/>
        </w:trPr>
        <w:tc>
          <w:tcPr>
            <w:tcW w:w="2400" w:type="pct"/>
          </w:tcPr>
          <w:p w14:paraId="598B93EB" w14:textId="77777777" w:rsidR="00C20C5A" w:rsidRPr="000B7199" w:rsidRDefault="00C20C5A" w:rsidP="00C35E60">
            <w:pPr>
              <w:rPr>
                <w:rFonts w:ascii="Calibri" w:eastAsia="Verdana" w:hAnsi="Calibri" w:cs="Calibri"/>
                <w:sz w:val="18"/>
                <w:szCs w:val="18"/>
              </w:rPr>
            </w:pPr>
            <w:r w:rsidRPr="000B7199">
              <w:rPr>
                <w:rFonts w:ascii="Calibri" w:eastAsia="Verdana" w:hAnsi="Calibri" w:cs="Calibri"/>
                <w:sz w:val="18"/>
                <w:szCs w:val="18"/>
              </w:rPr>
              <w:t>Weighted average number of shares in issue (‘</w:t>
            </w:r>
            <w:r>
              <w:rPr>
                <w:rFonts w:ascii="Calibri" w:eastAsia="Verdana" w:hAnsi="Calibri" w:cs="Calibri"/>
                <w:sz w:val="18"/>
                <w:szCs w:val="18"/>
              </w:rPr>
              <w:t>m</w:t>
            </w:r>
            <w:r w:rsidRPr="000B7199">
              <w:rPr>
                <w:rFonts w:ascii="Calibri" w:eastAsia="Verdana" w:hAnsi="Calibri" w:cs="Calibri"/>
                <w:sz w:val="18"/>
                <w:szCs w:val="18"/>
              </w:rPr>
              <w:t>)</w:t>
            </w:r>
          </w:p>
        </w:tc>
        <w:tc>
          <w:tcPr>
            <w:tcW w:w="867" w:type="pct"/>
          </w:tcPr>
          <w:p w14:paraId="5AB68027" w14:textId="77777777" w:rsidR="00C20C5A" w:rsidRPr="006F192C" w:rsidRDefault="00C20C5A" w:rsidP="00C35E60">
            <w:pPr>
              <w:jc w:val="right"/>
              <w:rPr>
                <w:rFonts w:ascii="Calibri" w:hAnsi="Calibri" w:cs="Calibri"/>
                <w:b/>
                <w:sz w:val="18"/>
                <w:szCs w:val="18"/>
              </w:rPr>
            </w:pPr>
            <w:r w:rsidRPr="006F192C">
              <w:rPr>
                <w:rFonts w:ascii="Calibri" w:hAnsi="Calibri" w:cs="Calibri"/>
                <w:b/>
                <w:sz w:val="18"/>
                <w:szCs w:val="18"/>
              </w:rPr>
              <w:t>125.7</w:t>
            </w:r>
          </w:p>
        </w:tc>
        <w:tc>
          <w:tcPr>
            <w:tcW w:w="867" w:type="pct"/>
          </w:tcPr>
          <w:p w14:paraId="265F3395" w14:textId="77777777" w:rsidR="00C20C5A" w:rsidRPr="000B7199" w:rsidRDefault="00C20C5A" w:rsidP="00C35E60">
            <w:pPr>
              <w:jc w:val="right"/>
              <w:rPr>
                <w:rFonts w:ascii="Calibri" w:hAnsi="Calibri" w:cs="Calibri"/>
                <w:bCs/>
                <w:sz w:val="18"/>
                <w:szCs w:val="18"/>
              </w:rPr>
            </w:pPr>
            <w:r>
              <w:rPr>
                <w:rFonts w:ascii="Calibri" w:hAnsi="Calibri" w:cs="Calibri"/>
                <w:bCs/>
                <w:sz w:val="18"/>
                <w:szCs w:val="18"/>
              </w:rPr>
              <w:t>124.1</w:t>
            </w:r>
          </w:p>
        </w:tc>
        <w:tc>
          <w:tcPr>
            <w:tcW w:w="866" w:type="pct"/>
          </w:tcPr>
          <w:p w14:paraId="2D4AA5AF"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124.5</w:t>
            </w:r>
          </w:p>
        </w:tc>
      </w:tr>
      <w:tr w:rsidR="00C20C5A" w:rsidRPr="000B7199" w14:paraId="5B7714F4" w14:textId="77777777" w:rsidTr="00E84B49">
        <w:trPr>
          <w:trHeight w:val="228"/>
        </w:trPr>
        <w:tc>
          <w:tcPr>
            <w:tcW w:w="2400" w:type="pct"/>
          </w:tcPr>
          <w:p w14:paraId="0A0359E7" w14:textId="77777777" w:rsidR="00C20C5A" w:rsidRPr="000B7199" w:rsidRDefault="00C20C5A" w:rsidP="00C35E60">
            <w:pPr>
              <w:rPr>
                <w:rFonts w:ascii="Calibri" w:eastAsia="Verdana" w:hAnsi="Calibri" w:cs="Calibri"/>
                <w:sz w:val="18"/>
                <w:szCs w:val="18"/>
              </w:rPr>
            </w:pPr>
            <w:r w:rsidRPr="000B7199">
              <w:rPr>
                <w:rFonts w:ascii="Calibri" w:eastAsia="Verdana" w:hAnsi="Calibri" w:cs="Calibri"/>
                <w:sz w:val="18"/>
                <w:szCs w:val="18"/>
              </w:rPr>
              <w:t>Share options (’</w:t>
            </w:r>
            <w:r>
              <w:rPr>
                <w:rFonts w:ascii="Calibri" w:eastAsia="Verdana" w:hAnsi="Calibri" w:cs="Calibri"/>
                <w:sz w:val="18"/>
                <w:szCs w:val="18"/>
              </w:rPr>
              <w:t>m</w:t>
            </w:r>
            <w:r w:rsidRPr="000B7199">
              <w:rPr>
                <w:rFonts w:ascii="Calibri" w:eastAsia="Verdana" w:hAnsi="Calibri" w:cs="Calibri"/>
                <w:sz w:val="18"/>
                <w:szCs w:val="18"/>
              </w:rPr>
              <w:t>)</w:t>
            </w:r>
          </w:p>
        </w:tc>
        <w:tc>
          <w:tcPr>
            <w:tcW w:w="867" w:type="pct"/>
            <w:tcBorders>
              <w:bottom w:val="single" w:sz="8" w:space="0" w:color="E97132" w:themeColor="accent2"/>
            </w:tcBorders>
          </w:tcPr>
          <w:p w14:paraId="3D9C9B14" w14:textId="77777777" w:rsidR="00C20C5A" w:rsidRPr="001B06F5" w:rsidRDefault="00C20C5A" w:rsidP="00C35E60">
            <w:pPr>
              <w:jc w:val="right"/>
              <w:rPr>
                <w:rFonts w:ascii="Calibri" w:eastAsia="Verdana" w:hAnsi="Calibri" w:cs="Calibri"/>
                <w:b/>
                <w:sz w:val="18"/>
                <w:szCs w:val="18"/>
                <w:lang w:val="en-US"/>
              </w:rPr>
            </w:pPr>
            <w:r w:rsidRPr="001B06F5">
              <w:rPr>
                <w:rFonts w:ascii="Calibri" w:eastAsia="Verdana" w:hAnsi="Calibri" w:cs="Calibri"/>
                <w:b/>
                <w:sz w:val="18"/>
                <w:szCs w:val="18"/>
                <w:lang w:val="en-US"/>
              </w:rPr>
              <w:t>4.5</w:t>
            </w:r>
          </w:p>
        </w:tc>
        <w:tc>
          <w:tcPr>
            <w:tcW w:w="867" w:type="pct"/>
            <w:tcBorders>
              <w:bottom w:val="single" w:sz="8" w:space="0" w:color="E97132" w:themeColor="accent2"/>
            </w:tcBorders>
          </w:tcPr>
          <w:p w14:paraId="3BF635E4" w14:textId="77777777" w:rsidR="00C20C5A" w:rsidRPr="000B7199" w:rsidRDefault="00C20C5A" w:rsidP="00C35E60">
            <w:pPr>
              <w:jc w:val="right"/>
              <w:rPr>
                <w:rFonts w:ascii="Calibri" w:eastAsia="Verdana" w:hAnsi="Calibri" w:cs="Calibri"/>
                <w:bCs/>
                <w:sz w:val="18"/>
                <w:szCs w:val="18"/>
                <w:lang w:val="en-US"/>
              </w:rPr>
            </w:pPr>
            <w:r>
              <w:rPr>
                <w:rFonts w:ascii="Calibri" w:eastAsia="Verdana" w:hAnsi="Calibri" w:cs="Calibri"/>
                <w:bCs/>
                <w:sz w:val="18"/>
                <w:szCs w:val="18"/>
                <w:lang w:val="en-US"/>
              </w:rPr>
              <w:t>4.9</w:t>
            </w:r>
          </w:p>
        </w:tc>
        <w:tc>
          <w:tcPr>
            <w:tcW w:w="866" w:type="pct"/>
            <w:tcBorders>
              <w:bottom w:val="single" w:sz="8" w:space="0" w:color="E97132" w:themeColor="accent2"/>
            </w:tcBorders>
          </w:tcPr>
          <w:p w14:paraId="6F7E4DAF" w14:textId="77777777" w:rsidR="00C20C5A" w:rsidRPr="000B7199" w:rsidRDefault="00C20C5A" w:rsidP="00C35E60">
            <w:pPr>
              <w:jc w:val="right"/>
              <w:rPr>
                <w:rFonts w:ascii="Calibri" w:eastAsia="Verdana" w:hAnsi="Calibri" w:cs="Calibri"/>
                <w:sz w:val="18"/>
                <w:szCs w:val="18"/>
              </w:rPr>
            </w:pPr>
            <w:r>
              <w:rPr>
                <w:rFonts w:ascii="Calibri" w:eastAsia="Verdana" w:hAnsi="Calibri" w:cs="Calibri"/>
                <w:sz w:val="18"/>
                <w:szCs w:val="18"/>
              </w:rPr>
              <w:t>4.9</w:t>
            </w:r>
          </w:p>
        </w:tc>
      </w:tr>
      <w:tr w:rsidR="00C20C5A" w:rsidRPr="000B7199" w14:paraId="248D4B3F" w14:textId="77777777" w:rsidTr="00E84B49">
        <w:trPr>
          <w:trHeight w:val="228"/>
        </w:trPr>
        <w:tc>
          <w:tcPr>
            <w:tcW w:w="2400" w:type="pct"/>
          </w:tcPr>
          <w:p w14:paraId="026BC184" w14:textId="77777777" w:rsidR="00C20C5A" w:rsidRPr="000B7199" w:rsidRDefault="00C20C5A" w:rsidP="00C35E60">
            <w:pPr>
              <w:rPr>
                <w:rFonts w:ascii="Calibri" w:eastAsia="Verdana" w:hAnsi="Calibri" w:cs="Calibri"/>
                <w:sz w:val="18"/>
                <w:szCs w:val="18"/>
              </w:rPr>
            </w:pPr>
            <w:r w:rsidRPr="000B7199">
              <w:rPr>
                <w:rFonts w:ascii="Calibri" w:eastAsia="Verdana" w:hAnsi="Calibri" w:cs="Calibri"/>
                <w:sz w:val="18"/>
                <w:szCs w:val="18"/>
              </w:rPr>
              <w:t>Weighted average number of ordinary shares for the purpose of diluted earnings per share (’</w:t>
            </w:r>
            <w:r>
              <w:rPr>
                <w:rFonts w:ascii="Calibri" w:eastAsia="Verdana" w:hAnsi="Calibri" w:cs="Calibri"/>
                <w:sz w:val="18"/>
                <w:szCs w:val="18"/>
              </w:rPr>
              <w:t>m</w:t>
            </w:r>
            <w:r w:rsidRPr="000B7199">
              <w:rPr>
                <w:rFonts w:ascii="Calibri" w:eastAsia="Verdana" w:hAnsi="Calibri" w:cs="Calibri"/>
                <w:sz w:val="18"/>
                <w:szCs w:val="18"/>
              </w:rPr>
              <w:t>)</w:t>
            </w:r>
          </w:p>
        </w:tc>
        <w:tc>
          <w:tcPr>
            <w:tcW w:w="867" w:type="pct"/>
            <w:tcBorders>
              <w:top w:val="single" w:sz="8" w:space="0" w:color="E97132" w:themeColor="accent2"/>
              <w:bottom w:val="single" w:sz="8" w:space="0" w:color="E97132" w:themeColor="accent2"/>
            </w:tcBorders>
          </w:tcPr>
          <w:p w14:paraId="7AEB9581" w14:textId="77777777" w:rsidR="00C20C5A" w:rsidRPr="001B06F5" w:rsidRDefault="00C20C5A" w:rsidP="00C35E60">
            <w:pPr>
              <w:jc w:val="right"/>
              <w:rPr>
                <w:rFonts w:ascii="Calibri" w:eastAsia="Verdana" w:hAnsi="Calibri" w:cs="Calibri"/>
                <w:b/>
                <w:sz w:val="18"/>
                <w:szCs w:val="18"/>
                <w:lang w:val="en-US"/>
              </w:rPr>
            </w:pPr>
          </w:p>
          <w:p w14:paraId="3AD36AAE" w14:textId="77777777" w:rsidR="00C20C5A" w:rsidRPr="001B06F5" w:rsidRDefault="00C20C5A" w:rsidP="00C35E60">
            <w:pPr>
              <w:jc w:val="right"/>
              <w:rPr>
                <w:rFonts w:ascii="Calibri" w:eastAsia="Verdana" w:hAnsi="Calibri" w:cs="Calibri"/>
                <w:b/>
                <w:sz w:val="18"/>
                <w:szCs w:val="18"/>
                <w:lang w:val="en-US"/>
              </w:rPr>
            </w:pPr>
            <w:r w:rsidRPr="001B06F5">
              <w:rPr>
                <w:rFonts w:ascii="Calibri" w:eastAsia="Verdana" w:hAnsi="Calibri" w:cs="Calibri"/>
                <w:b/>
                <w:sz w:val="18"/>
                <w:szCs w:val="18"/>
                <w:lang w:val="en-US"/>
              </w:rPr>
              <w:t>130.2</w:t>
            </w:r>
          </w:p>
        </w:tc>
        <w:tc>
          <w:tcPr>
            <w:tcW w:w="867" w:type="pct"/>
            <w:tcBorders>
              <w:top w:val="single" w:sz="8" w:space="0" w:color="E97132" w:themeColor="accent2"/>
              <w:bottom w:val="single" w:sz="8" w:space="0" w:color="E97132" w:themeColor="accent2"/>
            </w:tcBorders>
          </w:tcPr>
          <w:p w14:paraId="5BB06682" w14:textId="77777777" w:rsidR="00C20C5A" w:rsidRPr="000B7199" w:rsidRDefault="00C20C5A" w:rsidP="00C35E60">
            <w:pPr>
              <w:jc w:val="right"/>
              <w:rPr>
                <w:rFonts w:ascii="Calibri" w:eastAsia="Verdana" w:hAnsi="Calibri" w:cs="Calibri"/>
                <w:bCs/>
                <w:sz w:val="18"/>
                <w:szCs w:val="18"/>
                <w:lang w:val="en-US"/>
              </w:rPr>
            </w:pPr>
          </w:p>
          <w:p w14:paraId="19596624" w14:textId="77777777" w:rsidR="00C20C5A" w:rsidRPr="000B7199" w:rsidRDefault="00C20C5A" w:rsidP="00C35E60">
            <w:pPr>
              <w:jc w:val="right"/>
              <w:rPr>
                <w:rFonts w:ascii="Calibri" w:eastAsia="Verdana" w:hAnsi="Calibri" w:cs="Calibri"/>
                <w:bCs/>
                <w:sz w:val="18"/>
                <w:szCs w:val="18"/>
                <w:lang w:val="en-US"/>
              </w:rPr>
            </w:pPr>
            <w:r>
              <w:rPr>
                <w:rFonts w:ascii="Calibri" w:eastAsia="Verdana" w:hAnsi="Calibri" w:cs="Calibri"/>
                <w:bCs/>
                <w:sz w:val="18"/>
                <w:szCs w:val="18"/>
                <w:lang w:val="en-US"/>
              </w:rPr>
              <w:t>129.0</w:t>
            </w:r>
          </w:p>
        </w:tc>
        <w:tc>
          <w:tcPr>
            <w:tcW w:w="866" w:type="pct"/>
            <w:tcBorders>
              <w:top w:val="single" w:sz="8" w:space="0" w:color="E97132" w:themeColor="accent2"/>
              <w:bottom w:val="single" w:sz="8" w:space="0" w:color="E97132" w:themeColor="accent2"/>
            </w:tcBorders>
          </w:tcPr>
          <w:p w14:paraId="15B02F8C" w14:textId="77777777" w:rsidR="00C20C5A" w:rsidRPr="000B7199" w:rsidRDefault="00C20C5A" w:rsidP="00C35E60">
            <w:pPr>
              <w:jc w:val="right"/>
              <w:rPr>
                <w:rFonts w:ascii="Calibri" w:eastAsia="Verdana" w:hAnsi="Calibri" w:cs="Calibri"/>
                <w:sz w:val="18"/>
                <w:szCs w:val="18"/>
              </w:rPr>
            </w:pPr>
          </w:p>
          <w:p w14:paraId="231CD7BE" w14:textId="77777777" w:rsidR="00C20C5A" w:rsidRPr="000B7199" w:rsidRDefault="00C20C5A" w:rsidP="00C35E60">
            <w:pPr>
              <w:jc w:val="right"/>
              <w:rPr>
                <w:rFonts w:ascii="Calibri" w:eastAsia="Verdana" w:hAnsi="Calibri" w:cs="Calibri"/>
                <w:sz w:val="18"/>
                <w:szCs w:val="18"/>
              </w:rPr>
            </w:pPr>
            <w:r>
              <w:rPr>
                <w:rFonts w:ascii="Calibri" w:eastAsia="Verdana" w:hAnsi="Calibri" w:cs="Calibri"/>
                <w:sz w:val="18"/>
                <w:szCs w:val="18"/>
              </w:rPr>
              <w:t>129.4</w:t>
            </w:r>
          </w:p>
        </w:tc>
      </w:tr>
      <w:tr w:rsidR="00C20C5A" w:rsidRPr="000B7199" w14:paraId="31A237D4" w14:textId="77777777" w:rsidTr="00E84B49">
        <w:trPr>
          <w:trHeight w:val="228"/>
        </w:trPr>
        <w:tc>
          <w:tcPr>
            <w:tcW w:w="2400" w:type="pct"/>
          </w:tcPr>
          <w:p w14:paraId="5B8C84B4" w14:textId="77777777" w:rsidR="00C20C5A" w:rsidRPr="000B7199" w:rsidRDefault="00C20C5A" w:rsidP="00C35E60">
            <w:pPr>
              <w:rPr>
                <w:rFonts w:ascii="Calibri" w:hAnsi="Calibri" w:cs="Calibri"/>
                <w:sz w:val="18"/>
                <w:szCs w:val="18"/>
              </w:rPr>
            </w:pPr>
            <w:r>
              <w:rPr>
                <w:rFonts w:ascii="Calibri" w:eastAsia="Verdana" w:hAnsi="Calibri" w:cs="Calibri"/>
                <w:sz w:val="18"/>
                <w:szCs w:val="18"/>
              </w:rPr>
              <w:t>D</w:t>
            </w:r>
            <w:r w:rsidRPr="000B7199">
              <w:rPr>
                <w:rFonts w:ascii="Calibri" w:eastAsia="Verdana" w:hAnsi="Calibri" w:cs="Calibri"/>
                <w:sz w:val="18"/>
                <w:szCs w:val="18"/>
              </w:rPr>
              <w:t xml:space="preserve">iluted </w:t>
            </w:r>
            <w:r>
              <w:rPr>
                <w:rFonts w:ascii="Calibri" w:eastAsia="Verdana" w:hAnsi="Calibri" w:cs="Calibri"/>
                <w:sz w:val="18"/>
                <w:szCs w:val="18"/>
              </w:rPr>
              <w:t>earnings</w:t>
            </w:r>
            <w:r w:rsidRPr="000B7199">
              <w:rPr>
                <w:rFonts w:ascii="Calibri" w:eastAsia="Verdana" w:hAnsi="Calibri" w:cs="Calibri"/>
                <w:sz w:val="18"/>
                <w:szCs w:val="18"/>
              </w:rPr>
              <w:t xml:space="preserve"> per share (</w:t>
            </w:r>
            <w:r>
              <w:rPr>
                <w:rFonts w:ascii="Calibri" w:eastAsia="Verdana" w:hAnsi="Calibri" w:cs="Calibri"/>
                <w:sz w:val="18"/>
                <w:szCs w:val="18"/>
              </w:rPr>
              <w:t>euro</w:t>
            </w:r>
            <w:r w:rsidRPr="000B7199">
              <w:rPr>
                <w:rFonts w:ascii="Calibri" w:eastAsia="Verdana" w:hAnsi="Calibri" w:cs="Calibri"/>
                <w:sz w:val="18"/>
                <w:szCs w:val="18"/>
              </w:rPr>
              <w:t xml:space="preserve"> cent) </w:t>
            </w:r>
          </w:p>
        </w:tc>
        <w:tc>
          <w:tcPr>
            <w:tcW w:w="867" w:type="pct"/>
            <w:tcBorders>
              <w:top w:val="single" w:sz="8" w:space="0" w:color="E97132" w:themeColor="accent2"/>
              <w:bottom w:val="single" w:sz="18" w:space="0" w:color="E97132" w:themeColor="accent2"/>
            </w:tcBorders>
          </w:tcPr>
          <w:p w14:paraId="38CBDEE8" w14:textId="77777777" w:rsidR="00C20C5A" w:rsidRPr="006F192C" w:rsidRDefault="00C20C5A" w:rsidP="00C35E60">
            <w:pPr>
              <w:jc w:val="right"/>
              <w:rPr>
                <w:rFonts w:ascii="Calibri" w:hAnsi="Calibri" w:cs="Calibri"/>
                <w:b/>
                <w:bCs/>
                <w:sz w:val="18"/>
                <w:szCs w:val="18"/>
              </w:rPr>
            </w:pPr>
            <w:r w:rsidRPr="006F192C">
              <w:rPr>
                <w:rFonts w:ascii="Calibri" w:hAnsi="Calibri" w:cs="Calibri"/>
                <w:b/>
                <w:bCs/>
                <w:sz w:val="18"/>
                <w:szCs w:val="18"/>
              </w:rPr>
              <w:t>0.85</w:t>
            </w:r>
          </w:p>
        </w:tc>
        <w:tc>
          <w:tcPr>
            <w:tcW w:w="867" w:type="pct"/>
            <w:tcBorders>
              <w:top w:val="single" w:sz="8" w:space="0" w:color="E97132" w:themeColor="accent2"/>
              <w:bottom w:val="single" w:sz="18" w:space="0" w:color="E97132" w:themeColor="accent2"/>
            </w:tcBorders>
          </w:tcPr>
          <w:p w14:paraId="00334B3E" w14:textId="77777777" w:rsidR="00C20C5A" w:rsidRPr="000B7199" w:rsidRDefault="00C20C5A" w:rsidP="00C35E60">
            <w:pPr>
              <w:jc w:val="right"/>
              <w:rPr>
                <w:rFonts w:ascii="Calibri" w:hAnsi="Calibri" w:cs="Calibri"/>
                <w:bCs/>
                <w:sz w:val="18"/>
                <w:szCs w:val="18"/>
              </w:rPr>
            </w:pPr>
            <w:r>
              <w:rPr>
                <w:rFonts w:ascii="Calibri" w:eastAsia="Verdana" w:hAnsi="Calibri" w:cs="Calibri"/>
                <w:bCs/>
                <w:sz w:val="18"/>
                <w:szCs w:val="18"/>
                <w:lang w:val="en-US"/>
              </w:rPr>
              <w:t>1.96</w:t>
            </w:r>
          </w:p>
        </w:tc>
        <w:tc>
          <w:tcPr>
            <w:tcW w:w="866" w:type="pct"/>
            <w:tcBorders>
              <w:top w:val="single" w:sz="8" w:space="0" w:color="E97132" w:themeColor="accent2"/>
              <w:bottom w:val="single" w:sz="18" w:space="0" w:color="E97132" w:themeColor="accent2"/>
            </w:tcBorders>
          </w:tcPr>
          <w:p w14:paraId="4ADA3EA6" w14:textId="77777777" w:rsidR="00C20C5A" w:rsidRPr="000B7199" w:rsidRDefault="00C20C5A" w:rsidP="00C35E60">
            <w:pPr>
              <w:jc w:val="right"/>
              <w:rPr>
                <w:rFonts w:ascii="Calibri" w:hAnsi="Calibri" w:cs="Calibri"/>
                <w:sz w:val="18"/>
                <w:szCs w:val="18"/>
              </w:rPr>
            </w:pPr>
            <w:r>
              <w:rPr>
                <w:rFonts w:ascii="Calibri" w:eastAsia="Verdana" w:hAnsi="Calibri" w:cs="Calibri"/>
                <w:sz w:val="18"/>
                <w:szCs w:val="18"/>
              </w:rPr>
              <w:t>7.01</w:t>
            </w:r>
          </w:p>
        </w:tc>
      </w:tr>
    </w:tbl>
    <w:p w14:paraId="374499DB" w14:textId="77777777" w:rsidR="00C20C5A" w:rsidRPr="00952B0D" w:rsidRDefault="00C20C5A" w:rsidP="00C35E60">
      <w:pPr>
        <w:spacing w:after="0" w:line="240" w:lineRule="auto"/>
        <w:jc w:val="both"/>
        <w:rPr>
          <w:rFonts w:ascii="Calibri" w:eastAsia="Verdana" w:hAnsi="Calibri" w:cs="Calibri"/>
          <w:sz w:val="18"/>
          <w:szCs w:val="18"/>
          <w:highlight w:val="yellow"/>
        </w:rPr>
      </w:pPr>
    </w:p>
    <w:p w14:paraId="5DCF383B" w14:textId="77777777" w:rsidR="00C20C5A" w:rsidRPr="00C35E60" w:rsidRDefault="00C20C5A" w:rsidP="00C35E60">
      <w:pPr>
        <w:pStyle w:val="ListParagraph"/>
        <w:numPr>
          <w:ilvl w:val="0"/>
          <w:numId w:val="14"/>
        </w:numPr>
        <w:spacing w:after="0" w:line="240" w:lineRule="auto"/>
        <w:rPr>
          <w:rFonts w:ascii="Calibri" w:eastAsiaTheme="minorEastAsia" w:hAnsi="Calibri" w:cs="Calibri"/>
          <w:b/>
          <w:sz w:val="18"/>
          <w:szCs w:val="18"/>
        </w:rPr>
      </w:pPr>
      <w:r w:rsidRPr="009046B2">
        <w:rPr>
          <w:rFonts w:ascii="Calibri" w:eastAsia="Verdana" w:hAnsi="Calibri" w:cs="Calibri"/>
          <w:b/>
          <w:sz w:val="18"/>
          <w:szCs w:val="18"/>
        </w:rPr>
        <w:t>Intangible assets</w:t>
      </w:r>
    </w:p>
    <w:p w14:paraId="2AFAA7A7" w14:textId="77777777" w:rsidR="00C35E60" w:rsidRPr="009046B2" w:rsidRDefault="00C35E60" w:rsidP="00C35E60">
      <w:pPr>
        <w:pStyle w:val="ListParagraph"/>
        <w:spacing w:after="0" w:line="240" w:lineRule="auto"/>
        <w:rPr>
          <w:rFonts w:ascii="Calibri" w:eastAsiaTheme="minorEastAsia" w:hAnsi="Calibri" w:cs="Calibri"/>
          <w:b/>
          <w:sz w:val="18"/>
          <w:szCs w:val="18"/>
        </w:rPr>
      </w:pPr>
    </w:p>
    <w:p w14:paraId="770DA784" w14:textId="61E0606C" w:rsidR="00C35E60" w:rsidRDefault="00C20C5A" w:rsidP="00C35E60">
      <w:pPr>
        <w:spacing w:after="0" w:line="240" w:lineRule="auto"/>
        <w:jc w:val="both"/>
        <w:rPr>
          <w:rFonts w:ascii="Calibri" w:eastAsia="Verdana" w:hAnsi="Calibri" w:cs="Calibri"/>
          <w:sz w:val="18"/>
          <w:szCs w:val="18"/>
        </w:rPr>
      </w:pPr>
      <w:r w:rsidRPr="007152F3">
        <w:rPr>
          <w:rFonts w:ascii="Calibri" w:eastAsia="Verdana" w:hAnsi="Calibri" w:cs="Calibri"/>
          <w:sz w:val="18"/>
          <w:szCs w:val="18"/>
        </w:rPr>
        <w:t>Additions during the period comprised of capitalised development costs of €3.6 mill</w:t>
      </w:r>
      <w:r>
        <w:rPr>
          <w:rFonts w:ascii="Calibri" w:eastAsia="Verdana" w:hAnsi="Calibri" w:cs="Calibri"/>
          <w:sz w:val="18"/>
          <w:szCs w:val="18"/>
        </w:rPr>
        <w:t>i</w:t>
      </w:r>
      <w:r w:rsidRPr="007152F3">
        <w:rPr>
          <w:rFonts w:ascii="Calibri" w:eastAsia="Verdana" w:hAnsi="Calibri" w:cs="Calibri"/>
          <w:sz w:val="18"/>
          <w:szCs w:val="18"/>
        </w:rPr>
        <w:t>on (</w:t>
      </w:r>
      <w:r>
        <w:rPr>
          <w:rFonts w:ascii="Calibri" w:eastAsia="Verdana" w:hAnsi="Calibri" w:cs="Calibri"/>
          <w:sz w:val="18"/>
          <w:szCs w:val="18"/>
        </w:rPr>
        <w:t>31 December 2024:</w:t>
      </w:r>
      <w:r w:rsidRPr="007152F3">
        <w:rPr>
          <w:rFonts w:ascii="Calibri" w:eastAsia="Verdana" w:hAnsi="Calibri" w:cs="Calibri"/>
          <w:sz w:val="18"/>
          <w:szCs w:val="18"/>
        </w:rPr>
        <w:t xml:space="preserve"> €5.5 million). There were no disposals. </w:t>
      </w:r>
    </w:p>
    <w:p w14:paraId="662AF67C" w14:textId="77777777" w:rsidR="00C35E60" w:rsidRPr="007152F3" w:rsidRDefault="00C35E60" w:rsidP="00C35E60">
      <w:pPr>
        <w:spacing w:after="0" w:line="240" w:lineRule="auto"/>
        <w:jc w:val="both"/>
        <w:rPr>
          <w:rFonts w:ascii="Calibri" w:eastAsia="Verdana" w:hAnsi="Calibri" w:cs="Calibri"/>
          <w:sz w:val="18"/>
          <w:szCs w:val="18"/>
        </w:rPr>
      </w:pPr>
    </w:p>
    <w:p w14:paraId="163854E1" w14:textId="1A216850" w:rsidR="00C20C5A" w:rsidRDefault="00C20C5A" w:rsidP="00C35E60">
      <w:pPr>
        <w:spacing w:after="0" w:line="240" w:lineRule="auto"/>
        <w:jc w:val="both"/>
        <w:rPr>
          <w:rFonts w:ascii="Calibri" w:eastAsia="Verdana" w:hAnsi="Calibri" w:cs="Calibri"/>
          <w:sz w:val="18"/>
          <w:szCs w:val="18"/>
        </w:rPr>
      </w:pPr>
      <w:r w:rsidRPr="007152F3">
        <w:rPr>
          <w:rFonts w:ascii="Calibri" w:eastAsia="Verdana" w:hAnsi="Calibri" w:cs="Calibri"/>
          <w:sz w:val="18"/>
          <w:szCs w:val="18"/>
        </w:rPr>
        <w:t>Capitalised development costs additions during the period are made up of internal staff costs of €2.6 million (</w:t>
      </w:r>
      <w:r>
        <w:rPr>
          <w:rFonts w:ascii="Calibri" w:eastAsia="Verdana" w:hAnsi="Calibri" w:cs="Calibri"/>
          <w:sz w:val="18"/>
          <w:szCs w:val="18"/>
        </w:rPr>
        <w:t>31 December 20</w:t>
      </w:r>
      <w:r w:rsidRPr="007152F3">
        <w:rPr>
          <w:rFonts w:ascii="Calibri" w:eastAsia="Verdana" w:hAnsi="Calibri" w:cs="Calibri"/>
          <w:sz w:val="18"/>
          <w:szCs w:val="18"/>
        </w:rPr>
        <w:t>24: €3.7 million) and other internally generated additions of €1.0 million (</w:t>
      </w:r>
      <w:r>
        <w:rPr>
          <w:rFonts w:ascii="Calibri" w:eastAsia="Verdana" w:hAnsi="Calibri" w:cs="Calibri"/>
          <w:sz w:val="18"/>
          <w:szCs w:val="18"/>
        </w:rPr>
        <w:t>31 December</w:t>
      </w:r>
      <w:r w:rsidRPr="007152F3">
        <w:rPr>
          <w:rFonts w:ascii="Calibri" w:eastAsia="Verdana" w:hAnsi="Calibri" w:cs="Calibri"/>
          <w:sz w:val="18"/>
          <w:szCs w:val="18"/>
        </w:rPr>
        <w:t xml:space="preserve"> 2024: €1.8 million)</w:t>
      </w:r>
      <w:r w:rsidR="00C35E60">
        <w:rPr>
          <w:rFonts w:ascii="Calibri" w:eastAsia="Verdana" w:hAnsi="Calibri" w:cs="Calibri"/>
          <w:sz w:val="18"/>
          <w:szCs w:val="18"/>
        </w:rPr>
        <w:t>.</w:t>
      </w:r>
    </w:p>
    <w:p w14:paraId="62396371" w14:textId="77777777" w:rsidR="00C35E60" w:rsidRPr="00EE3B97" w:rsidRDefault="00C35E60" w:rsidP="00C35E60">
      <w:pPr>
        <w:spacing w:after="0" w:line="240" w:lineRule="auto"/>
        <w:jc w:val="both"/>
        <w:rPr>
          <w:rFonts w:ascii="Calibri" w:eastAsia="Verdana" w:hAnsi="Calibri" w:cs="Calibri"/>
          <w:sz w:val="18"/>
          <w:szCs w:val="18"/>
        </w:rPr>
      </w:pPr>
    </w:p>
    <w:p w14:paraId="0A1D077F" w14:textId="77777777" w:rsidR="00C20C5A" w:rsidRDefault="00C20C5A" w:rsidP="00C35E60">
      <w:pPr>
        <w:spacing w:after="0" w:line="240" w:lineRule="auto"/>
        <w:jc w:val="both"/>
        <w:rPr>
          <w:rFonts w:ascii="Calibri" w:hAnsi="Calibri" w:cs="Calibri"/>
          <w:sz w:val="18"/>
          <w:szCs w:val="18"/>
        </w:rPr>
      </w:pPr>
      <w:r w:rsidRPr="00EE3B97">
        <w:rPr>
          <w:rFonts w:ascii="Calibri" w:hAnsi="Calibri" w:cs="Calibri"/>
          <w:sz w:val="18"/>
          <w:szCs w:val="18"/>
        </w:rPr>
        <w:t xml:space="preserve">Offsetting additions is a total amortisation charge </w:t>
      </w:r>
      <w:r w:rsidRPr="007152F3">
        <w:rPr>
          <w:rFonts w:ascii="Calibri" w:hAnsi="Calibri" w:cs="Calibri"/>
          <w:sz w:val="18"/>
          <w:szCs w:val="18"/>
        </w:rPr>
        <w:t>of €4.3 million</w:t>
      </w:r>
      <w:r w:rsidRPr="00EE3B97">
        <w:rPr>
          <w:rFonts w:ascii="Calibri" w:hAnsi="Calibri" w:cs="Calibri"/>
          <w:sz w:val="18"/>
          <w:szCs w:val="18"/>
        </w:rPr>
        <w:t xml:space="preserve"> for the period ended 30 June 202</w:t>
      </w:r>
      <w:r>
        <w:rPr>
          <w:rFonts w:ascii="Calibri" w:hAnsi="Calibri" w:cs="Calibri"/>
          <w:sz w:val="18"/>
          <w:szCs w:val="18"/>
        </w:rPr>
        <w:t>5</w:t>
      </w:r>
      <w:r w:rsidRPr="00EE3B97">
        <w:rPr>
          <w:rFonts w:ascii="Calibri" w:hAnsi="Calibri" w:cs="Calibri"/>
          <w:sz w:val="18"/>
          <w:szCs w:val="18"/>
        </w:rPr>
        <w:t xml:space="preserve"> (</w:t>
      </w:r>
      <w:r>
        <w:rPr>
          <w:rFonts w:ascii="Calibri" w:hAnsi="Calibri" w:cs="Calibri"/>
          <w:sz w:val="18"/>
          <w:szCs w:val="18"/>
        </w:rPr>
        <w:t>31 December</w:t>
      </w:r>
      <w:r w:rsidRPr="00EE3B97">
        <w:rPr>
          <w:rFonts w:ascii="Calibri" w:hAnsi="Calibri" w:cs="Calibri"/>
          <w:sz w:val="18"/>
          <w:szCs w:val="18"/>
        </w:rPr>
        <w:t xml:space="preserve"> 2024: €8.5 million).</w:t>
      </w:r>
    </w:p>
    <w:p w14:paraId="16B538C1" w14:textId="77777777" w:rsidR="00C20C5A" w:rsidRPr="00D95295" w:rsidRDefault="00C20C5A" w:rsidP="00C35E60">
      <w:pPr>
        <w:spacing w:after="0" w:line="240" w:lineRule="auto"/>
        <w:jc w:val="both"/>
        <w:rPr>
          <w:rFonts w:ascii="Calibri" w:hAnsi="Calibri" w:cs="Calibri"/>
          <w:sz w:val="18"/>
          <w:szCs w:val="18"/>
        </w:rPr>
      </w:pPr>
    </w:p>
    <w:p w14:paraId="414EFEA2" w14:textId="77777777" w:rsidR="00C20C5A" w:rsidRPr="00870A98" w:rsidRDefault="00C20C5A" w:rsidP="00C35E60">
      <w:pPr>
        <w:pStyle w:val="ListParagraph"/>
        <w:numPr>
          <w:ilvl w:val="0"/>
          <w:numId w:val="14"/>
        </w:numPr>
        <w:spacing w:after="0" w:line="240" w:lineRule="auto"/>
        <w:rPr>
          <w:rFonts w:ascii="Calibri" w:eastAsiaTheme="minorEastAsia" w:hAnsi="Calibri" w:cs="Calibri"/>
          <w:b/>
          <w:sz w:val="18"/>
          <w:szCs w:val="18"/>
        </w:rPr>
      </w:pPr>
      <w:r w:rsidRPr="00870A98">
        <w:rPr>
          <w:rFonts w:ascii="Calibri" w:eastAsia="Verdana" w:hAnsi="Calibri" w:cs="Calibri"/>
          <w:b/>
          <w:sz w:val="18"/>
          <w:szCs w:val="18"/>
        </w:rPr>
        <w:t>Trade and other receivables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690"/>
        <w:gridCol w:w="1690"/>
        <w:gridCol w:w="1688"/>
      </w:tblGrid>
      <w:tr w:rsidR="00C20C5A" w:rsidRPr="00870A98" w14:paraId="0678A102" w14:textId="77777777" w:rsidTr="00E84B49">
        <w:trPr>
          <w:trHeight w:val="227"/>
        </w:trPr>
        <w:tc>
          <w:tcPr>
            <w:tcW w:w="2400" w:type="pct"/>
          </w:tcPr>
          <w:p w14:paraId="0E8B6160" w14:textId="77777777" w:rsidR="00C20C5A" w:rsidRPr="00870A98" w:rsidRDefault="00C20C5A" w:rsidP="00C35E60">
            <w:pPr>
              <w:jc w:val="center"/>
              <w:rPr>
                <w:rFonts w:ascii="Calibri" w:hAnsi="Calibri" w:cs="Calibri"/>
                <w:sz w:val="18"/>
                <w:szCs w:val="18"/>
              </w:rPr>
            </w:pPr>
            <w:r w:rsidRPr="00870A98">
              <w:rPr>
                <w:rFonts w:ascii="Calibri" w:eastAsia="Verdana" w:hAnsi="Calibri" w:cs="Calibri"/>
                <w:sz w:val="18"/>
                <w:szCs w:val="18"/>
              </w:rPr>
              <w:t xml:space="preserve"> </w:t>
            </w:r>
            <w:r w:rsidRPr="00870A98">
              <w:rPr>
                <w:rFonts w:ascii="Calibri" w:eastAsia="Verdana" w:hAnsi="Calibri" w:cs="Calibri"/>
                <w:sz w:val="18"/>
                <w:szCs w:val="18"/>
                <w:lang w:val="en-US"/>
              </w:rPr>
              <w:t xml:space="preserve"> </w:t>
            </w:r>
          </w:p>
        </w:tc>
        <w:tc>
          <w:tcPr>
            <w:tcW w:w="867" w:type="pct"/>
          </w:tcPr>
          <w:p w14:paraId="14234F28"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30 June 202</w:t>
            </w:r>
            <w:r>
              <w:rPr>
                <w:rFonts w:ascii="Calibri" w:eastAsia="Verdana" w:hAnsi="Calibri" w:cs="Calibri"/>
                <w:b/>
                <w:sz w:val="18"/>
                <w:szCs w:val="18"/>
                <w:lang w:val="en-US"/>
              </w:rPr>
              <w:t>5</w:t>
            </w:r>
          </w:p>
        </w:tc>
        <w:tc>
          <w:tcPr>
            <w:tcW w:w="867" w:type="pct"/>
          </w:tcPr>
          <w:p w14:paraId="29A07C9C"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30 June 202</w:t>
            </w:r>
            <w:r>
              <w:rPr>
                <w:rFonts w:ascii="Calibri" w:eastAsia="Verdana" w:hAnsi="Calibri" w:cs="Calibri"/>
                <w:b/>
                <w:sz w:val="18"/>
                <w:szCs w:val="18"/>
                <w:lang w:val="en-US"/>
              </w:rPr>
              <w:t>4</w:t>
            </w:r>
          </w:p>
        </w:tc>
        <w:tc>
          <w:tcPr>
            <w:tcW w:w="866" w:type="pct"/>
          </w:tcPr>
          <w:p w14:paraId="0CD946AA"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31 December 202</w:t>
            </w:r>
            <w:r>
              <w:rPr>
                <w:rFonts w:ascii="Calibri" w:eastAsia="Verdana" w:hAnsi="Calibri" w:cs="Calibri"/>
                <w:b/>
                <w:sz w:val="18"/>
                <w:szCs w:val="18"/>
                <w:lang w:val="en-US"/>
              </w:rPr>
              <w:t>4</w:t>
            </w:r>
          </w:p>
        </w:tc>
      </w:tr>
      <w:tr w:rsidR="00C20C5A" w:rsidRPr="00870A98" w14:paraId="728DDB58" w14:textId="77777777" w:rsidTr="00E84B49">
        <w:trPr>
          <w:trHeight w:val="227"/>
        </w:trPr>
        <w:tc>
          <w:tcPr>
            <w:tcW w:w="2400" w:type="pct"/>
          </w:tcPr>
          <w:p w14:paraId="5CC57482" w14:textId="77777777" w:rsidR="00C20C5A" w:rsidRPr="00870A98" w:rsidRDefault="00C20C5A" w:rsidP="00C35E60">
            <w:pPr>
              <w:jc w:val="center"/>
              <w:rPr>
                <w:rFonts w:ascii="Calibri" w:hAnsi="Calibri" w:cs="Calibri"/>
                <w:sz w:val="18"/>
                <w:szCs w:val="18"/>
              </w:rPr>
            </w:pPr>
            <w:r w:rsidRPr="00870A98">
              <w:rPr>
                <w:rFonts w:ascii="Calibri" w:eastAsia="Verdana" w:hAnsi="Calibri" w:cs="Calibri"/>
                <w:sz w:val="18"/>
                <w:szCs w:val="18"/>
                <w:lang w:val="en-US"/>
              </w:rPr>
              <w:t xml:space="preserve"> </w:t>
            </w:r>
          </w:p>
        </w:tc>
        <w:tc>
          <w:tcPr>
            <w:tcW w:w="867" w:type="pct"/>
          </w:tcPr>
          <w:p w14:paraId="1E139491"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w:t>
            </w:r>
            <w:r>
              <w:rPr>
                <w:rFonts w:ascii="Calibri" w:eastAsia="Verdana" w:hAnsi="Calibri" w:cs="Calibri"/>
                <w:b/>
                <w:sz w:val="18"/>
                <w:szCs w:val="18"/>
                <w:lang w:val="en-US"/>
              </w:rPr>
              <w:t>m</w:t>
            </w:r>
          </w:p>
        </w:tc>
        <w:tc>
          <w:tcPr>
            <w:tcW w:w="867" w:type="pct"/>
          </w:tcPr>
          <w:p w14:paraId="70374362"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w:t>
            </w:r>
            <w:r>
              <w:rPr>
                <w:rFonts w:ascii="Calibri" w:eastAsia="Verdana" w:hAnsi="Calibri" w:cs="Calibri"/>
                <w:b/>
                <w:sz w:val="18"/>
                <w:szCs w:val="18"/>
                <w:lang w:val="en-US"/>
              </w:rPr>
              <w:t>m</w:t>
            </w:r>
          </w:p>
        </w:tc>
        <w:tc>
          <w:tcPr>
            <w:tcW w:w="866" w:type="pct"/>
          </w:tcPr>
          <w:p w14:paraId="1320F619"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870A98" w14:paraId="601F5053" w14:textId="77777777" w:rsidTr="00E84B49">
        <w:trPr>
          <w:trHeight w:val="227"/>
        </w:trPr>
        <w:tc>
          <w:tcPr>
            <w:tcW w:w="2400" w:type="pct"/>
          </w:tcPr>
          <w:p w14:paraId="4724BCFF" w14:textId="77777777" w:rsidR="00C20C5A" w:rsidRPr="00870A98" w:rsidRDefault="00C20C5A" w:rsidP="00C35E60">
            <w:pPr>
              <w:jc w:val="center"/>
              <w:rPr>
                <w:rFonts w:ascii="Calibri" w:hAnsi="Calibri" w:cs="Calibri"/>
                <w:sz w:val="18"/>
                <w:szCs w:val="18"/>
              </w:rPr>
            </w:pPr>
            <w:r w:rsidRPr="00870A98">
              <w:rPr>
                <w:rFonts w:ascii="Calibri" w:eastAsia="Verdana" w:hAnsi="Calibri" w:cs="Calibri"/>
                <w:sz w:val="18"/>
                <w:szCs w:val="18"/>
                <w:lang w:val="en-US"/>
              </w:rPr>
              <w:t xml:space="preserve"> </w:t>
            </w:r>
          </w:p>
        </w:tc>
        <w:tc>
          <w:tcPr>
            <w:tcW w:w="867" w:type="pct"/>
          </w:tcPr>
          <w:p w14:paraId="6773708E"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(Unaudited)</w:t>
            </w:r>
          </w:p>
        </w:tc>
        <w:tc>
          <w:tcPr>
            <w:tcW w:w="867" w:type="pct"/>
          </w:tcPr>
          <w:p w14:paraId="52B1E355"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(Unaudited)</w:t>
            </w:r>
          </w:p>
        </w:tc>
        <w:tc>
          <w:tcPr>
            <w:tcW w:w="866" w:type="pct"/>
          </w:tcPr>
          <w:p w14:paraId="0D6B155D"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(Audited)</w:t>
            </w:r>
          </w:p>
        </w:tc>
      </w:tr>
      <w:tr w:rsidR="00C20C5A" w:rsidRPr="00870A98" w14:paraId="414C4ED7" w14:textId="77777777" w:rsidTr="00E84B49">
        <w:trPr>
          <w:trHeight w:val="237"/>
        </w:trPr>
        <w:tc>
          <w:tcPr>
            <w:tcW w:w="2400" w:type="pct"/>
          </w:tcPr>
          <w:p w14:paraId="2C595B31" w14:textId="77777777" w:rsidR="00C20C5A" w:rsidRPr="00870A98" w:rsidRDefault="00C20C5A" w:rsidP="00C35E60">
            <w:pPr>
              <w:rPr>
                <w:rFonts w:ascii="Calibri" w:hAnsi="Calibri" w:cs="Calibri"/>
                <w:sz w:val="18"/>
                <w:szCs w:val="18"/>
              </w:rPr>
            </w:pPr>
            <w:r w:rsidRPr="00870A98">
              <w:rPr>
                <w:rFonts w:ascii="Calibri" w:eastAsia="Verdana" w:hAnsi="Calibri" w:cs="Calibri"/>
                <w:b/>
                <w:sz w:val="18"/>
                <w:szCs w:val="18"/>
              </w:rPr>
              <w:t>Amounts falling due within one year</w:t>
            </w:r>
          </w:p>
        </w:tc>
        <w:tc>
          <w:tcPr>
            <w:tcW w:w="867" w:type="pct"/>
          </w:tcPr>
          <w:p w14:paraId="7B0C34DF"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 xml:space="preserve"> </w:t>
            </w:r>
          </w:p>
        </w:tc>
        <w:tc>
          <w:tcPr>
            <w:tcW w:w="867" w:type="pct"/>
          </w:tcPr>
          <w:p w14:paraId="1E55598E"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 xml:space="preserve"> </w:t>
            </w:r>
          </w:p>
        </w:tc>
        <w:tc>
          <w:tcPr>
            <w:tcW w:w="866" w:type="pct"/>
          </w:tcPr>
          <w:p w14:paraId="4B5970E1"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b/>
                <w:sz w:val="18"/>
                <w:szCs w:val="18"/>
                <w:lang w:val="en-US"/>
              </w:rPr>
              <w:t xml:space="preserve"> </w:t>
            </w:r>
          </w:p>
        </w:tc>
      </w:tr>
      <w:tr w:rsidR="00C20C5A" w:rsidRPr="00870A98" w14:paraId="066C7D69" w14:textId="77777777" w:rsidTr="00E84B49">
        <w:trPr>
          <w:trHeight w:val="225"/>
        </w:trPr>
        <w:tc>
          <w:tcPr>
            <w:tcW w:w="2400" w:type="pct"/>
          </w:tcPr>
          <w:p w14:paraId="2779658C" w14:textId="77777777" w:rsidR="00C20C5A" w:rsidRPr="00870A98" w:rsidRDefault="00C20C5A" w:rsidP="00C35E60">
            <w:pPr>
              <w:rPr>
                <w:rFonts w:ascii="Calibri" w:hAnsi="Calibri" w:cs="Calibri"/>
                <w:sz w:val="18"/>
                <w:szCs w:val="18"/>
              </w:rPr>
            </w:pPr>
            <w:r w:rsidRPr="00870A98">
              <w:rPr>
                <w:rFonts w:ascii="Calibri" w:eastAsia="Verdana" w:hAnsi="Calibri" w:cs="Calibri"/>
                <w:sz w:val="18"/>
                <w:szCs w:val="18"/>
              </w:rPr>
              <w:t>Trade receivables</w:t>
            </w:r>
            <w:r>
              <w:rPr>
                <w:rFonts w:ascii="Calibri" w:eastAsia="Verdana" w:hAnsi="Calibri" w:cs="Calibri"/>
                <w:sz w:val="18"/>
                <w:szCs w:val="18"/>
              </w:rPr>
              <w:t xml:space="preserve"> (hostels and payment processor)</w:t>
            </w:r>
          </w:p>
        </w:tc>
        <w:tc>
          <w:tcPr>
            <w:tcW w:w="867" w:type="pct"/>
          </w:tcPr>
          <w:p w14:paraId="773984B9" w14:textId="77777777" w:rsidR="00C20C5A" w:rsidRPr="00E31079" w:rsidRDefault="00C20C5A" w:rsidP="00C35E60">
            <w:pPr>
              <w:jc w:val="right"/>
              <w:rPr>
                <w:rFonts w:ascii="Calibri" w:hAnsi="Calibri" w:cs="Calibri"/>
                <w:b/>
                <w:sz w:val="18"/>
                <w:szCs w:val="18"/>
              </w:rPr>
            </w:pPr>
            <w:r>
              <w:rPr>
                <w:rFonts w:ascii="Calibri" w:eastAsia="Verdana" w:hAnsi="Calibri" w:cs="Calibri"/>
                <w:b/>
                <w:sz w:val="18"/>
                <w:szCs w:val="18"/>
                <w:lang w:val="en-US"/>
              </w:rPr>
              <w:t>1</w:t>
            </w:r>
            <w:r w:rsidRPr="00E31079">
              <w:rPr>
                <w:rFonts w:ascii="Calibri" w:eastAsia="Verdana" w:hAnsi="Calibri" w:cs="Calibri"/>
                <w:b/>
                <w:sz w:val="18"/>
                <w:szCs w:val="18"/>
                <w:lang w:val="en-US"/>
              </w:rPr>
              <w:t>.</w:t>
            </w:r>
            <w:r>
              <w:rPr>
                <w:rFonts w:ascii="Calibri" w:eastAsia="Verdana" w:hAnsi="Calibri" w:cs="Calibri"/>
                <w:b/>
                <w:sz w:val="18"/>
                <w:szCs w:val="18"/>
                <w:lang w:val="en-US"/>
              </w:rPr>
              <w:t>8</w:t>
            </w:r>
          </w:p>
        </w:tc>
        <w:tc>
          <w:tcPr>
            <w:tcW w:w="867" w:type="pct"/>
          </w:tcPr>
          <w:p w14:paraId="74A59761" w14:textId="77777777" w:rsidR="00C20C5A" w:rsidRPr="00870A98" w:rsidRDefault="00C20C5A" w:rsidP="00C35E60">
            <w:pPr>
              <w:jc w:val="right"/>
              <w:rPr>
                <w:rFonts w:ascii="Calibri" w:hAnsi="Calibri" w:cs="Calibri"/>
                <w:bCs/>
                <w:sz w:val="18"/>
                <w:szCs w:val="18"/>
              </w:rPr>
            </w:pPr>
            <w:r>
              <w:rPr>
                <w:rFonts w:ascii="Calibri" w:eastAsia="Verdana" w:hAnsi="Calibri" w:cs="Calibri"/>
                <w:bCs/>
                <w:sz w:val="18"/>
                <w:szCs w:val="18"/>
                <w:lang w:val="en-US"/>
              </w:rPr>
              <w:t>1.2</w:t>
            </w:r>
          </w:p>
        </w:tc>
        <w:tc>
          <w:tcPr>
            <w:tcW w:w="866" w:type="pct"/>
          </w:tcPr>
          <w:p w14:paraId="0FAD4CEB" w14:textId="77777777" w:rsidR="00C20C5A" w:rsidRPr="00870A98" w:rsidRDefault="00C20C5A" w:rsidP="00C35E60">
            <w:pPr>
              <w:jc w:val="right"/>
              <w:rPr>
                <w:rFonts w:ascii="Calibri" w:hAnsi="Calibri" w:cs="Calibri"/>
                <w:sz w:val="18"/>
                <w:szCs w:val="18"/>
              </w:rPr>
            </w:pPr>
            <w:r>
              <w:rPr>
                <w:rFonts w:ascii="Calibri" w:hAnsi="Calibri" w:cs="Calibri"/>
                <w:sz w:val="18"/>
                <w:szCs w:val="18"/>
              </w:rPr>
              <w:t>1.2</w:t>
            </w:r>
          </w:p>
        </w:tc>
      </w:tr>
      <w:tr w:rsidR="00C20C5A" w:rsidRPr="00870A98" w14:paraId="210539C4" w14:textId="77777777" w:rsidTr="00E84B49">
        <w:trPr>
          <w:trHeight w:val="237"/>
        </w:trPr>
        <w:tc>
          <w:tcPr>
            <w:tcW w:w="2400" w:type="pct"/>
          </w:tcPr>
          <w:p w14:paraId="0B13D4CD" w14:textId="77777777" w:rsidR="00C20C5A" w:rsidRPr="00870A98" w:rsidRDefault="00C20C5A" w:rsidP="00C35E60">
            <w:pPr>
              <w:rPr>
                <w:rFonts w:ascii="Calibri" w:hAnsi="Calibri" w:cs="Calibri"/>
                <w:sz w:val="18"/>
                <w:szCs w:val="18"/>
              </w:rPr>
            </w:pPr>
            <w:r w:rsidRPr="00870A98">
              <w:rPr>
                <w:rFonts w:ascii="Calibri" w:eastAsia="Verdana" w:hAnsi="Calibri" w:cs="Calibri"/>
                <w:sz w:val="18"/>
                <w:szCs w:val="18"/>
              </w:rPr>
              <w:t>Prepayments and accrued income</w:t>
            </w:r>
          </w:p>
        </w:tc>
        <w:tc>
          <w:tcPr>
            <w:tcW w:w="867" w:type="pct"/>
          </w:tcPr>
          <w:p w14:paraId="12D78408" w14:textId="77777777" w:rsidR="00C20C5A" w:rsidRPr="00E31079" w:rsidRDefault="00C20C5A" w:rsidP="00C35E60">
            <w:pPr>
              <w:jc w:val="right"/>
              <w:rPr>
                <w:rFonts w:ascii="Calibri" w:hAnsi="Calibri" w:cs="Calibri"/>
                <w:b/>
                <w:sz w:val="18"/>
                <w:szCs w:val="18"/>
              </w:rPr>
            </w:pPr>
            <w:r>
              <w:rPr>
                <w:rFonts w:ascii="Calibri" w:hAnsi="Calibri" w:cs="Calibri"/>
                <w:b/>
                <w:sz w:val="18"/>
                <w:szCs w:val="18"/>
              </w:rPr>
              <w:t>2</w:t>
            </w:r>
            <w:r w:rsidRPr="00E31079">
              <w:rPr>
                <w:rFonts w:ascii="Calibri" w:hAnsi="Calibri" w:cs="Calibri"/>
                <w:b/>
                <w:sz w:val="18"/>
                <w:szCs w:val="18"/>
              </w:rPr>
              <w:t>.</w:t>
            </w:r>
            <w:r>
              <w:rPr>
                <w:rFonts w:ascii="Calibri" w:hAnsi="Calibri" w:cs="Calibri"/>
                <w:b/>
                <w:sz w:val="18"/>
                <w:szCs w:val="18"/>
              </w:rPr>
              <w:t>4</w:t>
            </w:r>
          </w:p>
        </w:tc>
        <w:tc>
          <w:tcPr>
            <w:tcW w:w="867" w:type="pct"/>
          </w:tcPr>
          <w:p w14:paraId="70F0EC4A" w14:textId="77777777" w:rsidR="00C20C5A" w:rsidRPr="00870A98" w:rsidRDefault="00C20C5A" w:rsidP="00C35E60">
            <w:pPr>
              <w:jc w:val="right"/>
              <w:rPr>
                <w:rFonts w:ascii="Calibri" w:hAnsi="Calibri" w:cs="Calibri"/>
                <w:bCs/>
                <w:sz w:val="18"/>
                <w:szCs w:val="18"/>
              </w:rPr>
            </w:pPr>
            <w:r>
              <w:rPr>
                <w:rFonts w:ascii="Calibri" w:eastAsia="Verdana" w:hAnsi="Calibri" w:cs="Calibri"/>
                <w:bCs/>
                <w:sz w:val="18"/>
                <w:szCs w:val="18"/>
                <w:lang w:val="en-US"/>
              </w:rPr>
              <w:t>1.8</w:t>
            </w:r>
          </w:p>
        </w:tc>
        <w:tc>
          <w:tcPr>
            <w:tcW w:w="866" w:type="pct"/>
          </w:tcPr>
          <w:p w14:paraId="65A5B45D" w14:textId="77777777" w:rsidR="00C20C5A" w:rsidRPr="00870A98" w:rsidRDefault="00C20C5A" w:rsidP="00C35E60">
            <w:pPr>
              <w:jc w:val="right"/>
              <w:rPr>
                <w:rFonts w:ascii="Calibri" w:hAnsi="Calibri" w:cs="Calibri"/>
                <w:sz w:val="18"/>
                <w:szCs w:val="18"/>
              </w:rPr>
            </w:pPr>
            <w:r>
              <w:rPr>
                <w:rFonts w:ascii="Calibri" w:hAnsi="Calibri" w:cs="Calibri"/>
                <w:sz w:val="18"/>
                <w:szCs w:val="18"/>
              </w:rPr>
              <w:t>1.8</w:t>
            </w:r>
          </w:p>
        </w:tc>
      </w:tr>
      <w:tr w:rsidR="00C20C5A" w:rsidRPr="00870A98" w14:paraId="301F08F9" w14:textId="77777777" w:rsidTr="00E84B49">
        <w:trPr>
          <w:trHeight w:val="225"/>
        </w:trPr>
        <w:tc>
          <w:tcPr>
            <w:tcW w:w="2400" w:type="pct"/>
          </w:tcPr>
          <w:p w14:paraId="6085CFD8" w14:textId="77777777" w:rsidR="00C20C5A" w:rsidRPr="00870A98" w:rsidRDefault="00C20C5A" w:rsidP="00C35E60">
            <w:pPr>
              <w:rPr>
                <w:rFonts w:ascii="Calibri" w:hAnsi="Calibri" w:cs="Calibri"/>
                <w:sz w:val="18"/>
                <w:szCs w:val="18"/>
              </w:rPr>
            </w:pPr>
            <w:r w:rsidRPr="00870A98">
              <w:rPr>
                <w:rFonts w:ascii="Calibri" w:eastAsia="Verdana" w:hAnsi="Calibri" w:cs="Calibri"/>
                <w:sz w:val="18"/>
                <w:szCs w:val="18"/>
              </w:rPr>
              <w:t>Value added tax</w:t>
            </w:r>
            <w:r>
              <w:rPr>
                <w:rFonts w:ascii="Calibri" w:eastAsia="Verdana" w:hAnsi="Calibri" w:cs="Calibri"/>
                <w:sz w:val="18"/>
                <w:szCs w:val="18"/>
              </w:rPr>
              <w:t xml:space="preserve"> due from Revenue Commissioners</w:t>
            </w:r>
          </w:p>
        </w:tc>
        <w:tc>
          <w:tcPr>
            <w:tcW w:w="867" w:type="pct"/>
          </w:tcPr>
          <w:p w14:paraId="088381CA" w14:textId="77777777" w:rsidR="00C20C5A" w:rsidRPr="00E31079" w:rsidRDefault="00C20C5A" w:rsidP="00C35E60">
            <w:pPr>
              <w:jc w:val="right"/>
              <w:rPr>
                <w:rFonts w:ascii="Calibri" w:hAnsi="Calibri" w:cs="Calibri"/>
                <w:b/>
                <w:sz w:val="18"/>
                <w:szCs w:val="18"/>
              </w:rPr>
            </w:pPr>
            <w:r>
              <w:rPr>
                <w:rFonts w:ascii="Calibri" w:hAnsi="Calibri" w:cs="Calibri"/>
                <w:b/>
                <w:sz w:val="18"/>
                <w:szCs w:val="18"/>
              </w:rPr>
              <w:t>2.0</w:t>
            </w:r>
          </w:p>
        </w:tc>
        <w:tc>
          <w:tcPr>
            <w:tcW w:w="867" w:type="pct"/>
          </w:tcPr>
          <w:p w14:paraId="3816E093" w14:textId="77777777" w:rsidR="00C20C5A" w:rsidRPr="00870A98" w:rsidRDefault="00C20C5A" w:rsidP="00C35E60">
            <w:pPr>
              <w:jc w:val="right"/>
              <w:rPr>
                <w:rFonts w:ascii="Calibri" w:hAnsi="Calibri" w:cs="Calibri"/>
                <w:bCs/>
                <w:sz w:val="18"/>
                <w:szCs w:val="18"/>
              </w:rPr>
            </w:pPr>
            <w:r>
              <w:rPr>
                <w:rFonts w:ascii="Calibri" w:hAnsi="Calibri" w:cs="Calibri"/>
                <w:bCs/>
                <w:sz w:val="18"/>
                <w:szCs w:val="18"/>
              </w:rPr>
              <w:t>1.9</w:t>
            </w:r>
          </w:p>
        </w:tc>
        <w:tc>
          <w:tcPr>
            <w:tcW w:w="866" w:type="pct"/>
          </w:tcPr>
          <w:p w14:paraId="60B23819" w14:textId="77777777" w:rsidR="00C20C5A" w:rsidRPr="00870A98" w:rsidRDefault="00C20C5A" w:rsidP="00C35E60">
            <w:pPr>
              <w:jc w:val="right"/>
              <w:rPr>
                <w:rFonts w:ascii="Calibri" w:hAnsi="Calibri" w:cs="Calibri"/>
                <w:sz w:val="18"/>
                <w:szCs w:val="18"/>
              </w:rPr>
            </w:pPr>
            <w:r>
              <w:rPr>
                <w:rFonts w:ascii="Calibri" w:hAnsi="Calibri" w:cs="Calibri"/>
                <w:sz w:val="18"/>
                <w:szCs w:val="18"/>
              </w:rPr>
              <w:t>1.5</w:t>
            </w:r>
          </w:p>
        </w:tc>
      </w:tr>
      <w:tr w:rsidR="00C20C5A" w:rsidRPr="00870A98" w14:paraId="17903476" w14:textId="77777777" w:rsidTr="00E84B49">
        <w:trPr>
          <w:trHeight w:val="237"/>
        </w:trPr>
        <w:tc>
          <w:tcPr>
            <w:tcW w:w="2400" w:type="pct"/>
          </w:tcPr>
          <w:p w14:paraId="31A815E5" w14:textId="77777777" w:rsidR="00C20C5A" w:rsidRPr="00870A98" w:rsidRDefault="00C20C5A" w:rsidP="00C35E60">
            <w:pPr>
              <w:rPr>
                <w:rFonts w:ascii="Calibri" w:hAnsi="Calibri" w:cs="Calibri"/>
                <w:sz w:val="18"/>
                <w:szCs w:val="18"/>
              </w:rPr>
            </w:pPr>
            <w:r w:rsidRPr="00870A98">
              <w:rPr>
                <w:rFonts w:ascii="Calibri" w:eastAsia="Verdana" w:hAnsi="Calibri" w:cs="Calibri"/>
                <w:sz w:val="18"/>
                <w:szCs w:val="18"/>
              </w:rPr>
              <w:t xml:space="preserve"> </w:t>
            </w:r>
          </w:p>
        </w:tc>
        <w:tc>
          <w:tcPr>
            <w:tcW w:w="867" w:type="pct"/>
            <w:tcBorders>
              <w:bottom w:val="single" w:sz="8" w:space="0" w:color="E97132" w:themeColor="accent2"/>
            </w:tcBorders>
          </w:tcPr>
          <w:p w14:paraId="185CB914" w14:textId="77777777" w:rsidR="00C20C5A" w:rsidRPr="00E31079" w:rsidRDefault="00C20C5A" w:rsidP="00C35E60">
            <w:pPr>
              <w:jc w:val="center"/>
              <w:rPr>
                <w:rFonts w:ascii="Calibri" w:hAnsi="Calibri" w:cs="Calibri"/>
                <w:b/>
                <w:sz w:val="18"/>
                <w:szCs w:val="18"/>
              </w:rPr>
            </w:pPr>
            <w:r w:rsidRPr="00E31079">
              <w:rPr>
                <w:rFonts w:ascii="Calibri" w:eastAsia="Verdana" w:hAnsi="Calibri" w:cs="Calibri"/>
                <w:b/>
                <w:sz w:val="18"/>
                <w:szCs w:val="18"/>
                <w:lang w:val="en-US"/>
              </w:rPr>
              <w:t xml:space="preserve"> </w:t>
            </w:r>
          </w:p>
        </w:tc>
        <w:tc>
          <w:tcPr>
            <w:tcW w:w="867" w:type="pct"/>
            <w:tcBorders>
              <w:bottom w:val="single" w:sz="8" w:space="0" w:color="E97132" w:themeColor="accent2"/>
            </w:tcBorders>
          </w:tcPr>
          <w:p w14:paraId="3834E14C" w14:textId="77777777" w:rsidR="00C20C5A" w:rsidRPr="00870A98" w:rsidRDefault="00C20C5A" w:rsidP="00C35E60">
            <w:pPr>
              <w:jc w:val="right"/>
              <w:rPr>
                <w:rFonts w:ascii="Calibri" w:hAnsi="Calibri" w:cs="Calibri"/>
                <w:bCs/>
                <w:sz w:val="18"/>
                <w:szCs w:val="18"/>
              </w:rPr>
            </w:pPr>
            <w:r w:rsidRPr="00870A98">
              <w:rPr>
                <w:rFonts w:ascii="Calibri" w:eastAsia="Verdana" w:hAnsi="Calibri" w:cs="Calibri"/>
                <w:bCs/>
                <w:sz w:val="18"/>
                <w:szCs w:val="18"/>
                <w:lang w:val="en-US"/>
              </w:rPr>
              <w:t xml:space="preserve"> </w:t>
            </w:r>
          </w:p>
        </w:tc>
        <w:tc>
          <w:tcPr>
            <w:tcW w:w="866" w:type="pct"/>
            <w:tcBorders>
              <w:bottom w:val="single" w:sz="8" w:space="0" w:color="E97132" w:themeColor="accent2"/>
            </w:tcBorders>
          </w:tcPr>
          <w:p w14:paraId="5FB400D1" w14:textId="77777777" w:rsidR="00C20C5A" w:rsidRPr="00870A98" w:rsidRDefault="00C20C5A" w:rsidP="00C35E60">
            <w:pPr>
              <w:jc w:val="right"/>
              <w:rPr>
                <w:rFonts w:ascii="Calibri" w:hAnsi="Calibri" w:cs="Calibri"/>
                <w:sz w:val="18"/>
                <w:szCs w:val="18"/>
              </w:rPr>
            </w:pPr>
            <w:r w:rsidRPr="00870A98">
              <w:rPr>
                <w:rFonts w:ascii="Calibri" w:eastAsia="Verdana" w:hAnsi="Calibri" w:cs="Calibri"/>
                <w:sz w:val="18"/>
                <w:szCs w:val="18"/>
                <w:lang w:val="en-US"/>
              </w:rPr>
              <w:t xml:space="preserve"> </w:t>
            </w:r>
          </w:p>
        </w:tc>
      </w:tr>
      <w:tr w:rsidR="00C20C5A" w:rsidRPr="00816991" w14:paraId="5F86BA9A" w14:textId="77777777" w:rsidTr="00E84B49">
        <w:trPr>
          <w:trHeight w:val="225"/>
        </w:trPr>
        <w:tc>
          <w:tcPr>
            <w:tcW w:w="2400" w:type="pct"/>
          </w:tcPr>
          <w:p w14:paraId="123940E0" w14:textId="77777777" w:rsidR="00C20C5A" w:rsidRPr="00870A98" w:rsidRDefault="00C20C5A" w:rsidP="00C35E60">
            <w:pPr>
              <w:rPr>
                <w:rFonts w:ascii="Calibri" w:hAnsi="Calibri" w:cs="Calibri"/>
                <w:sz w:val="18"/>
                <w:szCs w:val="18"/>
              </w:rPr>
            </w:pPr>
            <w:r w:rsidRPr="00870A98">
              <w:rPr>
                <w:rFonts w:ascii="Calibri" w:eastAsia="Verdana" w:hAnsi="Calibri" w:cs="Calibri"/>
                <w:sz w:val="18"/>
                <w:szCs w:val="18"/>
              </w:rPr>
              <w:t xml:space="preserve"> </w:t>
            </w:r>
          </w:p>
        </w:tc>
        <w:tc>
          <w:tcPr>
            <w:tcW w:w="867" w:type="pct"/>
            <w:tcBorders>
              <w:top w:val="single" w:sz="8" w:space="0" w:color="E97132" w:themeColor="accent2"/>
              <w:bottom w:val="single" w:sz="18" w:space="0" w:color="E97132" w:themeColor="accent2"/>
            </w:tcBorders>
          </w:tcPr>
          <w:p w14:paraId="397A9915" w14:textId="77777777" w:rsidR="00C20C5A" w:rsidRPr="00E31079" w:rsidRDefault="00C20C5A" w:rsidP="00C35E60">
            <w:pPr>
              <w:jc w:val="right"/>
              <w:rPr>
                <w:rFonts w:ascii="Calibri" w:hAnsi="Calibri" w:cs="Calibri"/>
                <w:b/>
                <w:sz w:val="18"/>
                <w:szCs w:val="18"/>
              </w:rPr>
            </w:pPr>
            <w:r w:rsidRPr="00E31079">
              <w:rPr>
                <w:rFonts w:ascii="Calibri" w:eastAsia="Verdana" w:hAnsi="Calibri" w:cs="Calibri"/>
                <w:b/>
                <w:sz w:val="18"/>
                <w:szCs w:val="18"/>
                <w:lang w:val="en-US"/>
              </w:rPr>
              <w:t>6.2</w:t>
            </w:r>
          </w:p>
        </w:tc>
        <w:tc>
          <w:tcPr>
            <w:tcW w:w="867" w:type="pct"/>
            <w:tcBorders>
              <w:top w:val="single" w:sz="8" w:space="0" w:color="E97132" w:themeColor="accent2"/>
              <w:bottom w:val="single" w:sz="18" w:space="0" w:color="E97132" w:themeColor="accent2"/>
            </w:tcBorders>
          </w:tcPr>
          <w:p w14:paraId="2F4F8DF3" w14:textId="77777777" w:rsidR="00C20C5A" w:rsidRPr="00816991" w:rsidRDefault="00C20C5A" w:rsidP="00C35E60">
            <w:pPr>
              <w:jc w:val="right"/>
              <w:rPr>
                <w:rFonts w:ascii="Calibri" w:hAnsi="Calibri" w:cs="Calibri"/>
                <w:bCs/>
                <w:sz w:val="18"/>
                <w:szCs w:val="18"/>
              </w:rPr>
            </w:pPr>
            <w:r>
              <w:rPr>
                <w:rFonts w:ascii="Calibri" w:eastAsia="Verdana" w:hAnsi="Calibri" w:cs="Calibri"/>
                <w:bCs/>
                <w:sz w:val="18"/>
                <w:szCs w:val="18"/>
                <w:lang w:val="en-US"/>
              </w:rPr>
              <w:t>4.9</w:t>
            </w:r>
          </w:p>
        </w:tc>
        <w:tc>
          <w:tcPr>
            <w:tcW w:w="866" w:type="pct"/>
            <w:tcBorders>
              <w:top w:val="single" w:sz="8" w:space="0" w:color="E97132" w:themeColor="accent2"/>
              <w:bottom w:val="single" w:sz="18" w:space="0" w:color="E97132" w:themeColor="accent2"/>
            </w:tcBorders>
          </w:tcPr>
          <w:p w14:paraId="1A057C85" w14:textId="77777777" w:rsidR="00C20C5A" w:rsidRPr="00816991" w:rsidRDefault="00C20C5A" w:rsidP="00C35E60">
            <w:pPr>
              <w:jc w:val="right"/>
              <w:rPr>
                <w:rFonts w:ascii="Calibri" w:hAnsi="Calibri" w:cs="Calibri"/>
                <w:sz w:val="18"/>
                <w:szCs w:val="18"/>
              </w:rPr>
            </w:pPr>
            <w:r>
              <w:rPr>
                <w:rFonts w:ascii="Calibri" w:eastAsia="Verdana" w:hAnsi="Calibri" w:cs="Calibri"/>
                <w:sz w:val="18"/>
                <w:szCs w:val="18"/>
              </w:rPr>
              <w:t>4.5</w:t>
            </w:r>
          </w:p>
        </w:tc>
      </w:tr>
    </w:tbl>
    <w:p w14:paraId="4EB1A04D" w14:textId="77777777" w:rsidR="00C20C5A" w:rsidRPr="00132FB5" w:rsidRDefault="00C20C5A" w:rsidP="00C35E60">
      <w:pPr>
        <w:spacing w:after="0" w:line="240" w:lineRule="auto"/>
        <w:rPr>
          <w:rFonts w:ascii="Calibri" w:eastAsiaTheme="minorEastAsia" w:hAnsi="Calibri" w:cs="Calibri"/>
          <w:bCs/>
          <w:sz w:val="18"/>
          <w:szCs w:val="18"/>
        </w:rPr>
      </w:pPr>
    </w:p>
    <w:p w14:paraId="0F5F9B91" w14:textId="77777777" w:rsidR="00C20C5A" w:rsidRDefault="00C20C5A" w:rsidP="00C35E60">
      <w:pPr>
        <w:spacing w:after="0" w:line="240" w:lineRule="auto"/>
        <w:rPr>
          <w:rFonts w:ascii="Calibri" w:eastAsiaTheme="minorEastAsia" w:hAnsi="Calibri" w:cs="Calibri"/>
          <w:bCs/>
          <w:sz w:val="18"/>
          <w:szCs w:val="18"/>
        </w:rPr>
      </w:pPr>
      <w:r w:rsidRPr="00132FB5">
        <w:rPr>
          <w:rFonts w:ascii="Calibri" w:eastAsiaTheme="minorEastAsia" w:hAnsi="Calibri" w:cs="Calibri"/>
          <w:bCs/>
          <w:sz w:val="18"/>
          <w:szCs w:val="18"/>
        </w:rPr>
        <w:t>Trade receivables primarily relate to VAT to be recovered from Irish hostels and amounts due from the Group’s payment processing agents, which are due for maturity within 5 days.</w:t>
      </w:r>
      <w:r>
        <w:rPr>
          <w:rFonts w:ascii="Calibri" w:eastAsiaTheme="minorEastAsia" w:hAnsi="Calibri" w:cs="Calibri"/>
          <w:bCs/>
          <w:sz w:val="18"/>
          <w:szCs w:val="18"/>
        </w:rPr>
        <w:t xml:space="preserve"> </w:t>
      </w:r>
    </w:p>
    <w:p w14:paraId="3E9C340C" w14:textId="77777777" w:rsidR="00C35E60" w:rsidRDefault="00C35E60" w:rsidP="00C35E60">
      <w:pPr>
        <w:spacing w:after="0" w:line="240" w:lineRule="auto"/>
        <w:rPr>
          <w:rFonts w:ascii="Calibri" w:eastAsiaTheme="minorEastAsia" w:hAnsi="Calibri" w:cs="Calibri"/>
          <w:bCs/>
          <w:sz w:val="18"/>
          <w:szCs w:val="18"/>
        </w:rPr>
      </w:pPr>
    </w:p>
    <w:p w14:paraId="61DFCB3C" w14:textId="77777777" w:rsidR="00C20C5A" w:rsidRDefault="00C20C5A" w:rsidP="00C35E60">
      <w:pPr>
        <w:spacing w:after="0" w:line="240" w:lineRule="auto"/>
        <w:rPr>
          <w:rFonts w:ascii="Calibri" w:eastAsiaTheme="minorEastAsia" w:hAnsi="Calibri" w:cs="Calibri"/>
          <w:bCs/>
          <w:sz w:val="18"/>
          <w:szCs w:val="18"/>
        </w:rPr>
      </w:pPr>
      <w:r>
        <w:rPr>
          <w:rFonts w:ascii="Calibri" w:eastAsiaTheme="minorEastAsia" w:hAnsi="Calibri" w:cs="Calibri"/>
          <w:bCs/>
          <w:sz w:val="18"/>
          <w:szCs w:val="18"/>
        </w:rPr>
        <w:t xml:space="preserve">Increase in prepayments and accrued income is driven by an amount </w:t>
      </w:r>
      <w:r w:rsidRPr="00745C76">
        <w:rPr>
          <w:rFonts w:ascii="Calibri" w:eastAsiaTheme="minorEastAsia" w:hAnsi="Calibri" w:cs="Calibri"/>
          <w:bCs/>
          <w:sz w:val="18"/>
          <w:szCs w:val="18"/>
        </w:rPr>
        <w:t xml:space="preserve">due from the Irish Revenue Commissioners in respect of R&amp;D tax credit </w:t>
      </w:r>
      <w:r>
        <w:rPr>
          <w:rFonts w:ascii="Calibri" w:eastAsiaTheme="minorEastAsia" w:hAnsi="Calibri" w:cs="Calibri"/>
          <w:bCs/>
          <w:sz w:val="18"/>
          <w:szCs w:val="18"/>
        </w:rPr>
        <w:t xml:space="preserve">claims made of €1.2 million (31 December 2024: €0.4 million). </w:t>
      </w:r>
    </w:p>
    <w:p w14:paraId="6184BA86" w14:textId="77777777" w:rsidR="00C20C5A" w:rsidRPr="00745C76" w:rsidRDefault="00C20C5A" w:rsidP="00C35E60">
      <w:pPr>
        <w:spacing w:after="0" w:line="240" w:lineRule="auto"/>
        <w:rPr>
          <w:rFonts w:ascii="Calibri" w:eastAsiaTheme="minorEastAsia" w:hAnsi="Calibri" w:cs="Calibri"/>
          <w:bCs/>
          <w:sz w:val="18"/>
          <w:szCs w:val="18"/>
        </w:rPr>
      </w:pPr>
    </w:p>
    <w:p w14:paraId="3BF49EF1" w14:textId="77777777" w:rsidR="00C20C5A" w:rsidRPr="00816991" w:rsidRDefault="00C20C5A" w:rsidP="00C35E60">
      <w:pPr>
        <w:pStyle w:val="ListParagraph"/>
        <w:numPr>
          <w:ilvl w:val="0"/>
          <w:numId w:val="14"/>
        </w:numPr>
        <w:spacing w:after="0" w:line="240" w:lineRule="auto"/>
        <w:rPr>
          <w:rFonts w:ascii="Calibri" w:eastAsiaTheme="minorEastAsia" w:hAnsi="Calibri" w:cs="Calibri"/>
          <w:b/>
          <w:sz w:val="18"/>
          <w:szCs w:val="18"/>
        </w:rPr>
      </w:pPr>
      <w:r w:rsidRPr="00816991">
        <w:rPr>
          <w:rFonts w:ascii="Calibri" w:eastAsia="Verdana" w:hAnsi="Calibri" w:cs="Calibri"/>
          <w:b/>
          <w:sz w:val="18"/>
          <w:szCs w:val="18"/>
        </w:rPr>
        <w:t>Share capital</w:t>
      </w:r>
    </w:p>
    <w:tbl>
      <w:tblPr>
        <w:tblStyle w:val="TableGridLight"/>
        <w:tblW w:w="49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1441"/>
        <w:gridCol w:w="1440"/>
        <w:gridCol w:w="1440"/>
        <w:gridCol w:w="1440"/>
      </w:tblGrid>
      <w:tr w:rsidR="00C20C5A" w:rsidRPr="00816991" w14:paraId="232443D1" w14:textId="77777777" w:rsidTr="00E84B49">
        <w:trPr>
          <w:trHeight w:val="340"/>
        </w:trPr>
        <w:tc>
          <w:tcPr>
            <w:tcW w:w="1996" w:type="pct"/>
          </w:tcPr>
          <w:p w14:paraId="32824B7C" w14:textId="77777777" w:rsidR="00C20C5A" w:rsidRPr="00816991" w:rsidRDefault="00C20C5A" w:rsidP="00C35E60">
            <w:pPr>
              <w:rPr>
                <w:rFonts w:ascii="Calibri" w:hAnsi="Calibri" w:cs="Calibri"/>
                <w:sz w:val="18"/>
                <w:szCs w:val="18"/>
              </w:rPr>
            </w:pPr>
          </w:p>
        </w:tc>
        <w:tc>
          <w:tcPr>
            <w:tcW w:w="751" w:type="pct"/>
          </w:tcPr>
          <w:p w14:paraId="4B9695E9" w14:textId="77777777" w:rsidR="00C20C5A" w:rsidRPr="00816991" w:rsidRDefault="00C20C5A" w:rsidP="00C35E60">
            <w:pPr>
              <w:jc w:val="right"/>
              <w:rPr>
                <w:rFonts w:ascii="Calibri" w:hAnsi="Calibri" w:cs="Calibri"/>
                <w:sz w:val="18"/>
                <w:szCs w:val="18"/>
              </w:rPr>
            </w:pPr>
            <w:r w:rsidRPr="00816991">
              <w:rPr>
                <w:rFonts w:ascii="Calibri" w:eastAsia="Verdana" w:hAnsi="Calibri" w:cs="Calibri"/>
                <w:b/>
                <w:sz w:val="18"/>
                <w:szCs w:val="18"/>
              </w:rPr>
              <w:t xml:space="preserve">No of shares of €0.01 each </w:t>
            </w:r>
            <w:r>
              <w:rPr>
                <w:rFonts w:ascii="Calibri" w:eastAsia="Verdana" w:hAnsi="Calibri" w:cs="Calibri"/>
                <w:b/>
                <w:sz w:val="18"/>
                <w:szCs w:val="18"/>
              </w:rPr>
              <w:t>€</w:t>
            </w:r>
            <w:r w:rsidRPr="005E0E90">
              <w:rPr>
                <w:rFonts w:ascii="Calibri" w:eastAsia="Verdana" w:hAnsi="Calibri" w:cs="Calibri"/>
                <w:b/>
                <w:sz w:val="18"/>
                <w:szCs w:val="18"/>
              </w:rPr>
              <w:t>’m</w:t>
            </w:r>
          </w:p>
        </w:tc>
        <w:tc>
          <w:tcPr>
            <w:tcW w:w="751" w:type="pct"/>
          </w:tcPr>
          <w:p w14:paraId="6B01D885" w14:textId="77777777" w:rsidR="00C20C5A" w:rsidRPr="00816991" w:rsidRDefault="00C20C5A" w:rsidP="00C35E60">
            <w:pPr>
              <w:jc w:val="right"/>
              <w:rPr>
                <w:rFonts w:ascii="Calibri" w:hAnsi="Calibri" w:cs="Calibri"/>
                <w:sz w:val="18"/>
                <w:szCs w:val="18"/>
              </w:rPr>
            </w:pPr>
            <w:r w:rsidRPr="00816991">
              <w:rPr>
                <w:rFonts w:ascii="Calibri" w:eastAsia="Verdana" w:hAnsi="Calibri" w:cs="Calibri"/>
                <w:b/>
                <w:sz w:val="18"/>
                <w:szCs w:val="18"/>
              </w:rPr>
              <w:t>Share capital €’</w:t>
            </w:r>
            <w:r>
              <w:rPr>
                <w:rFonts w:ascii="Calibri" w:eastAsia="Verdana" w:hAnsi="Calibri" w:cs="Calibri"/>
                <w:b/>
                <w:sz w:val="18"/>
                <w:szCs w:val="18"/>
              </w:rPr>
              <w:t>m</w:t>
            </w:r>
          </w:p>
        </w:tc>
        <w:tc>
          <w:tcPr>
            <w:tcW w:w="751" w:type="pct"/>
          </w:tcPr>
          <w:p w14:paraId="40DC4E18" w14:textId="77777777" w:rsidR="00C20C5A" w:rsidRPr="00816991" w:rsidRDefault="00C20C5A" w:rsidP="00C35E60">
            <w:pPr>
              <w:jc w:val="right"/>
              <w:rPr>
                <w:rFonts w:ascii="Calibri" w:hAnsi="Calibri" w:cs="Calibri"/>
                <w:sz w:val="18"/>
                <w:szCs w:val="18"/>
              </w:rPr>
            </w:pPr>
            <w:r w:rsidRPr="00816991">
              <w:rPr>
                <w:rFonts w:ascii="Calibri" w:eastAsia="Verdana" w:hAnsi="Calibri" w:cs="Calibri"/>
                <w:b/>
                <w:sz w:val="18"/>
                <w:szCs w:val="18"/>
              </w:rPr>
              <w:t>Share premium €’</w:t>
            </w:r>
            <w:r>
              <w:rPr>
                <w:rFonts w:ascii="Calibri" w:eastAsia="Verdana" w:hAnsi="Calibri" w:cs="Calibri"/>
                <w:b/>
                <w:sz w:val="18"/>
                <w:szCs w:val="18"/>
              </w:rPr>
              <w:t>m</w:t>
            </w:r>
          </w:p>
        </w:tc>
        <w:tc>
          <w:tcPr>
            <w:tcW w:w="751" w:type="pct"/>
          </w:tcPr>
          <w:p w14:paraId="43A8AC5F" w14:textId="77777777" w:rsidR="00364A06" w:rsidRDefault="00C20C5A" w:rsidP="00C35E60">
            <w:pPr>
              <w:jc w:val="right"/>
              <w:rPr>
                <w:rFonts w:ascii="Calibri" w:eastAsia="Verdana" w:hAnsi="Calibri" w:cs="Calibri"/>
                <w:b/>
                <w:sz w:val="18"/>
                <w:szCs w:val="18"/>
              </w:rPr>
            </w:pPr>
            <w:r w:rsidRPr="00816991">
              <w:rPr>
                <w:rFonts w:ascii="Calibri" w:eastAsia="Verdana" w:hAnsi="Calibri" w:cs="Calibri"/>
                <w:b/>
                <w:sz w:val="18"/>
                <w:szCs w:val="18"/>
              </w:rPr>
              <w:t xml:space="preserve">Total </w:t>
            </w:r>
          </w:p>
          <w:p w14:paraId="5EACB839" w14:textId="1CA01094" w:rsidR="00C20C5A" w:rsidRPr="00816991" w:rsidRDefault="00C20C5A" w:rsidP="00C35E60">
            <w:pPr>
              <w:jc w:val="right"/>
              <w:rPr>
                <w:rFonts w:ascii="Calibri" w:eastAsia="Verdana" w:hAnsi="Calibri" w:cs="Calibri"/>
                <w:b/>
                <w:sz w:val="18"/>
                <w:szCs w:val="18"/>
              </w:rPr>
            </w:pPr>
            <w:r w:rsidRPr="00816991">
              <w:rPr>
                <w:rFonts w:ascii="Calibri" w:eastAsia="Verdana" w:hAnsi="Calibri" w:cs="Calibri"/>
                <w:b/>
                <w:sz w:val="18"/>
                <w:szCs w:val="18"/>
              </w:rPr>
              <w:t>€’</w:t>
            </w:r>
            <w:r>
              <w:rPr>
                <w:rFonts w:ascii="Calibri" w:eastAsia="Verdana" w:hAnsi="Calibri" w:cs="Calibri"/>
                <w:b/>
                <w:sz w:val="18"/>
                <w:szCs w:val="18"/>
              </w:rPr>
              <w:t>m</w:t>
            </w:r>
          </w:p>
        </w:tc>
      </w:tr>
      <w:tr w:rsidR="00C20C5A" w:rsidRPr="00816991" w14:paraId="332780E7" w14:textId="77777777" w:rsidTr="00E84B49">
        <w:trPr>
          <w:trHeight w:val="340"/>
        </w:trPr>
        <w:tc>
          <w:tcPr>
            <w:tcW w:w="1996" w:type="pct"/>
          </w:tcPr>
          <w:p w14:paraId="414A6BFD" w14:textId="77777777" w:rsidR="00C20C5A" w:rsidRPr="00816991" w:rsidRDefault="00C20C5A" w:rsidP="00C35E60">
            <w:pPr>
              <w:rPr>
                <w:rFonts w:ascii="Calibri" w:hAnsi="Calibri" w:cs="Calibri"/>
                <w:sz w:val="18"/>
                <w:szCs w:val="18"/>
              </w:rPr>
            </w:pPr>
          </w:p>
        </w:tc>
        <w:tc>
          <w:tcPr>
            <w:tcW w:w="751" w:type="pct"/>
          </w:tcPr>
          <w:p w14:paraId="5F1D9230" w14:textId="77777777" w:rsidR="00C20C5A" w:rsidRPr="00816991" w:rsidRDefault="00C20C5A" w:rsidP="00C35E60">
            <w:pPr>
              <w:jc w:val="right"/>
              <w:rPr>
                <w:rFonts w:ascii="Calibri" w:eastAsia="Verdana" w:hAnsi="Calibri" w:cs="Calibri"/>
                <w:b/>
                <w:sz w:val="18"/>
                <w:szCs w:val="18"/>
              </w:rPr>
            </w:pPr>
          </w:p>
        </w:tc>
        <w:tc>
          <w:tcPr>
            <w:tcW w:w="751" w:type="pct"/>
          </w:tcPr>
          <w:p w14:paraId="0C7E2E02" w14:textId="77777777" w:rsidR="00C20C5A" w:rsidRPr="00816991" w:rsidRDefault="00C20C5A" w:rsidP="00C35E60">
            <w:pPr>
              <w:jc w:val="right"/>
              <w:rPr>
                <w:rFonts w:ascii="Calibri" w:eastAsia="Verdana" w:hAnsi="Calibri" w:cs="Calibri"/>
                <w:b/>
                <w:sz w:val="18"/>
                <w:szCs w:val="18"/>
              </w:rPr>
            </w:pPr>
          </w:p>
        </w:tc>
        <w:tc>
          <w:tcPr>
            <w:tcW w:w="751" w:type="pct"/>
          </w:tcPr>
          <w:p w14:paraId="5FB7ABC9" w14:textId="77777777" w:rsidR="00C20C5A" w:rsidRPr="00816991" w:rsidRDefault="00C20C5A" w:rsidP="00C35E60">
            <w:pPr>
              <w:jc w:val="right"/>
              <w:rPr>
                <w:rFonts w:ascii="Calibri" w:eastAsia="Verdana" w:hAnsi="Calibri" w:cs="Calibri"/>
                <w:b/>
                <w:sz w:val="18"/>
                <w:szCs w:val="18"/>
              </w:rPr>
            </w:pPr>
          </w:p>
        </w:tc>
        <w:tc>
          <w:tcPr>
            <w:tcW w:w="751" w:type="pct"/>
          </w:tcPr>
          <w:p w14:paraId="24462C8A" w14:textId="77777777" w:rsidR="00C20C5A" w:rsidRPr="00816991" w:rsidRDefault="00C20C5A" w:rsidP="00C35E60">
            <w:pPr>
              <w:jc w:val="right"/>
              <w:rPr>
                <w:rFonts w:ascii="Calibri" w:eastAsia="Verdana" w:hAnsi="Calibri" w:cs="Calibri"/>
                <w:b/>
                <w:sz w:val="18"/>
                <w:szCs w:val="18"/>
              </w:rPr>
            </w:pPr>
          </w:p>
        </w:tc>
      </w:tr>
      <w:tr w:rsidR="00C20C5A" w:rsidRPr="00816991" w14:paraId="0BF3753C" w14:textId="77777777" w:rsidTr="00E84B49">
        <w:trPr>
          <w:trHeight w:val="284"/>
        </w:trPr>
        <w:tc>
          <w:tcPr>
            <w:tcW w:w="1996" w:type="pct"/>
            <w:vAlign w:val="center"/>
          </w:tcPr>
          <w:p w14:paraId="0D88DE6F" w14:textId="77777777" w:rsidR="00C20C5A" w:rsidRPr="00816991" w:rsidRDefault="00C20C5A" w:rsidP="00C35E60">
            <w:pPr>
              <w:rPr>
                <w:rFonts w:ascii="Calibri" w:eastAsia="Verdana" w:hAnsi="Calibri" w:cs="Calibri"/>
                <w:sz w:val="18"/>
                <w:szCs w:val="18"/>
              </w:rPr>
            </w:pPr>
            <w:r w:rsidRPr="00816991">
              <w:rPr>
                <w:rFonts w:ascii="Calibri" w:eastAsia="Verdana" w:hAnsi="Calibri" w:cs="Calibri"/>
                <w:sz w:val="18"/>
                <w:szCs w:val="18"/>
              </w:rPr>
              <w:t>At 31 December 202</w:t>
            </w:r>
            <w:r>
              <w:rPr>
                <w:rFonts w:ascii="Calibri" w:eastAsia="Verdana" w:hAnsi="Calibri" w:cs="Calibri"/>
                <w:sz w:val="18"/>
                <w:szCs w:val="18"/>
              </w:rPr>
              <w:t>4</w:t>
            </w:r>
          </w:p>
        </w:tc>
        <w:tc>
          <w:tcPr>
            <w:tcW w:w="751" w:type="pct"/>
            <w:vAlign w:val="center"/>
          </w:tcPr>
          <w:p w14:paraId="56CA0ADC" w14:textId="77777777" w:rsidR="00C20C5A" w:rsidRPr="00816991" w:rsidRDefault="00C20C5A" w:rsidP="00C35E60">
            <w:pPr>
              <w:jc w:val="right"/>
              <w:rPr>
                <w:rFonts w:ascii="Calibri" w:eastAsia="Verdana" w:hAnsi="Calibri" w:cs="Calibri"/>
                <w:sz w:val="18"/>
                <w:szCs w:val="18"/>
              </w:rPr>
            </w:pPr>
            <w:r w:rsidRPr="00816991">
              <w:rPr>
                <w:rFonts w:ascii="Calibri" w:eastAsia="Verdana" w:hAnsi="Calibri" w:cs="Calibri"/>
                <w:sz w:val="18"/>
                <w:szCs w:val="18"/>
              </w:rPr>
              <w:t>12</w:t>
            </w:r>
            <w:r>
              <w:rPr>
                <w:rFonts w:ascii="Calibri" w:eastAsia="Verdana" w:hAnsi="Calibri" w:cs="Calibri"/>
                <w:sz w:val="18"/>
                <w:szCs w:val="18"/>
              </w:rPr>
              <w:t>5.0</w:t>
            </w:r>
          </w:p>
        </w:tc>
        <w:tc>
          <w:tcPr>
            <w:tcW w:w="751" w:type="pct"/>
            <w:vAlign w:val="center"/>
          </w:tcPr>
          <w:p w14:paraId="200F7F27" w14:textId="77777777" w:rsidR="00C20C5A" w:rsidRPr="00816991" w:rsidRDefault="00C20C5A" w:rsidP="00C35E60">
            <w:pPr>
              <w:jc w:val="right"/>
              <w:rPr>
                <w:rFonts w:ascii="Calibri" w:eastAsia="Verdana" w:hAnsi="Calibri" w:cs="Calibri"/>
                <w:sz w:val="18"/>
                <w:szCs w:val="18"/>
              </w:rPr>
            </w:pPr>
            <w:r w:rsidRPr="00816991">
              <w:rPr>
                <w:rFonts w:ascii="Calibri" w:eastAsia="Verdana" w:hAnsi="Calibri" w:cs="Calibri"/>
                <w:sz w:val="18"/>
                <w:szCs w:val="18"/>
              </w:rPr>
              <w:t>1</w:t>
            </w:r>
            <w:r>
              <w:rPr>
                <w:rFonts w:ascii="Calibri" w:eastAsia="Verdana" w:hAnsi="Calibri" w:cs="Calibri"/>
                <w:sz w:val="18"/>
                <w:szCs w:val="18"/>
              </w:rPr>
              <w:t>.3</w:t>
            </w:r>
          </w:p>
        </w:tc>
        <w:tc>
          <w:tcPr>
            <w:tcW w:w="751" w:type="pct"/>
            <w:vAlign w:val="center"/>
          </w:tcPr>
          <w:p w14:paraId="0D8DBDDC" w14:textId="77777777" w:rsidR="00C20C5A" w:rsidRPr="00816991" w:rsidRDefault="00C20C5A" w:rsidP="00C35E60">
            <w:pPr>
              <w:jc w:val="right"/>
              <w:rPr>
                <w:rFonts w:ascii="Calibri" w:eastAsia="Verdana" w:hAnsi="Calibri" w:cs="Calibri"/>
                <w:sz w:val="18"/>
                <w:szCs w:val="18"/>
              </w:rPr>
            </w:pPr>
            <w:r w:rsidRPr="00816991">
              <w:rPr>
                <w:rFonts w:ascii="Calibri" w:eastAsia="Verdana" w:hAnsi="Calibri" w:cs="Calibri"/>
                <w:sz w:val="18"/>
                <w:szCs w:val="18"/>
              </w:rPr>
              <w:t>14</w:t>
            </w:r>
            <w:r>
              <w:rPr>
                <w:rFonts w:ascii="Calibri" w:eastAsia="Verdana" w:hAnsi="Calibri" w:cs="Calibri"/>
                <w:sz w:val="18"/>
                <w:szCs w:val="18"/>
              </w:rPr>
              <w:t>.4</w:t>
            </w:r>
          </w:p>
        </w:tc>
        <w:tc>
          <w:tcPr>
            <w:tcW w:w="751" w:type="pct"/>
            <w:vAlign w:val="center"/>
          </w:tcPr>
          <w:p w14:paraId="11B9475D" w14:textId="77777777" w:rsidR="00C20C5A" w:rsidRPr="00816991" w:rsidRDefault="00C20C5A" w:rsidP="00C35E60">
            <w:pPr>
              <w:jc w:val="right"/>
              <w:rPr>
                <w:rFonts w:ascii="Calibri" w:eastAsia="Verdana" w:hAnsi="Calibri" w:cs="Calibri"/>
                <w:sz w:val="18"/>
                <w:szCs w:val="18"/>
              </w:rPr>
            </w:pPr>
            <w:r w:rsidRPr="00816991">
              <w:rPr>
                <w:rFonts w:ascii="Calibri" w:eastAsia="Verdana" w:hAnsi="Calibri" w:cs="Calibri"/>
                <w:sz w:val="18"/>
                <w:szCs w:val="18"/>
              </w:rPr>
              <w:t>15</w:t>
            </w:r>
            <w:r>
              <w:rPr>
                <w:rFonts w:ascii="Calibri" w:eastAsia="Verdana" w:hAnsi="Calibri" w:cs="Calibri"/>
                <w:sz w:val="18"/>
                <w:szCs w:val="18"/>
              </w:rPr>
              <w:t>.7</w:t>
            </w:r>
          </w:p>
        </w:tc>
      </w:tr>
      <w:tr w:rsidR="00C20C5A" w:rsidRPr="00816991" w14:paraId="03880B3B" w14:textId="77777777" w:rsidTr="00E84B49">
        <w:trPr>
          <w:trHeight w:val="284"/>
        </w:trPr>
        <w:tc>
          <w:tcPr>
            <w:tcW w:w="1996" w:type="pct"/>
            <w:vAlign w:val="center"/>
          </w:tcPr>
          <w:p w14:paraId="15E525FD" w14:textId="77777777" w:rsidR="00C20C5A" w:rsidRPr="00816991" w:rsidRDefault="00C20C5A" w:rsidP="00C35E60">
            <w:pPr>
              <w:rPr>
                <w:rFonts w:ascii="Calibri" w:eastAsia="Verdana" w:hAnsi="Calibri" w:cs="Calibri"/>
                <w:sz w:val="18"/>
                <w:szCs w:val="18"/>
              </w:rPr>
            </w:pPr>
            <w:r w:rsidRPr="00816991">
              <w:rPr>
                <w:rFonts w:ascii="Calibri" w:eastAsia="Verdana" w:hAnsi="Calibri" w:cs="Calibri"/>
                <w:sz w:val="18"/>
                <w:szCs w:val="18"/>
              </w:rPr>
              <w:t xml:space="preserve">Share issue – </w:t>
            </w:r>
            <w:r>
              <w:rPr>
                <w:rFonts w:ascii="Calibri" w:eastAsia="Verdana" w:hAnsi="Calibri" w:cs="Calibri"/>
                <w:sz w:val="18"/>
                <w:szCs w:val="18"/>
              </w:rPr>
              <w:t>LTIP</w:t>
            </w:r>
            <w:r w:rsidRPr="00816991">
              <w:rPr>
                <w:rFonts w:ascii="Calibri" w:eastAsia="Verdana" w:hAnsi="Calibri" w:cs="Calibri"/>
                <w:sz w:val="18"/>
                <w:szCs w:val="18"/>
              </w:rPr>
              <w:t xml:space="preserve"> award, </w:t>
            </w:r>
            <w:r>
              <w:rPr>
                <w:rFonts w:ascii="Calibri" w:eastAsia="Verdana" w:hAnsi="Calibri" w:cs="Calibri"/>
                <w:sz w:val="18"/>
                <w:szCs w:val="18"/>
              </w:rPr>
              <w:t>1 May 2025</w:t>
            </w:r>
          </w:p>
        </w:tc>
        <w:tc>
          <w:tcPr>
            <w:tcW w:w="751" w:type="pct"/>
            <w:vAlign w:val="center"/>
          </w:tcPr>
          <w:p w14:paraId="12EF0E50" w14:textId="77777777" w:rsidR="00C20C5A" w:rsidRPr="00816991" w:rsidRDefault="00C20C5A" w:rsidP="00C35E60">
            <w:pPr>
              <w:jc w:val="right"/>
              <w:rPr>
                <w:rFonts w:ascii="Calibri" w:eastAsia="Verdana" w:hAnsi="Calibri" w:cs="Calibri"/>
                <w:sz w:val="18"/>
                <w:szCs w:val="18"/>
              </w:rPr>
            </w:pPr>
            <w:r>
              <w:rPr>
                <w:rFonts w:ascii="Calibri" w:eastAsia="Verdana" w:hAnsi="Calibri" w:cs="Calibri"/>
                <w:sz w:val="18"/>
                <w:szCs w:val="18"/>
              </w:rPr>
              <w:t>2.3</w:t>
            </w:r>
          </w:p>
        </w:tc>
        <w:tc>
          <w:tcPr>
            <w:tcW w:w="751" w:type="pct"/>
            <w:vAlign w:val="center"/>
          </w:tcPr>
          <w:p w14:paraId="7804DDC3" w14:textId="77777777" w:rsidR="00C20C5A" w:rsidRPr="00816991" w:rsidRDefault="00C20C5A" w:rsidP="00C35E60">
            <w:pPr>
              <w:jc w:val="right"/>
              <w:rPr>
                <w:rFonts w:ascii="Calibri" w:eastAsia="Verdana" w:hAnsi="Calibri" w:cs="Calibri"/>
                <w:sz w:val="18"/>
                <w:szCs w:val="18"/>
              </w:rPr>
            </w:pPr>
            <w:r>
              <w:rPr>
                <w:rFonts w:ascii="Calibri" w:eastAsia="Verdana" w:hAnsi="Calibri" w:cs="Calibri"/>
                <w:sz w:val="18"/>
                <w:szCs w:val="18"/>
              </w:rPr>
              <w:t>-</w:t>
            </w:r>
          </w:p>
        </w:tc>
        <w:tc>
          <w:tcPr>
            <w:tcW w:w="751" w:type="pct"/>
            <w:vAlign w:val="center"/>
          </w:tcPr>
          <w:p w14:paraId="6DBC85B6" w14:textId="77777777" w:rsidR="00C20C5A" w:rsidRPr="00816991" w:rsidRDefault="00C20C5A" w:rsidP="00C35E60">
            <w:pPr>
              <w:jc w:val="right"/>
              <w:rPr>
                <w:rFonts w:ascii="Calibri" w:eastAsia="Verdana" w:hAnsi="Calibri" w:cs="Calibri"/>
                <w:sz w:val="18"/>
                <w:szCs w:val="18"/>
              </w:rPr>
            </w:pPr>
            <w:r w:rsidRPr="00816991">
              <w:rPr>
                <w:rFonts w:ascii="Calibri" w:eastAsia="Verdana" w:hAnsi="Calibri" w:cs="Calibri"/>
                <w:sz w:val="18"/>
                <w:szCs w:val="18"/>
              </w:rPr>
              <w:t>-</w:t>
            </w:r>
          </w:p>
        </w:tc>
        <w:tc>
          <w:tcPr>
            <w:tcW w:w="751" w:type="pct"/>
            <w:vAlign w:val="center"/>
          </w:tcPr>
          <w:p w14:paraId="74628B54" w14:textId="77777777" w:rsidR="00C20C5A" w:rsidRPr="00816991" w:rsidRDefault="00C20C5A" w:rsidP="00C35E60">
            <w:pPr>
              <w:jc w:val="right"/>
              <w:rPr>
                <w:rFonts w:ascii="Calibri" w:eastAsia="Verdana" w:hAnsi="Calibri" w:cs="Calibri"/>
                <w:sz w:val="18"/>
                <w:szCs w:val="18"/>
              </w:rPr>
            </w:pPr>
            <w:r>
              <w:rPr>
                <w:rFonts w:ascii="Calibri" w:eastAsia="Verdana" w:hAnsi="Calibri" w:cs="Calibri"/>
                <w:sz w:val="18"/>
                <w:szCs w:val="18"/>
              </w:rPr>
              <w:t>-</w:t>
            </w:r>
            <w:r w:rsidRPr="00816991">
              <w:rPr>
                <w:rFonts w:ascii="Calibri" w:eastAsia="Verdana" w:hAnsi="Calibri" w:cs="Calibri"/>
                <w:sz w:val="18"/>
                <w:szCs w:val="18"/>
              </w:rPr>
              <w:t xml:space="preserve"> </w:t>
            </w:r>
          </w:p>
        </w:tc>
      </w:tr>
      <w:tr w:rsidR="00C20C5A" w:rsidRPr="00816991" w14:paraId="7767D492" w14:textId="77777777" w:rsidTr="00E84B49">
        <w:trPr>
          <w:trHeight w:val="284"/>
        </w:trPr>
        <w:tc>
          <w:tcPr>
            <w:tcW w:w="1996" w:type="pct"/>
          </w:tcPr>
          <w:p w14:paraId="152397B3" w14:textId="77777777" w:rsidR="00C20C5A" w:rsidRPr="00816991" w:rsidRDefault="00C20C5A" w:rsidP="00C35E60">
            <w:pPr>
              <w:rPr>
                <w:rFonts w:ascii="Calibri" w:eastAsia="Verdana" w:hAnsi="Calibri" w:cs="Calibri"/>
                <w:b/>
                <w:sz w:val="18"/>
                <w:szCs w:val="18"/>
              </w:rPr>
            </w:pPr>
            <w:r w:rsidRPr="00816991">
              <w:rPr>
                <w:rFonts w:ascii="Calibri" w:eastAsia="Verdana" w:hAnsi="Calibri" w:cs="Calibri"/>
                <w:b/>
                <w:sz w:val="18"/>
                <w:szCs w:val="18"/>
              </w:rPr>
              <w:t>At 30 June 202</w:t>
            </w:r>
            <w:r>
              <w:rPr>
                <w:rFonts w:ascii="Calibri" w:eastAsia="Verdana" w:hAnsi="Calibri" w:cs="Calibri"/>
                <w:b/>
                <w:sz w:val="18"/>
                <w:szCs w:val="18"/>
              </w:rPr>
              <w:t>5</w:t>
            </w:r>
          </w:p>
        </w:tc>
        <w:tc>
          <w:tcPr>
            <w:tcW w:w="751" w:type="pct"/>
            <w:tcBorders>
              <w:top w:val="single" w:sz="8" w:space="0" w:color="E97132" w:themeColor="accent2"/>
              <w:bottom w:val="single" w:sz="18" w:space="0" w:color="E97132" w:themeColor="accent2"/>
            </w:tcBorders>
          </w:tcPr>
          <w:p w14:paraId="117F6986" w14:textId="77777777" w:rsidR="00C20C5A" w:rsidRPr="00816991" w:rsidRDefault="00C20C5A" w:rsidP="00C35E60">
            <w:pPr>
              <w:jc w:val="right"/>
              <w:rPr>
                <w:rFonts w:ascii="Calibri" w:eastAsia="Verdana" w:hAnsi="Calibri" w:cs="Calibri"/>
                <w:b/>
                <w:sz w:val="18"/>
                <w:szCs w:val="18"/>
              </w:rPr>
            </w:pPr>
            <w:r w:rsidRPr="00816991">
              <w:rPr>
                <w:rFonts w:ascii="Calibri" w:eastAsia="Verdana" w:hAnsi="Calibri" w:cs="Calibri"/>
                <w:b/>
                <w:sz w:val="18"/>
                <w:szCs w:val="18"/>
              </w:rPr>
              <w:t>12</w:t>
            </w:r>
            <w:r>
              <w:rPr>
                <w:rFonts w:ascii="Calibri" w:eastAsia="Verdana" w:hAnsi="Calibri" w:cs="Calibri"/>
                <w:b/>
                <w:sz w:val="18"/>
                <w:szCs w:val="18"/>
              </w:rPr>
              <w:t>7.3</w:t>
            </w:r>
          </w:p>
        </w:tc>
        <w:tc>
          <w:tcPr>
            <w:tcW w:w="751" w:type="pct"/>
            <w:tcBorders>
              <w:top w:val="single" w:sz="8" w:space="0" w:color="E97132" w:themeColor="accent2"/>
              <w:bottom w:val="single" w:sz="18" w:space="0" w:color="E97132" w:themeColor="accent2"/>
            </w:tcBorders>
          </w:tcPr>
          <w:p w14:paraId="5FFFF5B2" w14:textId="77777777" w:rsidR="00C20C5A" w:rsidRPr="00816991" w:rsidRDefault="00C20C5A" w:rsidP="00C35E60">
            <w:pPr>
              <w:jc w:val="right"/>
              <w:rPr>
                <w:rFonts w:ascii="Calibri" w:eastAsia="Verdana" w:hAnsi="Calibri" w:cs="Calibri"/>
                <w:b/>
                <w:sz w:val="18"/>
                <w:szCs w:val="18"/>
              </w:rPr>
            </w:pPr>
            <w:r w:rsidRPr="00816991">
              <w:rPr>
                <w:rFonts w:ascii="Calibri" w:eastAsia="Verdana" w:hAnsi="Calibri" w:cs="Calibri"/>
                <w:b/>
                <w:sz w:val="18"/>
                <w:szCs w:val="18"/>
              </w:rPr>
              <w:t>1</w:t>
            </w:r>
            <w:r>
              <w:rPr>
                <w:rFonts w:ascii="Calibri" w:eastAsia="Verdana" w:hAnsi="Calibri" w:cs="Calibri"/>
                <w:b/>
                <w:sz w:val="18"/>
                <w:szCs w:val="18"/>
              </w:rPr>
              <w:t>.3</w:t>
            </w:r>
          </w:p>
        </w:tc>
        <w:tc>
          <w:tcPr>
            <w:tcW w:w="751" w:type="pct"/>
            <w:tcBorders>
              <w:top w:val="single" w:sz="8" w:space="0" w:color="E97132" w:themeColor="accent2"/>
              <w:bottom w:val="single" w:sz="18" w:space="0" w:color="E97132" w:themeColor="accent2"/>
            </w:tcBorders>
          </w:tcPr>
          <w:p w14:paraId="79819A75" w14:textId="77777777" w:rsidR="00C20C5A" w:rsidRPr="00816991" w:rsidRDefault="00C20C5A" w:rsidP="00C35E60">
            <w:pPr>
              <w:jc w:val="right"/>
              <w:rPr>
                <w:rFonts w:ascii="Calibri" w:eastAsia="Verdana" w:hAnsi="Calibri" w:cs="Calibri"/>
                <w:b/>
                <w:sz w:val="18"/>
                <w:szCs w:val="18"/>
              </w:rPr>
            </w:pPr>
            <w:r w:rsidRPr="00816991">
              <w:rPr>
                <w:rFonts w:ascii="Calibri" w:eastAsia="Verdana" w:hAnsi="Calibri" w:cs="Calibri"/>
                <w:b/>
                <w:sz w:val="18"/>
                <w:szCs w:val="18"/>
              </w:rPr>
              <w:t>14</w:t>
            </w:r>
            <w:r>
              <w:rPr>
                <w:rFonts w:ascii="Calibri" w:eastAsia="Verdana" w:hAnsi="Calibri" w:cs="Calibri"/>
                <w:b/>
                <w:sz w:val="18"/>
                <w:szCs w:val="18"/>
              </w:rPr>
              <w:t>.4</w:t>
            </w:r>
          </w:p>
        </w:tc>
        <w:tc>
          <w:tcPr>
            <w:tcW w:w="751" w:type="pct"/>
            <w:tcBorders>
              <w:top w:val="single" w:sz="8" w:space="0" w:color="E97132" w:themeColor="accent2"/>
              <w:bottom w:val="single" w:sz="18" w:space="0" w:color="E97132" w:themeColor="accent2"/>
            </w:tcBorders>
          </w:tcPr>
          <w:p w14:paraId="7C0F70D0" w14:textId="77777777" w:rsidR="00C20C5A" w:rsidRPr="00816991" w:rsidRDefault="00C20C5A" w:rsidP="00C35E60">
            <w:pPr>
              <w:jc w:val="right"/>
              <w:rPr>
                <w:rFonts w:ascii="Calibri" w:eastAsia="Verdana" w:hAnsi="Calibri" w:cs="Calibri"/>
                <w:b/>
                <w:sz w:val="18"/>
                <w:szCs w:val="18"/>
              </w:rPr>
            </w:pPr>
            <w:r w:rsidRPr="00816991">
              <w:rPr>
                <w:rFonts w:ascii="Calibri" w:eastAsia="Verdana" w:hAnsi="Calibri" w:cs="Calibri"/>
                <w:b/>
                <w:sz w:val="18"/>
                <w:szCs w:val="18"/>
              </w:rPr>
              <w:t>15</w:t>
            </w:r>
            <w:r>
              <w:rPr>
                <w:rFonts w:ascii="Calibri" w:eastAsia="Verdana" w:hAnsi="Calibri" w:cs="Calibri"/>
                <w:b/>
                <w:sz w:val="18"/>
                <w:szCs w:val="18"/>
              </w:rPr>
              <w:t>.7</w:t>
            </w:r>
          </w:p>
        </w:tc>
      </w:tr>
    </w:tbl>
    <w:p w14:paraId="6552CC5D" w14:textId="77777777" w:rsidR="00C20C5A" w:rsidRPr="00816991" w:rsidRDefault="00C20C5A" w:rsidP="00C35E60">
      <w:pPr>
        <w:spacing w:after="0" w:line="240" w:lineRule="auto"/>
        <w:jc w:val="both"/>
        <w:rPr>
          <w:rFonts w:ascii="Calibri" w:eastAsia="Verdana" w:hAnsi="Calibri" w:cs="Calibri"/>
          <w:sz w:val="18"/>
          <w:szCs w:val="18"/>
        </w:rPr>
      </w:pPr>
    </w:p>
    <w:p w14:paraId="3476F835" w14:textId="77777777" w:rsidR="00C20C5A" w:rsidRDefault="00C20C5A" w:rsidP="00C35E60">
      <w:pPr>
        <w:spacing w:after="0" w:line="240" w:lineRule="auto"/>
        <w:jc w:val="both"/>
        <w:rPr>
          <w:rFonts w:ascii="Calibri" w:eastAsia="Verdana" w:hAnsi="Calibri" w:cs="Calibri"/>
          <w:sz w:val="18"/>
          <w:szCs w:val="18"/>
        </w:rPr>
      </w:pPr>
      <w:r w:rsidRPr="00816991">
        <w:rPr>
          <w:rFonts w:ascii="Calibri" w:eastAsia="Verdana" w:hAnsi="Calibri" w:cs="Calibri"/>
          <w:sz w:val="18"/>
          <w:szCs w:val="18"/>
        </w:rPr>
        <w:t>The Group has one class of ordinary shares which carry no right to fixed income. The share capital of the Group is represented by the share capital of the parent company, Hostelworld Group plc.  All the Company’s shares are allotted, called up, fully paid and quoted on the London Stock Exchange and Euronext Dublin.</w:t>
      </w:r>
    </w:p>
    <w:p w14:paraId="62785F2E" w14:textId="77777777" w:rsidR="00C35E60" w:rsidRDefault="00C35E60" w:rsidP="00C35E60">
      <w:pPr>
        <w:spacing w:after="0" w:line="240" w:lineRule="auto"/>
        <w:jc w:val="both"/>
        <w:rPr>
          <w:rFonts w:ascii="Calibri" w:eastAsia="Verdana" w:hAnsi="Calibri" w:cs="Calibri"/>
          <w:sz w:val="18"/>
          <w:szCs w:val="18"/>
        </w:rPr>
      </w:pPr>
    </w:p>
    <w:p w14:paraId="531CDCB9" w14:textId="77777777" w:rsidR="00C20C5A" w:rsidRPr="00EA21B2" w:rsidRDefault="00C20C5A" w:rsidP="00C35E60">
      <w:pPr>
        <w:pStyle w:val="paragraph"/>
        <w:spacing w:before="0" w:beforeAutospacing="0" w:after="0" w:afterAutospacing="0"/>
        <w:jc w:val="both"/>
        <w:textAlignment w:val="baseline"/>
        <w:rPr>
          <w:rFonts w:eastAsia="Verdana"/>
          <w:sz w:val="18"/>
          <w:szCs w:val="18"/>
          <w:lang w:eastAsia="en-US"/>
        </w:rPr>
      </w:pPr>
      <w:r w:rsidRPr="00EA21B2">
        <w:rPr>
          <w:rFonts w:ascii="Calibri" w:eastAsia="Verdana" w:hAnsi="Calibri" w:cs="Calibri"/>
          <w:sz w:val="18"/>
          <w:szCs w:val="18"/>
          <w:lang w:eastAsia="en-US"/>
        </w:rPr>
        <w:t>On 1 May 2025 2,287,540 shares were issued to satisfy long term incentive plan awards in relation to RSU 2022. 100% of the performance obligations were satisfied</w:t>
      </w:r>
      <w:r w:rsidRPr="00EA21B2">
        <w:rPr>
          <w:rFonts w:eastAsia="Verdana"/>
          <w:sz w:val="18"/>
          <w:szCs w:val="18"/>
          <w:lang w:eastAsia="en-US"/>
        </w:rPr>
        <w:t xml:space="preserve">. </w:t>
      </w:r>
    </w:p>
    <w:p w14:paraId="154C8C63" w14:textId="77777777" w:rsidR="00C20C5A" w:rsidRPr="00EA21B2" w:rsidRDefault="00C20C5A" w:rsidP="00C35E60">
      <w:pPr>
        <w:pStyle w:val="paragraph"/>
        <w:spacing w:before="0" w:beforeAutospacing="0" w:after="0" w:afterAutospacing="0"/>
        <w:jc w:val="both"/>
        <w:textAlignment w:val="baseline"/>
        <w:rPr>
          <w:rFonts w:eastAsia="Verdana"/>
          <w:lang w:eastAsia="en-US"/>
        </w:rPr>
      </w:pPr>
    </w:p>
    <w:p w14:paraId="3B99C9D6" w14:textId="102A0B8A" w:rsidR="00C20C5A" w:rsidRPr="00C35E60" w:rsidRDefault="00C20C5A" w:rsidP="00C35E60">
      <w:pPr>
        <w:pStyle w:val="paragraph"/>
        <w:spacing w:before="0" w:beforeAutospacing="0" w:after="0" w:afterAutospacing="0"/>
        <w:jc w:val="both"/>
        <w:textAlignment w:val="baseline"/>
        <w:rPr>
          <w:rFonts w:ascii="Calibri" w:eastAsia="Verdana" w:hAnsi="Calibri" w:cs="Calibri"/>
          <w:sz w:val="18"/>
          <w:szCs w:val="18"/>
        </w:rPr>
      </w:pPr>
      <w:r>
        <w:rPr>
          <w:rFonts w:ascii="Calibri" w:eastAsia="Verdana" w:hAnsi="Calibri" w:cs="Calibri"/>
          <w:sz w:val="18"/>
          <w:szCs w:val="18"/>
        </w:rPr>
        <w:t xml:space="preserve">On 19 June 2025, the Group announced that it was commencing a </w:t>
      </w:r>
      <w:r w:rsidR="007F5E90">
        <w:rPr>
          <w:rFonts w:ascii="Calibri" w:eastAsia="Verdana" w:hAnsi="Calibri" w:cs="Calibri"/>
          <w:sz w:val="18"/>
          <w:szCs w:val="18"/>
        </w:rPr>
        <w:t>sh</w:t>
      </w:r>
      <w:r>
        <w:rPr>
          <w:rFonts w:ascii="Calibri" w:eastAsia="Verdana" w:hAnsi="Calibri" w:cs="Calibri"/>
          <w:sz w:val="18"/>
          <w:szCs w:val="18"/>
        </w:rPr>
        <w:t xml:space="preserve">are </w:t>
      </w:r>
      <w:r w:rsidR="007F5E90">
        <w:rPr>
          <w:rFonts w:ascii="Calibri" w:eastAsia="Verdana" w:hAnsi="Calibri" w:cs="Calibri"/>
          <w:sz w:val="18"/>
          <w:szCs w:val="18"/>
        </w:rPr>
        <w:t>b</w:t>
      </w:r>
      <w:r>
        <w:rPr>
          <w:rFonts w:ascii="Calibri" w:eastAsia="Verdana" w:hAnsi="Calibri" w:cs="Calibri"/>
          <w:sz w:val="18"/>
          <w:szCs w:val="18"/>
        </w:rPr>
        <w:t>uyback programme in line with the Group’s capital allocation framework. As at 30 June 2025, 252,943 number of ordinary shares were repurchased under the programme at a co</w:t>
      </w:r>
      <w:r w:rsidRPr="00DE0556">
        <w:rPr>
          <w:rFonts w:ascii="Calibri" w:eastAsia="Verdana" w:hAnsi="Calibri" w:cs="Calibri"/>
          <w:sz w:val="18"/>
          <w:szCs w:val="18"/>
        </w:rPr>
        <w:t xml:space="preserve">st of </w:t>
      </w:r>
      <w:r>
        <w:rPr>
          <w:rFonts w:ascii="Calibri" w:eastAsia="Verdana" w:hAnsi="Calibri" w:cs="Calibri"/>
          <w:sz w:val="18"/>
          <w:szCs w:val="18"/>
        </w:rPr>
        <w:t>€</w:t>
      </w:r>
      <w:r w:rsidRPr="00DE0556">
        <w:rPr>
          <w:rFonts w:ascii="Calibri" w:eastAsia="Verdana" w:hAnsi="Calibri" w:cs="Calibri"/>
          <w:sz w:val="18"/>
          <w:szCs w:val="18"/>
        </w:rPr>
        <w:t>0.</w:t>
      </w:r>
      <w:r>
        <w:rPr>
          <w:rFonts w:ascii="Calibri" w:eastAsia="Verdana" w:hAnsi="Calibri" w:cs="Calibri"/>
          <w:sz w:val="18"/>
          <w:szCs w:val="18"/>
        </w:rPr>
        <w:t>4</w:t>
      </w:r>
      <w:r w:rsidRPr="00DE0556">
        <w:rPr>
          <w:rFonts w:ascii="Calibri" w:eastAsia="Verdana" w:hAnsi="Calibri" w:cs="Calibri"/>
          <w:sz w:val="18"/>
          <w:szCs w:val="18"/>
        </w:rPr>
        <w:t xml:space="preserve"> million. </w:t>
      </w:r>
      <w:r w:rsidRPr="00DE0556">
        <w:rPr>
          <w:rStyle w:val="normaltextrun"/>
          <w:rFonts w:ascii="Calibri" w:eastAsiaTheme="majorEastAsia" w:hAnsi="Calibri" w:cs="Calibri"/>
          <w:sz w:val="18"/>
          <w:szCs w:val="18"/>
        </w:rPr>
        <w:t xml:space="preserve">In accordance with the share buyback programme, all repurchased shares are subsequently cancelled. </w:t>
      </w:r>
    </w:p>
    <w:p w14:paraId="15E0DAEE" w14:textId="77777777" w:rsidR="00C20C5A" w:rsidRPr="00C35E60" w:rsidRDefault="00C20C5A" w:rsidP="00C35E60">
      <w:pPr>
        <w:pStyle w:val="ListParagraph"/>
        <w:numPr>
          <w:ilvl w:val="0"/>
          <w:numId w:val="14"/>
        </w:numPr>
        <w:spacing w:after="0" w:line="240" w:lineRule="auto"/>
        <w:jc w:val="both"/>
        <w:rPr>
          <w:rFonts w:ascii="Calibri" w:eastAsia="Verdana" w:hAnsi="Calibri" w:cs="Calibri"/>
          <w:b/>
          <w:bCs/>
          <w:sz w:val="18"/>
          <w:szCs w:val="18"/>
        </w:rPr>
      </w:pPr>
      <w:r w:rsidRPr="00E27570">
        <w:rPr>
          <w:rFonts w:ascii="Calibri" w:eastAsia="Verdana" w:hAnsi="Calibri" w:cs="Calibri"/>
          <w:b/>
          <w:sz w:val="18"/>
          <w:szCs w:val="18"/>
        </w:rPr>
        <w:lastRenderedPageBreak/>
        <w:t>Warehoused payroll taxes</w:t>
      </w:r>
    </w:p>
    <w:p w14:paraId="30108D9F" w14:textId="77777777" w:rsidR="00C35E60" w:rsidRPr="00E27570" w:rsidRDefault="00C35E60" w:rsidP="00C35E60">
      <w:pPr>
        <w:pStyle w:val="ListParagraph"/>
        <w:spacing w:after="0" w:line="240" w:lineRule="auto"/>
        <w:jc w:val="both"/>
        <w:rPr>
          <w:rFonts w:ascii="Calibri" w:eastAsia="Verdana" w:hAnsi="Calibri" w:cs="Calibri"/>
          <w:b/>
          <w:bCs/>
          <w:sz w:val="18"/>
          <w:szCs w:val="18"/>
        </w:rPr>
      </w:pPr>
    </w:p>
    <w:tbl>
      <w:tblPr>
        <w:tblStyle w:val="TableGridLight"/>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78"/>
        <w:gridCol w:w="1683"/>
        <w:gridCol w:w="1683"/>
        <w:gridCol w:w="1683"/>
      </w:tblGrid>
      <w:tr w:rsidR="00C20C5A" w:rsidRPr="00E27570" w14:paraId="6E1F72DA" w14:textId="77777777" w:rsidTr="00DC1685">
        <w:trPr>
          <w:trHeight w:val="227"/>
        </w:trPr>
        <w:tc>
          <w:tcPr>
            <w:tcW w:w="2405" w:type="pct"/>
          </w:tcPr>
          <w:p w14:paraId="6E3B9B2C" w14:textId="77777777" w:rsidR="00C20C5A" w:rsidRPr="00E27570" w:rsidRDefault="00C20C5A" w:rsidP="00C35E60">
            <w:pPr>
              <w:jc w:val="center"/>
              <w:rPr>
                <w:rFonts w:ascii="Calibri" w:hAnsi="Calibri" w:cs="Calibri"/>
                <w:sz w:val="18"/>
                <w:szCs w:val="18"/>
              </w:rPr>
            </w:pPr>
            <w:r w:rsidRPr="00E27570">
              <w:rPr>
                <w:rFonts w:ascii="Calibri" w:eastAsia="Verdana" w:hAnsi="Calibri" w:cs="Calibri"/>
                <w:sz w:val="18"/>
                <w:szCs w:val="18"/>
              </w:rPr>
              <w:t xml:space="preserve"> </w:t>
            </w:r>
            <w:r w:rsidRPr="00E27570">
              <w:rPr>
                <w:rFonts w:ascii="Calibri" w:eastAsia="Verdana" w:hAnsi="Calibri" w:cs="Calibri"/>
                <w:sz w:val="18"/>
                <w:szCs w:val="18"/>
                <w:lang w:val="en-US"/>
              </w:rPr>
              <w:t xml:space="preserve"> </w:t>
            </w:r>
          </w:p>
        </w:tc>
        <w:tc>
          <w:tcPr>
            <w:tcW w:w="865" w:type="pct"/>
          </w:tcPr>
          <w:p w14:paraId="7FBCE875"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30 June 202</w:t>
            </w:r>
            <w:r>
              <w:rPr>
                <w:rFonts w:ascii="Calibri" w:eastAsia="Verdana" w:hAnsi="Calibri" w:cs="Calibri"/>
                <w:b/>
                <w:sz w:val="18"/>
                <w:szCs w:val="18"/>
                <w:lang w:val="en-US"/>
              </w:rPr>
              <w:t>5</w:t>
            </w:r>
          </w:p>
        </w:tc>
        <w:tc>
          <w:tcPr>
            <w:tcW w:w="865" w:type="pct"/>
          </w:tcPr>
          <w:p w14:paraId="0D2ECBEA"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30 June 202</w:t>
            </w:r>
            <w:r>
              <w:rPr>
                <w:rFonts w:ascii="Calibri" w:eastAsia="Verdana" w:hAnsi="Calibri" w:cs="Calibri"/>
                <w:b/>
                <w:sz w:val="18"/>
                <w:szCs w:val="18"/>
                <w:lang w:val="en-US"/>
              </w:rPr>
              <w:t>4</w:t>
            </w:r>
          </w:p>
        </w:tc>
        <w:tc>
          <w:tcPr>
            <w:tcW w:w="865" w:type="pct"/>
          </w:tcPr>
          <w:p w14:paraId="575189C7"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31 December 202</w:t>
            </w:r>
            <w:r>
              <w:rPr>
                <w:rFonts w:ascii="Calibri" w:eastAsia="Verdana" w:hAnsi="Calibri" w:cs="Calibri"/>
                <w:b/>
                <w:sz w:val="18"/>
                <w:szCs w:val="18"/>
                <w:lang w:val="en-US"/>
              </w:rPr>
              <w:t>4</w:t>
            </w:r>
          </w:p>
        </w:tc>
      </w:tr>
      <w:tr w:rsidR="00C20C5A" w:rsidRPr="00E27570" w14:paraId="7324FC88" w14:textId="77777777" w:rsidTr="00DC1685">
        <w:trPr>
          <w:trHeight w:val="227"/>
        </w:trPr>
        <w:tc>
          <w:tcPr>
            <w:tcW w:w="2405" w:type="pct"/>
          </w:tcPr>
          <w:p w14:paraId="4786140C" w14:textId="77777777" w:rsidR="00C20C5A" w:rsidRPr="00E27570" w:rsidRDefault="00C20C5A" w:rsidP="00C35E60">
            <w:pPr>
              <w:jc w:val="center"/>
              <w:rPr>
                <w:rFonts w:ascii="Calibri" w:hAnsi="Calibri" w:cs="Calibri"/>
                <w:sz w:val="18"/>
                <w:szCs w:val="18"/>
              </w:rPr>
            </w:pPr>
            <w:r w:rsidRPr="00E27570">
              <w:rPr>
                <w:rFonts w:ascii="Calibri" w:eastAsia="Verdana" w:hAnsi="Calibri" w:cs="Calibri"/>
                <w:sz w:val="18"/>
                <w:szCs w:val="18"/>
                <w:lang w:val="en-US"/>
              </w:rPr>
              <w:t xml:space="preserve"> </w:t>
            </w:r>
          </w:p>
        </w:tc>
        <w:tc>
          <w:tcPr>
            <w:tcW w:w="865" w:type="pct"/>
          </w:tcPr>
          <w:p w14:paraId="7DBBFE20"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w:t>
            </w:r>
            <w:r>
              <w:rPr>
                <w:rFonts w:ascii="Calibri" w:eastAsia="Verdana" w:hAnsi="Calibri" w:cs="Calibri"/>
                <w:b/>
                <w:sz w:val="18"/>
                <w:szCs w:val="18"/>
                <w:lang w:val="en-US"/>
              </w:rPr>
              <w:t>m</w:t>
            </w:r>
          </w:p>
        </w:tc>
        <w:tc>
          <w:tcPr>
            <w:tcW w:w="865" w:type="pct"/>
          </w:tcPr>
          <w:p w14:paraId="301115CD"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w:t>
            </w:r>
            <w:r>
              <w:rPr>
                <w:rFonts w:ascii="Calibri" w:eastAsia="Verdana" w:hAnsi="Calibri" w:cs="Calibri"/>
                <w:b/>
                <w:sz w:val="18"/>
                <w:szCs w:val="18"/>
                <w:lang w:val="en-US"/>
              </w:rPr>
              <w:t>m</w:t>
            </w:r>
          </w:p>
        </w:tc>
        <w:tc>
          <w:tcPr>
            <w:tcW w:w="865" w:type="pct"/>
          </w:tcPr>
          <w:p w14:paraId="1A7E1CD6"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E27570" w14:paraId="69A896D0" w14:textId="77777777" w:rsidTr="00DC1685">
        <w:trPr>
          <w:trHeight w:val="227"/>
        </w:trPr>
        <w:tc>
          <w:tcPr>
            <w:tcW w:w="2405" w:type="pct"/>
          </w:tcPr>
          <w:p w14:paraId="6CF8CF7C" w14:textId="77777777" w:rsidR="00C20C5A" w:rsidRPr="00E27570" w:rsidRDefault="00C20C5A" w:rsidP="00C35E60">
            <w:pPr>
              <w:jc w:val="center"/>
              <w:rPr>
                <w:rFonts w:ascii="Calibri" w:hAnsi="Calibri" w:cs="Calibri"/>
                <w:sz w:val="18"/>
                <w:szCs w:val="18"/>
              </w:rPr>
            </w:pPr>
            <w:r w:rsidRPr="00E27570">
              <w:rPr>
                <w:rFonts w:ascii="Calibri" w:eastAsia="Verdana" w:hAnsi="Calibri" w:cs="Calibri"/>
                <w:sz w:val="18"/>
                <w:szCs w:val="18"/>
                <w:lang w:val="en-US"/>
              </w:rPr>
              <w:t xml:space="preserve"> </w:t>
            </w:r>
          </w:p>
        </w:tc>
        <w:tc>
          <w:tcPr>
            <w:tcW w:w="865" w:type="pct"/>
          </w:tcPr>
          <w:p w14:paraId="203CBF69"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(Unaudited)</w:t>
            </w:r>
          </w:p>
        </w:tc>
        <w:tc>
          <w:tcPr>
            <w:tcW w:w="865" w:type="pct"/>
          </w:tcPr>
          <w:p w14:paraId="5587E042"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(Unaudited)</w:t>
            </w:r>
          </w:p>
        </w:tc>
        <w:tc>
          <w:tcPr>
            <w:tcW w:w="865" w:type="pct"/>
          </w:tcPr>
          <w:p w14:paraId="58B317E5" w14:textId="77777777" w:rsidR="00C20C5A" w:rsidRPr="00E27570" w:rsidRDefault="00C20C5A" w:rsidP="00C35E60">
            <w:pPr>
              <w:jc w:val="right"/>
              <w:rPr>
                <w:rFonts w:ascii="Calibri" w:hAnsi="Calibri" w:cs="Calibri"/>
                <w:sz w:val="18"/>
                <w:szCs w:val="18"/>
              </w:rPr>
            </w:pPr>
            <w:r w:rsidRPr="00E27570">
              <w:rPr>
                <w:rFonts w:ascii="Calibri" w:eastAsia="Verdana" w:hAnsi="Calibri" w:cs="Calibri"/>
                <w:b/>
                <w:sz w:val="18"/>
                <w:szCs w:val="18"/>
                <w:lang w:val="en-US"/>
              </w:rPr>
              <w:t>(Audited)</w:t>
            </w:r>
          </w:p>
        </w:tc>
      </w:tr>
      <w:tr w:rsidR="00C20C5A" w:rsidRPr="00E27570" w14:paraId="6BB87574" w14:textId="77777777" w:rsidTr="00DC1685">
        <w:trPr>
          <w:trHeight w:val="227"/>
        </w:trPr>
        <w:tc>
          <w:tcPr>
            <w:tcW w:w="2405" w:type="pct"/>
          </w:tcPr>
          <w:p w14:paraId="03AE959D" w14:textId="77777777" w:rsidR="00C20C5A" w:rsidRPr="00E27570" w:rsidRDefault="00C20C5A" w:rsidP="00C35E60">
            <w:pPr>
              <w:jc w:val="center"/>
              <w:rPr>
                <w:rFonts w:ascii="Calibri" w:eastAsia="Verdana" w:hAnsi="Calibri" w:cs="Calibri"/>
                <w:sz w:val="18"/>
                <w:szCs w:val="18"/>
                <w:lang w:val="en-US"/>
              </w:rPr>
            </w:pPr>
          </w:p>
        </w:tc>
        <w:tc>
          <w:tcPr>
            <w:tcW w:w="865" w:type="pct"/>
          </w:tcPr>
          <w:p w14:paraId="5BAE58AA" w14:textId="77777777" w:rsidR="00C20C5A" w:rsidRPr="00E27570" w:rsidRDefault="00C20C5A" w:rsidP="00C35E60">
            <w:pPr>
              <w:jc w:val="right"/>
              <w:rPr>
                <w:rFonts w:ascii="Calibri" w:eastAsia="Verdana" w:hAnsi="Calibri" w:cs="Calibri"/>
                <w:b/>
                <w:sz w:val="18"/>
                <w:szCs w:val="18"/>
                <w:lang w:val="en-US"/>
              </w:rPr>
            </w:pPr>
          </w:p>
        </w:tc>
        <w:tc>
          <w:tcPr>
            <w:tcW w:w="865" w:type="pct"/>
          </w:tcPr>
          <w:p w14:paraId="4A8C472D" w14:textId="77777777" w:rsidR="00C20C5A" w:rsidRPr="00E27570" w:rsidRDefault="00C20C5A" w:rsidP="00C35E60">
            <w:pPr>
              <w:jc w:val="right"/>
              <w:rPr>
                <w:rFonts w:ascii="Calibri" w:eastAsia="Verdana" w:hAnsi="Calibri" w:cs="Calibri"/>
                <w:b/>
                <w:sz w:val="18"/>
                <w:szCs w:val="18"/>
                <w:lang w:val="en-US"/>
              </w:rPr>
            </w:pPr>
          </w:p>
        </w:tc>
        <w:tc>
          <w:tcPr>
            <w:tcW w:w="865" w:type="pct"/>
          </w:tcPr>
          <w:p w14:paraId="029365E3" w14:textId="77777777" w:rsidR="00C20C5A" w:rsidRPr="00E27570" w:rsidRDefault="00C20C5A" w:rsidP="00C35E60">
            <w:pPr>
              <w:jc w:val="right"/>
              <w:rPr>
                <w:rFonts w:ascii="Calibri" w:eastAsia="Verdana" w:hAnsi="Calibri" w:cs="Calibri"/>
                <w:b/>
                <w:sz w:val="18"/>
                <w:szCs w:val="18"/>
                <w:lang w:val="en-US"/>
              </w:rPr>
            </w:pPr>
          </w:p>
        </w:tc>
      </w:tr>
      <w:tr w:rsidR="00C20C5A" w:rsidRPr="00DA2747" w14:paraId="3833AB8F" w14:textId="77777777" w:rsidTr="00DC1685">
        <w:trPr>
          <w:trHeight w:val="234"/>
        </w:trPr>
        <w:tc>
          <w:tcPr>
            <w:tcW w:w="2405" w:type="pct"/>
          </w:tcPr>
          <w:p w14:paraId="1E7EC1A1"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Opening balance</w:t>
            </w:r>
          </w:p>
        </w:tc>
        <w:tc>
          <w:tcPr>
            <w:tcW w:w="865" w:type="pct"/>
          </w:tcPr>
          <w:p w14:paraId="7FD709D6" w14:textId="77777777" w:rsidR="00C20C5A" w:rsidRPr="00DA2747" w:rsidRDefault="00C20C5A" w:rsidP="00C35E60">
            <w:pPr>
              <w:jc w:val="right"/>
              <w:rPr>
                <w:rFonts w:ascii="Calibri" w:hAnsi="Calibri" w:cs="Calibri"/>
                <w:b/>
                <w:sz w:val="18"/>
                <w:szCs w:val="18"/>
              </w:rPr>
            </w:pPr>
            <w:r w:rsidRPr="00DA2747">
              <w:rPr>
                <w:rFonts w:ascii="Calibri" w:eastAsia="Verdana" w:hAnsi="Calibri" w:cs="Calibri"/>
                <w:b/>
                <w:sz w:val="18"/>
                <w:szCs w:val="18"/>
                <w:lang w:val="en-US"/>
              </w:rPr>
              <w:t>6.2</w:t>
            </w:r>
          </w:p>
        </w:tc>
        <w:tc>
          <w:tcPr>
            <w:tcW w:w="865" w:type="pct"/>
          </w:tcPr>
          <w:p w14:paraId="77A15A77" w14:textId="77777777" w:rsidR="00C20C5A" w:rsidRPr="00DA2747" w:rsidRDefault="00C20C5A" w:rsidP="00C35E60">
            <w:pPr>
              <w:jc w:val="right"/>
              <w:rPr>
                <w:rFonts w:ascii="Calibri" w:hAnsi="Calibri" w:cs="Calibri"/>
                <w:bCs/>
                <w:sz w:val="18"/>
                <w:szCs w:val="18"/>
              </w:rPr>
            </w:pPr>
            <w:r w:rsidRPr="00DA2747">
              <w:rPr>
                <w:rFonts w:ascii="Calibri" w:eastAsia="Verdana" w:hAnsi="Calibri" w:cs="Calibri"/>
                <w:bCs/>
                <w:sz w:val="18"/>
                <w:szCs w:val="18"/>
                <w:lang w:val="en-US"/>
              </w:rPr>
              <w:t>9.6</w:t>
            </w:r>
          </w:p>
        </w:tc>
        <w:tc>
          <w:tcPr>
            <w:tcW w:w="865" w:type="pct"/>
          </w:tcPr>
          <w:p w14:paraId="04186DA9" w14:textId="77777777" w:rsidR="00C20C5A" w:rsidRPr="00DA2747" w:rsidRDefault="00C20C5A" w:rsidP="00C35E60">
            <w:pPr>
              <w:jc w:val="right"/>
              <w:rPr>
                <w:rFonts w:ascii="Calibri" w:hAnsi="Calibri" w:cs="Calibri"/>
                <w:sz w:val="18"/>
                <w:szCs w:val="18"/>
              </w:rPr>
            </w:pPr>
            <w:r w:rsidRPr="00DA2747">
              <w:rPr>
                <w:rFonts w:ascii="Calibri" w:eastAsia="Verdana" w:hAnsi="Calibri" w:cs="Calibri"/>
                <w:sz w:val="18"/>
                <w:szCs w:val="18"/>
              </w:rPr>
              <w:t>9.6</w:t>
            </w:r>
          </w:p>
        </w:tc>
      </w:tr>
      <w:tr w:rsidR="00C20C5A" w:rsidRPr="00DA2747" w14:paraId="35717FEF" w14:textId="77777777" w:rsidTr="00DC1685">
        <w:trPr>
          <w:trHeight w:val="222"/>
        </w:trPr>
        <w:tc>
          <w:tcPr>
            <w:tcW w:w="2405" w:type="pct"/>
          </w:tcPr>
          <w:p w14:paraId="31496B83"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Repayments made</w:t>
            </w:r>
          </w:p>
        </w:tc>
        <w:tc>
          <w:tcPr>
            <w:tcW w:w="865" w:type="pct"/>
          </w:tcPr>
          <w:p w14:paraId="68AE3CE8" w14:textId="77777777" w:rsidR="00C20C5A" w:rsidRPr="00DA2747" w:rsidRDefault="00C20C5A" w:rsidP="00C35E60">
            <w:pPr>
              <w:jc w:val="right"/>
              <w:rPr>
                <w:rFonts w:ascii="Calibri" w:hAnsi="Calibri" w:cs="Calibri"/>
                <w:b/>
                <w:sz w:val="18"/>
                <w:szCs w:val="18"/>
              </w:rPr>
            </w:pPr>
            <w:r w:rsidRPr="00DA2747">
              <w:rPr>
                <w:rFonts w:ascii="Calibri" w:eastAsia="Verdana" w:hAnsi="Calibri" w:cs="Calibri"/>
                <w:b/>
                <w:sz w:val="18"/>
                <w:szCs w:val="18"/>
                <w:lang w:val="en-US"/>
              </w:rPr>
              <w:t>(1.3)</w:t>
            </w:r>
          </w:p>
        </w:tc>
        <w:tc>
          <w:tcPr>
            <w:tcW w:w="865" w:type="pct"/>
          </w:tcPr>
          <w:p w14:paraId="7F637295" w14:textId="77777777" w:rsidR="00C20C5A" w:rsidRPr="00DA2747" w:rsidRDefault="00C20C5A" w:rsidP="00C35E60">
            <w:pPr>
              <w:jc w:val="right"/>
              <w:rPr>
                <w:rFonts w:ascii="Calibri" w:hAnsi="Calibri" w:cs="Calibri"/>
                <w:bCs/>
                <w:sz w:val="18"/>
                <w:szCs w:val="18"/>
              </w:rPr>
            </w:pPr>
            <w:r w:rsidRPr="00DA2747">
              <w:rPr>
                <w:rFonts w:ascii="Calibri" w:eastAsia="Verdana" w:hAnsi="Calibri" w:cs="Calibri"/>
                <w:bCs/>
                <w:sz w:val="18"/>
                <w:szCs w:val="18"/>
                <w:lang w:val="en-US"/>
              </w:rPr>
              <w:t>(1.8)</w:t>
            </w:r>
          </w:p>
        </w:tc>
        <w:tc>
          <w:tcPr>
            <w:tcW w:w="865" w:type="pct"/>
          </w:tcPr>
          <w:p w14:paraId="252FCA52" w14:textId="77777777" w:rsidR="00C20C5A" w:rsidRPr="00DA2747" w:rsidRDefault="00C20C5A" w:rsidP="00C35E60">
            <w:pPr>
              <w:jc w:val="right"/>
              <w:rPr>
                <w:rFonts w:ascii="Calibri" w:hAnsi="Calibri" w:cs="Calibri"/>
                <w:sz w:val="18"/>
                <w:szCs w:val="18"/>
              </w:rPr>
            </w:pPr>
            <w:r w:rsidRPr="00DA2747">
              <w:rPr>
                <w:rFonts w:ascii="Calibri" w:eastAsia="Verdana" w:hAnsi="Calibri" w:cs="Calibri"/>
                <w:sz w:val="18"/>
                <w:szCs w:val="18"/>
              </w:rPr>
              <w:t>(3.2)</w:t>
            </w:r>
          </w:p>
        </w:tc>
      </w:tr>
      <w:tr w:rsidR="00C20C5A" w:rsidRPr="00DA2747" w14:paraId="6BA90A2A" w14:textId="77777777" w:rsidTr="00DC1685">
        <w:trPr>
          <w:trHeight w:val="234"/>
        </w:trPr>
        <w:tc>
          <w:tcPr>
            <w:tcW w:w="2405" w:type="pct"/>
          </w:tcPr>
          <w:p w14:paraId="5E45CCFD" w14:textId="77777777" w:rsidR="00C20C5A" w:rsidRPr="00DA2747" w:rsidRDefault="00C20C5A" w:rsidP="00C35E60">
            <w:pPr>
              <w:rPr>
                <w:rFonts w:ascii="Calibri" w:hAnsi="Calibri" w:cs="Calibri"/>
                <w:sz w:val="18"/>
                <w:szCs w:val="18"/>
              </w:rPr>
            </w:pPr>
            <w:r w:rsidRPr="00DA2747">
              <w:rPr>
                <w:rFonts w:ascii="Calibri" w:hAnsi="Calibri" w:cs="Calibri"/>
                <w:sz w:val="18"/>
                <w:szCs w:val="18"/>
              </w:rPr>
              <w:t>Finance costs (unwind)/cost</w:t>
            </w:r>
          </w:p>
        </w:tc>
        <w:tc>
          <w:tcPr>
            <w:tcW w:w="865" w:type="pct"/>
          </w:tcPr>
          <w:p w14:paraId="36D5E598" w14:textId="77777777" w:rsidR="00C20C5A" w:rsidRPr="00DA2747" w:rsidRDefault="00C20C5A" w:rsidP="00C35E60">
            <w:pPr>
              <w:jc w:val="right"/>
              <w:rPr>
                <w:rFonts w:ascii="Calibri" w:hAnsi="Calibri" w:cs="Calibri"/>
                <w:b/>
                <w:sz w:val="18"/>
                <w:szCs w:val="18"/>
              </w:rPr>
            </w:pPr>
            <w:r w:rsidRPr="00DA2747">
              <w:rPr>
                <w:rFonts w:ascii="Calibri" w:hAnsi="Calibri" w:cs="Calibri"/>
                <w:b/>
                <w:sz w:val="18"/>
                <w:szCs w:val="18"/>
              </w:rPr>
              <w:t>-</w:t>
            </w:r>
          </w:p>
        </w:tc>
        <w:tc>
          <w:tcPr>
            <w:tcW w:w="865" w:type="pct"/>
          </w:tcPr>
          <w:p w14:paraId="46D5D056" w14:textId="77777777" w:rsidR="00C20C5A" w:rsidRPr="00DA2747" w:rsidRDefault="00C20C5A" w:rsidP="00C35E60">
            <w:pPr>
              <w:jc w:val="right"/>
              <w:rPr>
                <w:rFonts w:ascii="Calibri" w:hAnsi="Calibri" w:cs="Calibri"/>
                <w:bCs/>
                <w:sz w:val="18"/>
                <w:szCs w:val="18"/>
              </w:rPr>
            </w:pPr>
            <w:r w:rsidRPr="00DA2747">
              <w:rPr>
                <w:rFonts w:ascii="Calibri" w:hAnsi="Calibri" w:cs="Calibri"/>
                <w:bCs/>
                <w:sz w:val="18"/>
                <w:szCs w:val="18"/>
              </w:rPr>
              <w:t>(0.2)</w:t>
            </w:r>
          </w:p>
        </w:tc>
        <w:tc>
          <w:tcPr>
            <w:tcW w:w="865" w:type="pct"/>
          </w:tcPr>
          <w:p w14:paraId="13A63E19" w14:textId="77777777" w:rsidR="00C20C5A" w:rsidRPr="00DA2747" w:rsidRDefault="00C20C5A" w:rsidP="00C35E60">
            <w:pPr>
              <w:jc w:val="right"/>
              <w:rPr>
                <w:rFonts w:ascii="Calibri" w:hAnsi="Calibri" w:cs="Calibri"/>
                <w:sz w:val="18"/>
                <w:szCs w:val="18"/>
              </w:rPr>
            </w:pPr>
            <w:r w:rsidRPr="00DA2747">
              <w:rPr>
                <w:rFonts w:ascii="Calibri" w:hAnsi="Calibri" w:cs="Calibri"/>
                <w:sz w:val="18"/>
                <w:szCs w:val="18"/>
              </w:rPr>
              <w:t>(0.2)</w:t>
            </w:r>
          </w:p>
        </w:tc>
      </w:tr>
      <w:tr w:rsidR="00C20C5A" w:rsidRPr="00DA2747" w14:paraId="58B0D09B" w14:textId="77777777" w:rsidTr="00DC1685">
        <w:trPr>
          <w:trHeight w:val="222"/>
        </w:trPr>
        <w:tc>
          <w:tcPr>
            <w:tcW w:w="2405" w:type="pct"/>
          </w:tcPr>
          <w:p w14:paraId="4EF7D93B"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 xml:space="preserve"> </w:t>
            </w:r>
          </w:p>
        </w:tc>
        <w:tc>
          <w:tcPr>
            <w:tcW w:w="865" w:type="pct"/>
            <w:tcBorders>
              <w:bottom w:val="single" w:sz="8" w:space="0" w:color="E97132" w:themeColor="accent2"/>
            </w:tcBorders>
          </w:tcPr>
          <w:p w14:paraId="15557C89" w14:textId="77777777" w:rsidR="00C20C5A" w:rsidRPr="00DA2747" w:rsidRDefault="00C20C5A" w:rsidP="00C35E60">
            <w:pPr>
              <w:jc w:val="right"/>
              <w:rPr>
                <w:rFonts w:ascii="Calibri" w:hAnsi="Calibri" w:cs="Calibri"/>
                <w:b/>
                <w:sz w:val="18"/>
                <w:szCs w:val="18"/>
              </w:rPr>
            </w:pPr>
            <w:r w:rsidRPr="00DA2747">
              <w:rPr>
                <w:rFonts w:ascii="Calibri" w:eastAsia="Verdana" w:hAnsi="Calibri" w:cs="Calibri"/>
                <w:b/>
                <w:sz w:val="18"/>
                <w:szCs w:val="18"/>
                <w:lang w:val="en-US"/>
              </w:rPr>
              <w:t xml:space="preserve"> </w:t>
            </w:r>
          </w:p>
        </w:tc>
        <w:tc>
          <w:tcPr>
            <w:tcW w:w="865" w:type="pct"/>
            <w:tcBorders>
              <w:bottom w:val="single" w:sz="8" w:space="0" w:color="E97132" w:themeColor="accent2"/>
            </w:tcBorders>
          </w:tcPr>
          <w:p w14:paraId="0B974DEB" w14:textId="77777777" w:rsidR="00C20C5A" w:rsidRPr="00DA2747" w:rsidRDefault="00C20C5A" w:rsidP="00C35E60">
            <w:pPr>
              <w:jc w:val="right"/>
              <w:rPr>
                <w:rFonts w:ascii="Calibri" w:hAnsi="Calibri" w:cs="Calibri"/>
                <w:bCs/>
                <w:sz w:val="18"/>
                <w:szCs w:val="18"/>
              </w:rPr>
            </w:pPr>
            <w:r w:rsidRPr="00DA2747">
              <w:rPr>
                <w:rFonts w:ascii="Calibri" w:eastAsia="Verdana" w:hAnsi="Calibri" w:cs="Calibri"/>
                <w:bCs/>
                <w:sz w:val="18"/>
                <w:szCs w:val="18"/>
                <w:lang w:val="en-US"/>
              </w:rPr>
              <w:t xml:space="preserve"> </w:t>
            </w:r>
          </w:p>
        </w:tc>
        <w:tc>
          <w:tcPr>
            <w:tcW w:w="865" w:type="pct"/>
            <w:tcBorders>
              <w:bottom w:val="single" w:sz="8" w:space="0" w:color="E97132" w:themeColor="accent2"/>
            </w:tcBorders>
          </w:tcPr>
          <w:p w14:paraId="4694E20C" w14:textId="77777777" w:rsidR="00C20C5A" w:rsidRPr="00DA2747" w:rsidRDefault="00C20C5A" w:rsidP="00C35E60">
            <w:pPr>
              <w:jc w:val="right"/>
              <w:rPr>
                <w:rFonts w:ascii="Calibri" w:hAnsi="Calibri" w:cs="Calibri"/>
                <w:sz w:val="18"/>
                <w:szCs w:val="18"/>
              </w:rPr>
            </w:pPr>
            <w:r w:rsidRPr="00DA2747">
              <w:rPr>
                <w:rFonts w:ascii="Calibri" w:eastAsia="Verdana" w:hAnsi="Calibri" w:cs="Calibri"/>
                <w:sz w:val="18"/>
                <w:szCs w:val="18"/>
                <w:lang w:val="en-US"/>
              </w:rPr>
              <w:t xml:space="preserve"> </w:t>
            </w:r>
          </w:p>
        </w:tc>
      </w:tr>
      <w:tr w:rsidR="00C20C5A" w:rsidRPr="00E27570" w14:paraId="4B4894BB" w14:textId="77777777" w:rsidTr="00DC1685">
        <w:trPr>
          <w:trHeight w:val="222"/>
        </w:trPr>
        <w:tc>
          <w:tcPr>
            <w:tcW w:w="2405" w:type="pct"/>
          </w:tcPr>
          <w:p w14:paraId="123FB9E1"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Closing balance</w:t>
            </w:r>
          </w:p>
        </w:tc>
        <w:tc>
          <w:tcPr>
            <w:tcW w:w="865" w:type="pct"/>
            <w:tcBorders>
              <w:top w:val="single" w:sz="8" w:space="0" w:color="E97132" w:themeColor="accent2"/>
              <w:bottom w:val="single" w:sz="18" w:space="0" w:color="E97132" w:themeColor="accent2"/>
            </w:tcBorders>
          </w:tcPr>
          <w:p w14:paraId="31CAB1F9" w14:textId="77777777" w:rsidR="00C20C5A" w:rsidRPr="00DA2747" w:rsidRDefault="00C20C5A" w:rsidP="00C35E60">
            <w:pPr>
              <w:jc w:val="right"/>
              <w:rPr>
                <w:rFonts w:ascii="Calibri" w:hAnsi="Calibri" w:cs="Calibri"/>
                <w:b/>
                <w:sz w:val="18"/>
                <w:szCs w:val="18"/>
              </w:rPr>
            </w:pPr>
            <w:r w:rsidRPr="00DA2747">
              <w:rPr>
                <w:rFonts w:ascii="Calibri" w:hAnsi="Calibri" w:cs="Calibri"/>
                <w:b/>
                <w:sz w:val="18"/>
                <w:szCs w:val="18"/>
              </w:rPr>
              <w:t>4.9</w:t>
            </w:r>
          </w:p>
        </w:tc>
        <w:tc>
          <w:tcPr>
            <w:tcW w:w="865" w:type="pct"/>
            <w:tcBorders>
              <w:top w:val="single" w:sz="8" w:space="0" w:color="E97132" w:themeColor="accent2"/>
              <w:bottom w:val="single" w:sz="18" w:space="0" w:color="E97132" w:themeColor="accent2"/>
            </w:tcBorders>
          </w:tcPr>
          <w:p w14:paraId="481A7100" w14:textId="77777777" w:rsidR="00C20C5A" w:rsidRPr="00DA2747" w:rsidRDefault="00C20C5A" w:rsidP="00C35E60">
            <w:pPr>
              <w:jc w:val="right"/>
              <w:rPr>
                <w:rFonts w:ascii="Calibri" w:hAnsi="Calibri" w:cs="Calibri"/>
                <w:bCs/>
                <w:sz w:val="18"/>
                <w:szCs w:val="18"/>
              </w:rPr>
            </w:pPr>
            <w:r w:rsidRPr="00DA2747">
              <w:rPr>
                <w:rFonts w:ascii="Calibri" w:hAnsi="Calibri" w:cs="Calibri"/>
                <w:bCs/>
                <w:sz w:val="18"/>
                <w:szCs w:val="18"/>
              </w:rPr>
              <w:t>7.6</w:t>
            </w:r>
          </w:p>
        </w:tc>
        <w:tc>
          <w:tcPr>
            <w:tcW w:w="865" w:type="pct"/>
            <w:tcBorders>
              <w:top w:val="single" w:sz="8" w:space="0" w:color="E97132" w:themeColor="accent2"/>
              <w:bottom w:val="single" w:sz="18" w:space="0" w:color="E97132" w:themeColor="accent2"/>
            </w:tcBorders>
          </w:tcPr>
          <w:p w14:paraId="396DFB25" w14:textId="77777777" w:rsidR="00C20C5A" w:rsidRPr="00E27570" w:rsidRDefault="00C20C5A" w:rsidP="00C35E60">
            <w:pPr>
              <w:jc w:val="right"/>
              <w:rPr>
                <w:rFonts w:ascii="Calibri" w:hAnsi="Calibri" w:cs="Calibri"/>
                <w:sz w:val="18"/>
                <w:szCs w:val="18"/>
              </w:rPr>
            </w:pPr>
            <w:r w:rsidRPr="00DA2747">
              <w:rPr>
                <w:rFonts w:ascii="Calibri" w:hAnsi="Calibri" w:cs="Calibri"/>
                <w:sz w:val="18"/>
                <w:szCs w:val="18"/>
              </w:rPr>
              <w:t>6.2</w:t>
            </w:r>
          </w:p>
        </w:tc>
      </w:tr>
    </w:tbl>
    <w:p w14:paraId="3A7E9F0E" w14:textId="77777777" w:rsidR="00C20C5A" w:rsidRPr="00E27570" w:rsidRDefault="00C20C5A" w:rsidP="00C35E60">
      <w:pPr>
        <w:spacing w:after="0" w:line="240" w:lineRule="auto"/>
        <w:rPr>
          <w:rFonts w:ascii="Calibri" w:eastAsia="Verdana" w:hAnsi="Calibri" w:cs="Calibri"/>
          <w:sz w:val="18"/>
          <w:szCs w:val="18"/>
        </w:rPr>
      </w:pPr>
    </w:p>
    <w:p w14:paraId="26A89CC0" w14:textId="77777777" w:rsidR="00C20C5A" w:rsidRDefault="00C20C5A" w:rsidP="00C35E60">
      <w:pPr>
        <w:spacing w:after="0" w:line="240" w:lineRule="auto"/>
        <w:rPr>
          <w:rFonts w:ascii="Calibri" w:eastAsia="Verdana" w:hAnsi="Calibri" w:cs="Calibri"/>
          <w:sz w:val="18"/>
          <w:szCs w:val="18"/>
        </w:rPr>
      </w:pPr>
      <w:r w:rsidRPr="002C2DFE">
        <w:rPr>
          <w:rFonts w:ascii="Calibri" w:eastAsia="Verdana" w:hAnsi="Calibri" w:cs="Calibri"/>
          <w:sz w:val="18"/>
          <w:szCs w:val="18"/>
        </w:rPr>
        <w:t>The Group availed of the Irish Revenue tax warehousing scheme and deferred payment on all Irish employer taxes arising during the period from February 202</w:t>
      </w:r>
      <w:r>
        <w:rPr>
          <w:rFonts w:ascii="Calibri" w:eastAsia="Verdana" w:hAnsi="Calibri" w:cs="Calibri"/>
          <w:sz w:val="18"/>
          <w:szCs w:val="18"/>
        </w:rPr>
        <w:t>0</w:t>
      </w:r>
      <w:r w:rsidRPr="002C2DFE">
        <w:rPr>
          <w:rFonts w:ascii="Calibri" w:eastAsia="Verdana" w:hAnsi="Calibri" w:cs="Calibri"/>
          <w:sz w:val="18"/>
          <w:szCs w:val="18"/>
        </w:rPr>
        <w:t xml:space="preserve"> to March 2022. In 2024 the Group </w:t>
      </w:r>
      <w:r>
        <w:rPr>
          <w:rFonts w:ascii="Calibri" w:eastAsia="Verdana" w:hAnsi="Calibri" w:cs="Calibri"/>
          <w:sz w:val="18"/>
          <w:szCs w:val="18"/>
        </w:rPr>
        <w:t>reversed</w:t>
      </w:r>
      <w:r w:rsidRPr="002C2DFE">
        <w:rPr>
          <w:rFonts w:ascii="Calibri" w:eastAsia="Verdana" w:hAnsi="Calibri" w:cs="Calibri"/>
          <w:sz w:val="18"/>
          <w:szCs w:val="18"/>
        </w:rPr>
        <w:t xml:space="preserve"> €</w:t>
      </w:r>
      <w:r>
        <w:rPr>
          <w:rFonts w:ascii="Calibri" w:eastAsia="Verdana" w:hAnsi="Calibri" w:cs="Calibri"/>
          <w:sz w:val="18"/>
          <w:szCs w:val="18"/>
        </w:rPr>
        <w:t>0.2 million of finance costs relating</w:t>
      </w:r>
      <w:r w:rsidRPr="002C2DFE">
        <w:rPr>
          <w:rFonts w:ascii="Calibri" w:eastAsia="Verdana" w:hAnsi="Calibri" w:cs="Calibri"/>
          <w:sz w:val="18"/>
          <w:szCs w:val="18"/>
        </w:rPr>
        <w:t xml:space="preserve"> to an announcement by the Revenue Commissioners on 05 February 2024 that the applicable rate of interest on debt warehoused would reduce to 0%</w:t>
      </w:r>
      <w:r>
        <w:rPr>
          <w:rFonts w:ascii="Calibri" w:eastAsia="Verdana" w:hAnsi="Calibri" w:cs="Calibri"/>
          <w:sz w:val="18"/>
          <w:szCs w:val="18"/>
        </w:rPr>
        <w:t>, applying retrospectively</w:t>
      </w:r>
      <w:r w:rsidRPr="002C2DFE">
        <w:rPr>
          <w:rFonts w:ascii="Calibri" w:eastAsia="Verdana" w:hAnsi="Calibri" w:cs="Calibri"/>
          <w:sz w:val="18"/>
          <w:szCs w:val="18"/>
        </w:rPr>
        <w:t xml:space="preserve">. </w:t>
      </w:r>
    </w:p>
    <w:p w14:paraId="62E73968" w14:textId="77777777" w:rsidR="00C35E60" w:rsidRPr="002C2DFE" w:rsidRDefault="00C35E60" w:rsidP="00C35E60">
      <w:pPr>
        <w:spacing w:after="0" w:line="240" w:lineRule="auto"/>
        <w:rPr>
          <w:rFonts w:ascii="Calibri" w:eastAsia="Verdana" w:hAnsi="Calibri" w:cs="Calibri"/>
          <w:sz w:val="18"/>
          <w:szCs w:val="18"/>
        </w:rPr>
      </w:pPr>
    </w:p>
    <w:p w14:paraId="2D924239" w14:textId="77777777" w:rsidR="00C20C5A" w:rsidRDefault="00C20C5A" w:rsidP="00C35E60">
      <w:pPr>
        <w:spacing w:after="0" w:line="240" w:lineRule="auto"/>
        <w:rPr>
          <w:rFonts w:ascii="Calibri" w:eastAsia="Verdana" w:hAnsi="Calibri" w:cs="Calibri"/>
          <w:sz w:val="18"/>
          <w:szCs w:val="18"/>
        </w:rPr>
      </w:pPr>
      <w:r w:rsidRPr="002C2DFE">
        <w:rPr>
          <w:rFonts w:ascii="Calibri" w:eastAsia="Verdana" w:hAnsi="Calibri" w:cs="Calibri"/>
          <w:sz w:val="18"/>
          <w:szCs w:val="18"/>
        </w:rPr>
        <w:t>The Group made an initial down payment of 15%</w:t>
      </w:r>
      <w:r>
        <w:rPr>
          <w:rFonts w:ascii="Calibri" w:eastAsia="Verdana" w:hAnsi="Calibri" w:cs="Calibri"/>
          <w:sz w:val="18"/>
          <w:szCs w:val="18"/>
        </w:rPr>
        <w:t xml:space="preserve"> in May 2024</w:t>
      </w:r>
      <w:r w:rsidRPr="002C2DFE">
        <w:rPr>
          <w:rFonts w:ascii="Calibri" w:eastAsia="Verdana" w:hAnsi="Calibri" w:cs="Calibri"/>
          <w:sz w:val="18"/>
          <w:szCs w:val="18"/>
        </w:rPr>
        <w:t xml:space="preserve"> in line with repayment terms set with the Irish Revenue Commissioners</w:t>
      </w:r>
      <w:r>
        <w:rPr>
          <w:rFonts w:ascii="Calibri" w:eastAsia="Verdana" w:hAnsi="Calibri" w:cs="Calibri"/>
          <w:sz w:val="18"/>
          <w:szCs w:val="18"/>
        </w:rPr>
        <w:t>. This was</w:t>
      </w:r>
      <w:r w:rsidRPr="002C2DFE">
        <w:rPr>
          <w:rFonts w:ascii="Calibri" w:eastAsia="Verdana" w:hAnsi="Calibri" w:cs="Calibri"/>
          <w:sz w:val="18"/>
          <w:szCs w:val="18"/>
        </w:rPr>
        <w:t xml:space="preserve"> followed by monthly payments which continue over a three-year period to April 2027. This repayment plan is reflected in the classification of the liability between current and non-current. </w:t>
      </w:r>
    </w:p>
    <w:p w14:paraId="14484EC2" w14:textId="77777777" w:rsidR="00C35E60" w:rsidRPr="002C2DFE" w:rsidRDefault="00C35E60" w:rsidP="00C35E60">
      <w:pPr>
        <w:spacing w:after="0" w:line="240" w:lineRule="auto"/>
        <w:rPr>
          <w:rFonts w:ascii="Calibri" w:eastAsia="Verdana" w:hAnsi="Calibri" w:cs="Calibri"/>
          <w:sz w:val="18"/>
          <w:szCs w:val="18"/>
        </w:rPr>
      </w:pPr>
    </w:p>
    <w:tbl>
      <w:tblPr>
        <w:tblStyle w:val="TableGridLight"/>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8"/>
        <w:gridCol w:w="1700"/>
        <w:gridCol w:w="1700"/>
        <w:gridCol w:w="1698"/>
      </w:tblGrid>
      <w:tr w:rsidR="00C20C5A" w:rsidRPr="002C2DFE" w14:paraId="5B02287E" w14:textId="77777777" w:rsidTr="00E84B49">
        <w:trPr>
          <w:trHeight w:val="227"/>
        </w:trPr>
        <w:tc>
          <w:tcPr>
            <w:tcW w:w="2385" w:type="pct"/>
            <w:vAlign w:val="bottom"/>
          </w:tcPr>
          <w:p w14:paraId="5F0361B1" w14:textId="77777777" w:rsidR="00C20C5A" w:rsidRPr="002C2DFE" w:rsidRDefault="00C20C5A" w:rsidP="00C35E60">
            <w:pPr>
              <w:jc w:val="center"/>
              <w:rPr>
                <w:rFonts w:ascii="Calibri" w:hAnsi="Calibri" w:cs="Calibri"/>
                <w:sz w:val="18"/>
                <w:szCs w:val="18"/>
              </w:rPr>
            </w:pPr>
          </w:p>
        </w:tc>
        <w:tc>
          <w:tcPr>
            <w:tcW w:w="872" w:type="pct"/>
          </w:tcPr>
          <w:p w14:paraId="1FC7AD1A"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30 June 202</w:t>
            </w:r>
            <w:r>
              <w:rPr>
                <w:rFonts w:ascii="Calibri" w:eastAsia="Verdana" w:hAnsi="Calibri" w:cs="Calibri"/>
                <w:b/>
                <w:sz w:val="18"/>
                <w:szCs w:val="18"/>
                <w:lang w:val="en-US"/>
              </w:rPr>
              <w:t>5</w:t>
            </w:r>
          </w:p>
        </w:tc>
        <w:tc>
          <w:tcPr>
            <w:tcW w:w="872" w:type="pct"/>
          </w:tcPr>
          <w:p w14:paraId="4A488434"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30 June 202</w:t>
            </w:r>
            <w:r>
              <w:rPr>
                <w:rFonts w:ascii="Calibri" w:eastAsia="Verdana" w:hAnsi="Calibri" w:cs="Calibri"/>
                <w:b/>
                <w:sz w:val="18"/>
                <w:szCs w:val="18"/>
                <w:lang w:val="en-US"/>
              </w:rPr>
              <w:t>4</w:t>
            </w:r>
          </w:p>
        </w:tc>
        <w:tc>
          <w:tcPr>
            <w:tcW w:w="872" w:type="pct"/>
          </w:tcPr>
          <w:p w14:paraId="5B049CD9"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31 December 202</w:t>
            </w:r>
            <w:r>
              <w:rPr>
                <w:rFonts w:ascii="Calibri" w:eastAsia="Verdana" w:hAnsi="Calibri" w:cs="Calibri"/>
                <w:b/>
                <w:sz w:val="18"/>
                <w:szCs w:val="18"/>
                <w:lang w:val="en-US"/>
              </w:rPr>
              <w:t>4</w:t>
            </w:r>
          </w:p>
        </w:tc>
      </w:tr>
      <w:tr w:rsidR="00C20C5A" w:rsidRPr="002C2DFE" w14:paraId="084094E6" w14:textId="77777777" w:rsidTr="00E84B49">
        <w:trPr>
          <w:trHeight w:val="227"/>
        </w:trPr>
        <w:tc>
          <w:tcPr>
            <w:tcW w:w="2385" w:type="pct"/>
            <w:vAlign w:val="bottom"/>
          </w:tcPr>
          <w:p w14:paraId="7CD846AE" w14:textId="77777777" w:rsidR="00C20C5A" w:rsidRPr="002C2DFE" w:rsidRDefault="00C20C5A" w:rsidP="00C35E60">
            <w:pPr>
              <w:jc w:val="center"/>
              <w:rPr>
                <w:rFonts w:ascii="Calibri" w:hAnsi="Calibri" w:cs="Calibri"/>
                <w:sz w:val="18"/>
                <w:szCs w:val="18"/>
              </w:rPr>
            </w:pPr>
            <w:r w:rsidRPr="002C2DFE">
              <w:rPr>
                <w:rFonts w:ascii="Calibri" w:eastAsia="Verdana" w:hAnsi="Calibri" w:cs="Calibri"/>
                <w:sz w:val="18"/>
                <w:szCs w:val="18"/>
                <w:lang w:val="en-US"/>
              </w:rPr>
              <w:t xml:space="preserve"> </w:t>
            </w:r>
          </w:p>
        </w:tc>
        <w:tc>
          <w:tcPr>
            <w:tcW w:w="872" w:type="pct"/>
          </w:tcPr>
          <w:p w14:paraId="101C8A68"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w:t>
            </w:r>
            <w:r>
              <w:rPr>
                <w:rFonts w:ascii="Calibri" w:eastAsia="Verdana" w:hAnsi="Calibri" w:cs="Calibri"/>
                <w:b/>
                <w:sz w:val="18"/>
                <w:szCs w:val="18"/>
                <w:lang w:val="en-US"/>
              </w:rPr>
              <w:t>m</w:t>
            </w:r>
          </w:p>
        </w:tc>
        <w:tc>
          <w:tcPr>
            <w:tcW w:w="872" w:type="pct"/>
          </w:tcPr>
          <w:p w14:paraId="31F681BD"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w:t>
            </w:r>
            <w:r>
              <w:rPr>
                <w:rFonts w:ascii="Calibri" w:eastAsia="Verdana" w:hAnsi="Calibri" w:cs="Calibri"/>
                <w:b/>
                <w:sz w:val="18"/>
                <w:szCs w:val="18"/>
                <w:lang w:val="en-US"/>
              </w:rPr>
              <w:t>m</w:t>
            </w:r>
          </w:p>
        </w:tc>
        <w:tc>
          <w:tcPr>
            <w:tcW w:w="872" w:type="pct"/>
          </w:tcPr>
          <w:p w14:paraId="58DBEDD9"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2C2DFE" w14:paraId="279EFCC1" w14:textId="77777777" w:rsidTr="00E84B49">
        <w:trPr>
          <w:trHeight w:val="227"/>
        </w:trPr>
        <w:tc>
          <w:tcPr>
            <w:tcW w:w="2385" w:type="pct"/>
            <w:vAlign w:val="bottom"/>
          </w:tcPr>
          <w:p w14:paraId="309CE0B8" w14:textId="77777777" w:rsidR="00C20C5A" w:rsidRPr="002C2DFE" w:rsidRDefault="00C20C5A" w:rsidP="00C35E60">
            <w:pPr>
              <w:jc w:val="center"/>
              <w:rPr>
                <w:rFonts w:ascii="Calibri" w:hAnsi="Calibri" w:cs="Calibri"/>
                <w:sz w:val="18"/>
                <w:szCs w:val="18"/>
              </w:rPr>
            </w:pPr>
            <w:r w:rsidRPr="002C2DFE">
              <w:rPr>
                <w:rFonts w:ascii="Calibri" w:eastAsia="Verdana" w:hAnsi="Calibri" w:cs="Calibri"/>
                <w:sz w:val="18"/>
                <w:szCs w:val="18"/>
                <w:lang w:val="en-US"/>
              </w:rPr>
              <w:t xml:space="preserve"> </w:t>
            </w:r>
          </w:p>
        </w:tc>
        <w:tc>
          <w:tcPr>
            <w:tcW w:w="872" w:type="pct"/>
          </w:tcPr>
          <w:p w14:paraId="0D65D048"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(Unaudited)</w:t>
            </w:r>
          </w:p>
        </w:tc>
        <w:tc>
          <w:tcPr>
            <w:tcW w:w="872" w:type="pct"/>
          </w:tcPr>
          <w:p w14:paraId="15F4210B"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(Unaudited)</w:t>
            </w:r>
          </w:p>
        </w:tc>
        <w:tc>
          <w:tcPr>
            <w:tcW w:w="872" w:type="pct"/>
          </w:tcPr>
          <w:p w14:paraId="51A45007" w14:textId="77777777" w:rsidR="00C20C5A" w:rsidRPr="002C2DFE" w:rsidRDefault="00C20C5A" w:rsidP="00C35E60">
            <w:pPr>
              <w:jc w:val="right"/>
              <w:rPr>
                <w:rFonts w:ascii="Calibri" w:hAnsi="Calibri" w:cs="Calibri"/>
                <w:sz w:val="18"/>
                <w:szCs w:val="18"/>
              </w:rPr>
            </w:pPr>
            <w:r w:rsidRPr="002C2DFE">
              <w:rPr>
                <w:rFonts w:ascii="Calibri" w:eastAsia="Verdana" w:hAnsi="Calibri" w:cs="Calibri"/>
                <w:b/>
                <w:sz w:val="18"/>
                <w:szCs w:val="18"/>
                <w:lang w:val="en-US"/>
              </w:rPr>
              <w:t>(Audited)</w:t>
            </w:r>
          </w:p>
        </w:tc>
      </w:tr>
      <w:tr w:rsidR="00C20C5A" w:rsidRPr="00DA2747" w14:paraId="02B7B6F1" w14:textId="77777777" w:rsidTr="00E84B49">
        <w:trPr>
          <w:trHeight w:val="443"/>
        </w:trPr>
        <w:tc>
          <w:tcPr>
            <w:tcW w:w="2385" w:type="pct"/>
            <w:vAlign w:val="bottom"/>
          </w:tcPr>
          <w:p w14:paraId="19533449" w14:textId="77777777" w:rsidR="00C20C5A" w:rsidRPr="002C2DFE" w:rsidRDefault="00C20C5A" w:rsidP="00C35E60">
            <w:pPr>
              <w:rPr>
                <w:rFonts w:ascii="Calibri" w:hAnsi="Calibri" w:cs="Calibri"/>
                <w:sz w:val="18"/>
                <w:szCs w:val="18"/>
              </w:rPr>
            </w:pPr>
          </w:p>
          <w:p w14:paraId="28098287" w14:textId="77777777" w:rsidR="00C20C5A" w:rsidRPr="00DA2747" w:rsidRDefault="00C20C5A" w:rsidP="00C35E60">
            <w:pPr>
              <w:rPr>
                <w:rFonts w:ascii="Calibri" w:hAnsi="Calibri" w:cs="Calibri"/>
                <w:sz w:val="18"/>
                <w:szCs w:val="18"/>
              </w:rPr>
            </w:pPr>
            <w:r w:rsidRPr="00DA2747">
              <w:rPr>
                <w:rFonts w:ascii="Calibri" w:hAnsi="Calibri" w:cs="Calibri"/>
                <w:sz w:val="18"/>
                <w:szCs w:val="18"/>
              </w:rPr>
              <w:t>Non current liability</w:t>
            </w:r>
          </w:p>
        </w:tc>
        <w:tc>
          <w:tcPr>
            <w:tcW w:w="872" w:type="pct"/>
          </w:tcPr>
          <w:p w14:paraId="0FE13CC1" w14:textId="77777777" w:rsidR="00C20C5A" w:rsidRPr="00DA2747" w:rsidRDefault="00C20C5A" w:rsidP="00C35E60">
            <w:pPr>
              <w:jc w:val="right"/>
              <w:rPr>
                <w:rFonts w:ascii="Calibri" w:hAnsi="Calibri" w:cs="Calibri"/>
                <w:b/>
                <w:sz w:val="18"/>
                <w:szCs w:val="18"/>
              </w:rPr>
            </w:pPr>
          </w:p>
          <w:p w14:paraId="4EE46512" w14:textId="77777777" w:rsidR="00C20C5A" w:rsidRPr="00DA2747" w:rsidRDefault="00C20C5A" w:rsidP="00C35E60">
            <w:pPr>
              <w:tabs>
                <w:tab w:val="center" w:pos="742"/>
                <w:tab w:val="right" w:pos="1484"/>
              </w:tabs>
              <w:rPr>
                <w:rFonts w:ascii="Calibri" w:hAnsi="Calibri" w:cs="Calibri"/>
                <w:b/>
                <w:sz w:val="18"/>
                <w:szCs w:val="18"/>
              </w:rPr>
            </w:pPr>
            <w:r w:rsidRPr="00DA2747">
              <w:rPr>
                <w:rFonts w:ascii="Calibri" w:hAnsi="Calibri" w:cs="Calibri"/>
                <w:b/>
                <w:sz w:val="18"/>
                <w:szCs w:val="18"/>
              </w:rPr>
              <w:tab/>
            </w:r>
            <w:r w:rsidRPr="00DA2747">
              <w:rPr>
                <w:rFonts w:ascii="Calibri" w:hAnsi="Calibri" w:cs="Calibri"/>
                <w:b/>
                <w:sz w:val="18"/>
                <w:szCs w:val="18"/>
              </w:rPr>
              <w:tab/>
              <w:t>2.2</w:t>
            </w:r>
          </w:p>
        </w:tc>
        <w:tc>
          <w:tcPr>
            <w:tcW w:w="872" w:type="pct"/>
          </w:tcPr>
          <w:p w14:paraId="2B063CC8" w14:textId="77777777" w:rsidR="00C20C5A" w:rsidRPr="00DA2747" w:rsidRDefault="00C20C5A" w:rsidP="00C35E60">
            <w:pPr>
              <w:jc w:val="right"/>
              <w:rPr>
                <w:rFonts w:ascii="Calibri" w:hAnsi="Calibri" w:cs="Calibri"/>
                <w:bCs/>
                <w:sz w:val="18"/>
                <w:szCs w:val="18"/>
              </w:rPr>
            </w:pPr>
          </w:p>
          <w:p w14:paraId="295684F2" w14:textId="77777777" w:rsidR="00C20C5A" w:rsidRPr="00DA2747" w:rsidRDefault="00C20C5A" w:rsidP="00C35E60">
            <w:pPr>
              <w:jc w:val="right"/>
              <w:rPr>
                <w:rFonts w:ascii="Calibri" w:hAnsi="Calibri" w:cs="Calibri"/>
                <w:bCs/>
                <w:sz w:val="18"/>
                <w:szCs w:val="18"/>
              </w:rPr>
            </w:pPr>
            <w:r w:rsidRPr="00DA2747">
              <w:rPr>
                <w:rFonts w:ascii="Calibri" w:hAnsi="Calibri" w:cs="Calibri"/>
                <w:bCs/>
                <w:sz w:val="18"/>
                <w:szCs w:val="18"/>
              </w:rPr>
              <w:t>4.9</w:t>
            </w:r>
          </w:p>
        </w:tc>
        <w:tc>
          <w:tcPr>
            <w:tcW w:w="872" w:type="pct"/>
          </w:tcPr>
          <w:p w14:paraId="77370BE8" w14:textId="77777777" w:rsidR="00C20C5A" w:rsidRPr="00DA2747" w:rsidRDefault="00C20C5A" w:rsidP="00C35E60">
            <w:pPr>
              <w:jc w:val="right"/>
              <w:rPr>
                <w:rFonts w:ascii="Calibri" w:hAnsi="Calibri" w:cs="Calibri"/>
                <w:sz w:val="18"/>
                <w:szCs w:val="18"/>
              </w:rPr>
            </w:pPr>
          </w:p>
          <w:p w14:paraId="15D0B4E0" w14:textId="77777777" w:rsidR="00C20C5A" w:rsidRPr="00DA2747" w:rsidRDefault="00C20C5A" w:rsidP="00C35E60">
            <w:pPr>
              <w:jc w:val="right"/>
              <w:rPr>
                <w:rFonts w:ascii="Calibri" w:hAnsi="Calibri" w:cs="Calibri"/>
                <w:sz w:val="18"/>
                <w:szCs w:val="18"/>
              </w:rPr>
            </w:pPr>
            <w:r w:rsidRPr="00DA2747">
              <w:rPr>
                <w:rFonts w:ascii="Calibri" w:hAnsi="Calibri" w:cs="Calibri"/>
                <w:sz w:val="18"/>
                <w:szCs w:val="18"/>
              </w:rPr>
              <w:t>3.5</w:t>
            </w:r>
          </w:p>
        </w:tc>
      </w:tr>
      <w:tr w:rsidR="00C20C5A" w:rsidRPr="00DA2747" w14:paraId="49197DAB" w14:textId="77777777" w:rsidTr="00E84B49">
        <w:trPr>
          <w:trHeight w:val="227"/>
        </w:trPr>
        <w:tc>
          <w:tcPr>
            <w:tcW w:w="2385" w:type="pct"/>
            <w:vAlign w:val="bottom"/>
          </w:tcPr>
          <w:p w14:paraId="5CF1EC8D"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 xml:space="preserve">Current liability </w:t>
            </w:r>
          </w:p>
        </w:tc>
        <w:tc>
          <w:tcPr>
            <w:tcW w:w="872" w:type="pct"/>
          </w:tcPr>
          <w:p w14:paraId="480CD57C" w14:textId="77777777" w:rsidR="00C20C5A" w:rsidRPr="00DA2747" w:rsidRDefault="00C20C5A" w:rsidP="00C35E60">
            <w:pPr>
              <w:jc w:val="right"/>
              <w:rPr>
                <w:rFonts w:ascii="Calibri" w:eastAsia="Verdana" w:hAnsi="Calibri" w:cs="Calibri"/>
                <w:b/>
                <w:sz w:val="18"/>
                <w:szCs w:val="18"/>
                <w:lang w:val="en-US"/>
              </w:rPr>
            </w:pPr>
            <w:r w:rsidRPr="00DA2747">
              <w:rPr>
                <w:rFonts w:ascii="Calibri" w:eastAsia="Verdana" w:hAnsi="Calibri" w:cs="Calibri"/>
                <w:b/>
                <w:sz w:val="18"/>
                <w:szCs w:val="18"/>
                <w:lang w:val="en-US"/>
              </w:rPr>
              <w:t>2.7</w:t>
            </w:r>
          </w:p>
        </w:tc>
        <w:tc>
          <w:tcPr>
            <w:tcW w:w="872" w:type="pct"/>
          </w:tcPr>
          <w:p w14:paraId="2F66D4FB" w14:textId="77777777" w:rsidR="00C20C5A" w:rsidRPr="00DA2747" w:rsidRDefault="00C20C5A" w:rsidP="00C35E60">
            <w:pPr>
              <w:jc w:val="right"/>
              <w:rPr>
                <w:rFonts w:ascii="Calibri" w:eastAsia="Verdana" w:hAnsi="Calibri" w:cs="Calibri"/>
                <w:bCs/>
                <w:sz w:val="18"/>
                <w:szCs w:val="18"/>
                <w:lang w:val="en-US"/>
              </w:rPr>
            </w:pPr>
            <w:r w:rsidRPr="00DA2747">
              <w:rPr>
                <w:rFonts w:ascii="Calibri" w:eastAsia="Verdana" w:hAnsi="Calibri" w:cs="Calibri"/>
                <w:bCs/>
                <w:sz w:val="18"/>
                <w:szCs w:val="18"/>
                <w:lang w:val="en-US"/>
              </w:rPr>
              <w:t>2.7</w:t>
            </w:r>
          </w:p>
        </w:tc>
        <w:tc>
          <w:tcPr>
            <w:tcW w:w="872" w:type="pct"/>
          </w:tcPr>
          <w:p w14:paraId="17058058" w14:textId="77777777" w:rsidR="00C20C5A" w:rsidRPr="00DA2747" w:rsidRDefault="00C20C5A" w:rsidP="00C35E60">
            <w:pPr>
              <w:jc w:val="right"/>
              <w:rPr>
                <w:rFonts w:ascii="Calibri" w:eastAsia="Verdana" w:hAnsi="Calibri" w:cs="Calibri"/>
                <w:sz w:val="18"/>
                <w:szCs w:val="18"/>
              </w:rPr>
            </w:pPr>
            <w:r w:rsidRPr="00DA2747">
              <w:rPr>
                <w:rFonts w:ascii="Calibri" w:eastAsia="Verdana" w:hAnsi="Calibri" w:cs="Calibri"/>
                <w:sz w:val="18"/>
                <w:szCs w:val="18"/>
              </w:rPr>
              <w:t>2.7</w:t>
            </w:r>
          </w:p>
        </w:tc>
      </w:tr>
      <w:tr w:rsidR="00C20C5A" w:rsidRPr="00DA2747" w14:paraId="2276A0B1" w14:textId="77777777" w:rsidTr="00E84B49">
        <w:trPr>
          <w:trHeight w:val="215"/>
        </w:trPr>
        <w:tc>
          <w:tcPr>
            <w:tcW w:w="2385" w:type="pct"/>
            <w:vAlign w:val="bottom"/>
          </w:tcPr>
          <w:p w14:paraId="71F6F0D2"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 xml:space="preserve"> </w:t>
            </w:r>
          </w:p>
        </w:tc>
        <w:tc>
          <w:tcPr>
            <w:tcW w:w="872" w:type="pct"/>
          </w:tcPr>
          <w:p w14:paraId="2981911E" w14:textId="77777777" w:rsidR="00C20C5A" w:rsidRPr="00DA2747" w:rsidRDefault="00C20C5A" w:rsidP="00C35E60">
            <w:pPr>
              <w:jc w:val="right"/>
              <w:rPr>
                <w:rFonts w:ascii="Calibri" w:hAnsi="Calibri" w:cs="Calibri"/>
                <w:b/>
                <w:sz w:val="18"/>
                <w:szCs w:val="18"/>
              </w:rPr>
            </w:pPr>
            <w:r w:rsidRPr="00DA2747">
              <w:rPr>
                <w:rFonts w:ascii="Calibri" w:eastAsia="Verdana" w:hAnsi="Calibri" w:cs="Calibri"/>
                <w:b/>
                <w:sz w:val="18"/>
                <w:szCs w:val="18"/>
                <w:lang w:val="en-US"/>
              </w:rPr>
              <w:t xml:space="preserve"> </w:t>
            </w:r>
          </w:p>
        </w:tc>
        <w:tc>
          <w:tcPr>
            <w:tcW w:w="872" w:type="pct"/>
          </w:tcPr>
          <w:p w14:paraId="6AA8E3DE" w14:textId="77777777" w:rsidR="00C20C5A" w:rsidRPr="00DA2747" w:rsidRDefault="00C20C5A" w:rsidP="00C35E60">
            <w:pPr>
              <w:jc w:val="right"/>
              <w:rPr>
                <w:rFonts w:ascii="Calibri" w:hAnsi="Calibri" w:cs="Calibri"/>
                <w:bCs/>
                <w:sz w:val="18"/>
                <w:szCs w:val="18"/>
              </w:rPr>
            </w:pPr>
            <w:r w:rsidRPr="00DA2747">
              <w:rPr>
                <w:rFonts w:ascii="Calibri" w:eastAsia="Verdana" w:hAnsi="Calibri" w:cs="Calibri"/>
                <w:bCs/>
                <w:sz w:val="18"/>
                <w:szCs w:val="18"/>
                <w:lang w:val="en-US"/>
              </w:rPr>
              <w:t xml:space="preserve"> </w:t>
            </w:r>
          </w:p>
        </w:tc>
        <w:tc>
          <w:tcPr>
            <w:tcW w:w="872" w:type="pct"/>
          </w:tcPr>
          <w:p w14:paraId="6C3AAFC9" w14:textId="77777777" w:rsidR="00C20C5A" w:rsidRPr="00DA2747" w:rsidRDefault="00C20C5A" w:rsidP="00C35E60">
            <w:pPr>
              <w:jc w:val="right"/>
              <w:rPr>
                <w:rFonts w:ascii="Calibri" w:hAnsi="Calibri" w:cs="Calibri"/>
                <w:sz w:val="18"/>
                <w:szCs w:val="18"/>
              </w:rPr>
            </w:pPr>
          </w:p>
        </w:tc>
      </w:tr>
      <w:tr w:rsidR="00005103" w:rsidRPr="00DA2747" w14:paraId="65067F09" w14:textId="77777777" w:rsidTr="00E84B49">
        <w:trPr>
          <w:trHeight w:val="227"/>
        </w:trPr>
        <w:tc>
          <w:tcPr>
            <w:tcW w:w="2385" w:type="pct"/>
            <w:vAlign w:val="bottom"/>
          </w:tcPr>
          <w:p w14:paraId="3BFF64B7" w14:textId="77777777" w:rsidR="00C20C5A" w:rsidRPr="00DA2747" w:rsidRDefault="00C20C5A" w:rsidP="00C35E60">
            <w:pPr>
              <w:rPr>
                <w:rFonts w:ascii="Calibri" w:hAnsi="Calibri" w:cs="Calibri"/>
                <w:sz w:val="18"/>
                <w:szCs w:val="18"/>
              </w:rPr>
            </w:pPr>
            <w:r w:rsidRPr="00DA2747">
              <w:rPr>
                <w:rFonts w:ascii="Calibri" w:eastAsia="Verdana" w:hAnsi="Calibri" w:cs="Calibri"/>
                <w:sz w:val="18"/>
                <w:szCs w:val="18"/>
              </w:rPr>
              <w:t xml:space="preserve"> </w:t>
            </w:r>
            <w:r w:rsidRPr="00DA2747">
              <w:rPr>
                <w:rFonts w:ascii="Calibri" w:eastAsia="Verdana" w:hAnsi="Calibri" w:cs="Calibri"/>
                <w:b/>
                <w:bCs/>
                <w:sz w:val="18"/>
                <w:szCs w:val="18"/>
              </w:rPr>
              <w:t>Total warehoused payroll taxes</w:t>
            </w:r>
          </w:p>
        </w:tc>
        <w:tc>
          <w:tcPr>
            <w:tcW w:w="872" w:type="pct"/>
            <w:tcBorders>
              <w:top w:val="single" w:sz="8" w:space="0" w:color="E97132" w:themeColor="accent2"/>
              <w:bottom w:val="single" w:sz="18" w:space="0" w:color="E97132" w:themeColor="accent2"/>
            </w:tcBorders>
          </w:tcPr>
          <w:p w14:paraId="4FC7A615" w14:textId="77777777" w:rsidR="00C20C5A" w:rsidRPr="00DA2747" w:rsidRDefault="00C20C5A" w:rsidP="00C35E60">
            <w:pPr>
              <w:jc w:val="right"/>
              <w:rPr>
                <w:rFonts w:ascii="Calibri" w:hAnsi="Calibri" w:cs="Calibri"/>
                <w:b/>
                <w:sz w:val="18"/>
                <w:szCs w:val="18"/>
              </w:rPr>
            </w:pPr>
            <w:r w:rsidRPr="00DA2747">
              <w:rPr>
                <w:rFonts w:ascii="Calibri" w:hAnsi="Calibri" w:cs="Calibri"/>
                <w:b/>
                <w:sz w:val="18"/>
                <w:szCs w:val="18"/>
              </w:rPr>
              <w:t>4.9</w:t>
            </w:r>
          </w:p>
        </w:tc>
        <w:tc>
          <w:tcPr>
            <w:tcW w:w="872" w:type="pct"/>
            <w:tcBorders>
              <w:top w:val="single" w:sz="8" w:space="0" w:color="E97132" w:themeColor="accent2"/>
              <w:bottom w:val="single" w:sz="18" w:space="0" w:color="E97132" w:themeColor="accent2"/>
            </w:tcBorders>
          </w:tcPr>
          <w:p w14:paraId="393B5928" w14:textId="77777777" w:rsidR="00C20C5A" w:rsidRPr="00DA2747" w:rsidRDefault="00C20C5A" w:rsidP="00C35E60">
            <w:pPr>
              <w:jc w:val="right"/>
              <w:rPr>
                <w:rFonts w:ascii="Calibri" w:hAnsi="Calibri" w:cs="Calibri"/>
                <w:bCs/>
                <w:sz w:val="18"/>
                <w:szCs w:val="18"/>
              </w:rPr>
            </w:pPr>
            <w:r w:rsidRPr="00DA2747">
              <w:rPr>
                <w:rFonts w:ascii="Calibri" w:eastAsia="Verdana" w:hAnsi="Calibri" w:cs="Calibri"/>
                <w:bCs/>
                <w:sz w:val="18"/>
                <w:szCs w:val="18"/>
                <w:lang w:val="en-US"/>
              </w:rPr>
              <w:t>7.6</w:t>
            </w:r>
          </w:p>
        </w:tc>
        <w:tc>
          <w:tcPr>
            <w:tcW w:w="872" w:type="pct"/>
            <w:tcBorders>
              <w:top w:val="single" w:sz="8" w:space="0" w:color="E97132" w:themeColor="accent2"/>
              <w:bottom w:val="single" w:sz="18" w:space="0" w:color="E97132" w:themeColor="accent2"/>
            </w:tcBorders>
          </w:tcPr>
          <w:p w14:paraId="34D83217" w14:textId="77777777" w:rsidR="00C20C5A" w:rsidRPr="00DA2747" w:rsidRDefault="00C20C5A" w:rsidP="00C35E60">
            <w:pPr>
              <w:tabs>
                <w:tab w:val="left" w:pos="1210"/>
                <w:tab w:val="right" w:pos="1482"/>
              </w:tabs>
              <w:rPr>
                <w:rFonts w:ascii="Calibri" w:hAnsi="Calibri" w:cs="Calibri"/>
                <w:sz w:val="18"/>
                <w:szCs w:val="18"/>
              </w:rPr>
            </w:pPr>
            <w:r w:rsidRPr="00DA2747">
              <w:rPr>
                <w:rFonts w:ascii="Calibri" w:eastAsia="Verdana" w:hAnsi="Calibri" w:cs="Calibri"/>
                <w:sz w:val="18"/>
                <w:szCs w:val="18"/>
              </w:rPr>
              <w:tab/>
            </w:r>
            <w:r w:rsidRPr="00DA2747">
              <w:rPr>
                <w:rFonts w:ascii="Calibri" w:eastAsia="Verdana" w:hAnsi="Calibri" w:cs="Calibri"/>
                <w:sz w:val="18"/>
                <w:szCs w:val="18"/>
              </w:rPr>
              <w:tab/>
              <w:t>6.2</w:t>
            </w:r>
          </w:p>
        </w:tc>
      </w:tr>
    </w:tbl>
    <w:p w14:paraId="45445E93" w14:textId="77777777" w:rsidR="00C20C5A" w:rsidRPr="00DA2747" w:rsidRDefault="00C20C5A" w:rsidP="00C35E60">
      <w:pPr>
        <w:spacing w:after="0" w:line="240" w:lineRule="auto"/>
        <w:rPr>
          <w:rFonts w:ascii="Calibri" w:eastAsia="Verdana" w:hAnsi="Calibri" w:cs="Calibri"/>
          <w:sz w:val="18"/>
          <w:szCs w:val="18"/>
        </w:rPr>
      </w:pPr>
    </w:p>
    <w:p w14:paraId="6AED133A" w14:textId="77777777" w:rsidR="00C20C5A" w:rsidRPr="00C35E60" w:rsidRDefault="00C20C5A" w:rsidP="00C35E60">
      <w:pPr>
        <w:pStyle w:val="ListParagraph"/>
        <w:numPr>
          <w:ilvl w:val="0"/>
          <w:numId w:val="14"/>
        </w:numPr>
        <w:spacing w:after="0" w:line="240" w:lineRule="auto"/>
        <w:rPr>
          <w:rFonts w:ascii="Calibri" w:eastAsiaTheme="minorEastAsia" w:hAnsi="Calibri" w:cs="Calibri"/>
          <w:b/>
          <w:sz w:val="18"/>
          <w:szCs w:val="18"/>
        </w:rPr>
      </w:pPr>
      <w:r w:rsidRPr="00DC7B26">
        <w:rPr>
          <w:rFonts w:ascii="Calibri" w:eastAsia="Verdana" w:hAnsi="Calibri" w:cs="Calibri"/>
          <w:b/>
          <w:sz w:val="18"/>
          <w:szCs w:val="18"/>
        </w:rPr>
        <w:t>Trade and other payables</w:t>
      </w:r>
    </w:p>
    <w:p w14:paraId="0D70DF55" w14:textId="77777777" w:rsidR="00C35E60" w:rsidRPr="00DC7B26" w:rsidRDefault="00C35E60" w:rsidP="00C35E60">
      <w:pPr>
        <w:pStyle w:val="ListParagraph"/>
        <w:spacing w:after="0" w:line="240" w:lineRule="auto"/>
        <w:rPr>
          <w:rFonts w:ascii="Calibri" w:eastAsiaTheme="minorEastAsia" w:hAnsi="Calibri" w:cs="Calibri"/>
          <w:b/>
          <w:sz w:val="18"/>
          <w:szCs w:val="18"/>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1690"/>
        <w:gridCol w:w="1690"/>
        <w:gridCol w:w="1688"/>
      </w:tblGrid>
      <w:tr w:rsidR="00C20C5A" w:rsidRPr="00DC7B26" w14:paraId="5CC3A2D6" w14:textId="77777777" w:rsidTr="00E84B49">
        <w:trPr>
          <w:trHeight w:val="227"/>
        </w:trPr>
        <w:tc>
          <w:tcPr>
            <w:tcW w:w="2400" w:type="pct"/>
            <w:vAlign w:val="bottom"/>
          </w:tcPr>
          <w:p w14:paraId="24079281" w14:textId="77777777" w:rsidR="00C20C5A" w:rsidRPr="00DC7B26" w:rsidRDefault="00C20C5A" w:rsidP="00C35E60">
            <w:pPr>
              <w:jc w:val="center"/>
              <w:rPr>
                <w:rFonts w:ascii="Calibri" w:hAnsi="Calibri" w:cs="Calibri"/>
                <w:sz w:val="18"/>
                <w:szCs w:val="18"/>
              </w:rPr>
            </w:pPr>
            <w:r w:rsidRPr="00DC7B26">
              <w:rPr>
                <w:rFonts w:ascii="Calibri" w:eastAsia="Verdana" w:hAnsi="Calibri" w:cs="Calibri"/>
                <w:sz w:val="18"/>
                <w:szCs w:val="18"/>
                <w:lang w:val="en-US"/>
              </w:rPr>
              <w:t xml:space="preserve"> </w:t>
            </w:r>
          </w:p>
        </w:tc>
        <w:tc>
          <w:tcPr>
            <w:tcW w:w="867" w:type="pct"/>
            <w:vAlign w:val="bottom"/>
          </w:tcPr>
          <w:p w14:paraId="518C3135"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30 June 202</w:t>
            </w:r>
            <w:r>
              <w:rPr>
                <w:rFonts w:ascii="Calibri" w:eastAsia="Verdana" w:hAnsi="Calibri" w:cs="Calibri"/>
                <w:b/>
                <w:sz w:val="18"/>
                <w:szCs w:val="18"/>
                <w:lang w:val="en-US"/>
              </w:rPr>
              <w:t>5</w:t>
            </w:r>
          </w:p>
        </w:tc>
        <w:tc>
          <w:tcPr>
            <w:tcW w:w="867" w:type="pct"/>
            <w:vAlign w:val="bottom"/>
          </w:tcPr>
          <w:p w14:paraId="0A48B000"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30 June 202</w:t>
            </w:r>
            <w:r>
              <w:rPr>
                <w:rFonts w:ascii="Calibri" w:eastAsia="Verdana" w:hAnsi="Calibri" w:cs="Calibri"/>
                <w:b/>
                <w:sz w:val="18"/>
                <w:szCs w:val="18"/>
                <w:lang w:val="en-US"/>
              </w:rPr>
              <w:t>4</w:t>
            </w:r>
          </w:p>
        </w:tc>
        <w:tc>
          <w:tcPr>
            <w:tcW w:w="866" w:type="pct"/>
            <w:vAlign w:val="bottom"/>
          </w:tcPr>
          <w:p w14:paraId="21949923"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31 December 202</w:t>
            </w:r>
            <w:r>
              <w:rPr>
                <w:rFonts w:ascii="Calibri" w:eastAsia="Verdana" w:hAnsi="Calibri" w:cs="Calibri"/>
                <w:b/>
                <w:sz w:val="18"/>
                <w:szCs w:val="18"/>
                <w:lang w:val="en-US"/>
              </w:rPr>
              <w:t>4</w:t>
            </w:r>
          </w:p>
        </w:tc>
      </w:tr>
      <w:tr w:rsidR="00C20C5A" w:rsidRPr="00DC7B26" w14:paraId="055C89D9" w14:textId="77777777" w:rsidTr="00E84B49">
        <w:trPr>
          <w:trHeight w:val="227"/>
        </w:trPr>
        <w:tc>
          <w:tcPr>
            <w:tcW w:w="2400" w:type="pct"/>
            <w:vAlign w:val="bottom"/>
          </w:tcPr>
          <w:p w14:paraId="584AE4C0" w14:textId="77777777" w:rsidR="00C20C5A" w:rsidRPr="00DC7B26" w:rsidRDefault="00C20C5A" w:rsidP="00C35E60">
            <w:pPr>
              <w:jc w:val="center"/>
              <w:rPr>
                <w:rFonts w:ascii="Calibri" w:hAnsi="Calibri" w:cs="Calibri"/>
                <w:sz w:val="18"/>
                <w:szCs w:val="18"/>
              </w:rPr>
            </w:pPr>
            <w:r w:rsidRPr="00DC7B26">
              <w:rPr>
                <w:rFonts w:ascii="Calibri" w:eastAsia="Verdana" w:hAnsi="Calibri" w:cs="Calibri"/>
                <w:sz w:val="18"/>
                <w:szCs w:val="18"/>
                <w:lang w:val="en-US"/>
              </w:rPr>
              <w:t xml:space="preserve"> </w:t>
            </w:r>
          </w:p>
        </w:tc>
        <w:tc>
          <w:tcPr>
            <w:tcW w:w="867" w:type="pct"/>
            <w:vAlign w:val="bottom"/>
          </w:tcPr>
          <w:p w14:paraId="4C368100"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w:t>
            </w:r>
            <w:r>
              <w:rPr>
                <w:rFonts w:ascii="Calibri" w:eastAsia="Verdana" w:hAnsi="Calibri" w:cs="Calibri"/>
                <w:b/>
                <w:sz w:val="18"/>
                <w:szCs w:val="18"/>
                <w:lang w:val="en-US"/>
              </w:rPr>
              <w:t>m</w:t>
            </w:r>
          </w:p>
        </w:tc>
        <w:tc>
          <w:tcPr>
            <w:tcW w:w="867" w:type="pct"/>
            <w:vAlign w:val="bottom"/>
          </w:tcPr>
          <w:p w14:paraId="61FFC260"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w:t>
            </w:r>
            <w:r>
              <w:rPr>
                <w:rFonts w:ascii="Calibri" w:eastAsia="Verdana" w:hAnsi="Calibri" w:cs="Calibri"/>
                <w:b/>
                <w:sz w:val="18"/>
                <w:szCs w:val="18"/>
                <w:lang w:val="en-US"/>
              </w:rPr>
              <w:t>m</w:t>
            </w:r>
          </w:p>
        </w:tc>
        <w:tc>
          <w:tcPr>
            <w:tcW w:w="866" w:type="pct"/>
            <w:vAlign w:val="bottom"/>
          </w:tcPr>
          <w:p w14:paraId="2BD0D3DD"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w:t>
            </w:r>
            <w:r>
              <w:rPr>
                <w:rFonts w:ascii="Calibri" w:eastAsia="Verdana" w:hAnsi="Calibri" w:cs="Calibri"/>
                <w:b/>
                <w:sz w:val="18"/>
                <w:szCs w:val="18"/>
                <w:lang w:val="en-US"/>
              </w:rPr>
              <w:t>m</w:t>
            </w:r>
          </w:p>
        </w:tc>
      </w:tr>
      <w:tr w:rsidR="00C20C5A" w:rsidRPr="00DC7B26" w14:paraId="4F448C33" w14:textId="77777777" w:rsidTr="00E84B49">
        <w:trPr>
          <w:trHeight w:val="227"/>
        </w:trPr>
        <w:tc>
          <w:tcPr>
            <w:tcW w:w="2400" w:type="pct"/>
            <w:vAlign w:val="bottom"/>
          </w:tcPr>
          <w:p w14:paraId="4A210506" w14:textId="77777777" w:rsidR="00C20C5A" w:rsidRPr="00DC7B26" w:rsidRDefault="00C20C5A" w:rsidP="00C35E60">
            <w:pPr>
              <w:jc w:val="center"/>
              <w:rPr>
                <w:rFonts w:ascii="Calibri" w:hAnsi="Calibri" w:cs="Calibri"/>
                <w:sz w:val="18"/>
                <w:szCs w:val="18"/>
              </w:rPr>
            </w:pPr>
            <w:r w:rsidRPr="00DC7B26">
              <w:rPr>
                <w:rFonts w:ascii="Calibri" w:eastAsia="Verdana" w:hAnsi="Calibri" w:cs="Calibri"/>
                <w:sz w:val="18"/>
                <w:szCs w:val="18"/>
                <w:lang w:val="en-US"/>
              </w:rPr>
              <w:t xml:space="preserve"> </w:t>
            </w:r>
          </w:p>
        </w:tc>
        <w:tc>
          <w:tcPr>
            <w:tcW w:w="867" w:type="pct"/>
            <w:vAlign w:val="bottom"/>
          </w:tcPr>
          <w:p w14:paraId="6FCAA40C"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(Unaudited)</w:t>
            </w:r>
          </w:p>
        </w:tc>
        <w:tc>
          <w:tcPr>
            <w:tcW w:w="867" w:type="pct"/>
            <w:vAlign w:val="bottom"/>
          </w:tcPr>
          <w:p w14:paraId="4C045DA4"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(Unaudited)</w:t>
            </w:r>
          </w:p>
        </w:tc>
        <w:tc>
          <w:tcPr>
            <w:tcW w:w="866" w:type="pct"/>
            <w:vAlign w:val="bottom"/>
          </w:tcPr>
          <w:p w14:paraId="5E892B07"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(Audited)</w:t>
            </w:r>
          </w:p>
        </w:tc>
      </w:tr>
      <w:tr w:rsidR="00C20C5A" w:rsidRPr="00DC7B26" w14:paraId="58B53137" w14:textId="77777777" w:rsidTr="00E84B49">
        <w:trPr>
          <w:trHeight w:val="284"/>
        </w:trPr>
        <w:tc>
          <w:tcPr>
            <w:tcW w:w="2400" w:type="pct"/>
            <w:vAlign w:val="bottom"/>
          </w:tcPr>
          <w:p w14:paraId="13C36682" w14:textId="77777777" w:rsidR="00C20C5A" w:rsidRPr="00DC7B26" w:rsidRDefault="00C20C5A" w:rsidP="00C35E60">
            <w:pPr>
              <w:rPr>
                <w:rFonts w:ascii="Calibri" w:hAnsi="Calibri" w:cs="Calibri"/>
                <w:sz w:val="18"/>
                <w:szCs w:val="18"/>
              </w:rPr>
            </w:pPr>
            <w:r w:rsidRPr="00DC7B26">
              <w:rPr>
                <w:rFonts w:ascii="Calibri" w:eastAsia="Verdana" w:hAnsi="Calibri" w:cs="Calibri"/>
                <w:b/>
                <w:sz w:val="18"/>
                <w:szCs w:val="18"/>
              </w:rPr>
              <w:t>Current liabilities</w:t>
            </w:r>
          </w:p>
        </w:tc>
        <w:tc>
          <w:tcPr>
            <w:tcW w:w="867" w:type="pct"/>
            <w:vAlign w:val="bottom"/>
          </w:tcPr>
          <w:p w14:paraId="4A4044DF"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 xml:space="preserve"> </w:t>
            </w:r>
          </w:p>
        </w:tc>
        <w:tc>
          <w:tcPr>
            <w:tcW w:w="867" w:type="pct"/>
            <w:vAlign w:val="bottom"/>
          </w:tcPr>
          <w:p w14:paraId="1E9EE8F8"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 xml:space="preserve"> </w:t>
            </w:r>
          </w:p>
        </w:tc>
        <w:tc>
          <w:tcPr>
            <w:tcW w:w="866" w:type="pct"/>
            <w:vAlign w:val="bottom"/>
          </w:tcPr>
          <w:p w14:paraId="515C3049" w14:textId="77777777" w:rsidR="00C20C5A" w:rsidRPr="00DC7B26" w:rsidRDefault="00C20C5A" w:rsidP="00C35E60">
            <w:pPr>
              <w:jc w:val="right"/>
              <w:rPr>
                <w:rFonts w:ascii="Calibri" w:hAnsi="Calibri" w:cs="Calibri"/>
                <w:sz w:val="18"/>
                <w:szCs w:val="18"/>
              </w:rPr>
            </w:pPr>
            <w:r w:rsidRPr="00DC7B26">
              <w:rPr>
                <w:rFonts w:ascii="Calibri" w:eastAsia="Verdana" w:hAnsi="Calibri" w:cs="Calibri"/>
                <w:b/>
                <w:sz w:val="18"/>
                <w:szCs w:val="18"/>
                <w:lang w:val="en-US"/>
              </w:rPr>
              <w:t xml:space="preserve"> </w:t>
            </w:r>
          </w:p>
        </w:tc>
      </w:tr>
      <w:tr w:rsidR="00C20C5A" w:rsidRPr="00DC7B26" w14:paraId="19CAA9AB" w14:textId="77777777" w:rsidTr="00E84B49">
        <w:trPr>
          <w:trHeight w:val="227"/>
        </w:trPr>
        <w:tc>
          <w:tcPr>
            <w:tcW w:w="2400" w:type="pct"/>
            <w:vAlign w:val="bottom"/>
          </w:tcPr>
          <w:p w14:paraId="3A2DFCDF" w14:textId="77777777" w:rsidR="00C20C5A" w:rsidRPr="00DC7B26" w:rsidRDefault="00C20C5A" w:rsidP="00C35E60">
            <w:pPr>
              <w:rPr>
                <w:rFonts w:ascii="Calibri" w:hAnsi="Calibri" w:cs="Calibri"/>
                <w:sz w:val="18"/>
                <w:szCs w:val="18"/>
              </w:rPr>
            </w:pPr>
            <w:r w:rsidRPr="00DC7B26">
              <w:rPr>
                <w:rFonts w:ascii="Calibri" w:eastAsia="Verdana" w:hAnsi="Calibri" w:cs="Calibri"/>
                <w:sz w:val="18"/>
                <w:szCs w:val="18"/>
              </w:rPr>
              <w:t>Trade payables</w:t>
            </w:r>
          </w:p>
        </w:tc>
        <w:tc>
          <w:tcPr>
            <w:tcW w:w="867" w:type="pct"/>
            <w:vAlign w:val="bottom"/>
          </w:tcPr>
          <w:p w14:paraId="114AD473" w14:textId="77777777" w:rsidR="00C20C5A" w:rsidRPr="006C6E61" w:rsidRDefault="00C20C5A" w:rsidP="00C35E60">
            <w:pPr>
              <w:jc w:val="right"/>
              <w:rPr>
                <w:rFonts w:ascii="Calibri" w:hAnsi="Calibri" w:cs="Calibri"/>
                <w:b/>
                <w:sz w:val="18"/>
                <w:szCs w:val="18"/>
              </w:rPr>
            </w:pPr>
            <w:r w:rsidRPr="006C6E61">
              <w:rPr>
                <w:rFonts w:ascii="Calibri" w:hAnsi="Calibri" w:cs="Calibri"/>
                <w:b/>
                <w:sz w:val="18"/>
                <w:szCs w:val="18"/>
              </w:rPr>
              <w:t>4.8</w:t>
            </w:r>
          </w:p>
        </w:tc>
        <w:tc>
          <w:tcPr>
            <w:tcW w:w="867" w:type="pct"/>
            <w:vAlign w:val="bottom"/>
          </w:tcPr>
          <w:p w14:paraId="7EC506A8" w14:textId="77777777" w:rsidR="00C20C5A" w:rsidRPr="00DC7B26" w:rsidRDefault="00C20C5A" w:rsidP="00C35E60">
            <w:pPr>
              <w:jc w:val="right"/>
              <w:rPr>
                <w:rFonts w:ascii="Calibri" w:hAnsi="Calibri" w:cs="Calibri"/>
                <w:bCs/>
                <w:sz w:val="18"/>
                <w:szCs w:val="18"/>
              </w:rPr>
            </w:pPr>
            <w:r>
              <w:rPr>
                <w:rFonts w:ascii="Calibri" w:hAnsi="Calibri" w:cs="Calibri"/>
                <w:bCs/>
                <w:sz w:val="18"/>
                <w:szCs w:val="18"/>
              </w:rPr>
              <w:t>5.4</w:t>
            </w:r>
          </w:p>
        </w:tc>
        <w:tc>
          <w:tcPr>
            <w:tcW w:w="866" w:type="pct"/>
            <w:vAlign w:val="bottom"/>
          </w:tcPr>
          <w:p w14:paraId="679D54CA" w14:textId="77777777" w:rsidR="00C20C5A" w:rsidRPr="00DC7B26" w:rsidRDefault="00C20C5A" w:rsidP="00C35E60">
            <w:pPr>
              <w:jc w:val="right"/>
              <w:rPr>
                <w:rFonts w:ascii="Calibri" w:hAnsi="Calibri" w:cs="Calibri"/>
                <w:sz w:val="18"/>
                <w:szCs w:val="18"/>
              </w:rPr>
            </w:pPr>
            <w:r>
              <w:rPr>
                <w:rFonts w:ascii="Calibri" w:hAnsi="Calibri" w:cs="Calibri"/>
                <w:sz w:val="18"/>
                <w:szCs w:val="18"/>
              </w:rPr>
              <w:t>4.1</w:t>
            </w:r>
          </w:p>
        </w:tc>
      </w:tr>
      <w:tr w:rsidR="00C20C5A" w:rsidRPr="00DC7B26" w14:paraId="49EB66CD" w14:textId="77777777" w:rsidTr="00E84B49">
        <w:trPr>
          <w:trHeight w:val="227"/>
        </w:trPr>
        <w:tc>
          <w:tcPr>
            <w:tcW w:w="2400" w:type="pct"/>
            <w:vAlign w:val="bottom"/>
          </w:tcPr>
          <w:p w14:paraId="0EDBC843" w14:textId="77777777" w:rsidR="00C20C5A" w:rsidRPr="00DC7B26" w:rsidRDefault="00C20C5A" w:rsidP="00C35E60">
            <w:pPr>
              <w:rPr>
                <w:rFonts w:ascii="Calibri" w:hAnsi="Calibri" w:cs="Calibri"/>
                <w:sz w:val="18"/>
                <w:szCs w:val="18"/>
              </w:rPr>
            </w:pPr>
            <w:r w:rsidRPr="00DC7B26">
              <w:rPr>
                <w:rFonts w:ascii="Calibri" w:eastAsia="Verdana" w:hAnsi="Calibri" w:cs="Calibri"/>
                <w:sz w:val="18"/>
                <w:szCs w:val="18"/>
              </w:rPr>
              <w:t xml:space="preserve">Accruals and other payables </w:t>
            </w:r>
          </w:p>
        </w:tc>
        <w:tc>
          <w:tcPr>
            <w:tcW w:w="867" w:type="pct"/>
            <w:vAlign w:val="bottom"/>
          </w:tcPr>
          <w:p w14:paraId="209E5C3A" w14:textId="77777777" w:rsidR="00C20C5A" w:rsidRPr="006C6E61" w:rsidRDefault="00C20C5A" w:rsidP="00C35E60">
            <w:pPr>
              <w:jc w:val="right"/>
              <w:rPr>
                <w:rFonts w:ascii="Calibri" w:eastAsia="Verdana" w:hAnsi="Calibri" w:cs="Calibri"/>
                <w:b/>
                <w:sz w:val="18"/>
                <w:szCs w:val="18"/>
                <w:lang w:val="en-US"/>
              </w:rPr>
            </w:pPr>
            <w:r>
              <w:rPr>
                <w:rFonts w:ascii="Calibri" w:eastAsia="Verdana" w:hAnsi="Calibri" w:cs="Calibri"/>
                <w:b/>
                <w:sz w:val="18"/>
                <w:szCs w:val="18"/>
                <w:lang w:val="en-US"/>
              </w:rPr>
              <w:t>5</w:t>
            </w:r>
            <w:r w:rsidRPr="006C6E61">
              <w:rPr>
                <w:rFonts w:ascii="Calibri" w:eastAsia="Verdana" w:hAnsi="Calibri" w:cs="Calibri"/>
                <w:b/>
                <w:sz w:val="18"/>
                <w:szCs w:val="18"/>
                <w:lang w:val="en-US"/>
              </w:rPr>
              <w:t>.</w:t>
            </w:r>
            <w:r>
              <w:rPr>
                <w:rFonts w:ascii="Calibri" w:eastAsia="Verdana" w:hAnsi="Calibri" w:cs="Calibri"/>
                <w:b/>
                <w:sz w:val="18"/>
                <w:szCs w:val="18"/>
                <w:lang w:val="en-US"/>
              </w:rPr>
              <w:t>1</w:t>
            </w:r>
          </w:p>
        </w:tc>
        <w:tc>
          <w:tcPr>
            <w:tcW w:w="867" w:type="pct"/>
            <w:vAlign w:val="bottom"/>
          </w:tcPr>
          <w:p w14:paraId="7644E526" w14:textId="77777777" w:rsidR="00C20C5A" w:rsidRPr="00DC7B26" w:rsidRDefault="00C20C5A" w:rsidP="00C35E60">
            <w:pPr>
              <w:jc w:val="right"/>
              <w:rPr>
                <w:rFonts w:ascii="Calibri" w:eastAsia="Verdana" w:hAnsi="Calibri" w:cs="Calibri"/>
                <w:bCs/>
                <w:sz w:val="18"/>
                <w:szCs w:val="18"/>
                <w:lang w:val="en-US"/>
              </w:rPr>
            </w:pPr>
            <w:r>
              <w:rPr>
                <w:rFonts w:ascii="Calibri" w:eastAsia="Verdana" w:hAnsi="Calibri" w:cs="Calibri"/>
                <w:bCs/>
                <w:sz w:val="18"/>
                <w:szCs w:val="18"/>
                <w:lang w:val="en-US"/>
              </w:rPr>
              <w:t>4.8</w:t>
            </w:r>
          </w:p>
        </w:tc>
        <w:tc>
          <w:tcPr>
            <w:tcW w:w="866" w:type="pct"/>
            <w:vAlign w:val="bottom"/>
          </w:tcPr>
          <w:p w14:paraId="4C17D8F7" w14:textId="77777777" w:rsidR="00C20C5A" w:rsidRPr="00DC7B26" w:rsidRDefault="00C20C5A" w:rsidP="00C35E60">
            <w:pPr>
              <w:jc w:val="right"/>
              <w:rPr>
                <w:rFonts w:ascii="Calibri" w:eastAsia="Verdana" w:hAnsi="Calibri" w:cs="Calibri"/>
                <w:sz w:val="18"/>
                <w:szCs w:val="18"/>
              </w:rPr>
            </w:pPr>
            <w:r>
              <w:rPr>
                <w:rFonts w:ascii="Calibri" w:eastAsia="Verdana" w:hAnsi="Calibri" w:cs="Calibri"/>
                <w:sz w:val="18"/>
                <w:szCs w:val="18"/>
              </w:rPr>
              <w:t>5.2</w:t>
            </w:r>
          </w:p>
        </w:tc>
      </w:tr>
      <w:tr w:rsidR="00C20C5A" w:rsidRPr="00DC7B26" w14:paraId="662D81B9" w14:textId="77777777" w:rsidTr="00E84B49">
        <w:trPr>
          <w:trHeight w:val="227"/>
        </w:trPr>
        <w:tc>
          <w:tcPr>
            <w:tcW w:w="2400" w:type="pct"/>
            <w:vAlign w:val="bottom"/>
          </w:tcPr>
          <w:p w14:paraId="66D3B5F7" w14:textId="77777777" w:rsidR="00C20C5A" w:rsidRPr="00DC7B26" w:rsidRDefault="00C20C5A" w:rsidP="00C35E60">
            <w:pPr>
              <w:rPr>
                <w:rFonts w:ascii="Calibri" w:eastAsia="Verdana" w:hAnsi="Calibri" w:cs="Calibri"/>
                <w:sz w:val="18"/>
                <w:szCs w:val="18"/>
              </w:rPr>
            </w:pPr>
            <w:r>
              <w:rPr>
                <w:rFonts w:ascii="Calibri" w:eastAsia="Verdana" w:hAnsi="Calibri" w:cs="Calibri"/>
                <w:sz w:val="18"/>
                <w:szCs w:val="18"/>
              </w:rPr>
              <w:t>Customer provisions</w:t>
            </w:r>
          </w:p>
        </w:tc>
        <w:tc>
          <w:tcPr>
            <w:tcW w:w="867" w:type="pct"/>
            <w:vAlign w:val="bottom"/>
          </w:tcPr>
          <w:p w14:paraId="62F8A95B" w14:textId="77777777" w:rsidR="00C20C5A" w:rsidRPr="0030194B" w:rsidRDefault="00C20C5A" w:rsidP="00C35E60">
            <w:pPr>
              <w:jc w:val="right"/>
              <w:rPr>
                <w:rFonts w:ascii="Calibri" w:eastAsia="Verdana" w:hAnsi="Calibri" w:cs="Calibri"/>
                <w:b/>
                <w:sz w:val="18"/>
                <w:szCs w:val="18"/>
                <w:lang w:val="en-US"/>
              </w:rPr>
            </w:pPr>
            <w:r>
              <w:rPr>
                <w:rFonts w:ascii="Calibri" w:eastAsia="Verdana" w:hAnsi="Calibri" w:cs="Calibri"/>
                <w:b/>
                <w:sz w:val="18"/>
                <w:szCs w:val="18"/>
                <w:lang w:val="en-US"/>
              </w:rPr>
              <w:t>0.1</w:t>
            </w:r>
          </w:p>
        </w:tc>
        <w:tc>
          <w:tcPr>
            <w:tcW w:w="867" w:type="pct"/>
            <w:vAlign w:val="bottom"/>
          </w:tcPr>
          <w:p w14:paraId="78860616" w14:textId="77777777" w:rsidR="00C20C5A" w:rsidRDefault="00C20C5A" w:rsidP="00C35E60">
            <w:pPr>
              <w:jc w:val="right"/>
              <w:rPr>
                <w:rFonts w:ascii="Calibri" w:eastAsia="Verdana" w:hAnsi="Calibri" w:cs="Calibri"/>
                <w:bCs/>
                <w:sz w:val="18"/>
                <w:szCs w:val="18"/>
                <w:lang w:val="en-US"/>
              </w:rPr>
            </w:pPr>
            <w:r>
              <w:rPr>
                <w:rFonts w:ascii="Calibri" w:eastAsia="Verdana" w:hAnsi="Calibri" w:cs="Calibri"/>
                <w:bCs/>
                <w:sz w:val="18"/>
                <w:szCs w:val="18"/>
                <w:lang w:val="en-US"/>
              </w:rPr>
              <w:t>1.4</w:t>
            </w:r>
          </w:p>
        </w:tc>
        <w:tc>
          <w:tcPr>
            <w:tcW w:w="866" w:type="pct"/>
            <w:vAlign w:val="bottom"/>
          </w:tcPr>
          <w:p w14:paraId="48A467C3" w14:textId="77777777" w:rsidR="00C20C5A" w:rsidRDefault="00C20C5A" w:rsidP="00C35E60">
            <w:pPr>
              <w:jc w:val="right"/>
              <w:rPr>
                <w:rFonts w:ascii="Calibri" w:eastAsia="Verdana" w:hAnsi="Calibri" w:cs="Calibri"/>
                <w:sz w:val="18"/>
                <w:szCs w:val="18"/>
              </w:rPr>
            </w:pPr>
            <w:r>
              <w:rPr>
                <w:rFonts w:ascii="Calibri" w:eastAsia="Verdana" w:hAnsi="Calibri" w:cs="Calibri"/>
                <w:sz w:val="18"/>
                <w:szCs w:val="18"/>
              </w:rPr>
              <w:t>0.1</w:t>
            </w:r>
          </w:p>
        </w:tc>
      </w:tr>
      <w:tr w:rsidR="00C20C5A" w:rsidRPr="00DC7B26" w14:paraId="2BE19DEE" w14:textId="77777777" w:rsidTr="00E84B49">
        <w:trPr>
          <w:trHeight w:val="227"/>
        </w:trPr>
        <w:tc>
          <w:tcPr>
            <w:tcW w:w="2400" w:type="pct"/>
            <w:vAlign w:val="bottom"/>
          </w:tcPr>
          <w:p w14:paraId="7AD686E5" w14:textId="77777777" w:rsidR="00C20C5A" w:rsidRPr="00DC7B26" w:rsidRDefault="00C20C5A" w:rsidP="00C35E60">
            <w:pPr>
              <w:rPr>
                <w:rFonts w:ascii="Calibri" w:hAnsi="Calibri" w:cs="Calibri"/>
                <w:sz w:val="18"/>
                <w:szCs w:val="18"/>
              </w:rPr>
            </w:pPr>
            <w:r w:rsidRPr="00DC7B26">
              <w:rPr>
                <w:rFonts w:ascii="Calibri" w:eastAsia="Verdana" w:hAnsi="Calibri" w:cs="Calibri"/>
                <w:sz w:val="18"/>
                <w:szCs w:val="18"/>
              </w:rPr>
              <w:t>Deferred revenue</w:t>
            </w:r>
          </w:p>
        </w:tc>
        <w:tc>
          <w:tcPr>
            <w:tcW w:w="867" w:type="pct"/>
            <w:vAlign w:val="bottom"/>
          </w:tcPr>
          <w:p w14:paraId="13020697" w14:textId="77777777" w:rsidR="00C20C5A" w:rsidRPr="006C6E61" w:rsidRDefault="00C20C5A" w:rsidP="00C35E60">
            <w:pPr>
              <w:jc w:val="right"/>
              <w:rPr>
                <w:rFonts w:ascii="Calibri" w:hAnsi="Calibri" w:cs="Calibri"/>
                <w:b/>
                <w:sz w:val="18"/>
                <w:szCs w:val="18"/>
              </w:rPr>
            </w:pPr>
            <w:r w:rsidRPr="006C6E61">
              <w:rPr>
                <w:rFonts w:ascii="Calibri" w:hAnsi="Calibri" w:cs="Calibri"/>
                <w:b/>
                <w:sz w:val="18"/>
                <w:szCs w:val="18"/>
              </w:rPr>
              <w:t>6.6</w:t>
            </w:r>
          </w:p>
        </w:tc>
        <w:tc>
          <w:tcPr>
            <w:tcW w:w="867" w:type="pct"/>
            <w:vAlign w:val="bottom"/>
          </w:tcPr>
          <w:p w14:paraId="4FC38B06" w14:textId="77777777" w:rsidR="00C20C5A" w:rsidRPr="00DC7B26" w:rsidRDefault="00C20C5A" w:rsidP="00C35E60">
            <w:pPr>
              <w:jc w:val="right"/>
              <w:rPr>
                <w:rFonts w:ascii="Calibri" w:hAnsi="Calibri" w:cs="Calibri"/>
                <w:bCs/>
                <w:sz w:val="18"/>
                <w:szCs w:val="18"/>
              </w:rPr>
            </w:pPr>
            <w:r>
              <w:rPr>
                <w:rFonts w:ascii="Calibri" w:hAnsi="Calibri" w:cs="Calibri"/>
                <w:bCs/>
                <w:sz w:val="18"/>
                <w:szCs w:val="18"/>
              </w:rPr>
              <w:t>7.5</w:t>
            </w:r>
          </w:p>
        </w:tc>
        <w:tc>
          <w:tcPr>
            <w:tcW w:w="866" w:type="pct"/>
            <w:vAlign w:val="bottom"/>
          </w:tcPr>
          <w:p w14:paraId="1BB9398D" w14:textId="77777777" w:rsidR="00C20C5A" w:rsidRPr="00DC7B26" w:rsidRDefault="00C20C5A" w:rsidP="00C35E60">
            <w:pPr>
              <w:jc w:val="right"/>
              <w:rPr>
                <w:rFonts w:ascii="Calibri" w:hAnsi="Calibri" w:cs="Calibri"/>
                <w:sz w:val="18"/>
                <w:szCs w:val="18"/>
              </w:rPr>
            </w:pPr>
            <w:r>
              <w:rPr>
                <w:rFonts w:ascii="Calibri" w:hAnsi="Calibri" w:cs="Calibri"/>
                <w:sz w:val="18"/>
                <w:szCs w:val="18"/>
              </w:rPr>
              <w:t>3.5</w:t>
            </w:r>
          </w:p>
        </w:tc>
      </w:tr>
      <w:tr w:rsidR="00C20C5A" w:rsidRPr="00DC7B26" w14:paraId="04CC7476" w14:textId="77777777" w:rsidTr="00E84B49">
        <w:trPr>
          <w:trHeight w:val="227"/>
        </w:trPr>
        <w:tc>
          <w:tcPr>
            <w:tcW w:w="2400" w:type="pct"/>
            <w:vAlign w:val="bottom"/>
          </w:tcPr>
          <w:p w14:paraId="097486C9" w14:textId="77777777" w:rsidR="00C20C5A" w:rsidRPr="00DC7B26" w:rsidRDefault="00C20C5A" w:rsidP="00C35E60">
            <w:pPr>
              <w:rPr>
                <w:rFonts w:ascii="Calibri" w:hAnsi="Calibri" w:cs="Calibri"/>
                <w:sz w:val="18"/>
                <w:szCs w:val="18"/>
              </w:rPr>
            </w:pPr>
            <w:r w:rsidRPr="00DC7B26">
              <w:rPr>
                <w:rFonts w:ascii="Calibri" w:eastAsia="Verdana" w:hAnsi="Calibri" w:cs="Calibri"/>
                <w:sz w:val="18"/>
                <w:szCs w:val="18"/>
              </w:rPr>
              <w:t>Payroll taxes (non-warehoused)</w:t>
            </w:r>
          </w:p>
        </w:tc>
        <w:tc>
          <w:tcPr>
            <w:tcW w:w="867" w:type="pct"/>
            <w:vAlign w:val="bottom"/>
          </w:tcPr>
          <w:p w14:paraId="56637FE5" w14:textId="77777777" w:rsidR="00C20C5A" w:rsidRPr="006C6E61" w:rsidRDefault="00C20C5A" w:rsidP="00C35E60">
            <w:pPr>
              <w:jc w:val="right"/>
              <w:rPr>
                <w:rFonts w:ascii="Calibri" w:hAnsi="Calibri" w:cs="Calibri"/>
                <w:b/>
                <w:sz w:val="18"/>
                <w:szCs w:val="18"/>
              </w:rPr>
            </w:pPr>
            <w:r w:rsidRPr="006C6E61">
              <w:rPr>
                <w:rFonts w:ascii="Calibri" w:hAnsi="Calibri" w:cs="Calibri"/>
                <w:b/>
                <w:sz w:val="18"/>
                <w:szCs w:val="18"/>
              </w:rPr>
              <w:t>0.7</w:t>
            </w:r>
          </w:p>
        </w:tc>
        <w:tc>
          <w:tcPr>
            <w:tcW w:w="867" w:type="pct"/>
            <w:vAlign w:val="bottom"/>
          </w:tcPr>
          <w:p w14:paraId="422E5AD8" w14:textId="77777777" w:rsidR="00C20C5A" w:rsidRPr="00DC7B26" w:rsidRDefault="00C20C5A" w:rsidP="00C35E60">
            <w:pPr>
              <w:jc w:val="right"/>
              <w:rPr>
                <w:rFonts w:ascii="Calibri" w:hAnsi="Calibri" w:cs="Calibri"/>
                <w:bCs/>
                <w:sz w:val="18"/>
                <w:szCs w:val="18"/>
              </w:rPr>
            </w:pPr>
            <w:r>
              <w:rPr>
                <w:rFonts w:ascii="Calibri" w:eastAsia="Verdana" w:hAnsi="Calibri" w:cs="Calibri"/>
                <w:bCs/>
                <w:sz w:val="18"/>
                <w:szCs w:val="18"/>
                <w:lang w:val="en-US"/>
              </w:rPr>
              <w:t>0.6</w:t>
            </w:r>
          </w:p>
        </w:tc>
        <w:tc>
          <w:tcPr>
            <w:tcW w:w="866" w:type="pct"/>
            <w:vAlign w:val="bottom"/>
          </w:tcPr>
          <w:p w14:paraId="075FE478" w14:textId="77777777" w:rsidR="00C20C5A" w:rsidRPr="00DC7B26" w:rsidRDefault="00C20C5A" w:rsidP="00C35E60">
            <w:pPr>
              <w:jc w:val="right"/>
              <w:rPr>
                <w:rFonts w:ascii="Calibri" w:hAnsi="Calibri" w:cs="Calibri"/>
                <w:sz w:val="18"/>
                <w:szCs w:val="18"/>
              </w:rPr>
            </w:pPr>
            <w:r>
              <w:rPr>
                <w:rFonts w:ascii="Calibri" w:hAnsi="Calibri" w:cs="Calibri"/>
                <w:sz w:val="18"/>
                <w:szCs w:val="18"/>
              </w:rPr>
              <w:t>0.7</w:t>
            </w:r>
          </w:p>
        </w:tc>
      </w:tr>
      <w:tr w:rsidR="00C20C5A" w:rsidRPr="00DC7B26" w14:paraId="01498DEB" w14:textId="77777777" w:rsidTr="00E84B49">
        <w:trPr>
          <w:trHeight w:val="227"/>
        </w:trPr>
        <w:tc>
          <w:tcPr>
            <w:tcW w:w="2400" w:type="pct"/>
            <w:vAlign w:val="bottom"/>
          </w:tcPr>
          <w:p w14:paraId="329C946E" w14:textId="77777777" w:rsidR="00C20C5A" w:rsidRPr="00DC7B26" w:rsidRDefault="00C20C5A" w:rsidP="00C35E60">
            <w:pPr>
              <w:rPr>
                <w:rFonts w:ascii="Calibri" w:hAnsi="Calibri" w:cs="Calibri"/>
                <w:sz w:val="18"/>
                <w:szCs w:val="18"/>
              </w:rPr>
            </w:pPr>
            <w:r w:rsidRPr="00DC7B26">
              <w:rPr>
                <w:rFonts w:ascii="Calibri" w:eastAsia="Verdana" w:hAnsi="Calibri" w:cs="Calibri"/>
                <w:sz w:val="18"/>
                <w:szCs w:val="18"/>
              </w:rPr>
              <w:t xml:space="preserve"> </w:t>
            </w:r>
          </w:p>
        </w:tc>
        <w:tc>
          <w:tcPr>
            <w:tcW w:w="867" w:type="pct"/>
            <w:tcBorders>
              <w:bottom w:val="single" w:sz="8" w:space="0" w:color="E97132" w:themeColor="accent2"/>
            </w:tcBorders>
            <w:vAlign w:val="bottom"/>
          </w:tcPr>
          <w:p w14:paraId="3BF71754" w14:textId="77777777" w:rsidR="00C20C5A" w:rsidRPr="006C6E61" w:rsidRDefault="00C20C5A" w:rsidP="00C35E60">
            <w:pPr>
              <w:jc w:val="right"/>
              <w:rPr>
                <w:rFonts w:ascii="Calibri" w:hAnsi="Calibri" w:cs="Calibri"/>
                <w:b/>
                <w:sz w:val="18"/>
                <w:szCs w:val="18"/>
              </w:rPr>
            </w:pPr>
            <w:r w:rsidRPr="006C6E61">
              <w:rPr>
                <w:rFonts w:ascii="Calibri" w:eastAsia="Verdana" w:hAnsi="Calibri" w:cs="Calibri"/>
                <w:b/>
                <w:sz w:val="18"/>
                <w:szCs w:val="18"/>
                <w:lang w:val="en-US"/>
              </w:rPr>
              <w:t xml:space="preserve"> </w:t>
            </w:r>
          </w:p>
        </w:tc>
        <w:tc>
          <w:tcPr>
            <w:tcW w:w="867" w:type="pct"/>
            <w:tcBorders>
              <w:bottom w:val="single" w:sz="8" w:space="0" w:color="E97132" w:themeColor="accent2"/>
            </w:tcBorders>
            <w:vAlign w:val="bottom"/>
          </w:tcPr>
          <w:p w14:paraId="1146C36A" w14:textId="77777777" w:rsidR="00C20C5A" w:rsidRPr="00DC7B26" w:rsidRDefault="00C20C5A" w:rsidP="00C35E60">
            <w:pPr>
              <w:jc w:val="right"/>
              <w:rPr>
                <w:rFonts w:ascii="Calibri" w:hAnsi="Calibri" w:cs="Calibri"/>
                <w:bCs/>
                <w:sz w:val="18"/>
                <w:szCs w:val="18"/>
              </w:rPr>
            </w:pPr>
            <w:r w:rsidRPr="00DC7B26">
              <w:rPr>
                <w:rFonts w:ascii="Calibri" w:eastAsia="Verdana" w:hAnsi="Calibri" w:cs="Calibri"/>
                <w:bCs/>
                <w:sz w:val="18"/>
                <w:szCs w:val="18"/>
                <w:lang w:val="en-US"/>
              </w:rPr>
              <w:t xml:space="preserve"> </w:t>
            </w:r>
          </w:p>
        </w:tc>
        <w:tc>
          <w:tcPr>
            <w:tcW w:w="866" w:type="pct"/>
            <w:tcBorders>
              <w:bottom w:val="single" w:sz="8" w:space="0" w:color="E97132" w:themeColor="accent2"/>
            </w:tcBorders>
            <w:vAlign w:val="bottom"/>
          </w:tcPr>
          <w:p w14:paraId="62C38170" w14:textId="77777777" w:rsidR="00C20C5A" w:rsidRPr="00DC7B26" w:rsidRDefault="00C20C5A" w:rsidP="00C35E60">
            <w:pPr>
              <w:jc w:val="right"/>
              <w:rPr>
                <w:rFonts w:ascii="Calibri" w:hAnsi="Calibri" w:cs="Calibri"/>
                <w:sz w:val="18"/>
                <w:szCs w:val="18"/>
              </w:rPr>
            </w:pPr>
          </w:p>
        </w:tc>
      </w:tr>
      <w:tr w:rsidR="00C20C5A" w:rsidRPr="00DC7B26" w14:paraId="0E247414" w14:textId="77777777" w:rsidTr="00E84B49">
        <w:trPr>
          <w:trHeight w:val="284"/>
        </w:trPr>
        <w:tc>
          <w:tcPr>
            <w:tcW w:w="2400" w:type="pct"/>
            <w:vAlign w:val="bottom"/>
          </w:tcPr>
          <w:p w14:paraId="7DD616E1" w14:textId="77777777" w:rsidR="00C20C5A" w:rsidRPr="00DC7B26" w:rsidRDefault="00C20C5A" w:rsidP="00C35E60">
            <w:pPr>
              <w:rPr>
                <w:rFonts w:ascii="Calibri" w:hAnsi="Calibri" w:cs="Calibri"/>
                <w:sz w:val="18"/>
                <w:szCs w:val="18"/>
              </w:rPr>
            </w:pPr>
            <w:r w:rsidRPr="00DC7B26">
              <w:rPr>
                <w:rFonts w:ascii="Calibri" w:eastAsia="Verdana" w:hAnsi="Calibri" w:cs="Calibri"/>
                <w:sz w:val="18"/>
                <w:szCs w:val="18"/>
              </w:rPr>
              <w:t xml:space="preserve"> </w:t>
            </w:r>
          </w:p>
        </w:tc>
        <w:tc>
          <w:tcPr>
            <w:tcW w:w="867" w:type="pct"/>
            <w:tcBorders>
              <w:top w:val="single" w:sz="8" w:space="0" w:color="E97132" w:themeColor="accent2"/>
              <w:bottom w:val="single" w:sz="18" w:space="0" w:color="E97132" w:themeColor="accent2"/>
            </w:tcBorders>
            <w:vAlign w:val="bottom"/>
          </w:tcPr>
          <w:p w14:paraId="1938C3E2" w14:textId="77777777" w:rsidR="00C20C5A" w:rsidRPr="006C6E61" w:rsidRDefault="00C20C5A" w:rsidP="00C35E60">
            <w:pPr>
              <w:jc w:val="right"/>
              <w:rPr>
                <w:rFonts w:ascii="Calibri" w:hAnsi="Calibri" w:cs="Calibri"/>
                <w:b/>
                <w:sz w:val="18"/>
                <w:szCs w:val="18"/>
              </w:rPr>
            </w:pPr>
            <w:r w:rsidRPr="006C6E61">
              <w:rPr>
                <w:rFonts w:ascii="Calibri" w:hAnsi="Calibri" w:cs="Calibri"/>
                <w:b/>
                <w:sz w:val="18"/>
                <w:szCs w:val="18"/>
              </w:rPr>
              <w:t>1</w:t>
            </w:r>
            <w:r>
              <w:rPr>
                <w:rFonts w:ascii="Calibri" w:hAnsi="Calibri" w:cs="Calibri"/>
                <w:b/>
                <w:sz w:val="18"/>
                <w:szCs w:val="18"/>
              </w:rPr>
              <w:t>7</w:t>
            </w:r>
            <w:r w:rsidRPr="006C6E61">
              <w:rPr>
                <w:rFonts w:ascii="Calibri" w:hAnsi="Calibri" w:cs="Calibri"/>
                <w:b/>
                <w:sz w:val="18"/>
                <w:szCs w:val="18"/>
              </w:rPr>
              <w:t>.</w:t>
            </w:r>
            <w:r>
              <w:rPr>
                <w:rFonts w:ascii="Calibri" w:hAnsi="Calibri" w:cs="Calibri"/>
                <w:b/>
                <w:sz w:val="18"/>
                <w:szCs w:val="18"/>
              </w:rPr>
              <w:t>3</w:t>
            </w:r>
          </w:p>
        </w:tc>
        <w:tc>
          <w:tcPr>
            <w:tcW w:w="867" w:type="pct"/>
            <w:tcBorders>
              <w:top w:val="single" w:sz="8" w:space="0" w:color="E97132" w:themeColor="accent2"/>
              <w:bottom w:val="single" w:sz="18" w:space="0" w:color="E97132" w:themeColor="accent2"/>
            </w:tcBorders>
            <w:vAlign w:val="bottom"/>
          </w:tcPr>
          <w:p w14:paraId="31BF63C8" w14:textId="77777777" w:rsidR="00C20C5A" w:rsidRPr="00DC7B26" w:rsidRDefault="00C20C5A" w:rsidP="00C35E60">
            <w:pPr>
              <w:jc w:val="right"/>
              <w:rPr>
                <w:rFonts w:ascii="Calibri" w:hAnsi="Calibri" w:cs="Calibri"/>
                <w:bCs/>
                <w:sz w:val="18"/>
                <w:szCs w:val="18"/>
              </w:rPr>
            </w:pPr>
            <w:r>
              <w:rPr>
                <w:rFonts w:ascii="Calibri" w:eastAsia="Verdana" w:hAnsi="Calibri" w:cs="Calibri"/>
                <w:bCs/>
                <w:sz w:val="18"/>
                <w:szCs w:val="18"/>
                <w:lang w:val="en-US"/>
              </w:rPr>
              <w:t>19.7</w:t>
            </w:r>
          </w:p>
        </w:tc>
        <w:tc>
          <w:tcPr>
            <w:tcW w:w="866" w:type="pct"/>
            <w:tcBorders>
              <w:top w:val="single" w:sz="8" w:space="0" w:color="E97132" w:themeColor="accent2"/>
              <w:bottom w:val="single" w:sz="18" w:space="0" w:color="E97132" w:themeColor="accent2"/>
            </w:tcBorders>
            <w:vAlign w:val="bottom"/>
          </w:tcPr>
          <w:p w14:paraId="1663CFB8" w14:textId="77777777" w:rsidR="00C20C5A" w:rsidRPr="00DC7B26" w:rsidRDefault="00C20C5A" w:rsidP="00C35E60">
            <w:pPr>
              <w:jc w:val="right"/>
              <w:rPr>
                <w:rFonts w:ascii="Calibri" w:hAnsi="Calibri" w:cs="Calibri"/>
                <w:sz w:val="18"/>
                <w:szCs w:val="18"/>
              </w:rPr>
            </w:pPr>
            <w:r>
              <w:rPr>
                <w:rFonts w:ascii="Calibri" w:eastAsia="Verdana" w:hAnsi="Calibri" w:cs="Calibri"/>
                <w:sz w:val="18"/>
                <w:szCs w:val="18"/>
              </w:rPr>
              <w:t>13.6</w:t>
            </w:r>
          </w:p>
        </w:tc>
      </w:tr>
    </w:tbl>
    <w:p w14:paraId="2785D984" w14:textId="77777777" w:rsidR="00C20C5A" w:rsidRDefault="00C20C5A" w:rsidP="00C35E60">
      <w:pPr>
        <w:spacing w:after="0" w:line="240" w:lineRule="auto"/>
        <w:rPr>
          <w:rFonts w:ascii="Calibri" w:eastAsia="Verdana" w:hAnsi="Calibri" w:cs="Calibri"/>
          <w:i/>
          <w:sz w:val="18"/>
          <w:szCs w:val="18"/>
        </w:rPr>
      </w:pPr>
      <w:r w:rsidRPr="007D55E4">
        <w:rPr>
          <w:rFonts w:ascii="Calibri" w:eastAsia="Verdana" w:hAnsi="Calibri" w:cs="Calibri"/>
          <w:i/>
          <w:sz w:val="18"/>
          <w:szCs w:val="18"/>
        </w:rPr>
        <w:t xml:space="preserve"> </w:t>
      </w:r>
    </w:p>
    <w:p w14:paraId="54F663E9" w14:textId="77777777" w:rsidR="00C20C5A" w:rsidRDefault="00C20C5A" w:rsidP="00C35E60">
      <w:pPr>
        <w:spacing w:after="0" w:line="240" w:lineRule="auto"/>
        <w:rPr>
          <w:rFonts w:ascii="Calibri" w:eastAsia="Verdana" w:hAnsi="Calibri" w:cs="Calibri"/>
          <w:iCs/>
          <w:sz w:val="18"/>
          <w:szCs w:val="18"/>
        </w:rPr>
      </w:pPr>
      <w:r>
        <w:rPr>
          <w:rFonts w:ascii="Calibri" w:eastAsia="Verdana" w:hAnsi="Calibri" w:cs="Calibri"/>
          <w:iCs/>
          <w:sz w:val="18"/>
          <w:szCs w:val="18"/>
        </w:rPr>
        <w:t>Included in accruals and other payables is a liability recognised in respect of the shares expected to be purchased under the share buyback programme during the close period of €0.9 million (31 December 2024: €nil). This has been recognised due to the irrevocable nature of the share buyback programme during a close period from 30</w:t>
      </w:r>
      <w:r w:rsidRPr="005E0E90">
        <w:rPr>
          <w:rFonts w:ascii="Calibri" w:eastAsia="Verdana" w:hAnsi="Calibri" w:cs="Calibri"/>
          <w:iCs/>
          <w:sz w:val="18"/>
          <w:szCs w:val="18"/>
          <w:vertAlign w:val="superscript"/>
        </w:rPr>
        <w:t>th</w:t>
      </w:r>
      <w:r>
        <w:rPr>
          <w:rFonts w:ascii="Calibri" w:eastAsia="Verdana" w:hAnsi="Calibri" w:cs="Calibri"/>
          <w:iCs/>
          <w:sz w:val="18"/>
          <w:szCs w:val="18"/>
        </w:rPr>
        <w:t xml:space="preserve"> June 2025 up until the announcement of the Group’s interim results. Repurchases outside of a close period are executed on a discretionary basis and do not give rise to a liability. </w:t>
      </w:r>
    </w:p>
    <w:p w14:paraId="7EEF2812" w14:textId="77777777" w:rsidR="00C35E60" w:rsidRDefault="00C35E60" w:rsidP="00C35E60">
      <w:pPr>
        <w:spacing w:after="0" w:line="240" w:lineRule="auto"/>
        <w:rPr>
          <w:rFonts w:ascii="Calibri" w:eastAsia="Verdana" w:hAnsi="Calibri" w:cs="Calibri"/>
          <w:sz w:val="18"/>
          <w:szCs w:val="18"/>
        </w:rPr>
      </w:pPr>
    </w:p>
    <w:p w14:paraId="0B63BC03" w14:textId="77777777" w:rsidR="00C20C5A" w:rsidRDefault="00C20C5A" w:rsidP="00C35E60">
      <w:pPr>
        <w:spacing w:after="0" w:line="240" w:lineRule="auto"/>
        <w:rPr>
          <w:rFonts w:ascii="Calibri" w:eastAsia="Verdana" w:hAnsi="Calibri" w:cs="Calibri"/>
          <w:sz w:val="18"/>
          <w:szCs w:val="18"/>
        </w:rPr>
      </w:pPr>
      <w:r w:rsidRPr="0030194B">
        <w:rPr>
          <w:rFonts w:ascii="Calibri" w:eastAsia="Verdana" w:hAnsi="Calibri" w:cs="Calibri"/>
          <w:sz w:val="18"/>
          <w:szCs w:val="18"/>
        </w:rPr>
        <w:t xml:space="preserve">Reduction in customer provisions relates to an unwind of a refund provision </w:t>
      </w:r>
      <w:r>
        <w:rPr>
          <w:rFonts w:ascii="Calibri" w:eastAsia="Verdana" w:hAnsi="Calibri" w:cs="Calibri"/>
          <w:sz w:val="18"/>
          <w:szCs w:val="18"/>
        </w:rPr>
        <w:t xml:space="preserve">in H2 2024 following the determination by </w:t>
      </w:r>
      <w:r w:rsidRPr="0030194B">
        <w:rPr>
          <w:rFonts w:ascii="Calibri" w:eastAsia="Verdana" w:hAnsi="Calibri" w:cs="Calibri"/>
          <w:sz w:val="18"/>
          <w:szCs w:val="18"/>
        </w:rPr>
        <w:t>the Group</w:t>
      </w:r>
      <w:r>
        <w:rPr>
          <w:rFonts w:ascii="Calibri" w:eastAsia="Verdana" w:hAnsi="Calibri" w:cs="Calibri"/>
          <w:sz w:val="18"/>
          <w:szCs w:val="18"/>
        </w:rPr>
        <w:t xml:space="preserve">, </w:t>
      </w:r>
      <w:r w:rsidRPr="0030194B">
        <w:rPr>
          <w:rFonts w:ascii="Calibri" w:eastAsia="Verdana" w:hAnsi="Calibri" w:cs="Calibri"/>
          <w:sz w:val="18"/>
          <w:szCs w:val="18"/>
        </w:rPr>
        <w:t xml:space="preserve">that the possibility of an outflow of economic benefit </w:t>
      </w:r>
      <w:r>
        <w:rPr>
          <w:rFonts w:ascii="Calibri" w:eastAsia="Verdana" w:hAnsi="Calibri" w:cs="Calibri"/>
          <w:sz w:val="18"/>
          <w:szCs w:val="18"/>
        </w:rPr>
        <w:t>was</w:t>
      </w:r>
      <w:r w:rsidRPr="0030194B">
        <w:rPr>
          <w:rFonts w:ascii="Calibri" w:eastAsia="Verdana" w:hAnsi="Calibri" w:cs="Calibri"/>
          <w:sz w:val="18"/>
          <w:szCs w:val="18"/>
        </w:rPr>
        <w:t xml:space="preserve"> remote</w:t>
      </w:r>
      <w:r>
        <w:rPr>
          <w:rFonts w:ascii="Calibri" w:eastAsia="Verdana" w:hAnsi="Calibri" w:cs="Calibri"/>
          <w:sz w:val="18"/>
          <w:szCs w:val="18"/>
        </w:rPr>
        <w:t>. The release of this provision was</w:t>
      </w:r>
      <w:r w:rsidRPr="0030194B">
        <w:rPr>
          <w:rFonts w:ascii="Calibri" w:eastAsia="Verdana" w:hAnsi="Calibri" w:cs="Calibri"/>
          <w:sz w:val="18"/>
          <w:szCs w:val="18"/>
        </w:rPr>
        <w:t xml:space="preserve"> recognised in other income.</w:t>
      </w:r>
    </w:p>
    <w:p w14:paraId="54A33346" w14:textId="77777777" w:rsidR="00C35E60" w:rsidRDefault="00C35E60" w:rsidP="00C35E60">
      <w:pPr>
        <w:spacing w:after="0" w:line="240" w:lineRule="auto"/>
        <w:rPr>
          <w:rFonts w:ascii="Calibri" w:eastAsia="Verdana" w:hAnsi="Calibri" w:cs="Calibri"/>
          <w:sz w:val="18"/>
          <w:szCs w:val="18"/>
        </w:rPr>
      </w:pPr>
    </w:p>
    <w:p w14:paraId="0C3074D1" w14:textId="77777777" w:rsidR="00C20C5A" w:rsidRDefault="00C20C5A" w:rsidP="00C35E60">
      <w:pPr>
        <w:spacing w:after="0" w:line="240" w:lineRule="auto"/>
        <w:jc w:val="both"/>
        <w:rPr>
          <w:rFonts w:ascii="Calibri" w:eastAsia="Verdana" w:hAnsi="Calibri" w:cs="Calibri"/>
          <w:sz w:val="18"/>
          <w:szCs w:val="18"/>
        </w:rPr>
      </w:pPr>
      <w:r w:rsidRPr="006C6E61">
        <w:rPr>
          <w:rFonts w:ascii="Calibri" w:eastAsia="Verdana" w:hAnsi="Calibri" w:cs="Calibri"/>
          <w:sz w:val="18"/>
          <w:szCs w:val="18"/>
        </w:rPr>
        <w:t>At 30 June 2025, €6.</w:t>
      </w:r>
      <w:r>
        <w:rPr>
          <w:rFonts w:ascii="Calibri" w:eastAsia="Verdana" w:hAnsi="Calibri" w:cs="Calibri"/>
          <w:sz w:val="18"/>
          <w:szCs w:val="18"/>
        </w:rPr>
        <w:t>3</w:t>
      </w:r>
      <w:r w:rsidRPr="006C6E61">
        <w:rPr>
          <w:rFonts w:ascii="Calibri" w:eastAsia="Verdana" w:hAnsi="Calibri" w:cs="Calibri"/>
          <w:sz w:val="18"/>
          <w:szCs w:val="18"/>
        </w:rPr>
        <w:t xml:space="preserve"> million of revenue was deferred relating to free cancellation bookings (31 December 2024: €3.2 million), €0.2 million relates to hostel advertising revenue (31 December 2024: €0.2 million) and €0.1 million was deferred relating to Roamies (31 December 2024: €0.1 million). The majority of this balance will unwind in H2 202</w:t>
      </w:r>
      <w:r>
        <w:rPr>
          <w:rFonts w:ascii="Calibri" w:eastAsia="Verdana" w:hAnsi="Calibri" w:cs="Calibri"/>
          <w:sz w:val="18"/>
          <w:szCs w:val="18"/>
        </w:rPr>
        <w:t>5</w:t>
      </w:r>
      <w:r w:rsidRPr="006C6E61">
        <w:rPr>
          <w:rFonts w:ascii="Calibri" w:eastAsia="Verdana" w:hAnsi="Calibri" w:cs="Calibri"/>
          <w:sz w:val="18"/>
          <w:szCs w:val="18"/>
        </w:rPr>
        <w:t>.</w:t>
      </w:r>
      <w:r w:rsidRPr="003C50DF">
        <w:rPr>
          <w:rFonts w:ascii="Calibri" w:eastAsia="Verdana" w:hAnsi="Calibri" w:cs="Calibri"/>
          <w:sz w:val="18"/>
          <w:szCs w:val="18"/>
        </w:rPr>
        <w:t xml:space="preserve">  </w:t>
      </w:r>
    </w:p>
    <w:p w14:paraId="33F7D887" w14:textId="463A8204" w:rsidR="00C35E60" w:rsidRDefault="00C35E60" w:rsidP="00C35E60">
      <w:pPr>
        <w:rPr>
          <w:rFonts w:ascii="Calibri" w:eastAsia="Verdana" w:hAnsi="Calibri" w:cs="Calibri"/>
          <w:sz w:val="18"/>
          <w:szCs w:val="18"/>
        </w:rPr>
      </w:pPr>
      <w:r>
        <w:rPr>
          <w:rFonts w:ascii="Calibri" w:eastAsia="Verdana" w:hAnsi="Calibri" w:cs="Calibri"/>
          <w:sz w:val="18"/>
          <w:szCs w:val="18"/>
        </w:rPr>
        <w:br w:type="page"/>
      </w:r>
    </w:p>
    <w:p w14:paraId="39FE3278" w14:textId="77777777" w:rsidR="00C20C5A" w:rsidRPr="00C35E60" w:rsidRDefault="00C20C5A" w:rsidP="00C35E60">
      <w:pPr>
        <w:pStyle w:val="ListParagraph"/>
        <w:numPr>
          <w:ilvl w:val="0"/>
          <w:numId w:val="14"/>
        </w:numPr>
        <w:spacing w:after="0" w:line="240" w:lineRule="auto"/>
        <w:jc w:val="both"/>
        <w:rPr>
          <w:rFonts w:ascii="Calibri" w:hAnsi="Calibri" w:cs="Calibri"/>
          <w:sz w:val="18"/>
          <w:szCs w:val="18"/>
        </w:rPr>
      </w:pPr>
      <w:r w:rsidRPr="00872186">
        <w:rPr>
          <w:rFonts w:ascii="Calibri" w:eastAsia="Verdana" w:hAnsi="Calibri" w:cs="Calibri"/>
          <w:b/>
          <w:sz w:val="18"/>
          <w:szCs w:val="18"/>
        </w:rPr>
        <w:lastRenderedPageBreak/>
        <w:t xml:space="preserve">Group </w:t>
      </w:r>
      <w:r>
        <w:rPr>
          <w:rFonts w:ascii="Calibri" w:eastAsia="Verdana" w:hAnsi="Calibri" w:cs="Calibri"/>
          <w:b/>
          <w:sz w:val="18"/>
          <w:szCs w:val="18"/>
        </w:rPr>
        <w:t>s</w:t>
      </w:r>
      <w:r w:rsidRPr="00872186">
        <w:rPr>
          <w:rFonts w:ascii="Calibri" w:eastAsia="Verdana" w:hAnsi="Calibri" w:cs="Calibri"/>
          <w:b/>
          <w:sz w:val="18"/>
          <w:szCs w:val="18"/>
        </w:rPr>
        <w:t xml:space="preserve">tructure and </w:t>
      </w:r>
      <w:r>
        <w:rPr>
          <w:rFonts w:ascii="Calibri" w:eastAsia="Verdana" w:hAnsi="Calibri" w:cs="Calibri"/>
          <w:b/>
          <w:sz w:val="18"/>
          <w:szCs w:val="18"/>
        </w:rPr>
        <w:t>r</w:t>
      </w:r>
      <w:r w:rsidRPr="00872186">
        <w:rPr>
          <w:rFonts w:ascii="Calibri" w:eastAsia="Verdana" w:hAnsi="Calibri" w:cs="Calibri"/>
          <w:b/>
          <w:sz w:val="18"/>
          <w:szCs w:val="18"/>
        </w:rPr>
        <w:t xml:space="preserve">elated </w:t>
      </w:r>
      <w:r>
        <w:rPr>
          <w:rFonts w:ascii="Calibri" w:eastAsia="Verdana" w:hAnsi="Calibri" w:cs="Calibri"/>
          <w:b/>
          <w:sz w:val="18"/>
          <w:szCs w:val="18"/>
        </w:rPr>
        <w:t>p</w:t>
      </w:r>
      <w:r w:rsidRPr="00872186">
        <w:rPr>
          <w:rFonts w:ascii="Calibri" w:eastAsia="Verdana" w:hAnsi="Calibri" w:cs="Calibri"/>
          <w:b/>
          <w:sz w:val="18"/>
          <w:szCs w:val="18"/>
        </w:rPr>
        <w:t xml:space="preserve">arty </w:t>
      </w:r>
      <w:r>
        <w:rPr>
          <w:rFonts w:ascii="Calibri" w:eastAsia="Verdana" w:hAnsi="Calibri" w:cs="Calibri"/>
          <w:b/>
          <w:sz w:val="18"/>
          <w:szCs w:val="18"/>
        </w:rPr>
        <w:t>t</w:t>
      </w:r>
      <w:r w:rsidRPr="00872186">
        <w:rPr>
          <w:rFonts w:ascii="Calibri" w:eastAsia="Verdana" w:hAnsi="Calibri" w:cs="Calibri"/>
          <w:b/>
          <w:sz w:val="18"/>
          <w:szCs w:val="18"/>
        </w:rPr>
        <w:t>ransactions</w:t>
      </w:r>
    </w:p>
    <w:p w14:paraId="7C463C8C" w14:textId="77777777" w:rsidR="00C35E60" w:rsidRPr="005E0E90" w:rsidRDefault="00C35E60" w:rsidP="00C35E60">
      <w:pPr>
        <w:pStyle w:val="ListParagraph"/>
        <w:spacing w:after="0" w:line="240" w:lineRule="auto"/>
        <w:jc w:val="both"/>
        <w:rPr>
          <w:rFonts w:ascii="Calibri" w:hAnsi="Calibri" w:cs="Calibri"/>
          <w:sz w:val="18"/>
          <w:szCs w:val="18"/>
        </w:rPr>
      </w:pPr>
    </w:p>
    <w:p w14:paraId="448C0A2C" w14:textId="77777777" w:rsidR="00C35E60" w:rsidRDefault="00C20C5A" w:rsidP="00C35E60">
      <w:pPr>
        <w:spacing w:after="0" w:line="240" w:lineRule="auto"/>
        <w:jc w:val="both"/>
        <w:rPr>
          <w:rFonts w:ascii="Calibri" w:hAnsi="Calibri" w:cs="Calibri"/>
          <w:sz w:val="18"/>
          <w:szCs w:val="18"/>
        </w:rPr>
      </w:pPr>
      <w:r>
        <w:rPr>
          <w:rFonts w:ascii="Calibri" w:hAnsi="Calibri" w:cs="Calibri"/>
          <w:sz w:val="18"/>
          <w:szCs w:val="18"/>
        </w:rPr>
        <w:t>On 20 March 2025 the Group announced</w:t>
      </w:r>
      <w:r w:rsidRPr="00900B35">
        <w:rPr>
          <w:rFonts w:ascii="Calibri" w:hAnsi="Calibri" w:cs="Calibri"/>
          <w:sz w:val="18"/>
          <w:szCs w:val="18"/>
        </w:rPr>
        <w:t xml:space="preserve"> that Ulrik Bengtsson</w:t>
      </w:r>
      <w:r>
        <w:rPr>
          <w:rFonts w:ascii="Calibri" w:hAnsi="Calibri" w:cs="Calibri"/>
          <w:sz w:val="18"/>
          <w:szCs w:val="18"/>
        </w:rPr>
        <w:t xml:space="preserve"> informed the Board of his decision to step down as </w:t>
      </w:r>
      <w:r w:rsidRPr="00900B35">
        <w:rPr>
          <w:rFonts w:ascii="Calibri" w:hAnsi="Calibri" w:cs="Calibri"/>
          <w:sz w:val="18"/>
          <w:szCs w:val="18"/>
        </w:rPr>
        <w:t>Chairman and Non-Executive Director</w:t>
      </w:r>
      <w:r>
        <w:rPr>
          <w:rFonts w:ascii="Calibri" w:hAnsi="Calibri" w:cs="Calibri"/>
          <w:sz w:val="18"/>
          <w:szCs w:val="18"/>
        </w:rPr>
        <w:t>. Ulrik will remain as Chairman and Non-Executive Director until 31 October 2025</w:t>
      </w:r>
    </w:p>
    <w:p w14:paraId="67E2F670" w14:textId="4D9ABE86" w:rsidR="00C20C5A" w:rsidRPr="005E0E90" w:rsidRDefault="00C20C5A" w:rsidP="00C35E60">
      <w:pPr>
        <w:spacing w:after="0" w:line="240" w:lineRule="auto"/>
        <w:jc w:val="both"/>
        <w:rPr>
          <w:rFonts w:ascii="Calibri" w:hAnsi="Calibri" w:cs="Calibri"/>
          <w:sz w:val="18"/>
          <w:szCs w:val="18"/>
        </w:rPr>
      </w:pPr>
      <w:r>
        <w:rPr>
          <w:rFonts w:ascii="Calibri" w:hAnsi="Calibri" w:cs="Calibri"/>
          <w:sz w:val="18"/>
          <w:szCs w:val="18"/>
        </w:rPr>
        <w:t>.</w:t>
      </w:r>
    </w:p>
    <w:p w14:paraId="09152685" w14:textId="77777777" w:rsidR="00C20C5A" w:rsidRDefault="00C20C5A" w:rsidP="00C35E60">
      <w:pPr>
        <w:spacing w:after="0" w:line="240" w:lineRule="auto"/>
        <w:jc w:val="both"/>
        <w:rPr>
          <w:rFonts w:ascii="Calibri" w:hAnsi="Calibri" w:cs="Calibri"/>
          <w:sz w:val="18"/>
          <w:szCs w:val="18"/>
        </w:rPr>
      </w:pPr>
      <w:r w:rsidRPr="005F39D1">
        <w:rPr>
          <w:rFonts w:ascii="Calibri" w:hAnsi="Calibri" w:cs="Calibri"/>
          <w:sz w:val="18"/>
          <w:szCs w:val="18"/>
        </w:rPr>
        <w:t>There are no other changes to the Group structure or related parties to highlight in respect of H1 2025.</w:t>
      </w:r>
    </w:p>
    <w:p w14:paraId="00F644B5" w14:textId="77777777" w:rsidR="00C35E60" w:rsidRPr="00F25F5C" w:rsidRDefault="00C35E60" w:rsidP="00C35E60">
      <w:pPr>
        <w:spacing w:after="0" w:line="240" w:lineRule="auto"/>
        <w:jc w:val="both"/>
        <w:rPr>
          <w:rFonts w:ascii="Calibri" w:hAnsi="Calibri" w:cs="Calibri"/>
          <w:sz w:val="18"/>
          <w:szCs w:val="18"/>
        </w:rPr>
      </w:pPr>
    </w:p>
    <w:p w14:paraId="0B736B26" w14:textId="77777777" w:rsidR="00C20C5A" w:rsidRPr="00FA4A16" w:rsidRDefault="00C20C5A" w:rsidP="00C35E60">
      <w:pPr>
        <w:pStyle w:val="ListParagraph"/>
        <w:numPr>
          <w:ilvl w:val="0"/>
          <w:numId w:val="14"/>
        </w:numPr>
        <w:spacing w:after="0" w:line="240" w:lineRule="auto"/>
        <w:jc w:val="both"/>
        <w:rPr>
          <w:rFonts w:ascii="Calibri" w:eastAsiaTheme="minorEastAsia" w:hAnsi="Calibri" w:cs="Calibri"/>
          <w:b/>
          <w:sz w:val="18"/>
          <w:szCs w:val="18"/>
        </w:rPr>
      </w:pPr>
      <w:r w:rsidRPr="005C165B">
        <w:rPr>
          <w:rFonts w:ascii="Calibri" w:eastAsia="Verdana" w:hAnsi="Calibri" w:cs="Calibri"/>
          <w:b/>
          <w:sz w:val="18"/>
          <w:szCs w:val="18"/>
        </w:rPr>
        <w:t xml:space="preserve">Events </w:t>
      </w:r>
      <w:r>
        <w:rPr>
          <w:rFonts w:ascii="Calibri" w:eastAsia="Verdana" w:hAnsi="Calibri" w:cs="Calibri"/>
          <w:b/>
          <w:sz w:val="18"/>
          <w:szCs w:val="18"/>
        </w:rPr>
        <w:t>a</w:t>
      </w:r>
      <w:r w:rsidRPr="005C165B">
        <w:rPr>
          <w:rFonts w:ascii="Calibri" w:eastAsia="Verdana" w:hAnsi="Calibri" w:cs="Calibri"/>
          <w:b/>
          <w:sz w:val="18"/>
          <w:szCs w:val="18"/>
        </w:rPr>
        <w:t xml:space="preserve">fter </w:t>
      </w:r>
      <w:r>
        <w:rPr>
          <w:rFonts w:ascii="Calibri" w:eastAsia="Verdana" w:hAnsi="Calibri" w:cs="Calibri"/>
          <w:b/>
          <w:sz w:val="18"/>
          <w:szCs w:val="18"/>
        </w:rPr>
        <w:t>t</w:t>
      </w:r>
      <w:r w:rsidRPr="005C165B">
        <w:rPr>
          <w:rFonts w:ascii="Calibri" w:eastAsia="Verdana" w:hAnsi="Calibri" w:cs="Calibri"/>
          <w:b/>
          <w:sz w:val="18"/>
          <w:szCs w:val="18"/>
        </w:rPr>
        <w:t xml:space="preserve">he </w:t>
      </w:r>
      <w:r>
        <w:rPr>
          <w:rFonts w:ascii="Calibri" w:eastAsia="Verdana" w:hAnsi="Calibri" w:cs="Calibri"/>
          <w:b/>
          <w:sz w:val="18"/>
          <w:szCs w:val="18"/>
        </w:rPr>
        <w:t>r</w:t>
      </w:r>
      <w:r w:rsidRPr="005C165B">
        <w:rPr>
          <w:rFonts w:ascii="Calibri" w:eastAsia="Verdana" w:hAnsi="Calibri" w:cs="Calibri"/>
          <w:b/>
          <w:sz w:val="18"/>
          <w:szCs w:val="18"/>
        </w:rPr>
        <w:t xml:space="preserve">eporting </w:t>
      </w:r>
      <w:r>
        <w:rPr>
          <w:rFonts w:ascii="Calibri" w:eastAsia="Verdana" w:hAnsi="Calibri" w:cs="Calibri"/>
          <w:b/>
          <w:sz w:val="18"/>
          <w:szCs w:val="18"/>
        </w:rPr>
        <w:t>d</w:t>
      </w:r>
      <w:r w:rsidRPr="005C165B">
        <w:rPr>
          <w:rFonts w:ascii="Calibri" w:eastAsia="Verdana" w:hAnsi="Calibri" w:cs="Calibri"/>
          <w:b/>
          <w:sz w:val="18"/>
          <w:szCs w:val="18"/>
        </w:rPr>
        <w:t>ate</w:t>
      </w:r>
    </w:p>
    <w:p w14:paraId="17A26A3E" w14:textId="77777777" w:rsidR="00FA4A16" w:rsidRDefault="00FA4A16" w:rsidP="00FA4A16">
      <w:pPr>
        <w:spacing w:after="0" w:line="240" w:lineRule="auto"/>
        <w:jc w:val="both"/>
        <w:rPr>
          <w:rFonts w:ascii="Calibri" w:eastAsiaTheme="minorEastAsia" w:hAnsi="Calibri" w:cs="Calibri"/>
          <w:b/>
          <w:sz w:val="18"/>
          <w:szCs w:val="18"/>
        </w:rPr>
      </w:pPr>
    </w:p>
    <w:p w14:paraId="6300CBFD" w14:textId="5C99F6BE" w:rsidR="00FA4A16" w:rsidRPr="0041423D" w:rsidRDefault="00FA4A16" w:rsidP="00FA4A16">
      <w:pPr>
        <w:spacing w:after="0" w:line="240" w:lineRule="auto"/>
        <w:jc w:val="both"/>
        <w:rPr>
          <w:rFonts w:ascii="Calibri" w:eastAsiaTheme="minorEastAsia" w:hAnsi="Calibri" w:cs="Calibri"/>
          <w:bCs/>
          <w:sz w:val="18"/>
          <w:szCs w:val="18"/>
        </w:rPr>
      </w:pPr>
      <w:r w:rsidRPr="0041423D">
        <w:rPr>
          <w:rFonts w:ascii="Calibri" w:eastAsiaTheme="minorEastAsia" w:hAnsi="Calibri" w:cs="Calibri"/>
          <w:bCs/>
          <w:sz w:val="18"/>
          <w:szCs w:val="18"/>
        </w:rPr>
        <w:t xml:space="preserve">On </w:t>
      </w:r>
      <w:r w:rsidR="0041423D">
        <w:rPr>
          <w:rFonts w:ascii="Calibri" w:eastAsiaTheme="minorEastAsia" w:hAnsi="Calibri" w:cs="Calibri"/>
          <w:bCs/>
          <w:sz w:val="18"/>
          <w:szCs w:val="18"/>
        </w:rPr>
        <w:t>28 July 2025</w:t>
      </w:r>
      <w:r w:rsidR="008E06AD">
        <w:rPr>
          <w:rFonts w:ascii="Calibri" w:eastAsiaTheme="minorEastAsia" w:hAnsi="Calibri" w:cs="Calibri"/>
          <w:bCs/>
          <w:sz w:val="18"/>
          <w:szCs w:val="18"/>
        </w:rPr>
        <w:t>,</w:t>
      </w:r>
      <w:r w:rsidR="0041423D">
        <w:rPr>
          <w:rFonts w:ascii="Calibri" w:eastAsiaTheme="minorEastAsia" w:hAnsi="Calibri" w:cs="Calibri"/>
          <w:bCs/>
          <w:sz w:val="18"/>
          <w:szCs w:val="18"/>
        </w:rPr>
        <w:t xml:space="preserve"> the Board approved an interim dividend of 0.82</w:t>
      </w:r>
      <w:r w:rsidR="00C04C18">
        <w:rPr>
          <w:rFonts w:ascii="Calibri" w:eastAsiaTheme="minorEastAsia" w:hAnsi="Calibri" w:cs="Calibri"/>
          <w:bCs/>
          <w:sz w:val="18"/>
          <w:szCs w:val="18"/>
        </w:rPr>
        <w:t xml:space="preserve"> </w:t>
      </w:r>
      <w:r w:rsidR="0041423D">
        <w:rPr>
          <w:rFonts w:ascii="Calibri" w:eastAsiaTheme="minorEastAsia" w:hAnsi="Calibri" w:cs="Calibri"/>
          <w:bCs/>
          <w:sz w:val="18"/>
          <w:szCs w:val="18"/>
        </w:rPr>
        <w:t xml:space="preserve">€ cent per share in respect of the six months ended 30 June 2025 (six months ended 20 June 2024: €nil) payable on 19 September 2025 to shareholders on </w:t>
      </w:r>
      <w:r w:rsidR="009D2CEF">
        <w:rPr>
          <w:rFonts w:ascii="Calibri" w:eastAsiaTheme="minorEastAsia" w:hAnsi="Calibri" w:cs="Calibri"/>
          <w:bCs/>
          <w:sz w:val="18"/>
          <w:szCs w:val="18"/>
        </w:rPr>
        <w:t xml:space="preserve">the register on </w:t>
      </w:r>
      <w:r w:rsidR="0041423D">
        <w:rPr>
          <w:rFonts w:ascii="Calibri" w:eastAsiaTheme="minorEastAsia" w:hAnsi="Calibri" w:cs="Calibri"/>
          <w:bCs/>
          <w:sz w:val="18"/>
          <w:szCs w:val="18"/>
        </w:rPr>
        <w:t>the record date of 29 August 2025</w:t>
      </w:r>
      <w:r w:rsidR="000A30C6">
        <w:rPr>
          <w:rFonts w:ascii="Calibri" w:eastAsiaTheme="minorEastAsia" w:hAnsi="Calibri" w:cs="Calibri"/>
          <w:bCs/>
          <w:sz w:val="18"/>
          <w:szCs w:val="18"/>
        </w:rPr>
        <w:t xml:space="preserve"> (ex-dividend date - 28 August 2025)</w:t>
      </w:r>
      <w:r w:rsidR="0041423D">
        <w:rPr>
          <w:rFonts w:ascii="Calibri" w:eastAsiaTheme="minorEastAsia" w:hAnsi="Calibri" w:cs="Calibri"/>
          <w:bCs/>
          <w:sz w:val="18"/>
          <w:szCs w:val="18"/>
        </w:rPr>
        <w:t>.</w:t>
      </w:r>
    </w:p>
    <w:p w14:paraId="2CAB93EC" w14:textId="77777777" w:rsidR="00C35E60" w:rsidRPr="005C165B" w:rsidRDefault="00C35E60" w:rsidP="00C35E60">
      <w:pPr>
        <w:pStyle w:val="ListParagraph"/>
        <w:spacing w:after="0" w:line="240" w:lineRule="auto"/>
        <w:jc w:val="both"/>
        <w:rPr>
          <w:rFonts w:ascii="Calibri" w:eastAsiaTheme="minorEastAsia" w:hAnsi="Calibri" w:cs="Calibri"/>
          <w:b/>
          <w:sz w:val="18"/>
          <w:szCs w:val="18"/>
        </w:rPr>
      </w:pPr>
    </w:p>
    <w:p w14:paraId="65E2586F" w14:textId="14826887" w:rsidR="00C20C5A" w:rsidRDefault="00C20C5A" w:rsidP="00C35E60">
      <w:pPr>
        <w:tabs>
          <w:tab w:val="left" w:pos="4788"/>
        </w:tabs>
        <w:suppressAutoHyphens/>
        <w:spacing w:after="0" w:line="240" w:lineRule="auto"/>
        <w:rPr>
          <w:rFonts w:ascii="Calibri" w:eastAsia="Verdana" w:hAnsi="Calibri" w:cs="Calibri"/>
          <w:sz w:val="18"/>
          <w:szCs w:val="18"/>
        </w:rPr>
        <w:sectPr w:rsidR="00C20C5A" w:rsidSect="00C20C5A">
          <w:headerReference w:type="default" r:id="rId17"/>
          <w:footerReference w:type="default" r:id="rId18"/>
          <w:pgSz w:w="11906" w:h="16838"/>
          <w:pgMar w:top="1440" w:right="1080" w:bottom="1440" w:left="1080" w:header="709" w:footer="709" w:gutter="0"/>
          <w:cols w:space="708"/>
          <w:docGrid w:linePitch="360"/>
        </w:sectPr>
      </w:pPr>
      <w:r w:rsidRPr="005C165B">
        <w:rPr>
          <w:rFonts w:ascii="Calibri" w:eastAsia="Verdana" w:hAnsi="Calibri" w:cs="Calibri"/>
          <w:sz w:val="18"/>
          <w:szCs w:val="18"/>
        </w:rPr>
        <w:t xml:space="preserve">There have been no </w:t>
      </w:r>
      <w:r w:rsidR="00FD4D7F">
        <w:rPr>
          <w:rFonts w:ascii="Calibri" w:eastAsia="Verdana" w:hAnsi="Calibri" w:cs="Calibri"/>
          <w:sz w:val="18"/>
          <w:szCs w:val="18"/>
        </w:rPr>
        <w:t xml:space="preserve">other </w:t>
      </w:r>
      <w:r w:rsidRPr="005C165B">
        <w:rPr>
          <w:rFonts w:ascii="Calibri" w:eastAsia="Verdana" w:hAnsi="Calibri" w:cs="Calibri"/>
          <w:sz w:val="18"/>
          <w:szCs w:val="18"/>
        </w:rPr>
        <w:t>significant events, outside the ordinary course of business, affecting the Group since 30 June 202</w:t>
      </w:r>
      <w:r>
        <w:rPr>
          <w:rFonts w:ascii="Calibri" w:eastAsia="Verdana" w:hAnsi="Calibri" w:cs="Calibri"/>
          <w:sz w:val="18"/>
          <w:szCs w:val="18"/>
        </w:rPr>
        <w:t>5.</w:t>
      </w:r>
    </w:p>
    <w:p w14:paraId="37678D0A" w14:textId="77777777" w:rsidR="00C20C5A" w:rsidRPr="00415AAF" w:rsidRDefault="00C20C5A" w:rsidP="00C20C5A">
      <w:pPr>
        <w:spacing w:after="0"/>
        <w:jc w:val="both"/>
        <w:rPr>
          <w:rFonts w:ascii="Calibri" w:hAnsi="Calibri" w:cs="Calibri"/>
          <w:b/>
          <w:sz w:val="18"/>
          <w:szCs w:val="18"/>
        </w:rPr>
      </w:pPr>
      <w:r w:rsidRPr="00415AAF">
        <w:rPr>
          <w:rFonts w:ascii="Calibri" w:hAnsi="Calibri" w:cs="Calibri"/>
          <w:b/>
          <w:sz w:val="18"/>
          <w:szCs w:val="18"/>
        </w:rPr>
        <w:lastRenderedPageBreak/>
        <w:t>Appendix 1: Alternative Performance Measures</w:t>
      </w:r>
    </w:p>
    <w:p w14:paraId="1A9A95FF" w14:textId="77777777" w:rsidR="00C20C5A" w:rsidRDefault="00C20C5A" w:rsidP="00C20C5A">
      <w:pPr>
        <w:spacing w:after="0"/>
        <w:jc w:val="both"/>
        <w:rPr>
          <w:rFonts w:ascii="Calibri" w:hAnsi="Calibri" w:cs="Calibri"/>
          <w:sz w:val="18"/>
          <w:szCs w:val="18"/>
        </w:rPr>
      </w:pPr>
      <w:r w:rsidRPr="00415AAF">
        <w:rPr>
          <w:rFonts w:ascii="Calibri" w:hAnsi="Calibri" w:cs="Calibri"/>
          <w:sz w:val="18"/>
          <w:szCs w:val="18"/>
        </w:rPr>
        <w:t xml:space="preserve">In reporting financial information, the Group uses the following alternative performance measures (“APMs”) which are non–IFRS measures which provide useful additional information to monitor the performance of its operations and of the Group as a whole. APMs are not a substitute for, or superior to, IFRS measurements. </w:t>
      </w:r>
    </w:p>
    <w:p w14:paraId="3779178D" w14:textId="77777777" w:rsidR="00C20C5A" w:rsidRPr="00415AAF" w:rsidRDefault="00C20C5A" w:rsidP="00C20C5A">
      <w:pPr>
        <w:spacing w:after="0"/>
        <w:jc w:val="both"/>
        <w:rPr>
          <w:rFonts w:ascii="Calibri" w:hAnsi="Calibri" w:cs="Calibri"/>
          <w:sz w:val="18"/>
          <w:szCs w:val="18"/>
        </w:rPr>
      </w:pPr>
    </w:p>
    <w:tbl>
      <w:tblPr>
        <w:tblStyle w:val="TableGrid"/>
        <w:tblW w:w="5000" w:type="pct"/>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ook w:val="04A0" w:firstRow="1" w:lastRow="0" w:firstColumn="1" w:lastColumn="0" w:noHBand="0" w:noVBand="1"/>
      </w:tblPr>
      <w:tblGrid>
        <w:gridCol w:w="1241"/>
        <w:gridCol w:w="1060"/>
        <w:gridCol w:w="5240"/>
        <w:gridCol w:w="2185"/>
      </w:tblGrid>
      <w:tr w:rsidR="00C20C5A" w:rsidRPr="00415AAF" w14:paraId="7999ED51" w14:textId="77777777" w:rsidTr="00CD0B22">
        <w:trPr>
          <w:trHeight w:val="498"/>
        </w:trPr>
        <w:tc>
          <w:tcPr>
            <w:tcW w:w="638" w:type="pct"/>
          </w:tcPr>
          <w:p w14:paraId="3B8953BD"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APM</w:t>
            </w:r>
          </w:p>
        </w:tc>
        <w:tc>
          <w:tcPr>
            <w:tcW w:w="545" w:type="pct"/>
          </w:tcPr>
          <w:p w14:paraId="1E5E597F"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Closest Equivalent IFRS Measure</w:t>
            </w:r>
          </w:p>
        </w:tc>
        <w:tc>
          <w:tcPr>
            <w:tcW w:w="2694" w:type="pct"/>
          </w:tcPr>
          <w:p w14:paraId="249C1CD4"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Definition/Purpose</w:t>
            </w:r>
          </w:p>
        </w:tc>
        <w:tc>
          <w:tcPr>
            <w:tcW w:w="1123" w:type="pct"/>
          </w:tcPr>
          <w:p w14:paraId="140AB3A1"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Reconciliation/Calculation</w:t>
            </w:r>
          </w:p>
        </w:tc>
      </w:tr>
      <w:tr w:rsidR="00C20C5A" w:rsidRPr="00415AAF" w14:paraId="0D698E8A" w14:textId="77777777" w:rsidTr="00CD0B22">
        <w:trPr>
          <w:trHeight w:val="1493"/>
        </w:trPr>
        <w:tc>
          <w:tcPr>
            <w:tcW w:w="638" w:type="pct"/>
          </w:tcPr>
          <w:p w14:paraId="213247B8"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Adjusted EBITDA</w:t>
            </w:r>
          </w:p>
        </w:tc>
        <w:tc>
          <w:tcPr>
            <w:tcW w:w="545" w:type="pct"/>
          </w:tcPr>
          <w:p w14:paraId="20F62B19"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Operating profit </w:t>
            </w:r>
          </w:p>
        </w:tc>
        <w:tc>
          <w:tcPr>
            <w:tcW w:w="2694" w:type="pct"/>
          </w:tcPr>
          <w:p w14:paraId="1EE01BFA"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Adjusted EBITDA is defined as earnings before interest, tax, depreciation and amortisation (non-cash items), also excluding results and impairment of associate, other income, share based payment expenses and any items defined by management as exceptional in nature. </w:t>
            </w:r>
          </w:p>
          <w:p w14:paraId="169DFAA6" w14:textId="77777777" w:rsidR="00C20C5A" w:rsidRPr="00415AAF" w:rsidRDefault="00C20C5A" w:rsidP="00DC1685">
            <w:pPr>
              <w:rPr>
                <w:rFonts w:ascii="Calibri" w:hAnsi="Calibri" w:cs="Calibri"/>
                <w:sz w:val="18"/>
                <w:szCs w:val="18"/>
              </w:rPr>
            </w:pPr>
          </w:p>
          <w:p w14:paraId="45A567F4" w14:textId="77777777" w:rsidR="00C20C5A" w:rsidRDefault="00C20C5A" w:rsidP="00DC1685">
            <w:pPr>
              <w:rPr>
                <w:rFonts w:ascii="Calibri" w:hAnsi="Calibri" w:cs="Calibri"/>
                <w:sz w:val="18"/>
                <w:szCs w:val="18"/>
              </w:rPr>
            </w:pPr>
            <w:r w:rsidRPr="00415AAF">
              <w:rPr>
                <w:rFonts w:ascii="Calibri" w:hAnsi="Calibri" w:cs="Calibri"/>
                <w:sz w:val="18"/>
                <w:szCs w:val="18"/>
              </w:rPr>
              <w:t xml:space="preserve">This APM removes items which do not impact underlying trading performance and allows the Group and external readers, including investors, to review baseline profitability of the Group trade. </w:t>
            </w:r>
          </w:p>
          <w:p w14:paraId="7591D793" w14:textId="77777777" w:rsidR="00C20C5A" w:rsidRPr="00415AAF" w:rsidRDefault="00C20C5A" w:rsidP="00DC1685">
            <w:pPr>
              <w:rPr>
                <w:rFonts w:ascii="Calibri" w:hAnsi="Calibri" w:cs="Calibri"/>
                <w:sz w:val="18"/>
                <w:szCs w:val="18"/>
              </w:rPr>
            </w:pPr>
          </w:p>
        </w:tc>
        <w:tc>
          <w:tcPr>
            <w:tcW w:w="1123" w:type="pct"/>
          </w:tcPr>
          <w:p w14:paraId="77081DBB"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(a)</w:t>
            </w:r>
          </w:p>
        </w:tc>
      </w:tr>
      <w:tr w:rsidR="00C20C5A" w:rsidRPr="00415AAF" w14:paraId="34F7CC69" w14:textId="77777777" w:rsidTr="00CD0B22">
        <w:trPr>
          <w:trHeight w:val="1260"/>
        </w:trPr>
        <w:tc>
          <w:tcPr>
            <w:tcW w:w="638" w:type="pct"/>
          </w:tcPr>
          <w:p w14:paraId="258E0480"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Adjusted EBITDA Margin</w:t>
            </w:r>
          </w:p>
        </w:tc>
        <w:tc>
          <w:tcPr>
            <w:tcW w:w="545" w:type="pct"/>
          </w:tcPr>
          <w:p w14:paraId="544F5719"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No direct equivalent </w:t>
            </w:r>
          </w:p>
        </w:tc>
        <w:tc>
          <w:tcPr>
            <w:tcW w:w="2694" w:type="pct"/>
          </w:tcPr>
          <w:p w14:paraId="02CD478E"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Adjusted EBITDA margin is defined as adjusted EBITDA as defined above divided by net revenue. </w:t>
            </w:r>
          </w:p>
          <w:p w14:paraId="183ED487" w14:textId="77777777" w:rsidR="00C20C5A" w:rsidRPr="00415AAF" w:rsidRDefault="00C20C5A" w:rsidP="00DC1685">
            <w:pPr>
              <w:rPr>
                <w:rFonts w:ascii="Calibri" w:hAnsi="Calibri" w:cs="Calibri"/>
                <w:sz w:val="18"/>
                <w:szCs w:val="18"/>
              </w:rPr>
            </w:pPr>
          </w:p>
          <w:p w14:paraId="3D6BEC87" w14:textId="77777777" w:rsidR="00C20C5A" w:rsidRDefault="00C20C5A" w:rsidP="00DC1685">
            <w:pPr>
              <w:rPr>
                <w:rFonts w:ascii="Calibri" w:hAnsi="Calibri" w:cs="Calibri"/>
                <w:sz w:val="18"/>
                <w:szCs w:val="18"/>
              </w:rPr>
            </w:pPr>
            <w:r w:rsidRPr="00415AAF">
              <w:rPr>
                <w:rFonts w:ascii="Calibri" w:hAnsi="Calibri" w:cs="Calibri"/>
                <w:sz w:val="18"/>
                <w:szCs w:val="18"/>
              </w:rPr>
              <w:t>Adjusted EBITDA margin allows the Group and external readers, including investors, to assess the business’s baseline profitability and how much revenue the business converts into Adjusted EBITDA profits by removing items which do not impact underlying trading performance.</w:t>
            </w:r>
          </w:p>
          <w:p w14:paraId="705DCB56" w14:textId="77777777" w:rsidR="00C20C5A" w:rsidRPr="00415AAF" w:rsidRDefault="00C20C5A" w:rsidP="00DC1685">
            <w:pPr>
              <w:rPr>
                <w:rFonts w:ascii="Calibri" w:hAnsi="Calibri" w:cs="Calibri"/>
                <w:sz w:val="18"/>
                <w:szCs w:val="18"/>
              </w:rPr>
            </w:pPr>
          </w:p>
        </w:tc>
        <w:tc>
          <w:tcPr>
            <w:tcW w:w="1123" w:type="pct"/>
          </w:tcPr>
          <w:p w14:paraId="594E8958"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(a)</w:t>
            </w:r>
          </w:p>
        </w:tc>
      </w:tr>
      <w:tr w:rsidR="00C20C5A" w:rsidRPr="00415AAF" w14:paraId="3FBFA2F3" w14:textId="77777777" w:rsidTr="00CD0B22">
        <w:trPr>
          <w:trHeight w:val="2384"/>
        </w:trPr>
        <w:tc>
          <w:tcPr>
            <w:tcW w:w="638" w:type="pct"/>
          </w:tcPr>
          <w:p w14:paraId="2169B103"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Adjusted Profit after Tax</w:t>
            </w:r>
          </w:p>
        </w:tc>
        <w:tc>
          <w:tcPr>
            <w:tcW w:w="545" w:type="pct"/>
          </w:tcPr>
          <w:p w14:paraId="6EB883E6"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Profit after tax</w:t>
            </w:r>
          </w:p>
        </w:tc>
        <w:tc>
          <w:tcPr>
            <w:tcW w:w="2694" w:type="pct"/>
          </w:tcPr>
          <w:p w14:paraId="37A8F728"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Adjusted profit after tax is profit excluding items that do not impact trading profitability, such as items classified by management as exceptional in nature, amortisation of acquired domain and technology intangibles, share based payment expenses, impairment of associate, other income and deferred tax. These items can have a large impact on the reported result for the year, and which can make underlying trends difficult to interpret.</w:t>
            </w:r>
          </w:p>
          <w:p w14:paraId="681E82E2"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 </w:t>
            </w:r>
          </w:p>
          <w:p w14:paraId="759011A2" w14:textId="77777777" w:rsidR="00C20C5A" w:rsidRDefault="00C20C5A" w:rsidP="00DC1685">
            <w:pPr>
              <w:rPr>
                <w:rFonts w:ascii="Calibri" w:hAnsi="Calibri" w:cs="Calibri"/>
                <w:sz w:val="18"/>
                <w:szCs w:val="18"/>
              </w:rPr>
            </w:pPr>
            <w:r w:rsidRPr="00415AAF">
              <w:rPr>
                <w:rFonts w:ascii="Calibri" w:hAnsi="Calibri" w:cs="Calibri"/>
                <w:sz w:val="18"/>
                <w:szCs w:val="18"/>
              </w:rPr>
              <w:t xml:space="preserve">Adjusted profit after tax is used by the Group to calculate the potential dividend when a dividend is being paid, subject to company law requirements regarding distributable profits, and the dividend policy within the Group. The Chief Operating Decision Maker assesses the performance of the business based on the consolidated adjusted profit after tax of the Group throughout the year. </w:t>
            </w:r>
          </w:p>
          <w:p w14:paraId="33016585" w14:textId="77777777" w:rsidR="00C20C5A" w:rsidRPr="00415AAF" w:rsidRDefault="00C20C5A" w:rsidP="00DC1685">
            <w:pPr>
              <w:rPr>
                <w:rFonts w:ascii="Calibri" w:hAnsi="Calibri" w:cs="Calibri"/>
                <w:sz w:val="18"/>
                <w:szCs w:val="18"/>
              </w:rPr>
            </w:pPr>
          </w:p>
        </w:tc>
        <w:tc>
          <w:tcPr>
            <w:tcW w:w="1123" w:type="pct"/>
          </w:tcPr>
          <w:p w14:paraId="57A067EC"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(b)</w:t>
            </w:r>
          </w:p>
        </w:tc>
      </w:tr>
      <w:tr w:rsidR="00C20C5A" w:rsidRPr="00415AAF" w14:paraId="49D73F2A" w14:textId="77777777" w:rsidTr="00CD0B22">
        <w:trPr>
          <w:trHeight w:val="147"/>
        </w:trPr>
        <w:tc>
          <w:tcPr>
            <w:tcW w:w="638" w:type="pct"/>
          </w:tcPr>
          <w:p w14:paraId="35DB126E"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Adjusted EPS</w:t>
            </w:r>
          </w:p>
        </w:tc>
        <w:tc>
          <w:tcPr>
            <w:tcW w:w="545" w:type="pct"/>
          </w:tcPr>
          <w:p w14:paraId="305ECABF"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Basic earnings per share</w:t>
            </w:r>
          </w:p>
        </w:tc>
        <w:tc>
          <w:tcPr>
            <w:tcW w:w="2694" w:type="pct"/>
          </w:tcPr>
          <w:p w14:paraId="3F94D17C"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Adjusted EPS is calculated on the weighted average number of ordinary shares in issue, using the adjusted profit after tax.</w:t>
            </w:r>
          </w:p>
          <w:p w14:paraId="4B35628E" w14:textId="77777777" w:rsidR="00C20C5A" w:rsidRPr="00415AAF" w:rsidRDefault="00C20C5A" w:rsidP="00DC1685">
            <w:pPr>
              <w:rPr>
                <w:rFonts w:ascii="Calibri" w:hAnsi="Calibri" w:cs="Calibri"/>
                <w:sz w:val="18"/>
                <w:szCs w:val="18"/>
              </w:rPr>
            </w:pPr>
          </w:p>
          <w:p w14:paraId="5A12B9A0"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Adjusted EPS is an additional measure of underlying performance that excludes items classified by management as exceptional in nature, amortisation of acquired domain and technology intangibles, share based payment expenses, impairment of associate, other income and deferred tax.</w:t>
            </w:r>
          </w:p>
          <w:p w14:paraId="1B681960" w14:textId="77777777" w:rsidR="00C20C5A" w:rsidRPr="00415AAF" w:rsidRDefault="00C20C5A" w:rsidP="00DC1685">
            <w:pPr>
              <w:rPr>
                <w:rFonts w:ascii="Calibri" w:hAnsi="Calibri" w:cs="Calibri"/>
                <w:sz w:val="18"/>
                <w:szCs w:val="18"/>
              </w:rPr>
            </w:pPr>
          </w:p>
          <w:p w14:paraId="03A24115"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Adjusted EPS is a metric included in the Executive Director and Senior Management remuneration for the current and prior year LTIP plan being struck.</w:t>
            </w:r>
          </w:p>
          <w:p w14:paraId="02A787DE" w14:textId="77777777" w:rsidR="00C20C5A" w:rsidRPr="00415AAF" w:rsidRDefault="00C20C5A" w:rsidP="00DC1685">
            <w:pPr>
              <w:rPr>
                <w:rFonts w:ascii="Calibri" w:hAnsi="Calibri" w:cs="Calibri"/>
                <w:sz w:val="18"/>
                <w:szCs w:val="18"/>
              </w:rPr>
            </w:pPr>
          </w:p>
        </w:tc>
        <w:tc>
          <w:tcPr>
            <w:tcW w:w="1123" w:type="pct"/>
          </w:tcPr>
          <w:p w14:paraId="7013FCD4"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(b)</w:t>
            </w:r>
          </w:p>
        </w:tc>
      </w:tr>
      <w:tr w:rsidR="00C20C5A" w:rsidRPr="00415AAF" w14:paraId="6EDBCFAE" w14:textId="77777777" w:rsidTr="00CD0B22">
        <w:trPr>
          <w:trHeight w:val="147"/>
        </w:trPr>
        <w:tc>
          <w:tcPr>
            <w:tcW w:w="638" w:type="pct"/>
          </w:tcPr>
          <w:p w14:paraId="619EF942"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 xml:space="preserve">Adjusted Free Cashflow </w:t>
            </w:r>
          </w:p>
        </w:tc>
        <w:tc>
          <w:tcPr>
            <w:tcW w:w="545" w:type="pct"/>
          </w:tcPr>
          <w:p w14:paraId="2ACD525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Net cash from </w:t>
            </w:r>
            <w:r w:rsidRPr="00415AAF">
              <w:rPr>
                <w:rFonts w:ascii="Calibri" w:hAnsi="Calibri" w:cs="Calibri"/>
                <w:sz w:val="18"/>
                <w:szCs w:val="18"/>
              </w:rPr>
              <w:lastRenderedPageBreak/>
              <w:t>operating activities</w:t>
            </w:r>
          </w:p>
        </w:tc>
        <w:tc>
          <w:tcPr>
            <w:tcW w:w="2694" w:type="pct"/>
          </w:tcPr>
          <w:p w14:paraId="21DD7727" w14:textId="55084296" w:rsidR="00C20C5A" w:rsidRPr="00415AAF" w:rsidRDefault="00C20C5A" w:rsidP="00DC1685">
            <w:pPr>
              <w:rPr>
                <w:rFonts w:ascii="Calibri" w:hAnsi="Calibri" w:cs="Calibri"/>
                <w:sz w:val="18"/>
                <w:szCs w:val="18"/>
              </w:rPr>
            </w:pPr>
            <w:r w:rsidRPr="00415AAF">
              <w:rPr>
                <w:rFonts w:ascii="Calibri" w:hAnsi="Calibri" w:cs="Calibri"/>
                <w:sz w:val="18"/>
                <w:szCs w:val="18"/>
              </w:rPr>
              <w:lastRenderedPageBreak/>
              <w:t xml:space="preserve">Adjusted free cash flow is net cash from operating activities adjusted for capital expenditure, acquisition/capitalisation of intangible assets, lease liabilities payments and cash impact of items </w:t>
            </w:r>
            <w:r w:rsidRPr="00415AAF">
              <w:rPr>
                <w:rFonts w:ascii="Calibri" w:hAnsi="Calibri" w:cs="Calibri"/>
                <w:sz w:val="18"/>
                <w:szCs w:val="18"/>
              </w:rPr>
              <w:lastRenderedPageBreak/>
              <w:t>classified as exceptional by management and any other items as set out in the walk on page</w:t>
            </w:r>
            <w:r w:rsidR="00F16DFF">
              <w:rPr>
                <w:rFonts w:ascii="Calibri" w:hAnsi="Calibri" w:cs="Calibri"/>
                <w:sz w:val="18"/>
                <w:szCs w:val="18"/>
              </w:rPr>
              <w:t xml:space="preserve"> 25</w:t>
            </w:r>
            <w:r w:rsidRPr="00415AAF">
              <w:rPr>
                <w:rFonts w:ascii="Calibri" w:hAnsi="Calibri" w:cs="Calibri"/>
                <w:sz w:val="18"/>
                <w:szCs w:val="18"/>
              </w:rPr>
              <w:t>.</w:t>
            </w:r>
          </w:p>
          <w:p w14:paraId="4830E3F1" w14:textId="77777777" w:rsidR="00C20C5A" w:rsidRPr="00415AAF" w:rsidRDefault="00C20C5A" w:rsidP="00DC1685">
            <w:pPr>
              <w:rPr>
                <w:rFonts w:ascii="Calibri" w:hAnsi="Calibri" w:cs="Calibri"/>
                <w:sz w:val="18"/>
                <w:szCs w:val="18"/>
              </w:rPr>
            </w:pPr>
          </w:p>
          <w:p w14:paraId="16A5670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Adjusted free cash flow is a measure which group management and external readers, including investors, use to assess the amount of cash the Group is generating from its trade and excludes items which do not relate to the day-to-day activities of the Group. It is one of the metrics which is used by management in assessing the amount of cash available for items such as borrowing repayments, dividends, share repurchases and acquisitions. </w:t>
            </w:r>
          </w:p>
          <w:p w14:paraId="626F10AC" w14:textId="77777777" w:rsidR="00C20C5A" w:rsidRPr="00415AAF" w:rsidRDefault="00C20C5A" w:rsidP="00DC1685">
            <w:pPr>
              <w:rPr>
                <w:rFonts w:ascii="Calibri" w:hAnsi="Calibri" w:cs="Calibri"/>
                <w:sz w:val="18"/>
                <w:szCs w:val="18"/>
              </w:rPr>
            </w:pPr>
          </w:p>
        </w:tc>
        <w:tc>
          <w:tcPr>
            <w:tcW w:w="1123" w:type="pct"/>
          </w:tcPr>
          <w:p w14:paraId="59DF841A"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lastRenderedPageBreak/>
              <w:t>See note (c)</w:t>
            </w:r>
          </w:p>
        </w:tc>
      </w:tr>
      <w:tr w:rsidR="00C20C5A" w:rsidRPr="00415AAF" w14:paraId="5E4BA026" w14:textId="77777777" w:rsidTr="00CD0B22">
        <w:trPr>
          <w:trHeight w:val="243"/>
        </w:trPr>
        <w:tc>
          <w:tcPr>
            <w:tcW w:w="638" w:type="pct"/>
          </w:tcPr>
          <w:p w14:paraId="01BB382E"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Adjusted Free Cashflow Conversion</w:t>
            </w:r>
          </w:p>
        </w:tc>
        <w:tc>
          <w:tcPr>
            <w:tcW w:w="545" w:type="pct"/>
          </w:tcPr>
          <w:p w14:paraId="0666FAD5"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No direct equivalent </w:t>
            </w:r>
          </w:p>
        </w:tc>
        <w:tc>
          <w:tcPr>
            <w:tcW w:w="2694" w:type="pct"/>
          </w:tcPr>
          <w:p w14:paraId="37B160C0"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Adjusted Free Cash Flow Conversion % is calculated as Adjusted free cash flow as defined above divided by Adjusted EBITDA and measures the Group’s ability to convert Adjusted EBITDA into free cash flow. </w:t>
            </w:r>
          </w:p>
          <w:p w14:paraId="2AD96608" w14:textId="77777777" w:rsidR="00C20C5A" w:rsidRPr="00415AAF" w:rsidRDefault="00C20C5A" w:rsidP="00DC1685">
            <w:pPr>
              <w:rPr>
                <w:rFonts w:ascii="Calibri" w:hAnsi="Calibri" w:cs="Calibri"/>
                <w:sz w:val="18"/>
                <w:szCs w:val="18"/>
              </w:rPr>
            </w:pPr>
          </w:p>
          <w:p w14:paraId="712C059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As above, adjusted free cash flow conversion is a measure which group management and external readers including investors can use to measure the Group’s ability to convert Adjusted EBITDA into free cash flow.</w:t>
            </w:r>
          </w:p>
          <w:p w14:paraId="40E04787" w14:textId="77777777" w:rsidR="00C20C5A" w:rsidRPr="00415AAF" w:rsidRDefault="00C20C5A" w:rsidP="00DC1685">
            <w:pPr>
              <w:rPr>
                <w:rFonts w:ascii="Calibri" w:hAnsi="Calibri" w:cs="Calibri"/>
                <w:sz w:val="18"/>
                <w:szCs w:val="18"/>
              </w:rPr>
            </w:pPr>
          </w:p>
        </w:tc>
        <w:tc>
          <w:tcPr>
            <w:tcW w:w="1123" w:type="pct"/>
          </w:tcPr>
          <w:p w14:paraId="7724EAAB"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(c)</w:t>
            </w:r>
          </w:p>
        </w:tc>
      </w:tr>
      <w:tr w:rsidR="00C20C5A" w:rsidRPr="00415AAF" w14:paraId="65F35BE7" w14:textId="77777777" w:rsidTr="00CD0B22">
        <w:trPr>
          <w:trHeight w:val="243"/>
        </w:trPr>
        <w:tc>
          <w:tcPr>
            <w:tcW w:w="638" w:type="pct"/>
          </w:tcPr>
          <w:p w14:paraId="164BBFBA"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Net Cash/(Debt)</w:t>
            </w:r>
          </w:p>
        </w:tc>
        <w:tc>
          <w:tcPr>
            <w:tcW w:w="545" w:type="pct"/>
          </w:tcPr>
          <w:p w14:paraId="730707F3"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Total borrowings and cash and cash equivalents</w:t>
            </w:r>
          </w:p>
        </w:tc>
        <w:tc>
          <w:tcPr>
            <w:tcW w:w="2694" w:type="pct"/>
          </w:tcPr>
          <w:p w14:paraId="6FC8FD1F"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Net cash/(debt) represents the total debt obligations of the Group, net of liquid resources. It equates to short-term debt and long-term debt (including the statutory liability for debt warehoused and any external bank borrowings) less cash and equivalents.</w:t>
            </w:r>
          </w:p>
          <w:p w14:paraId="0CA3743E" w14:textId="77777777" w:rsidR="00C20C5A" w:rsidRPr="00415AAF" w:rsidRDefault="00C20C5A" w:rsidP="00DC1685">
            <w:pPr>
              <w:rPr>
                <w:rFonts w:ascii="Calibri" w:hAnsi="Calibri" w:cs="Calibri"/>
                <w:sz w:val="18"/>
                <w:szCs w:val="18"/>
              </w:rPr>
            </w:pPr>
          </w:p>
          <w:p w14:paraId="75AF2A3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Net cash/(debt) is used by the Group to monitor its overall leverage and liquidity position which assists in management’s assessment of financial stability and strategic decision making.</w:t>
            </w:r>
          </w:p>
          <w:p w14:paraId="5BF45D72" w14:textId="77777777" w:rsidR="00C20C5A" w:rsidRPr="00415AAF" w:rsidRDefault="00C20C5A" w:rsidP="00DC1685">
            <w:pPr>
              <w:rPr>
                <w:rFonts w:ascii="Calibri" w:hAnsi="Calibri" w:cs="Calibri"/>
                <w:sz w:val="18"/>
                <w:szCs w:val="18"/>
              </w:rPr>
            </w:pPr>
          </w:p>
        </w:tc>
        <w:tc>
          <w:tcPr>
            <w:tcW w:w="1123" w:type="pct"/>
          </w:tcPr>
          <w:p w14:paraId="48B1BED9"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(d)</w:t>
            </w:r>
          </w:p>
        </w:tc>
      </w:tr>
      <w:tr w:rsidR="00C20C5A" w:rsidRPr="00415AAF" w14:paraId="6A242C0A" w14:textId="77777777" w:rsidTr="00CD0B22">
        <w:trPr>
          <w:trHeight w:val="243"/>
        </w:trPr>
        <w:tc>
          <w:tcPr>
            <w:tcW w:w="638" w:type="pct"/>
          </w:tcPr>
          <w:p w14:paraId="44199B4A"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Net Gross Merchandise Value (“GMV”) and Generated Revenue</w:t>
            </w:r>
          </w:p>
          <w:p w14:paraId="25672EB7" w14:textId="77777777" w:rsidR="00C20C5A" w:rsidRPr="00415AAF" w:rsidRDefault="00C20C5A" w:rsidP="00DC1685">
            <w:pPr>
              <w:rPr>
                <w:rFonts w:ascii="Calibri" w:hAnsi="Calibri" w:cs="Calibri"/>
                <w:b/>
                <w:bCs/>
                <w:sz w:val="18"/>
                <w:szCs w:val="18"/>
              </w:rPr>
            </w:pPr>
          </w:p>
        </w:tc>
        <w:tc>
          <w:tcPr>
            <w:tcW w:w="545" w:type="pct"/>
          </w:tcPr>
          <w:p w14:paraId="0277EB3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Net revenue</w:t>
            </w:r>
          </w:p>
        </w:tc>
        <w:tc>
          <w:tcPr>
            <w:tcW w:w="2694" w:type="pct"/>
          </w:tcPr>
          <w:p w14:paraId="4D8844F2"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Net GMV represents the gross transaction value of bookings on our platform less cancellations. Generated revenue is total bookings, less cancellations. It excludes the impact of adjustments for refunds, chargebacks and voucher provisioning, deferred revenue, ancillary revenue streams and rebates. </w:t>
            </w:r>
          </w:p>
          <w:p w14:paraId="7FC9E42F" w14:textId="77777777" w:rsidR="00C20C5A" w:rsidRPr="00415AAF" w:rsidRDefault="00C20C5A" w:rsidP="00DC1685">
            <w:pPr>
              <w:rPr>
                <w:rFonts w:ascii="Calibri" w:hAnsi="Calibri" w:cs="Calibri"/>
                <w:sz w:val="18"/>
                <w:szCs w:val="18"/>
              </w:rPr>
            </w:pPr>
          </w:p>
          <w:p w14:paraId="7F43E1F8"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Net GMV is utilised by the Group’s management to demonstrate the total value of transactions executed through our platform i.e. 100% of the booking value. </w:t>
            </w:r>
          </w:p>
          <w:p w14:paraId="6A40F3E2" w14:textId="77777777" w:rsidR="00C20C5A" w:rsidRDefault="00C20C5A" w:rsidP="00DC1685">
            <w:pPr>
              <w:rPr>
                <w:rFonts w:ascii="Calibri" w:hAnsi="Calibri" w:cs="Calibri"/>
                <w:sz w:val="18"/>
                <w:szCs w:val="18"/>
              </w:rPr>
            </w:pPr>
            <w:r w:rsidRPr="00415AAF">
              <w:rPr>
                <w:rFonts w:ascii="Calibri" w:hAnsi="Calibri" w:cs="Calibri"/>
                <w:sz w:val="18"/>
                <w:szCs w:val="18"/>
              </w:rPr>
              <w:t xml:space="preserve">Generated revenue is used by Group and external readers including investors to identify gross revenue from bookings less cancellations, excluding accounting adjustments that arise after the booking is processed. </w:t>
            </w:r>
          </w:p>
          <w:p w14:paraId="58D90AA1" w14:textId="77777777" w:rsidR="00C20C5A" w:rsidRPr="00415AAF" w:rsidRDefault="00C20C5A" w:rsidP="00DC1685">
            <w:pPr>
              <w:rPr>
                <w:rFonts w:ascii="Calibri" w:hAnsi="Calibri" w:cs="Calibri"/>
                <w:sz w:val="18"/>
                <w:szCs w:val="18"/>
              </w:rPr>
            </w:pPr>
          </w:p>
        </w:tc>
        <w:tc>
          <w:tcPr>
            <w:tcW w:w="1123" w:type="pct"/>
          </w:tcPr>
          <w:p w14:paraId="1979A10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w:t>
            </w:r>
            <w:r>
              <w:rPr>
                <w:rFonts w:ascii="Calibri" w:hAnsi="Calibri" w:cs="Calibri"/>
                <w:sz w:val="18"/>
                <w:szCs w:val="18"/>
              </w:rPr>
              <w:t>e</w:t>
            </w:r>
            <w:r w:rsidRPr="00415AAF">
              <w:rPr>
                <w:rFonts w:ascii="Calibri" w:hAnsi="Calibri" w:cs="Calibri"/>
                <w:sz w:val="18"/>
                <w:szCs w:val="18"/>
              </w:rPr>
              <w:t>)</w:t>
            </w:r>
          </w:p>
        </w:tc>
      </w:tr>
      <w:tr w:rsidR="00C20C5A" w:rsidRPr="00415AAF" w14:paraId="6B904E3B" w14:textId="77777777" w:rsidTr="00CD0B22">
        <w:trPr>
          <w:trHeight w:val="635"/>
        </w:trPr>
        <w:tc>
          <w:tcPr>
            <w:tcW w:w="638" w:type="pct"/>
          </w:tcPr>
          <w:p w14:paraId="08BA5DF1"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Net ABV</w:t>
            </w:r>
          </w:p>
        </w:tc>
        <w:tc>
          <w:tcPr>
            <w:tcW w:w="545" w:type="pct"/>
          </w:tcPr>
          <w:p w14:paraId="70B2A603"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No direct equivalent </w:t>
            </w:r>
          </w:p>
        </w:tc>
        <w:tc>
          <w:tcPr>
            <w:tcW w:w="2694" w:type="pct"/>
          </w:tcPr>
          <w:p w14:paraId="1097BB87" w14:textId="77777777" w:rsidR="00C20C5A" w:rsidRDefault="00C20C5A" w:rsidP="00DC1685">
            <w:pPr>
              <w:rPr>
                <w:rFonts w:ascii="Calibri" w:hAnsi="Calibri" w:cs="Calibri"/>
                <w:sz w:val="18"/>
                <w:szCs w:val="18"/>
              </w:rPr>
            </w:pPr>
            <w:r w:rsidRPr="00415AAF">
              <w:rPr>
                <w:rFonts w:ascii="Calibri" w:hAnsi="Calibri" w:cs="Calibri"/>
                <w:sz w:val="18"/>
                <w:szCs w:val="18"/>
              </w:rPr>
              <w:t>Net ABV represents the average value paid by a customer for a net booking calculated as generated revenue divided by total net bookings.</w:t>
            </w:r>
          </w:p>
          <w:p w14:paraId="2801D607" w14:textId="77777777" w:rsidR="00C20C5A" w:rsidRPr="00415AAF" w:rsidRDefault="00C20C5A" w:rsidP="00DC1685">
            <w:pPr>
              <w:rPr>
                <w:rFonts w:ascii="Calibri" w:hAnsi="Calibri" w:cs="Calibri"/>
                <w:sz w:val="18"/>
                <w:szCs w:val="18"/>
              </w:rPr>
            </w:pPr>
          </w:p>
        </w:tc>
        <w:tc>
          <w:tcPr>
            <w:tcW w:w="1123" w:type="pct"/>
          </w:tcPr>
          <w:p w14:paraId="697C95EB"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w:t>
            </w:r>
            <w:r>
              <w:rPr>
                <w:rFonts w:ascii="Calibri" w:hAnsi="Calibri" w:cs="Calibri"/>
                <w:sz w:val="18"/>
                <w:szCs w:val="18"/>
              </w:rPr>
              <w:t>e</w:t>
            </w:r>
            <w:r w:rsidRPr="00415AAF">
              <w:rPr>
                <w:rFonts w:ascii="Calibri" w:hAnsi="Calibri" w:cs="Calibri"/>
                <w:sz w:val="18"/>
                <w:szCs w:val="18"/>
              </w:rPr>
              <w:t xml:space="preserve">) </w:t>
            </w:r>
          </w:p>
        </w:tc>
      </w:tr>
      <w:tr w:rsidR="00C20C5A" w:rsidRPr="00415AAF" w14:paraId="798C0CBC" w14:textId="77777777" w:rsidTr="00CD0B22">
        <w:trPr>
          <w:trHeight w:val="1115"/>
        </w:trPr>
        <w:tc>
          <w:tcPr>
            <w:tcW w:w="638" w:type="pct"/>
          </w:tcPr>
          <w:p w14:paraId="1A1622EC"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t xml:space="preserve">Direct Marketing Costs as a % of Generated Revenue </w:t>
            </w:r>
          </w:p>
          <w:p w14:paraId="5E468A61" w14:textId="77777777" w:rsidR="00C20C5A" w:rsidRPr="00415AAF" w:rsidRDefault="00C20C5A" w:rsidP="00DC1685">
            <w:pPr>
              <w:rPr>
                <w:rFonts w:ascii="Calibri" w:hAnsi="Calibri" w:cs="Calibri"/>
                <w:b/>
                <w:bCs/>
                <w:sz w:val="18"/>
                <w:szCs w:val="18"/>
              </w:rPr>
            </w:pPr>
          </w:p>
        </w:tc>
        <w:tc>
          <w:tcPr>
            <w:tcW w:w="545" w:type="pct"/>
          </w:tcPr>
          <w:p w14:paraId="5337927D"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No direct equivalent </w:t>
            </w:r>
          </w:p>
        </w:tc>
        <w:tc>
          <w:tcPr>
            <w:tcW w:w="2694" w:type="pct"/>
          </w:tcPr>
          <w:p w14:paraId="15FBAACB"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Direct marketing costs as a percentage of generated revenue is an APM which looks at the efficiency of marketing spend. Generated revenue is utilised here to understand the relationship between bookings/revenue and the direct marketing costs for those bookings. </w:t>
            </w:r>
          </w:p>
          <w:p w14:paraId="72D3D801" w14:textId="77777777" w:rsidR="00C20C5A" w:rsidRPr="00415AAF" w:rsidRDefault="00C20C5A" w:rsidP="00DC1685">
            <w:pPr>
              <w:rPr>
                <w:rFonts w:ascii="Calibri" w:hAnsi="Calibri" w:cs="Calibri"/>
                <w:sz w:val="18"/>
                <w:szCs w:val="18"/>
              </w:rPr>
            </w:pPr>
          </w:p>
          <w:p w14:paraId="44128949" w14:textId="77777777" w:rsidR="00C20C5A" w:rsidRDefault="00C20C5A" w:rsidP="00DC1685">
            <w:pPr>
              <w:rPr>
                <w:rFonts w:ascii="Calibri" w:hAnsi="Calibri" w:cs="Calibri"/>
                <w:sz w:val="18"/>
                <w:szCs w:val="18"/>
              </w:rPr>
            </w:pPr>
            <w:r w:rsidRPr="00415AAF">
              <w:rPr>
                <w:rFonts w:ascii="Calibri" w:hAnsi="Calibri" w:cs="Calibri"/>
                <w:sz w:val="18"/>
                <w:szCs w:val="18"/>
              </w:rPr>
              <w:t xml:space="preserve">This APM is used by the Group’s management to identify how efficient the Groups marketing channels are. </w:t>
            </w:r>
          </w:p>
          <w:p w14:paraId="16299727" w14:textId="77777777" w:rsidR="00C20C5A" w:rsidRPr="00415AAF" w:rsidRDefault="00C20C5A" w:rsidP="00DC1685">
            <w:pPr>
              <w:rPr>
                <w:rFonts w:ascii="Calibri" w:hAnsi="Calibri" w:cs="Calibri"/>
                <w:sz w:val="18"/>
                <w:szCs w:val="18"/>
              </w:rPr>
            </w:pPr>
          </w:p>
        </w:tc>
        <w:tc>
          <w:tcPr>
            <w:tcW w:w="1123" w:type="pct"/>
          </w:tcPr>
          <w:p w14:paraId="549880A5"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w:t>
            </w:r>
            <w:r>
              <w:rPr>
                <w:rFonts w:ascii="Calibri" w:hAnsi="Calibri" w:cs="Calibri"/>
                <w:sz w:val="18"/>
                <w:szCs w:val="18"/>
              </w:rPr>
              <w:t>f</w:t>
            </w:r>
            <w:r w:rsidRPr="00415AAF">
              <w:rPr>
                <w:rFonts w:ascii="Calibri" w:hAnsi="Calibri" w:cs="Calibri"/>
                <w:sz w:val="18"/>
                <w:szCs w:val="18"/>
              </w:rPr>
              <w:t>)</w:t>
            </w:r>
          </w:p>
        </w:tc>
      </w:tr>
      <w:tr w:rsidR="00C20C5A" w:rsidRPr="00415AAF" w14:paraId="363F9436" w14:textId="77777777" w:rsidTr="00CD0B22">
        <w:trPr>
          <w:trHeight w:val="1115"/>
        </w:trPr>
        <w:tc>
          <w:tcPr>
            <w:tcW w:w="638" w:type="pct"/>
          </w:tcPr>
          <w:p w14:paraId="0CD17D7D" w14:textId="77777777" w:rsidR="00C20C5A" w:rsidRPr="00415AAF" w:rsidRDefault="00C20C5A" w:rsidP="00DC1685">
            <w:pPr>
              <w:rPr>
                <w:rFonts w:ascii="Calibri" w:hAnsi="Calibri" w:cs="Calibri"/>
                <w:b/>
                <w:bCs/>
                <w:sz w:val="18"/>
                <w:szCs w:val="18"/>
              </w:rPr>
            </w:pPr>
            <w:r w:rsidRPr="00415AAF">
              <w:rPr>
                <w:rFonts w:ascii="Calibri" w:hAnsi="Calibri" w:cs="Calibri"/>
                <w:b/>
                <w:bCs/>
                <w:sz w:val="18"/>
                <w:szCs w:val="18"/>
              </w:rPr>
              <w:lastRenderedPageBreak/>
              <w:t>Net Margin</w:t>
            </w:r>
          </w:p>
        </w:tc>
        <w:tc>
          <w:tcPr>
            <w:tcW w:w="545" w:type="pct"/>
          </w:tcPr>
          <w:p w14:paraId="5BC7DB2E"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Operating profit</w:t>
            </w:r>
          </w:p>
        </w:tc>
        <w:tc>
          <w:tcPr>
            <w:tcW w:w="2694" w:type="pct"/>
          </w:tcPr>
          <w:p w14:paraId="1D306B73"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Net margin is an APM which is calculated by deducting direct costs from generated revenue. Direct costs are comprised of direct marketing costs and credit card and other processing fees. </w:t>
            </w:r>
          </w:p>
          <w:p w14:paraId="6596D84B" w14:textId="77777777" w:rsidR="00C20C5A" w:rsidRPr="00415AAF" w:rsidRDefault="00C20C5A" w:rsidP="00DC1685">
            <w:pPr>
              <w:rPr>
                <w:rFonts w:ascii="Calibri" w:hAnsi="Calibri" w:cs="Calibri"/>
                <w:sz w:val="18"/>
                <w:szCs w:val="18"/>
              </w:rPr>
            </w:pPr>
          </w:p>
          <w:p w14:paraId="66F493F4"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 xml:space="preserve">This APM is used by the Group’s management to identify the trading profit margin, excluding administration costs/day to day expenses. </w:t>
            </w:r>
          </w:p>
          <w:p w14:paraId="4FDCE842" w14:textId="77777777" w:rsidR="00C20C5A" w:rsidRPr="00415AAF" w:rsidRDefault="00C20C5A" w:rsidP="00DC1685">
            <w:pPr>
              <w:rPr>
                <w:rFonts w:ascii="Calibri" w:hAnsi="Calibri" w:cs="Calibri"/>
                <w:sz w:val="18"/>
                <w:szCs w:val="18"/>
              </w:rPr>
            </w:pPr>
          </w:p>
        </w:tc>
        <w:tc>
          <w:tcPr>
            <w:tcW w:w="1123" w:type="pct"/>
          </w:tcPr>
          <w:p w14:paraId="68C7060A" w14:textId="77777777" w:rsidR="00C20C5A" w:rsidRPr="00415AAF" w:rsidRDefault="00C20C5A" w:rsidP="00DC1685">
            <w:pPr>
              <w:rPr>
                <w:rFonts w:ascii="Calibri" w:hAnsi="Calibri" w:cs="Calibri"/>
                <w:sz w:val="18"/>
                <w:szCs w:val="18"/>
              </w:rPr>
            </w:pPr>
            <w:r w:rsidRPr="00415AAF">
              <w:rPr>
                <w:rFonts w:ascii="Calibri" w:hAnsi="Calibri" w:cs="Calibri"/>
                <w:sz w:val="18"/>
                <w:szCs w:val="18"/>
              </w:rPr>
              <w:t>See note (</w:t>
            </w:r>
            <w:r>
              <w:rPr>
                <w:rFonts w:ascii="Calibri" w:hAnsi="Calibri" w:cs="Calibri"/>
                <w:sz w:val="18"/>
                <w:szCs w:val="18"/>
              </w:rPr>
              <w:t>g</w:t>
            </w:r>
            <w:r w:rsidRPr="00415AAF">
              <w:rPr>
                <w:rFonts w:ascii="Calibri" w:hAnsi="Calibri" w:cs="Calibri"/>
                <w:sz w:val="18"/>
                <w:szCs w:val="18"/>
              </w:rPr>
              <w:t>)</w:t>
            </w:r>
          </w:p>
        </w:tc>
      </w:tr>
      <w:tr w:rsidR="00CB5188" w:rsidRPr="00415AAF" w14:paraId="591CC164" w14:textId="77777777" w:rsidTr="00CD0B22">
        <w:trPr>
          <w:trHeight w:val="1115"/>
        </w:trPr>
        <w:tc>
          <w:tcPr>
            <w:tcW w:w="638" w:type="pct"/>
          </w:tcPr>
          <w:p w14:paraId="3A603532" w14:textId="5433435C" w:rsidR="00CB5188" w:rsidRPr="00415AAF" w:rsidRDefault="00CB5188">
            <w:pPr>
              <w:rPr>
                <w:rFonts w:ascii="Calibri" w:hAnsi="Calibri" w:cs="Calibri"/>
                <w:b/>
                <w:bCs/>
                <w:sz w:val="18"/>
                <w:szCs w:val="18"/>
              </w:rPr>
            </w:pPr>
            <w:r>
              <w:rPr>
                <w:rFonts w:ascii="Calibri" w:hAnsi="Calibri" w:cs="Calibri"/>
                <w:b/>
                <w:bCs/>
                <w:sz w:val="18"/>
                <w:szCs w:val="18"/>
              </w:rPr>
              <w:t>Operating costs as a % of net revenue</w:t>
            </w:r>
          </w:p>
        </w:tc>
        <w:tc>
          <w:tcPr>
            <w:tcW w:w="545" w:type="pct"/>
          </w:tcPr>
          <w:p w14:paraId="17E58D78" w14:textId="622108A8" w:rsidR="00CB5188" w:rsidRPr="00415AAF" w:rsidRDefault="006D21AE">
            <w:pPr>
              <w:rPr>
                <w:rFonts w:ascii="Calibri" w:hAnsi="Calibri" w:cs="Calibri"/>
                <w:sz w:val="18"/>
                <w:szCs w:val="18"/>
              </w:rPr>
            </w:pPr>
            <w:r>
              <w:rPr>
                <w:rFonts w:ascii="Calibri" w:hAnsi="Calibri" w:cs="Calibri"/>
                <w:sz w:val="18"/>
                <w:szCs w:val="18"/>
              </w:rPr>
              <w:t>No direct equivalent</w:t>
            </w:r>
          </w:p>
        </w:tc>
        <w:tc>
          <w:tcPr>
            <w:tcW w:w="2694" w:type="pct"/>
          </w:tcPr>
          <w:p w14:paraId="64D9FD79" w14:textId="2F700CAA" w:rsidR="003D6DEA" w:rsidRDefault="006D21AE">
            <w:pPr>
              <w:rPr>
                <w:rFonts w:ascii="Calibri" w:hAnsi="Calibri" w:cs="Calibri"/>
                <w:sz w:val="18"/>
                <w:szCs w:val="18"/>
              </w:rPr>
            </w:pPr>
            <w:r>
              <w:rPr>
                <w:rFonts w:ascii="Calibri" w:hAnsi="Calibri" w:cs="Calibri"/>
                <w:sz w:val="18"/>
                <w:szCs w:val="18"/>
              </w:rPr>
              <w:t xml:space="preserve">Operating costs as a % </w:t>
            </w:r>
            <w:r w:rsidRPr="004A7C6B">
              <w:rPr>
                <w:rFonts w:ascii="Calibri" w:hAnsi="Calibri" w:cs="Calibri"/>
                <w:sz w:val="18"/>
                <w:szCs w:val="18"/>
              </w:rPr>
              <w:t>of net revenue is calculated by</w:t>
            </w:r>
            <w:r w:rsidR="00170E6D">
              <w:rPr>
                <w:rFonts w:ascii="Calibri" w:hAnsi="Calibri" w:cs="Calibri"/>
                <w:sz w:val="18"/>
                <w:szCs w:val="18"/>
              </w:rPr>
              <w:t xml:space="preserve"> dividing </w:t>
            </w:r>
            <w:r w:rsidR="003D6DEA">
              <w:rPr>
                <w:rFonts w:ascii="Calibri" w:hAnsi="Calibri" w:cs="Calibri"/>
                <w:sz w:val="18"/>
                <w:szCs w:val="18"/>
              </w:rPr>
              <w:t xml:space="preserve">operating costs being day to day expenses </w:t>
            </w:r>
            <w:r w:rsidR="00E81789">
              <w:rPr>
                <w:rFonts w:ascii="Calibri" w:hAnsi="Calibri" w:cs="Calibri"/>
                <w:sz w:val="18"/>
                <w:szCs w:val="18"/>
              </w:rPr>
              <w:t>by</w:t>
            </w:r>
            <w:r w:rsidR="003D6DEA">
              <w:rPr>
                <w:rFonts w:ascii="Calibri" w:hAnsi="Calibri" w:cs="Calibri"/>
                <w:sz w:val="18"/>
                <w:szCs w:val="18"/>
              </w:rPr>
              <w:t xml:space="preserve"> net revenue. </w:t>
            </w:r>
          </w:p>
          <w:p w14:paraId="704D2B6D" w14:textId="77777777" w:rsidR="003D6DEA" w:rsidRDefault="003D6DEA">
            <w:pPr>
              <w:rPr>
                <w:rFonts w:ascii="Calibri" w:hAnsi="Calibri" w:cs="Calibri"/>
                <w:sz w:val="18"/>
                <w:szCs w:val="18"/>
              </w:rPr>
            </w:pPr>
          </w:p>
          <w:p w14:paraId="5C70E0F3" w14:textId="6547233D" w:rsidR="00CB5188" w:rsidRPr="00415AAF" w:rsidRDefault="003D6DEA">
            <w:pPr>
              <w:rPr>
                <w:rFonts w:ascii="Calibri" w:hAnsi="Calibri" w:cs="Calibri"/>
                <w:sz w:val="18"/>
                <w:szCs w:val="18"/>
              </w:rPr>
            </w:pPr>
            <w:r>
              <w:rPr>
                <w:rFonts w:ascii="Calibri" w:hAnsi="Calibri" w:cs="Calibri"/>
                <w:sz w:val="18"/>
                <w:szCs w:val="18"/>
              </w:rPr>
              <w:t>This APM is used by the Group’s management t</w:t>
            </w:r>
            <w:r w:rsidR="00C8784A">
              <w:rPr>
                <w:rFonts w:ascii="Calibri" w:hAnsi="Calibri" w:cs="Calibri"/>
                <w:sz w:val="18"/>
                <w:szCs w:val="18"/>
              </w:rPr>
              <w:t xml:space="preserve">o determine the </w:t>
            </w:r>
            <w:r w:rsidR="002611F7">
              <w:rPr>
                <w:rFonts w:ascii="Calibri" w:hAnsi="Calibri" w:cs="Calibri"/>
                <w:sz w:val="18"/>
                <w:szCs w:val="18"/>
              </w:rPr>
              <w:t>efficiency of operating costs.</w:t>
            </w:r>
          </w:p>
        </w:tc>
        <w:tc>
          <w:tcPr>
            <w:tcW w:w="1123" w:type="pct"/>
          </w:tcPr>
          <w:p w14:paraId="7172B87F" w14:textId="3E16F756" w:rsidR="00CB5188" w:rsidRPr="00415AAF" w:rsidRDefault="006D21AE">
            <w:pPr>
              <w:rPr>
                <w:rFonts w:ascii="Calibri" w:hAnsi="Calibri" w:cs="Calibri"/>
                <w:sz w:val="18"/>
                <w:szCs w:val="18"/>
              </w:rPr>
            </w:pPr>
            <w:r>
              <w:rPr>
                <w:rFonts w:ascii="Calibri" w:hAnsi="Calibri" w:cs="Calibri"/>
                <w:sz w:val="18"/>
                <w:szCs w:val="18"/>
              </w:rPr>
              <w:t>See note (h)</w:t>
            </w:r>
          </w:p>
        </w:tc>
      </w:tr>
    </w:tbl>
    <w:p w14:paraId="4025A8A5" w14:textId="77777777" w:rsidR="00C20C5A" w:rsidRPr="00415AAF" w:rsidRDefault="00C20C5A" w:rsidP="00C20C5A">
      <w:pPr>
        <w:spacing w:after="0"/>
        <w:jc w:val="both"/>
        <w:rPr>
          <w:rFonts w:ascii="Calibri" w:hAnsi="Calibri" w:cs="Calibri"/>
          <w:b/>
          <w:sz w:val="18"/>
          <w:szCs w:val="18"/>
        </w:rPr>
      </w:pPr>
    </w:p>
    <w:p w14:paraId="7FC39149" w14:textId="77777777" w:rsidR="00C20C5A" w:rsidRDefault="00C20C5A" w:rsidP="00C20C5A">
      <w:pPr>
        <w:spacing w:after="0"/>
        <w:jc w:val="both"/>
        <w:rPr>
          <w:rFonts w:ascii="Calibri" w:hAnsi="Calibri" w:cs="Calibri"/>
          <w:sz w:val="18"/>
          <w:szCs w:val="18"/>
        </w:rPr>
      </w:pPr>
      <w:r w:rsidRPr="00415AAF">
        <w:rPr>
          <w:rFonts w:ascii="Calibri" w:hAnsi="Calibri" w:cs="Calibri"/>
          <w:sz w:val="18"/>
          <w:szCs w:val="18"/>
        </w:rPr>
        <w:t>As a result of rounding to the nearest €’m, in some walks set out below the recalculation cannot be performed exactly but we have included enough data for the reader to understand how the amount is calculated within our reporting systems.</w:t>
      </w:r>
    </w:p>
    <w:p w14:paraId="0CA9AB70" w14:textId="77777777" w:rsidR="00C20C5A" w:rsidRPr="00415AAF" w:rsidRDefault="00C20C5A" w:rsidP="00C20C5A">
      <w:pPr>
        <w:rPr>
          <w:rFonts w:ascii="Calibri" w:hAnsi="Calibri" w:cs="Calibri"/>
          <w:sz w:val="18"/>
          <w:szCs w:val="18"/>
        </w:rPr>
      </w:pPr>
      <w:r>
        <w:rPr>
          <w:rFonts w:ascii="Calibri" w:hAnsi="Calibri" w:cs="Calibri"/>
          <w:sz w:val="18"/>
          <w:szCs w:val="18"/>
        </w:rPr>
        <w:br w:type="page"/>
      </w:r>
    </w:p>
    <w:p w14:paraId="64229C5C" w14:textId="77777777" w:rsidR="00C20C5A" w:rsidRPr="00863E0B" w:rsidRDefault="00C20C5A" w:rsidP="00C20C5A">
      <w:pPr>
        <w:spacing w:after="0"/>
        <w:jc w:val="both"/>
        <w:rPr>
          <w:rFonts w:ascii="Calibri" w:hAnsi="Calibri" w:cs="Calibri"/>
          <w:b/>
          <w:color w:val="E97132" w:themeColor="accent2"/>
          <w:sz w:val="18"/>
          <w:szCs w:val="18"/>
        </w:rPr>
      </w:pPr>
      <w:r w:rsidRPr="00863E0B">
        <w:rPr>
          <w:rFonts w:ascii="Calibri" w:hAnsi="Calibri" w:cs="Calibri"/>
          <w:b/>
          <w:color w:val="E97132" w:themeColor="accent2"/>
          <w:sz w:val="18"/>
          <w:szCs w:val="18"/>
        </w:rPr>
        <w:lastRenderedPageBreak/>
        <w:t>Note (a) Adjusted EBITDA and adjusted EBITDA margin</w:t>
      </w:r>
    </w:p>
    <w:p w14:paraId="1ED569DD" w14:textId="77777777" w:rsidR="00C20C5A" w:rsidRPr="00415AAF" w:rsidRDefault="00C20C5A" w:rsidP="00C20C5A">
      <w:pPr>
        <w:spacing w:after="0"/>
        <w:jc w:val="both"/>
        <w:rPr>
          <w:rFonts w:ascii="Calibri" w:hAnsi="Calibri" w:cs="Calibri"/>
          <w:i/>
          <w:iCs/>
          <w:sz w:val="18"/>
          <w:szCs w:val="18"/>
        </w:rPr>
      </w:pPr>
      <w:r w:rsidRPr="00415AAF">
        <w:rPr>
          <w:rFonts w:ascii="Calibri" w:hAnsi="Calibri" w:cs="Calibri"/>
          <w:i/>
          <w:iCs/>
          <w:sz w:val="18"/>
          <w:szCs w:val="18"/>
        </w:rPr>
        <w:t>Reconciliation between operating profit for the year and adjusted EBITDA:</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38"/>
        <w:gridCol w:w="2075"/>
      </w:tblGrid>
      <w:tr w:rsidR="00C20C5A" w:rsidRPr="00415AAF" w14:paraId="3EA3AC9F" w14:textId="77777777" w:rsidTr="00E84B49">
        <w:tc>
          <w:tcPr>
            <w:tcW w:w="5103" w:type="dxa"/>
          </w:tcPr>
          <w:p w14:paraId="7C4B0119" w14:textId="77777777" w:rsidR="00C20C5A" w:rsidRPr="00415AAF" w:rsidRDefault="00C20C5A" w:rsidP="00DC1685">
            <w:pPr>
              <w:jc w:val="both"/>
              <w:rPr>
                <w:rFonts w:ascii="Calibri" w:hAnsi="Calibri" w:cs="Calibri"/>
                <w:b/>
                <w:sz w:val="18"/>
                <w:szCs w:val="18"/>
              </w:rPr>
            </w:pPr>
          </w:p>
        </w:tc>
        <w:tc>
          <w:tcPr>
            <w:tcW w:w="1838" w:type="dxa"/>
          </w:tcPr>
          <w:p w14:paraId="647616AA"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30 June 2025</w:t>
            </w:r>
          </w:p>
          <w:p w14:paraId="215057E5"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€’m</w:t>
            </w:r>
          </w:p>
        </w:tc>
        <w:tc>
          <w:tcPr>
            <w:tcW w:w="2075" w:type="dxa"/>
          </w:tcPr>
          <w:p w14:paraId="2248A165"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30 June 2024</w:t>
            </w:r>
          </w:p>
          <w:p w14:paraId="576451D1"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€’m</w:t>
            </w:r>
          </w:p>
        </w:tc>
      </w:tr>
      <w:tr w:rsidR="00C20C5A" w:rsidRPr="00415AAF" w14:paraId="4D59D37F" w14:textId="77777777" w:rsidTr="00E84B49">
        <w:tc>
          <w:tcPr>
            <w:tcW w:w="5103" w:type="dxa"/>
          </w:tcPr>
          <w:p w14:paraId="2822269B" w14:textId="77777777" w:rsidR="00C20C5A" w:rsidRPr="00415AAF" w:rsidRDefault="00C20C5A" w:rsidP="00DC1685">
            <w:pPr>
              <w:jc w:val="both"/>
              <w:rPr>
                <w:rFonts w:ascii="Calibri" w:hAnsi="Calibri" w:cs="Calibri"/>
                <w:b/>
                <w:sz w:val="18"/>
                <w:szCs w:val="18"/>
              </w:rPr>
            </w:pPr>
          </w:p>
        </w:tc>
        <w:tc>
          <w:tcPr>
            <w:tcW w:w="1838" w:type="dxa"/>
          </w:tcPr>
          <w:p w14:paraId="412FCFCA" w14:textId="77777777" w:rsidR="00C20C5A" w:rsidRPr="00415AAF" w:rsidRDefault="00C20C5A" w:rsidP="00DC1685">
            <w:pPr>
              <w:jc w:val="right"/>
              <w:rPr>
                <w:rFonts w:ascii="Calibri" w:hAnsi="Calibri" w:cs="Calibri"/>
                <w:b/>
                <w:bCs/>
                <w:sz w:val="18"/>
                <w:szCs w:val="18"/>
              </w:rPr>
            </w:pPr>
          </w:p>
        </w:tc>
        <w:tc>
          <w:tcPr>
            <w:tcW w:w="2075" w:type="dxa"/>
          </w:tcPr>
          <w:p w14:paraId="62435D29" w14:textId="77777777" w:rsidR="00C20C5A" w:rsidRPr="00415AAF" w:rsidRDefault="00C20C5A" w:rsidP="00DC1685">
            <w:pPr>
              <w:jc w:val="right"/>
              <w:rPr>
                <w:rFonts w:ascii="Calibri" w:hAnsi="Calibri" w:cs="Calibri"/>
                <w:b/>
                <w:bCs/>
                <w:sz w:val="18"/>
                <w:szCs w:val="18"/>
              </w:rPr>
            </w:pPr>
          </w:p>
        </w:tc>
      </w:tr>
      <w:tr w:rsidR="00C20C5A" w:rsidRPr="00F25F5C" w14:paraId="6C21181D" w14:textId="77777777" w:rsidTr="00E84B49">
        <w:tc>
          <w:tcPr>
            <w:tcW w:w="5103" w:type="dxa"/>
          </w:tcPr>
          <w:p w14:paraId="0A1394AB" w14:textId="77777777" w:rsidR="00C20C5A" w:rsidRPr="00F25F5C" w:rsidRDefault="00C20C5A" w:rsidP="00DC1685">
            <w:pPr>
              <w:jc w:val="both"/>
              <w:rPr>
                <w:rFonts w:ascii="Calibri" w:hAnsi="Calibri" w:cs="Calibri"/>
                <w:b/>
                <w:sz w:val="18"/>
                <w:szCs w:val="18"/>
              </w:rPr>
            </w:pPr>
            <w:r w:rsidRPr="00F25F5C">
              <w:rPr>
                <w:rFonts w:ascii="Calibri" w:hAnsi="Calibri" w:cs="Calibri"/>
                <w:b/>
                <w:sz w:val="18"/>
                <w:szCs w:val="18"/>
              </w:rPr>
              <w:t>Operating profit</w:t>
            </w:r>
          </w:p>
        </w:tc>
        <w:tc>
          <w:tcPr>
            <w:tcW w:w="1838" w:type="dxa"/>
          </w:tcPr>
          <w:p w14:paraId="2C3B1C52"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2.1</w:t>
            </w:r>
          </w:p>
        </w:tc>
        <w:tc>
          <w:tcPr>
            <w:tcW w:w="2075" w:type="dxa"/>
          </w:tcPr>
          <w:p w14:paraId="72BA321B"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4.0</w:t>
            </w:r>
          </w:p>
        </w:tc>
      </w:tr>
      <w:tr w:rsidR="00C20C5A" w:rsidRPr="00F25F5C" w14:paraId="67A359CE" w14:textId="77777777" w:rsidTr="00E84B49">
        <w:tc>
          <w:tcPr>
            <w:tcW w:w="5103" w:type="dxa"/>
          </w:tcPr>
          <w:p w14:paraId="4CA6F65D" w14:textId="77777777" w:rsidR="00C20C5A" w:rsidRPr="00F25F5C" w:rsidRDefault="00C20C5A" w:rsidP="00DC1685">
            <w:pPr>
              <w:jc w:val="both"/>
              <w:rPr>
                <w:rFonts w:ascii="Calibri" w:hAnsi="Calibri" w:cs="Calibri"/>
                <w:b/>
                <w:sz w:val="18"/>
                <w:szCs w:val="18"/>
              </w:rPr>
            </w:pPr>
            <w:r w:rsidRPr="00F25F5C">
              <w:rPr>
                <w:rFonts w:ascii="Calibri" w:hAnsi="Calibri" w:cs="Calibri"/>
                <w:sz w:val="18"/>
                <w:szCs w:val="18"/>
              </w:rPr>
              <w:t>Depreciation</w:t>
            </w:r>
          </w:p>
        </w:tc>
        <w:tc>
          <w:tcPr>
            <w:tcW w:w="1838" w:type="dxa"/>
          </w:tcPr>
          <w:p w14:paraId="3C4621EE"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0.3</w:t>
            </w:r>
          </w:p>
        </w:tc>
        <w:tc>
          <w:tcPr>
            <w:tcW w:w="2075" w:type="dxa"/>
          </w:tcPr>
          <w:p w14:paraId="699080A0"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0.3</w:t>
            </w:r>
          </w:p>
        </w:tc>
      </w:tr>
      <w:tr w:rsidR="00C20C5A" w:rsidRPr="00F25F5C" w14:paraId="1AD5E699" w14:textId="77777777" w:rsidTr="00E84B49">
        <w:tc>
          <w:tcPr>
            <w:tcW w:w="5103" w:type="dxa"/>
          </w:tcPr>
          <w:p w14:paraId="00B93252" w14:textId="77777777" w:rsidR="00C20C5A" w:rsidRPr="00F25F5C" w:rsidRDefault="00C20C5A" w:rsidP="00DC1685">
            <w:pPr>
              <w:jc w:val="both"/>
              <w:rPr>
                <w:rFonts w:ascii="Calibri" w:hAnsi="Calibri" w:cs="Calibri"/>
                <w:b/>
                <w:sz w:val="18"/>
                <w:szCs w:val="18"/>
              </w:rPr>
            </w:pPr>
            <w:r w:rsidRPr="00F25F5C">
              <w:rPr>
                <w:rFonts w:ascii="Calibri" w:hAnsi="Calibri" w:cs="Calibri"/>
                <w:sz w:val="18"/>
                <w:szCs w:val="18"/>
              </w:rPr>
              <w:t>Amortisation of development costs</w:t>
            </w:r>
          </w:p>
        </w:tc>
        <w:tc>
          <w:tcPr>
            <w:tcW w:w="1838" w:type="dxa"/>
          </w:tcPr>
          <w:p w14:paraId="5BCC1847"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2.3</w:t>
            </w:r>
          </w:p>
        </w:tc>
        <w:tc>
          <w:tcPr>
            <w:tcW w:w="2075" w:type="dxa"/>
          </w:tcPr>
          <w:p w14:paraId="3FCC473E"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1.6</w:t>
            </w:r>
          </w:p>
        </w:tc>
      </w:tr>
      <w:tr w:rsidR="00C20C5A" w:rsidRPr="00F25F5C" w14:paraId="66E8B673" w14:textId="77777777" w:rsidTr="00E84B49">
        <w:tc>
          <w:tcPr>
            <w:tcW w:w="5103" w:type="dxa"/>
          </w:tcPr>
          <w:p w14:paraId="1AFC4397" w14:textId="77777777" w:rsidR="00C20C5A" w:rsidRPr="00F25F5C" w:rsidRDefault="00C20C5A" w:rsidP="00DC1685">
            <w:pPr>
              <w:jc w:val="both"/>
              <w:rPr>
                <w:rFonts w:ascii="Calibri" w:hAnsi="Calibri" w:cs="Calibri"/>
                <w:b/>
                <w:sz w:val="18"/>
                <w:szCs w:val="18"/>
              </w:rPr>
            </w:pPr>
            <w:r w:rsidRPr="00F25F5C">
              <w:rPr>
                <w:rFonts w:ascii="Calibri" w:hAnsi="Calibri" w:cs="Calibri"/>
                <w:sz w:val="18"/>
                <w:szCs w:val="18"/>
              </w:rPr>
              <w:t>Amortisation of acquired intangible assets</w:t>
            </w:r>
          </w:p>
        </w:tc>
        <w:tc>
          <w:tcPr>
            <w:tcW w:w="1838" w:type="dxa"/>
          </w:tcPr>
          <w:p w14:paraId="5AB9C0AF"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2.0</w:t>
            </w:r>
          </w:p>
        </w:tc>
        <w:tc>
          <w:tcPr>
            <w:tcW w:w="2075" w:type="dxa"/>
          </w:tcPr>
          <w:p w14:paraId="2321E8B2"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3.0</w:t>
            </w:r>
          </w:p>
        </w:tc>
      </w:tr>
      <w:tr w:rsidR="00C20C5A" w:rsidRPr="00F25F5C" w14:paraId="286CBF92" w14:textId="77777777" w:rsidTr="00E84B49">
        <w:tc>
          <w:tcPr>
            <w:tcW w:w="5103" w:type="dxa"/>
          </w:tcPr>
          <w:p w14:paraId="08AC460D" w14:textId="77777777" w:rsidR="00C20C5A" w:rsidRPr="00F25F5C" w:rsidRDefault="00C20C5A" w:rsidP="00DC1685">
            <w:pPr>
              <w:jc w:val="both"/>
              <w:rPr>
                <w:rFonts w:ascii="Calibri" w:hAnsi="Calibri" w:cs="Calibri"/>
                <w:sz w:val="18"/>
                <w:szCs w:val="18"/>
              </w:rPr>
            </w:pPr>
            <w:r w:rsidRPr="00F25F5C">
              <w:rPr>
                <w:rFonts w:ascii="Calibri" w:hAnsi="Calibri" w:cs="Calibri"/>
                <w:sz w:val="18"/>
                <w:szCs w:val="18"/>
              </w:rPr>
              <w:t>R&amp;D tax credit</w:t>
            </w:r>
          </w:p>
        </w:tc>
        <w:tc>
          <w:tcPr>
            <w:tcW w:w="1838" w:type="dxa"/>
          </w:tcPr>
          <w:p w14:paraId="54082641" w14:textId="77777777" w:rsidR="00C20C5A" w:rsidRPr="00F25F5C" w:rsidDel="00791BA1" w:rsidRDefault="00C20C5A" w:rsidP="00DC1685">
            <w:pPr>
              <w:jc w:val="right"/>
              <w:rPr>
                <w:rFonts w:ascii="Calibri" w:hAnsi="Calibri" w:cs="Calibri"/>
                <w:sz w:val="18"/>
                <w:szCs w:val="18"/>
              </w:rPr>
            </w:pPr>
            <w:r w:rsidRPr="00F25F5C">
              <w:rPr>
                <w:rFonts w:ascii="Calibri" w:hAnsi="Calibri" w:cs="Calibri"/>
                <w:sz w:val="18"/>
                <w:szCs w:val="18"/>
              </w:rPr>
              <w:t>(0.4)</w:t>
            </w:r>
          </w:p>
        </w:tc>
        <w:tc>
          <w:tcPr>
            <w:tcW w:w="2075" w:type="dxa"/>
          </w:tcPr>
          <w:p w14:paraId="57B07B08"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(0.2)</w:t>
            </w:r>
          </w:p>
        </w:tc>
      </w:tr>
      <w:tr w:rsidR="00C20C5A" w:rsidRPr="00F25F5C" w14:paraId="720E5673" w14:textId="77777777" w:rsidTr="00E84B49">
        <w:tc>
          <w:tcPr>
            <w:tcW w:w="5103" w:type="dxa"/>
          </w:tcPr>
          <w:p w14:paraId="6EFDF976" w14:textId="77777777" w:rsidR="00C20C5A" w:rsidRPr="00F25F5C" w:rsidRDefault="00C20C5A" w:rsidP="00DC1685">
            <w:pPr>
              <w:jc w:val="both"/>
              <w:rPr>
                <w:rFonts w:ascii="Calibri" w:hAnsi="Calibri" w:cs="Calibri"/>
                <w:b/>
                <w:sz w:val="18"/>
                <w:szCs w:val="18"/>
              </w:rPr>
            </w:pPr>
            <w:r w:rsidRPr="00F25F5C">
              <w:rPr>
                <w:rFonts w:ascii="Calibri" w:hAnsi="Calibri" w:cs="Calibri"/>
                <w:sz w:val="18"/>
                <w:szCs w:val="18"/>
              </w:rPr>
              <w:t>Exceptional items</w:t>
            </w:r>
          </w:p>
        </w:tc>
        <w:tc>
          <w:tcPr>
            <w:tcW w:w="1838" w:type="dxa"/>
          </w:tcPr>
          <w:p w14:paraId="20581144"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0.3</w:t>
            </w:r>
          </w:p>
        </w:tc>
        <w:tc>
          <w:tcPr>
            <w:tcW w:w="2075" w:type="dxa"/>
          </w:tcPr>
          <w:p w14:paraId="6D9B18AB"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w:t>
            </w:r>
          </w:p>
        </w:tc>
      </w:tr>
      <w:tr w:rsidR="00C20C5A" w:rsidRPr="00F25F5C" w14:paraId="4E9DD188" w14:textId="77777777" w:rsidTr="00E84B49">
        <w:tc>
          <w:tcPr>
            <w:tcW w:w="5103" w:type="dxa"/>
          </w:tcPr>
          <w:p w14:paraId="2B175D35" w14:textId="77777777" w:rsidR="00C20C5A" w:rsidRPr="00F25F5C" w:rsidRDefault="00C20C5A" w:rsidP="00DC1685">
            <w:pPr>
              <w:jc w:val="both"/>
              <w:rPr>
                <w:rFonts w:ascii="Calibri" w:hAnsi="Calibri" w:cs="Calibri"/>
                <w:b/>
                <w:sz w:val="18"/>
                <w:szCs w:val="18"/>
              </w:rPr>
            </w:pPr>
            <w:r w:rsidRPr="00F25F5C">
              <w:rPr>
                <w:rFonts w:ascii="Calibri" w:hAnsi="Calibri" w:cs="Calibri"/>
                <w:sz w:val="18"/>
                <w:szCs w:val="18"/>
              </w:rPr>
              <w:t>Share based payment expense</w:t>
            </w:r>
          </w:p>
        </w:tc>
        <w:tc>
          <w:tcPr>
            <w:tcW w:w="1838" w:type="dxa"/>
            <w:tcBorders>
              <w:bottom w:val="single" w:sz="6" w:space="0" w:color="ED7D31"/>
            </w:tcBorders>
          </w:tcPr>
          <w:p w14:paraId="3A5F9598"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0.8</w:t>
            </w:r>
          </w:p>
        </w:tc>
        <w:tc>
          <w:tcPr>
            <w:tcW w:w="2075" w:type="dxa"/>
            <w:tcBorders>
              <w:bottom w:val="single" w:sz="6" w:space="0" w:color="ED7D31"/>
            </w:tcBorders>
          </w:tcPr>
          <w:p w14:paraId="7FFAABCD"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0.9</w:t>
            </w:r>
          </w:p>
        </w:tc>
      </w:tr>
      <w:tr w:rsidR="00C20C5A" w:rsidRPr="00F25F5C" w14:paraId="38DF51E2" w14:textId="77777777" w:rsidTr="00E84B49">
        <w:tc>
          <w:tcPr>
            <w:tcW w:w="5103" w:type="dxa"/>
          </w:tcPr>
          <w:p w14:paraId="177C2434" w14:textId="77777777" w:rsidR="00C20C5A" w:rsidRPr="00F25F5C" w:rsidRDefault="00C20C5A" w:rsidP="00DC1685">
            <w:pPr>
              <w:jc w:val="both"/>
              <w:rPr>
                <w:rFonts w:ascii="Calibri" w:hAnsi="Calibri" w:cs="Calibri"/>
                <w:b/>
                <w:sz w:val="18"/>
                <w:szCs w:val="18"/>
              </w:rPr>
            </w:pPr>
            <w:r w:rsidRPr="00F25F5C">
              <w:rPr>
                <w:rFonts w:ascii="Calibri" w:hAnsi="Calibri" w:cs="Calibri"/>
                <w:b/>
                <w:sz w:val="18"/>
                <w:szCs w:val="18"/>
              </w:rPr>
              <w:t xml:space="preserve">Adjusted EBITDA </w:t>
            </w:r>
          </w:p>
        </w:tc>
        <w:tc>
          <w:tcPr>
            <w:tcW w:w="1838" w:type="dxa"/>
            <w:tcBorders>
              <w:top w:val="single" w:sz="6" w:space="0" w:color="ED7D31"/>
              <w:bottom w:val="single" w:sz="12" w:space="0" w:color="ED7D31"/>
            </w:tcBorders>
          </w:tcPr>
          <w:p w14:paraId="1085918C"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7.4</w:t>
            </w:r>
          </w:p>
        </w:tc>
        <w:tc>
          <w:tcPr>
            <w:tcW w:w="2075" w:type="dxa"/>
            <w:tcBorders>
              <w:top w:val="single" w:sz="6" w:space="0" w:color="ED7D31"/>
              <w:bottom w:val="single" w:sz="12" w:space="0" w:color="ED7D31"/>
            </w:tcBorders>
          </w:tcPr>
          <w:p w14:paraId="6F2D533E"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9.6</w:t>
            </w:r>
          </w:p>
        </w:tc>
      </w:tr>
    </w:tbl>
    <w:p w14:paraId="6A55155A" w14:textId="77777777" w:rsidR="00C20C5A" w:rsidRPr="0058465F" w:rsidRDefault="00C20C5A" w:rsidP="00C20C5A">
      <w:pPr>
        <w:spacing w:after="0"/>
        <w:jc w:val="both"/>
        <w:rPr>
          <w:rFonts w:ascii="Calibri" w:hAnsi="Calibri" w:cs="Calibri"/>
          <w:b/>
          <w:sz w:val="14"/>
          <w:szCs w:val="14"/>
        </w:rPr>
      </w:pPr>
    </w:p>
    <w:p w14:paraId="5D211E1F" w14:textId="77777777" w:rsidR="00C20C5A" w:rsidRPr="0058465F" w:rsidRDefault="00C20C5A" w:rsidP="00C20C5A">
      <w:pPr>
        <w:spacing w:after="0"/>
        <w:jc w:val="both"/>
        <w:rPr>
          <w:rFonts w:ascii="Calibri" w:hAnsi="Calibri" w:cs="Calibri"/>
          <w:b/>
          <w:sz w:val="14"/>
          <w:szCs w:val="14"/>
        </w:rPr>
      </w:pPr>
      <w:r w:rsidRPr="0058465F">
        <w:rPr>
          <w:rFonts w:ascii="Calibri" w:hAnsi="Calibri" w:cs="Calibri"/>
          <w:sz w:val="16"/>
          <w:szCs w:val="16"/>
        </w:rPr>
        <w:t>R&amp;D tax credits are included in note 4. The amount of €0.4 million (30 June 2024: €0.2 million) relates to amortisation of development costs</w:t>
      </w:r>
      <w:r w:rsidRPr="0058465F">
        <w:rPr>
          <w:rFonts w:ascii="Calibri" w:hAnsi="Calibri" w:cs="Calibri"/>
          <w:b/>
          <w:sz w:val="16"/>
          <w:szCs w:val="16"/>
        </w:rPr>
        <w:t>.</w:t>
      </w:r>
    </w:p>
    <w:p w14:paraId="5A8D71D6" w14:textId="77777777" w:rsidR="00C20C5A" w:rsidRPr="00415AAF" w:rsidRDefault="00C20C5A" w:rsidP="00C20C5A">
      <w:pPr>
        <w:spacing w:after="0"/>
        <w:jc w:val="both"/>
        <w:rPr>
          <w:rFonts w:ascii="Calibri" w:hAnsi="Calibri" w:cs="Calibri"/>
          <w:b/>
          <w:sz w:val="18"/>
          <w:szCs w:val="18"/>
        </w:rPr>
      </w:pPr>
    </w:p>
    <w:p w14:paraId="7F551221" w14:textId="77777777" w:rsidR="00C20C5A" w:rsidRPr="00415AAF" w:rsidRDefault="00C20C5A" w:rsidP="00C20C5A">
      <w:pPr>
        <w:spacing w:after="0"/>
        <w:jc w:val="both"/>
        <w:rPr>
          <w:rFonts w:ascii="Calibri" w:hAnsi="Calibri" w:cs="Calibri"/>
          <w:bCs/>
          <w:i/>
          <w:iCs/>
          <w:sz w:val="18"/>
          <w:szCs w:val="18"/>
        </w:rPr>
      </w:pPr>
      <w:r w:rsidRPr="00415AAF">
        <w:rPr>
          <w:rFonts w:ascii="Calibri" w:hAnsi="Calibri" w:cs="Calibri"/>
          <w:bCs/>
          <w:i/>
          <w:iCs/>
          <w:sz w:val="18"/>
          <w:szCs w:val="18"/>
        </w:rPr>
        <w:t>Calculation of adjusted EBITDA margin:</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38"/>
        <w:gridCol w:w="2075"/>
      </w:tblGrid>
      <w:tr w:rsidR="00C20C5A" w:rsidRPr="00415AAF" w14:paraId="03183AC9" w14:textId="77777777" w:rsidTr="00E84B49">
        <w:tc>
          <w:tcPr>
            <w:tcW w:w="5103" w:type="dxa"/>
          </w:tcPr>
          <w:p w14:paraId="7DA571B2" w14:textId="77777777" w:rsidR="00C20C5A" w:rsidRPr="00415AAF" w:rsidRDefault="00C20C5A" w:rsidP="00DC1685">
            <w:pPr>
              <w:jc w:val="both"/>
              <w:rPr>
                <w:rFonts w:ascii="Calibri" w:hAnsi="Calibri" w:cs="Calibri"/>
                <w:sz w:val="18"/>
                <w:szCs w:val="18"/>
              </w:rPr>
            </w:pPr>
          </w:p>
        </w:tc>
        <w:tc>
          <w:tcPr>
            <w:tcW w:w="1838" w:type="dxa"/>
          </w:tcPr>
          <w:p w14:paraId="4F07C7A7"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30 June 2025</w:t>
            </w:r>
          </w:p>
          <w:p w14:paraId="78833399"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€’m</w:t>
            </w:r>
          </w:p>
        </w:tc>
        <w:tc>
          <w:tcPr>
            <w:tcW w:w="2075" w:type="dxa"/>
          </w:tcPr>
          <w:p w14:paraId="5C5F5DEE"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30 June 2024</w:t>
            </w:r>
          </w:p>
          <w:p w14:paraId="51A35C49"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€’m</w:t>
            </w:r>
          </w:p>
        </w:tc>
      </w:tr>
      <w:tr w:rsidR="00C20C5A" w:rsidRPr="00415AAF" w14:paraId="08FBCEE1" w14:textId="77777777" w:rsidTr="00E84B49">
        <w:tc>
          <w:tcPr>
            <w:tcW w:w="5103" w:type="dxa"/>
          </w:tcPr>
          <w:p w14:paraId="5393D176" w14:textId="77777777" w:rsidR="00C20C5A" w:rsidRPr="00415AAF" w:rsidRDefault="00C20C5A" w:rsidP="00DC1685">
            <w:pPr>
              <w:jc w:val="both"/>
              <w:rPr>
                <w:rFonts w:ascii="Calibri" w:hAnsi="Calibri" w:cs="Calibri"/>
                <w:sz w:val="18"/>
                <w:szCs w:val="18"/>
              </w:rPr>
            </w:pPr>
          </w:p>
        </w:tc>
        <w:tc>
          <w:tcPr>
            <w:tcW w:w="1838" w:type="dxa"/>
          </w:tcPr>
          <w:p w14:paraId="68D78EA8" w14:textId="77777777" w:rsidR="00C20C5A" w:rsidRPr="00415AAF" w:rsidRDefault="00C20C5A" w:rsidP="00DC1685">
            <w:pPr>
              <w:jc w:val="right"/>
              <w:rPr>
                <w:rFonts w:ascii="Calibri" w:hAnsi="Calibri" w:cs="Calibri"/>
                <w:b/>
                <w:bCs/>
                <w:sz w:val="18"/>
                <w:szCs w:val="18"/>
              </w:rPr>
            </w:pPr>
          </w:p>
        </w:tc>
        <w:tc>
          <w:tcPr>
            <w:tcW w:w="2075" w:type="dxa"/>
          </w:tcPr>
          <w:p w14:paraId="3088BE5D" w14:textId="77777777" w:rsidR="00C20C5A" w:rsidRPr="00415AAF" w:rsidRDefault="00C20C5A" w:rsidP="00DC1685">
            <w:pPr>
              <w:jc w:val="right"/>
              <w:rPr>
                <w:rFonts w:ascii="Calibri" w:hAnsi="Calibri" w:cs="Calibri"/>
                <w:b/>
                <w:bCs/>
                <w:sz w:val="18"/>
                <w:szCs w:val="18"/>
              </w:rPr>
            </w:pPr>
          </w:p>
        </w:tc>
      </w:tr>
      <w:tr w:rsidR="00C20C5A" w:rsidRPr="00415AAF" w14:paraId="4829C6A2" w14:textId="77777777" w:rsidTr="00E84B49">
        <w:tc>
          <w:tcPr>
            <w:tcW w:w="5103" w:type="dxa"/>
          </w:tcPr>
          <w:p w14:paraId="3F3C4017"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 xml:space="preserve">Adjusted EBITDA </w:t>
            </w:r>
          </w:p>
        </w:tc>
        <w:tc>
          <w:tcPr>
            <w:tcW w:w="1838" w:type="dxa"/>
          </w:tcPr>
          <w:p w14:paraId="05738E99"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7.4</w:t>
            </w:r>
          </w:p>
        </w:tc>
        <w:tc>
          <w:tcPr>
            <w:tcW w:w="2075" w:type="dxa"/>
          </w:tcPr>
          <w:p w14:paraId="3D3227B3"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9.6</w:t>
            </w:r>
          </w:p>
        </w:tc>
      </w:tr>
      <w:tr w:rsidR="00C20C5A" w:rsidRPr="00415AAF" w14:paraId="26965E13" w14:textId="77777777" w:rsidTr="00E84B49">
        <w:tc>
          <w:tcPr>
            <w:tcW w:w="5103" w:type="dxa"/>
          </w:tcPr>
          <w:p w14:paraId="05B60F12"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Net revenue</w:t>
            </w:r>
          </w:p>
        </w:tc>
        <w:tc>
          <w:tcPr>
            <w:tcW w:w="1838" w:type="dxa"/>
            <w:tcBorders>
              <w:bottom w:val="single" w:sz="6" w:space="0" w:color="ED7D31"/>
            </w:tcBorders>
          </w:tcPr>
          <w:p w14:paraId="346CCD54"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46.7</w:t>
            </w:r>
          </w:p>
        </w:tc>
        <w:tc>
          <w:tcPr>
            <w:tcW w:w="2075" w:type="dxa"/>
            <w:tcBorders>
              <w:bottom w:val="single" w:sz="6" w:space="0" w:color="ED7D31"/>
            </w:tcBorders>
          </w:tcPr>
          <w:p w14:paraId="4D0DD44D"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46.4</w:t>
            </w:r>
          </w:p>
        </w:tc>
      </w:tr>
      <w:tr w:rsidR="00C20C5A" w:rsidRPr="00415AAF" w14:paraId="2939416A" w14:textId="77777777" w:rsidTr="00E84B49">
        <w:tc>
          <w:tcPr>
            <w:tcW w:w="5103" w:type="dxa"/>
          </w:tcPr>
          <w:p w14:paraId="71A3B90B" w14:textId="77777777" w:rsidR="00C20C5A" w:rsidRPr="00415AAF" w:rsidRDefault="00C20C5A" w:rsidP="00DC1685">
            <w:pPr>
              <w:jc w:val="both"/>
              <w:rPr>
                <w:rFonts w:ascii="Calibri" w:hAnsi="Calibri" w:cs="Calibri"/>
                <w:b/>
                <w:sz w:val="18"/>
                <w:szCs w:val="18"/>
              </w:rPr>
            </w:pPr>
            <w:r w:rsidRPr="00415AAF">
              <w:rPr>
                <w:rFonts w:ascii="Calibri" w:hAnsi="Calibri" w:cs="Calibri"/>
                <w:b/>
                <w:sz w:val="18"/>
                <w:szCs w:val="18"/>
              </w:rPr>
              <w:t>Adjusted EBITDA Margin %</w:t>
            </w:r>
          </w:p>
        </w:tc>
        <w:tc>
          <w:tcPr>
            <w:tcW w:w="1838" w:type="dxa"/>
            <w:tcBorders>
              <w:top w:val="single" w:sz="6" w:space="0" w:color="ED7D31"/>
              <w:bottom w:val="single" w:sz="12" w:space="0" w:color="ED7D31"/>
            </w:tcBorders>
          </w:tcPr>
          <w:p w14:paraId="30FED967"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16%</w:t>
            </w:r>
          </w:p>
        </w:tc>
        <w:tc>
          <w:tcPr>
            <w:tcW w:w="2075" w:type="dxa"/>
            <w:tcBorders>
              <w:top w:val="single" w:sz="6" w:space="0" w:color="ED7D31"/>
              <w:bottom w:val="single" w:sz="12" w:space="0" w:color="ED7D31"/>
            </w:tcBorders>
          </w:tcPr>
          <w:p w14:paraId="3BE70861"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21%</w:t>
            </w:r>
          </w:p>
        </w:tc>
      </w:tr>
    </w:tbl>
    <w:p w14:paraId="148F40A0" w14:textId="77777777" w:rsidR="00C20C5A" w:rsidRPr="00415AAF" w:rsidDel="00323905" w:rsidRDefault="00C20C5A" w:rsidP="00C20C5A">
      <w:pPr>
        <w:spacing w:after="0"/>
        <w:jc w:val="both"/>
        <w:rPr>
          <w:rFonts w:ascii="Calibri" w:hAnsi="Calibri" w:cs="Calibri"/>
          <w:b/>
          <w:sz w:val="18"/>
          <w:szCs w:val="18"/>
        </w:rPr>
      </w:pPr>
    </w:p>
    <w:p w14:paraId="5410D636" w14:textId="77777777" w:rsidR="00863E0B" w:rsidRDefault="00863E0B" w:rsidP="00C20C5A">
      <w:pPr>
        <w:spacing w:after="0"/>
        <w:jc w:val="both"/>
        <w:rPr>
          <w:rFonts w:ascii="Calibri" w:hAnsi="Calibri" w:cs="Calibri"/>
          <w:b/>
          <w:color w:val="E97132" w:themeColor="accent2"/>
          <w:sz w:val="18"/>
          <w:szCs w:val="18"/>
        </w:rPr>
      </w:pPr>
    </w:p>
    <w:p w14:paraId="56AEE7AE" w14:textId="77777777" w:rsidR="00C20C5A" w:rsidRPr="00863E0B" w:rsidRDefault="00C20C5A" w:rsidP="00C20C5A">
      <w:pPr>
        <w:spacing w:after="0"/>
        <w:jc w:val="both"/>
        <w:rPr>
          <w:rFonts w:ascii="Calibri" w:hAnsi="Calibri" w:cs="Calibri"/>
          <w:b/>
          <w:color w:val="E97132" w:themeColor="accent2"/>
          <w:sz w:val="18"/>
          <w:szCs w:val="18"/>
        </w:rPr>
      </w:pPr>
      <w:r w:rsidRPr="00863E0B">
        <w:rPr>
          <w:rFonts w:ascii="Calibri" w:hAnsi="Calibri" w:cs="Calibri"/>
          <w:b/>
          <w:color w:val="E97132" w:themeColor="accent2"/>
          <w:sz w:val="18"/>
          <w:szCs w:val="18"/>
        </w:rPr>
        <w:t xml:space="preserve">Note (b) Adjusted profit after tax (Adjusted PAT) and adjusted earnings per share </w:t>
      </w:r>
    </w:p>
    <w:p w14:paraId="0EFAE8D6" w14:textId="77777777" w:rsidR="00C20C5A" w:rsidRPr="00415AAF" w:rsidRDefault="00C20C5A" w:rsidP="00C20C5A">
      <w:pPr>
        <w:spacing w:after="0"/>
        <w:jc w:val="both"/>
        <w:rPr>
          <w:rFonts w:ascii="Calibri" w:hAnsi="Calibri" w:cs="Calibri"/>
          <w:i/>
          <w:iCs/>
          <w:sz w:val="18"/>
          <w:szCs w:val="18"/>
        </w:rPr>
      </w:pPr>
      <w:r w:rsidRPr="00415AAF">
        <w:rPr>
          <w:rFonts w:ascii="Calibri" w:hAnsi="Calibri" w:cs="Calibri"/>
          <w:i/>
          <w:iCs/>
          <w:sz w:val="18"/>
          <w:szCs w:val="18"/>
        </w:rPr>
        <w:t>Reconciliation between profit after tax and adjusted profit after tax:</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38"/>
        <w:gridCol w:w="2075"/>
      </w:tblGrid>
      <w:tr w:rsidR="00C20C5A" w:rsidRPr="00415AAF" w14:paraId="3EC5D41D" w14:textId="77777777" w:rsidTr="00E84B49">
        <w:tc>
          <w:tcPr>
            <w:tcW w:w="5103" w:type="dxa"/>
          </w:tcPr>
          <w:p w14:paraId="4AC31F6D" w14:textId="77777777" w:rsidR="00C20C5A" w:rsidRPr="00415AAF" w:rsidRDefault="00C20C5A" w:rsidP="00DC1685">
            <w:pPr>
              <w:jc w:val="both"/>
              <w:rPr>
                <w:rFonts w:ascii="Calibri" w:hAnsi="Calibri" w:cs="Calibri"/>
                <w:b/>
                <w:sz w:val="18"/>
                <w:szCs w:val="18"/>
              </w:rPr>
            </w:pPr>
          </w:p>
        </w:tc>
        <w:tc>
          <w:tcPr>
            <w:tcW w:w="1838" w:type="dxa"/>
          </w:tcPr>
          <w:p w14:paraId="3A996F97"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2025</w:t>
            </w:r>
          </w:p>
          <w:p w14:paraId="2B5AC946"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c>
          <w:tcPr>
            <w:tcW w:w="2075" w:type="dxa"/>
          </w:tcPr>
          <w:p w14:paraId="54E85EF7"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2024</w:t>
            </w:r>
          </w:p>
          <w:p w14:paraId="71901014"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r>
      <w:tr w:rsidR="00C20C5A" w:rsidRPr="00415AAF" w14:paraId="7F8C70BF" w14:textId="77777777" w:rsidTr="00E84B49">
        <w:tc>
          <w:tcPr>
            <w:tcW w:w="5103" w:type="dxa"/>
          </w:tcPr>
          <w:p w14:paraId="46673852" w14:textId="77777777" w:rsidR="00C20C5A" w:rsidRPr="00415AAF" w:rsidRDefault="00C20C5A" w:rsidP="00DC1685">
            <w:pPr>
              <w:jc w:val="both"/>
              <w:rPr>
                <w:rFonts w:ascii="Calibri" w:hAnsi="Calibri" w:cs="Calibri"/>
                <w:b/>
                <w:sz w:val="18"/>
                <w:szCs w:val="18"/>
              </w:rPr>
            </w:pPr>
          </w:p>
        </w:tc>
        <w:tc>
          <w:tcPr>
            <w:tcW w:w="1838" w:type="dxa"/>
          </w:tcPr>
          <w:p w14:paraId="00E88F30" w14:textId="77777777" w:rsidR="00C20C5A" w:rsidRPr="00415AAF" w:rsidRDefault="00C20C5A" w:rsidP="00DC1685">
            <w:pPr>
              <w:jc w:val="right"/>
              <w:rPr>
                <w:rFonts w:ascii="Calibri" w:hAnsi="Calibri" w:cs="Calibri"/>
                <w:b/>
                <w:sz w:val="18"/>
                <w:szCs w:val="18"/>
              </w:rPr>
            </w:pPr>
          </w:p>
        </w:tc>
        <w:tc>
          <w:tcPr>
            <w:tcW w:w="2075" w:type="dxa"/>
          </w:tcPr>
          <w:p w14:paraId="74C9DF67" w14:textId="77777777" w:rsidR="00C20C5A" w:rsidRPr="00415AAF" w:rsidRDefault="00C20C5A" w:rsidP="00DC1685">
            <w:pPr>
              <w:jc w:val="right"/>
              <w:rPr>
                <w:rFonts w:ascii="Calibri" w:hAnsi="Calibri" w:cs="Calibri"/>
                <w:b/>
                <w:sz w:val="18"/>
                <w:szCs w:val="18"/>
              </w:rPr>
            </w:pPr>
          </w:p>
        </w:tc>
      </w:tr>
      <w:tr w:rsidR="00C20C5A" w:rsidRPr="00BB05F3" w14:paraId="13F57C67" w14:textId="77777777" w:rsidTr="00E84B49">
        <w:tc>
          <w:tcPr>
            <w:tcW w:w="5103" w:type="dxa"/>
          </w:tcPr>
          <w:p w14:paraId="49CE3E35" w14:textId="77777777" w:rsidR="00C20C5A" w:rsidRPr="00BB05F3" w:rsidRDefault="00C20C5A" w:rsidP="00DC1685">
            <w:pPr>
              <w:jc w:val="both"/>
              <w:rPr>
                <w:rFonts w:ascii="Calibri" w:hAnsi="Calibri" w:cs="Calibri"/>
                <w:b/>
                <w:sz w:val="18"/>
                <w:szCs w:val="18"/>
              </w:rPr>
            </w:pPr>
            <w:r w:rsidRPr="00BB05F3">
              <w:rPr>
                <w:rFonts w:ascii="Calibri" w:hAnsi="Calibri" w:cs="Calibri"/>
                <w:b/>
                <w:sz w:val="18"/>
                <w:szCs w:val="18"/>
              </w:rPr>
              <w:t>Profit for the period</w:t>
            </w:r>
          </w:p>
        </w:tc>
        <w:tc>
          <w:tcPr>
            <w:tcW w:w="1838" w:type="dxa"/>
          </w:tcPr>
          <w:p w14:paraId="0835439C"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1.1</w:t>
            </w:r>
          </w:p>
        </w:tc>
        <w:tc>
          <w:tcPr>
            <w:tcW w:w="2075" w:type="dxa"/>
          </w:tcPr>
          <w:p w14:paraId="7E6F6EAA"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2.5</w:t>
            </w:r>
          </w:p>
        </w:tc>
      </w:tr>
      <w:tr w:rsidR="00C20C5A" w:rsidRPr="00BB05F3" w14:paraId="0518A7FE" w14:textId="77777777" w:rsidTr="00E84B49">
        <w:tc>
          <w:tcPr>
            <w:tcW w:w="5103" w:type="dxa"/>
          </w:tcPr>
          <w:p w14:paraId="4BB22CA5"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Exceptional items</w:t>
            </w:r>
          </w:p>
        </w:tc>
        <w:tc>
          <w:tcPr>
            <w:tcW w:w="1838" w:type="dxa"/>
          </w:tcPr>
          <w:p w14:paraId="0D679CBF"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0.3</w:t>
            </w:r>
          </w:p>
        </w:tc>
        <w:tc>
          <w:tcPr>
            <w:tcW w:w="2075" w:type="dxa"/>
          </w:tcPr>
          <w:p w14:paraId="5AF506F4"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w:t>
            </w:r>
          </w:p>
        </w:tc>
      </w:tr>
      <w:tr w:rsidR="00C20C5A" w:rsidRPr="00BB05F3" w14:paraId="5FB06D7F" w14:textId="77777777" w:rsidTr="00E84B49">
        <w:tc>
          <w:tcPr>
            <w:tcW w:w="5103" w:type="dxa"/>
          </w:tcPr>
          <w:p w14:paraId="1DF17D96"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Amortisation of acquired intangible assets</w:t>
            </w:r>
          </w:p>
        </w:tc>
        <w:tc>
          <w:tcPr>
            <w:tcW w:w="1838" w:type="dxa"/>
          </w:tcPr>
          <w:p w14:paraId="546BB3D0"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2.0</w:t>
            </w:r>
          </w:p>
        </w:tc>
        <w:tc>
          <w:tcPr>
            <w:tcW w:w="2075" w:type="dxa"/>
          </w:tcPr>
          <w:p w14:paraId="42DE27FA"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3.0</w:t>
            </w:r>
          </w:p>
        </w:tc>
      </w:tr>
      <w:tr w:rsidR="00C20C5A" w:rsidRPr="00BB05F3" w14:paraId="7E0B41ED" w14:textId="77777777" w:rsidTr="00E84B49">
        <w:tc>
          <w:tcPr>
            <w:tcW w:w="5103" w:type="dxa"/>
          </w:tcPr>
          <w:p w14:paraId="0E658C83" w14:textId="77777777" w:rsidR="00C20C5A" w:rsidRPr="00BB05F3" w:rsidRDefault="00C20C5A" w:rsidP="00DC1685">
            <w:pPr>
              <w:jc w:val="both"/>
              <w:rPr>
                <w:rFonts w:ascii="Calibri" w:hAnsi="Calibri" w:cs="Calibri"/>
                <w:sz w:val="18"/>
                <w:szCs w:val="18"/>
              </w:rPr>
            </w:pPr>
            <w:r w:rsidRPr="00BB05F3">
              <w:rPr>
                <w:rFonts w:ascii="Calibri" w:hAnsi="Calibri" w:cs="Calibri"/>
                <w:sz w:val="18"/>
                <w:szCs w:val="18"/>
              </w:rPr>
              <w:t>Share based payment expense</w:t>
            </w:r>
          </w:p>
        </w:tc>
        <w:tc>
          <w:tcPr>
            <w:tcW w:w="1838" w:type="dxa"/>
          </w:tcPr>
          <w:p w14:paraId="68CC3C3A"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0.8</w:t>
            </w:r>
          </w:p>
        </w:tc>
        <w:tc>
          <w:tcPr>
            <w:tcW w:w="2075" w:type="dxa"/>
          </w:tcPr>
          <w:p w14:paraId="7E2F7793"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0.9</w:t>
            </w:r>
          </w:p>
        </w:tc>
      </w:tr>
      <w:tr w:rsidR="00C20C5A" w:rsidRPr="00BB05F3" w14:paraId="7169845D" w14:textId="77777777" w:rsidTr="00E84B49">
        <w:tc>
          <w:tcPr>
            <w:tcW w:w="5103" w:type="dxa"/>
          </w:tcPr>
          <w:p w14:paraId="10ED274C"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Deferred tax</w:t>
            </w:r>
          </w:p>
        </w:tc>
        <w:tc>
          <w:tcPr>
            <w:tcW w:w="1838" w:type="dxa"/>
          </w:tcPr>
          <w:p w14:paraId="75094E5F"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0.9</w:t>
            </w:r>
          </w:p>
        </w:tc>
        <w:tc>
          <w:tcPr>
            <w:tcW w:w="2075" w:type="dxa"/>
          </w:tcPr>
          <w:p w14:paraId="01108275"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1.1</w:t>
            </w:r>
          </w:p>
        </w:tc>
      </w:tr>
      <w:tr w:rsidR="00C20C5A" w:rsidRPr="00BB05F3" w14:paraId="39C5B77F" w14:textId="77777777" w:rsidTr="00E84B49">
        <w:trPr>
          <w:trHeight w:val="60"/>
        </w:trPr>
        <w:tc>
          <w:tcPr>
            <w:tcW w:w="5103" w:type="dxa"/>
          </w:tcPr>
          <w:p w14:paraId="7807D706" w14:textId="77777777" w:rsidR="00C20C5A" w:rsidRPr="00BB05F3" w:rsidRDefault="00C20C5A" w:rsidP="00DC1685">
            <w:pPr>
              <w:jc w:val="both"/>
              <w:rPr>
                <w:rFonts w:ascii="Calibri" w:hAnsi="Calibri" w:cs="Calibri"/>
                <w:b/>
                <w:sz w:val="18"/>
                <w:szCs w:val="18"/>
              </w:rPr>
            </w:pPr>
            <w:r w:rsidRPr="00BB05F3">
              <w:rPr>
                <w:rFonts w:ascii="Calibri" w:hAnsi="Calibri" w:cs="Calibri"/>
                <w:b/>
                <w:sz w:val="18"/>
                <w:szCs w:val="18"/>
              </w:rPr>
              <w:t>Adjusted profit after tax</w:t>
            </w:r>
          </w:p>
        </w:tc>
        <w:tc>
          <w:tcPr>
            <w:tcW w:w="1838" w:type="dxa"/>
            <w:tcBorders>
              <w:top w:val="single" w:sz="6" w:space="0" w:color="ED7D31"/>
              <w:bottom w:val="single" w:sz="12" w:space="0" w:color="ED7D31"/>
            </w:tcBorders>
          </w:tcPr>
          <w:p w14:paraId="5FD0F47E"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5.1</w:t>
            </w:r>
          </w:p>
        </w:tc>
        <w:tc>
          <w:tcPr>
            <w:tcW w:w="2075" w:type="dxa"/>
            <w:tcBorders>
              <w:top w:val="single" w:sz="6" w:space="0" w:color="ED7D31"/>
              <w:bottom w:val="single" w:sz="12" w:space="0" w:color="ED7D31"/>
            </w:tcBorders>
          </w:tcPr>
          <w:p w14:paraId="6E407497"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7.5</w:t>
            </w:r>
          </w:p>
        </w:tc>
      </w:tr>
    </w:tbl>
    <w:p w14:paraId="711D59AD" w14:textId="77777777" w:rsidR="00C20C5A" w:rsidRPr="00BB05F3" w:rsidRDefault="00C20C5A" w:rsidP="00C20C5A">
      <w:pPr>
        <w:spacing w:after="0"/>
        <w:jc w:val="both"/>
        <w:rPr>
          <w:rFonts w:ascii="Calibri" w:hAnsi="Calibri" w:cs="Calibri"/>
          <w:sz w:val="18"/>
          <w:szCs w:val="18"/>
        </w:rPr>
      </w:pPr>
    </w:p>
    <w:p w14:paraId="0E063A30" w14:textId="77777777" w:rsidR="00C20C5A" w:rsidRPr="00BB05F3" w:rsidRDefault="00C20C5A" w:rsidP="00C20C5A">
      <w:pPr>
        <w:spacing w:after="0"/>
        <w:jc w:val="both"/>
        <w:rPr>
          <w:rFonts w:ascii="Calibri" w:hAnsi="Calibri" w:cs="Calibri"/>
          <w:i/>
          <w:iCs/>
          <w:sz w:val="18"/>
          <w:szCs w:val="18"/>
        </w:rPr>
      </w:pPr>
      <w:r w:rsidRPr="00BB05F3">
        <w:rPr>
          <w:rFonts w:ascii="Calibri" w:hAnsi="Calibri" w:cs="Calibri"/>
          <w:i/>
          <w:iCs/>
          <w:sz w:val="18"/>
          <w:szCs w:val="18"/>
        </w:rPr>
        <w:t>Calculation of adjusted earnings per share:</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38"/>
        <w:gridCol w:w="2075"/>
      </w:tblGrid>
      <w:tr w:rsidR="00C20C5A" w:rsidRPr="00BB05F3" w14:paraId="66C3C0F8" w14:textId="77777777" w:rsidTr="00E84B49">
        <w:tc>
          <w:tcPr>
            <w:tcW w:w="5103" w:type="dxa"/>
          </w:tcPr>
          <w:p w14:paraId="1FF2EC20" w14:textId="77777777" w:rsidR="00C20C5A" w:rsidRPr="00BB05F3" w:rsidRDefault="00C20C5A" w:rsidP="00DC1685">
            <w:pPr>
              <w:jc w:val="both"/>
              <w:rPr>
                <w:rFonts w:ascii="Calibri" w:hAnsi="Calibri" w:cs="Calibri"/>
                <w:b/>
                <w:sz w:val="18"/>
                <w:szCs w:val="18"/>
              </w:rPr>
            </w:pPr>
          </w:p>
        </w:tc>
        <w:tc>
          <w:tcPr>
            <w:tcW w:w="1838" w:type="dxa"/>
          </w:tcPr>
          <w:p w14:paraId="4559534D"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2025</w:t>
            </w:r>
          </w:p>
        </w:tc>
        <w:tc>
          <w:tcPr>
            <w:tcW w:w="2075" w:type="dxa"/>
          </w:tcPr>
          <w:p w14:paraId="0EDD9C59"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2024</w:t>
            </w:r>
          </w:p>
        </w:tc>
      </w:tr>
      <w:tr w:rsidR="00C20C5A" w:rsidRPr="00BB05F3" w14:paraId="29451F6B" w14:textId="77777777" w:rsidTr="00E84B49">
        <w:tc>
          <w:tcPr>
            <w:tcW w:w="5103" w:type="dxa"/>
          </w:tcPr>
          <w:p w14:paraId="7ECEE499" w14:textId="77777777" w:rsidR="00C20C5A" w:rsidRPr="00BB05F3" w:rsidRDefault="00C20C5A" w:rsidP="00DC1685">
            <w:pPr>
              <w:jc w:val="both"/>
              <w:rPr>
                <w:rFonts w:ascii="Calibri" w:hAnsi="Calibri" w:cs="Calibri"/>
                <w:b/>
                <w:sz w:val="18"/>
                <w:szCs w:val="18"/>
              </w:rPr>
            </w:pPr>
          </w:p>
        </w:tc>
        <w:tc>
          <w:tcPr>
            <w:tcW w:w="1838" w:type="dxa"/>
          </w:tcPr>
          <w:p w14:paraId="6224C11C" w14:textId="77777777" w:rsidR="00C20C5A" w:rsidRPr="00BB05F3" w:rsidRDefault="00C20C5A" w:rsidP="00DC1685">
            <w:pPr>
              <w:jc w:val="right"/>
              <w:rPr>
                <w:rFonts w:ascii="Calibri" w:hAnsi="Calibri" w:cs="Calibri"/>
                <w:b/>
                <w:sz w:val="18"/>
                <w:szCs w:val="18"/>
              </w:rPr>
            </w:pPr>
          </w:p>
        </w:tc>
        <w:tc>
          <w:tcPr>
            <w:tcW w:w="2075" w:type="dxa"/>
          </w:tcPr>
          <w:p w14:paraId="37112F02" w14:textId="77777777" w:rsidR="00C20C5A" w:rsidRPr="00BB05F3" w:rsidRDefault="00C20C5A" w:rsidP="00DC1685">
            <w:pPr>
              <w:jc w:val="right"/>
              <w:rPr>
                <w:rFonts w:ascii="Calibri" w:hAnsi="Calibri" w:cs="Calibri"/>
                <w:b/>
                <w:sz w:val="18"/>
                <w:szCs w:val="18"/>
              </w:rPr>
            </w:pPr>
          </w:p>
        </w:tc>
      </w:tr>
      <w:tr w:rsidR="00C20C5A" w:rsidRPr="00BB05F3" w14:paraId="355C094C" w14:textId="77777777" w:rsidTr="00E84B49">
        <w:tc>
          <w:tcPr>
            <w:tcW w:w="5103" w:type="dxa"/>
          </w:tcPr>
          <w:p w14:paraId="5BD30E7B" w14:textId="77777777" w:rsidR="00C20C5A" w:rsidRPr="00BB05F3" w:rsidRDefault="00C20C5A" w:rsidP="00DC1685">
            <w:pPr>
              <w:jc w:val="both"/>
              <w:rPr>
                <w:rFonts w:ascii="Calibri" w:hAnsi="Calibri" w:cs="Calibri"/>
                <w:b/>
                <w:bCs/>
                <w:sz w:val="18"/>
                <w:szCs w:val="18"/>
              </w:rPr>
            </w:pPr>
            <w:r w:rsidRPr="00BB05F3">
              <w:rPr>
                <w:rFonts w:ascii="Calibri" w:hAnsi="Calibri" w:cs="Calibri"/>
                <w:b/>
                <w:bCs/>
                <w:sz w:val="18"/>
                <w:szCs w:val="18"/>
              </w:rPr>
              <w:t>Adjusted profit after tax (€’m)</w:t>
            </w:r>
          </w:p>
        </w:tc>
        <w:tc>
          <w:tcPr>
            <w:tcW w:w="1838" w:type="dxa"/>
          </w:tcPr>
          <w:p w14:paraId="4ADF70E1"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5.1</w:t>
            </w:r>
          </w:p>
        </w:tc>
        <w:tc>
          <w:tcPr>
            <w:tcW w:w="2075" w:type="dxa"/>
          </w:tcPr>
          <w:p w14:paraId="78FA4CAA"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7.5</w:t>
            </w:r>
          </w:p>
        </w:tc>
      </w:tr>
      <w:tr w:rsidR="00C20C5A" w:rsidRPr="00BB05F3" w14:paraId="2D82A995" w14:textId="77777777" w:rsidTr="00E84B49">
        <w:tc>
          <w:tcPr>
            <w:tcW w:w="5103" w:type="dxa"/>
          </w:tcPr>
          <w:p w14:paraId="26DD860C"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Weighted average shares in issue (‘m)</w:t>
            </w:r>
          </w:p>
        </w:tc>
        <w:tc>
          <w:tcPr>
            <w:tcW w:w="1838" w:type="dxa"/>
            <w:tcBorders>
              <w:bottom w:val="single" w:sz="6" w:space="0" w:color="ED7D31"/>
            </w:tcBorders>
          </w:tcPr>
          <w:p w14:paraId="1B6C413E"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125.7</w:t>
            </w:r>
          </w:p>
        </w:tc>
        <w:tc>
          <w:tcPr>
            <w:tcW w:w="2075" w:type="dxa"/>
            <w:tcBorders>
              <w:bottom w:val="single" w:sz="6" w:space="0" w:color="ED7D31"/>
            </w:tcBorders>
          </w:tcPr>
          <w:p w14:paraId="230FBAEC"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124.</w:t>
            </w:r>
            <w:r>
              <w:rPr>
                <w:rFonts w:ascii="Calibri" w:hAnsi="Calibri" w:cs="Calibri"/>
                <w:sz w:val="18"/>
                <w:szCs w:val="18"/>
              </w:rPr>
              <w:t>1</w:t>
            </w:r>
          </w:p>
        </w:tc>
      </w:tr>
      <w:tr w:rsidR="00C20C5A" w:rsidRPr="00415AAF" w14:paraId="1CCDCA3A" w14:textId="77777777" w:rsidTr="00E84B49">
        <w:tc>
          <w:tcPr>
            <w:tcW w:w="5103" w:type="dxa"/>
          </w:tcPr>
          <w:p w14:paraId="08B0754D" w14:textId="77777777" w:rsidR="00C20C5A" w:rsidRPr="00BB05F3" w:rsidRDefault="00C20C5A" w:rsidP="00DC1685">
            <w:pPr>
              <w:jc w:val="both"/>
              <w:rPr>
                <w:rFonts w:ascii="Calibri" w:hAnsi="Calibri" w:cs="Calibri"/>
                <w:b/>
                <w:bCs/>
                <w:sz w:val="18"/>
                <w:szCs w:val="18"/>
              </w:rPr>
            </w:pPr>
            <w:r w:rsidRPr="00BB05F3">
              <w:rPr>
                <w:rFonts w:ascii="Calibri" w:hAnsi="Calibri" w:cs="Calibri"/>
                <w:b/>
                <w:bCs/>
                <w:sz w:val="18"/>
                <w:szCs w:val="18"/>
              </w:rPr>
              <w:t>Adjusted earnings per share (cent)</w:t>
            </w:r>
          </w:p>
        </w:tc>
        <w:tc>
          <w:tcPr>
            <w:tcW w:w="1838" w:type="dxa"/>
            <w:tcBorders>
              <w:top w:val="single" w:sz="6" w:space="0" w:color="ED7D31"/>
              <w:bottom w:val="single" w:sz="12" w:space="0" w:color="ED7D31"/>
            </w:tcBorders>
          </w:tcPr>
          <w:p w14:paraId="7490B8FA"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4.0</w:t>
            </w:r>
          </w:p>
        </w:tc>
        <w:tc>
          <w:tcPr>
            <w:tcW w:w="2075" w:type="dxa"/>
            <w:tcBorders>
              <w:top w:val="single" w:sz="6" w:space="0" w:color="ED7D31"/>
              <w:bottom w:val="single" w:sz="12" w:space="0" w:color="ED7D31"/>
            </w:tcBorders>
          </w:tcPr>
          <w:p w14:paraId="6F153CE3" w14:textId="77777777" w:rsidR="00C20C5A" w:rsidRPr="00415AAF" w:rsidRDefault="00C20C5A" w:rsidP="00DC1685">
            <w:pPr>
              <w:jc w:val="right"/>
              <w:rPr>
                <w:rFonts w:ascii="Calibri" w:hAnsi="Calibri" w:cs="Calibri"/>
                <w:b/>
                <w:bCs/>
                <w:sz w:val="18"/>
                <w:szCs w:val="18"/>
              </w:rPr>
            </w:pPr>
            <w:r w:rsidRPr="00BB05F3">
              <w:rPr>
                <w:rFonts w:ascii="Calibri" w:hAnsi="Calibri" w:cs="Calibri"/>
                <w:b/>
                <w:bCs/>
                <w:sz w:val="18"/>
                <w:szCs w:val="18"/>
              </w:rPr>
              <w:t>6.0</w:t>
            </w:r>
          </w:p>
        </w:tc>
      </w:tr>
    </w:tbl>
    <w:p w14:paraId="1DD3CCFE" w14:textId="77777777" w:rsidR="00C20C5A" w:rsidRPr="00415AAF" w:rsidRDefault="00C20C5A" w:rsidP="00C20C5A">
      <w:pPr>
        <w:spacing w:after="0"/>
        <w:jc w:val="both"/>
        <w:rPr>
          <w:rFonts w:ascii="Calibri" w:hAnsi="Calibri" w:cs="Calibri"/>
          <w:b/>
          <w:sz w:val="18"/>
          <w:szCs w:val="18"/>
          <w:highlight w:val="yellow"/>
        </w:rPr>
      </w:pPr>
    </w:p>
    <w:p w14:paraId="647851BC" w14:textId="77777777" w:rsidR="00C20C5A" w:rsidRDefault="00C20C5A" w:rsidP="00C20C5A">
      <w:pPr>
        <w:spacing w:after="0"/>
        <w:jc w:val="both"/>
        <w:rPr>
          <w:rFonts w:ascii="Calibri" w:hAnsi="Calibri" w:cs="Calibri"/>
          <w:b/>
          <w:sz w:val="18"/>
          <w:szCs w:val="18"/>
        </w:rPr>
      </w:pPr>
      <w:bookmarkStart w:id="5" w:name="_Hlk126407115"/>
    </w:p>
    <w:p w14:paraId="069504B6" w14:textId="77777777" w:rsidR="00863E0B" w:rsidRDefault="00863E0B" w:rsidP="00C20C5A">
      <w:pPr>
        <w:spacing w:after="0"/>
        <w:jc w:val="both"/>
        <w:rPr>
          <w:rFonts w:ascii="Calibri" w:hAnsi="Calibri" w:cs="Calibri"/>
          <w:b/>
          <w:sz w:val="18"/>
          <w:szCs w:val="18"/>
        </w:rPr>
      </w:pPr>
    </w:p>
    <w:p w14:paraId="5730BE8A" w14:textId="77777777" w:rsidR="00863E0B" w:rsidRDefault="00863E0B" w:rsidP="00C20C5A">
      <w:pPr>
        <w:spacing w:after="0"/>
        <w:jc w:val="both"/>
        <w:rPr>
          <w:rFonts w:ascii="Calibri" w:hAnsi="Calibri" w:cs="Calibri"/>
          <w:b/>
          <w:sz w:val="18"/>
          <w:szCs w:val="18"/>
        </w:rPr>
      </w:pPr>
    </w:p>
    <w:p w14:paraId="464FF6BD" w14:textId="77777777" w:rsidR="00863E0B" w:rsidRDefault="00863E0B" w:rsidP="00C20C5A">
      <w:pPr>
        <w:spacing w:after="0"/>
        <w:jc w:val="both"/>
        <w:rPr>
          <w:rFonts w:ascii="Calibri" w:hAnsi="Calibri" w:cs="Calibri"/>
          <w:b/>
          <w:sz w:val="18"/>
          <w:szCs w:val="18"/>
        </w:rPr>
      </w:pPr>
    </w:p>
    <w:p w14:paraId="09120E45" w14:textId="77777777" w:rsidR="00863E0B" w:rsidRDefault="00863E0B" w:rsidP="00C20C5A">
      <w:pPr>
        <w:spacing w:after="0"/>
        <w:jc w:val="both"/>
        <w:rPr>
          <w:rFonts w:ascii="Calibri" w:hAnsi="Calibri" w:cs="Calibri"/>
          <w:b/>
          <w:sz w:val="18"/>
          <w:szCs w:val="18"/>
        </w:rPr>
      </w:pPr>
    </w:p>
    <w:p w14:paraId="12C7CFA6" w14:textId="77777777" w:rsidR="00863E0B" w:rsidRDefault="00863E0B" w:rsidP="00C20C5A">
      <w:pPr>
        <w:spacing w:after="0"/>
        <w:jc w:val="both"/>
        <w:rPr>
          <w:rFonts w:ascii="Calibri" w:hAnsi="Calibri" w:cs="Calibri"/>
          <w:b/>
          <w:sz w:val="18"/>
          <w:szCs w:val="18"/>
        </w:rPr>
      </w:pPr>
    </w:p>
    <w:p w14:paraId="755590CC" w14:textId="77777777" w:rsidR="00863E0B" w:rsidRDefault="00863E0B" w:rsidP="00C20C5A">
      <w:pPr>
        <w:spacing w:after="0"/>
        <w:jc w:val="both"/>
        <w:rPr>
          <w:rFonts w:ascii="Calibri" w:hAnsi="Calibri" w:cs="Calibri"/>
          <w:b/>
          <w:sz w:val="18"/>
          <w:szCs w:val="18"/>
        </w:rPr>
      </w:pPr>
    </w:p>
    <w:p w14:paraId="38C8AA38" w14:textId="77777777" w:rsidR="00863E0B" w:rsidRDefault="00863E0B" w:rsidP="00C20C5A">
      <w:pPr>
        <w:spacing w:after="0"/>
        <w:jc w:val="both"/>
        <w:rPr>
          <w:rFonts w:ascii="Calibri" w:hAnsi="Calibri" w:cs="Calibri"/>
          <w:b/>
          <w:sz w:val="18"/>
          <w:szCs w:val="18"/>
        </w:rPr>
      </w:pPr>
    </w:p>
    <w:p w14:paraId="69E15385" w14:textId="77777777" w:rsidR="00863E0B" w:rsidRDefault="00863E0B" w:rsidP="00C20C5A">
      <w:pPr>
        <w:spacing w:after="0"/>
        <w:jc w:val="both"/>
        <w:rPr>
          <w:rFonts w:ascii="Calibri" w:hAnsi="Calibri" w:cs="Calibri"/>
          <w:b/>
          <w:sz w:val="18"/>
          <w:szCs w:val="18"/>
        </w:rPr>
      </w:pPr>
    </w:p>
    <w:p w14:paraId="4B9B5769" w14:textId="77777777" w:rsidR="00863E0B" w:rsidRDefault="00863E0B" w:rsidP="00C20C5A">
      <w:pPr>
        <w:spacing w:after="0"/>
        <w:jc w:val="both"/>
        <w:rPr>
          <w:rFonts w:ascii="Calibri" w:hAnsi="Calibri" w:cs="Calibri"/>
          <w:b/>
          <w:sz w:val="18"/>
          <w:szCs w:val="18"/>
        </w:rPr>
      </w:pPr>
    </w:p>
    <w:p w14:paraId="7478AC5A" w14:textId="77777777" w:rsidR="00863E0B" w:rsidRDefault="00863E0B" w:rsidP="00C20C5A">
      <w:pPr>
        <w:spacing w:after="0"/>
        <w:jc w:val="both"/>
        <w:rPr>
          <w:rFonts w:ascii="Calibri" w:hAnsi="Calibri" w:cs="Calibri"/>
          <w:b/>
          <w:sz w:val="18"/>
          <w:szCs w:val="18"/>
        </w:rPr>
      </w:pPr>
    </w:p>
    <w:p w14:paraId="37EF6646" w14:textId="77777777" w:rsidR="00863E0B" w:rsidRDefault="00863E0B" w:rsidP="00C20C5A">
      <w:pPr>
        <w:spacing w:after="0"/>
        <w:jc w:val="both"/>
        <w:rPr>
          <w:rFonts w:ascii="Calibri" w:hAnsi="Calibri" w:cs="Calibri"/>
          <w:b/>
          <w:sz w:val="18"/>
          <w:szCs w:val="18"/>
        </w:rPr>
      </w:pPr>
    </w:p>
    <w:p w14:paraId="046E2BD4" w14:textId="77777777" w:rsidR="00863E0B" w:rsidRPr="00415AAF" w:rsidRDefault="00863E0B" w:rsidP="00C20C5A">
      <w:pPr>
        <w:spacing w:after="0"/>
        <w:jc w:val="both"/>
        <w:rPr>
          <w:rFonts w:ascii="Calibri" w:hAnsi="Calibri" w:cs="Calibri"/>
          <w:b/>
          <w:sz w:val="18"/>
          <w:szCs w:val="18"/>
        </w:rPr>
      </w:pPr>
    </w:p>
    <w:p w14:paraId="69E9BF9D" w14:textId="77777777" w:rsidR="00C540D5" w:rsidRDefault="00C540D5" w:rsidP="00C20C5A">
      <w:pPr>
        <w:spacing w:after="0"/>
        <w:jc w:val="both"/>
        <w:rPr>
          <w:rFonts w:ascii="Calibri" w:hAnsi="Calibri" w:cs="Calibri"/>
          <w:b/>
          <w:sz w:val="18"/>
          <w:szCs w:val="18"/>
        </w:rPr>
      </w:pPr>
    </w:p>
    <w:p w14:paraId="04CC5F66" w14:textId="77777777" w:rsidR="00C20C5A" w:rsidRPr="00863E0B" w:rsidRDefault="00C20C5A" w:rsidP="00C20C5A">
      <w:pPr>
        <w:spacing w:after="0"/>
        <w:jc w:val="both"/>
        <w:rPr>
          <w:rFonts w:ascii="Calibri" w:hAnsi="Calibri" w:cs="Calibri"/>
          <w:bCs/>
          <w:i/>
          <w:iCs/>
          <w:color w:val="E97132" w:themeColor="accent2"/>
          <w:sz w:val="18"/>
          <w:szCs w:val="18"/>
        </w:rPr>
      </w:pPr>
      <w:r w:rsidRPr="00863E0B">
        <w:rPr>
          <w:rFonts w:ascii="Calibri" w:hAnsi="Calibri" w:cs="Calibri"/>
          <w:b/>
          <w:color w:val="E97132" w:themeColor="accent2"/>
          <w:sz w:val="18"/>
          <w:szCs w:val="18"/>
        </w:rPr>
        <w:lastRenderedPageBreak/>
        <w:t>Note (c) Adjusted free cash flow and adjusted free cashflow conversion</w:t>
      </w:r>
    </w:p>
    <w:p w14:paraId="2F746DC6" w14:textId="77777777" w:rsidR="00C20C5A" w:rsidRPr="00415AAF" w:rsidRDefault="00C20C5A" w:rsidP="00C20C5A">
      <w:pPr>
        <w:spacing w:after="0"/>
        <w:jc w:val="both"/>
        <w:rPr>
          <w:rFonts w:ascii="Calibri" w:hAnsi="Calibri" w:cs="Calibri"/>
          <w:bCs/>
          <w:i/>
          <w:iCs/>
          <w:sz w:val="18"/>
          <w:szCs w:val="18"/>
        </w:rPr>
      </w:pPr>
      <w:r w:rsidRPr="00415AAF">
        <w:rPr>
          <w:rFonts w:ascii="Calibri" w:hAnsi="Calibri" w:cs="Calibri"/>
          <w:bCs/>
          <w:i/>
          <w:iCs/>
          <w:sz w:val="18"/>
          <w:szCs w:val="18"/>
        </w:rPr>
        <w:t>Calculation of adjusted free cash flow:</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38"/>
        <w:gridCol w:w="2075"/>
      </w:tblGrid>
      <w:tr w:rsidR="00C20C5A" w:rsidRPr="00415AAF" w14:paraId="254417EC" w14:textId="77777777" w:rsidTr="00E84B49">
        <w:tc>
          <w:tcPr>
            <w:tcW w:w="5103" w:type="dxa"/>
          </w:tcPr>
          <w:p w14:paraId="20A414BB" w14:textId="77777777" w:rsidR="00C20C5A" w:rsidRPr="00415AAF" w:rsidRDefault="00C20C5A" w:rsidP="00DC1685">
            <w:pPr>
              <w:jc w:val="both"/>
              <w:rPr>
                <w:rFonts w:ascii="Calibri" w:hAnsi="Calibri" w:cs="Calibri"/>
                <w:b/>
                <w:sz w:val="18"/>
                <w:szCs w:val="18"/>
              </w:rPr>
            </w:pPr>
          </w:p>
        </w:tc>
        <w:tc>
          <w:tcPr>
            <w:tcW w:w="1838" w:type="dxa"/>
          </w:tcPr>
          <w:p w14:paraId="51BC0E91"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2025</w:t>
            </w:r>
          </w:p>
          <w:p w14:paraId="3687B934"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c>
          <w:tcPr>
            <w:tcW w:w="2075" w:type="dxa"/>
          </w:tcPr>
          <w:p w14:paraId="0FD8C248"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31 December 2024</w:t>
            </w:r>
          </w:p>
          <w:p w14:paraId="09A1F517"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r>
      <w:tr w:rsidR="00C20C5A" w:rsidRPr="00415AAF" w14:paraId="0EB04B2A" w14:textId="77777777" w:rsidTr="00E84B49">
        <w:tc>
          <w:tcPr>
            <w:tcW w:w="5103" w:type="dxa"/>
          </w:tcPr>
          <w:p w14:paraId="405684C9" w14:textId="77777777" w:rsidR="00C20C5A" w:rsidRPr="00415AAF" w:rsidRDefault="00C20C5A" w:rsidP="00DC1685">
            <w:pPr>
              <w:jc w:val="both"/>
              <w:rPr>
                <w:rFonts w:ascii="Calibri" w:hAnsi="Calibri" w:cs="Calibri"/>
                <w:b/>
                <w:sz w:val="18"/>
                <w:szCs w:val="18"/>
              </w:rPr>
            </w:pPr>
          </w:p>
        </w:tc>
        <w:tc>
          <w:tcPr>
            <w:tcW w:w="1838" w:type="dxa"/>
          </w:tcPr>
          <w:p w14:paraId="5230FADF" w14:textId="77777777" w:rsidR="00C20C5A" w:rsidRPr="00415AAF" w:rsidRDefault="00C20C5A" w:rsidP="00DC1685">
            <w:pPr>
              <w:jc w:val="right"/>
              <w:rPr>
                <w:rFonts w:ascii="Calibri" w:hAnsi="Calibri" w:cs="Calibri"/>
                <w:b/>
                <w:sz w:val="18"/>
                <w:szCs w:val="18"/>
              </w:rPr>
            </w:pPr>
          </w:p>
        </w:tc>
        <w:tc>
          <w:tcPr>
            <w:tcW w:w="2075" w:type="dxa"/>
          </w:tcPr>
          <w:p w14:paraId="3C150D69" w14:textId="77777777" w:rsidR="00C20C5A" w:rsidRPr="00415AAF" w:rsidRDefault="00C20C5A" w:rsidP="00DC1685">
            <w:pPr>
              <w:jc w:val="right"/>
              <w:rPr>
                <w:rFonts w:ascii="Calibri" w:hAnsi="Calibri" w:cs="Calibri"/>
                <w:b/>
                <w:sz w:val="18"/>
                <w:szCs w:val="18"/>
              </w:rPr>
            </w:pPr>
          </w:p>
        </w:tc>
      </w:tr>
      <w:tr w:rsidR="00C20C5A" w:rsidRPr="00415AAF" w14:paraId="3981469D" w14:textId="77777777" w:rsidTr="00E84B49">
        <w:tc>
          <w:tcPr>
            <w:tcW w:w="5103" w:type="dxa"/>
          </w:tcPr>
          <w:p w14:paraId="1C4051D1" w14:textId="77777777" w:rsidR="00C20C5A" w:rsidRPr="00415AAF" w:rsidRDefault="00C20C5A" w:rsidP="00DC1685">
            <w:pPr>
              <w:jc w:val="both"/>
              <w:rPr>
                <w:rFonts w:ascii="Calibri" w:hAnsi="Calibri" w:cs="Calibri"/>
                <w:bCs/>
                <w:sz w:val="18"/>
                <w:szCs w:val="18"/>
              </w:rPr>
            </w:pPr>
            <w:r w:rsidRPr="00415AAF">
              <w:rPr>
                <w:rFonts w:ascii="Calibri" w:hAnsi="Calibri" w:cs="Calibri"/>
                <w:bCs/>
                <w:sz w:val="18"/>
                <w:szCs w:val="18"/>
              </w:rPr>
              <w:t>Opening Cash</w:t>
            </w:r>
          </w:p>
        </w:tc>
        <w:tc>
          <w:tcPr>
            <w:tcW w:w="1838" w:type="dxa"/>
          </w:tcPr>
          <w:p w14:paraId="6A8F844F" w14:textId="77777777" w:rsidR="00C20C5A" w:rsidRPr="00BB05F3" w:rsidRDefault="00C20C5A" w:rsidP="00DC1685">
            <w:pPr>
              <w:tabs>
                <w:tab w:val="center" w:pos="884"/>
                <w:tab w:val="right" w:pos="1768"/>
              </w:tabs>
              <w:rPr>
                <w:rFonts w:ascii="Calibri" w:hAnsi="Calibri" w:cs="Calibri"/>
                <w:bCs/>
                <w:sz w:val="18"/>
                <w:szCs w:val="18"/>
              </w:rPr>
            </w:pPr>
            <w:r w:rsidRPr="00BB05F3">
              <w:rPr>
                <w:rFonts w:ascii="Calibri" w:hAnsi="Calibri" w:cs="Calibri"/>
                <w:bCs/>
                <w:sz w:val="18"/>
                <w:szCs w:val="18"/>
              </w:rPr>
              <w:tab/>
            </w:r>
            <w:r w:rsidRPr="00BB05F3">
              <w:rPr>
                <w:rFonts w:ascii="Calibri" w:hAnsi="Calibri" w:cs="Calibri"/>
                <w:bCs/>
                <w:sz w:val="18"/>
                <w:szCs w:val="18"/>
              </w:rPr>
              <w:tab/>
              <w:t>8.2</w:t>
            </w:r>
          </w:p>
        </w:tc>
        <w:tc>
          <w:tcPr>
            <w:tcW w:w="2075" w:type="dxa"/>
          </w:tcPr>
          <w:p w14:paraId="1ED3AC2F" w14:textId="77777777" w:rsidR="00C20C5A" w:rsidRPr="00415AAF" w:rsidRDefault="00C20C5A" w:rsidP="00DC1685">
            <w:pPr>
              <w:jc w:val="right"/>
              <w:rPr>
                <w:rFonts w:ascii="Calibri" w:hAnsi="Calibri" w:cs="Calibri"/>
                <w:bCs/>
                <w:sz w:val="18"/>
                <w:szCs w:val="18"/>
              </w:rPr>
            </w:pPr>
            <w:r w:rsidRPr="00415AAF">
              <w:rPr>
                <w:rFonts w:ascii="Calibri" w:hAnsi="Calibri" w:cs="Calibri"/>
                <w:bCs/>
                <w:sz w:val="18"/>
                <w:szCs w:val="18"/>
              </w:rPr>
              <w:tab/>
            </w:r>
            <w:r w:rsidRPr="00415AAF">
              <w:rPr>
                <w:rFonts w:ascii="Calibri" w:hAnsi="Calibri" w:cs="Calibri"/>
                <w:bCs/>
                <w:sz w:val="18"/>
                <w:szCs w:val="18"/>
              </w:rPr>
              <w:tab/>
              <w:t>7.5</w:t>
            </w:r>
          </w:p>
        </w:tc>
      </w:tr>
      <w:tr w:rsidR="00C20C5A" w:rsidRPr="00415AAF" w14:paraId="0CAB4939" w14:textId="77777777" w:rsidTr="00E84B49">
        <w:tc>
          <w:tcPr>
            <w:tcW w:w="5103" w:type="dxa"/>
          </w:tcPr>
          <w:p w14:paraId="2F7ED013" w14:textId="77777777" w:rsidR="00C20C5A" w:rsidRPr="00415AAF" w:rsidRDefault="00C20C5A" w:rsidP="00DC1685">
            <w:pPr>
              <w:jc w:val="both"/>
              <w:rPr>
                <w:rFonts w:ascii="Calibri" w:hAnsi="Calibri" w:cs="Calibri"/>
                <w:bCs/>
                <w:sz w:val="18"/>
                <w:szCs w:val="18"/>
              </w:rPr>
            </w:pPr>
            <w:r w:rsidRPr="00415AAF">
              <w:rPr>
                <w:rFonts w:ascii="Calibri" w:hAnsi="Calibri" w:cs="Calibri"/>
                <w:bCs/>
                <w:sz w:val="18"/>
                <w:szCs w:val="18"/>
              </w:rPr>
              <w:t>Closing Cash</w:t>
            </w:r>
          </w:p>
        </w:tc>
        <w:tc>
          <w:tcPr>
            <w:tcW w:w="1838" w:type="dxa"/>
            <w:tcBorders>
              <w:bottom w:val="single" w:sz="6" w:space="0" w:color="ED7D31"/>
            </w:tcBorders>
          </w:tcPr>
          <w:p w14:paraId="2F0136FB" w14:textId="77777777" w:rsidR="00C20C5A" w:rsidRPr="00BB05F3" w:rsidRDefault="00C20C5A" w:rsidP="00DC1685">
            <w:pPr>
              <w:jc w:val="right"/>
              <w:rPr>
                <w:rFonts w:ascii="Calibri" w:hAnsi="Calibri" w:cs="Calibri"/>
                <w:bCs/>
                <w:sz w:val="18"/>
                <w:szCs w:val="18"/>
              </w:rPr>
            </w:pPr>
            <w:r w:rsidRPr="00BB05F3">
              <w:rPr>
                <w:rFonts w:ascii="Calibri" w:hAnsi="Calibri" w:cs="Calibri"/>
                <w:bCs/>
                <w:sz w:val="18"/>
                <w:szCs w:val="18"/>
              </w:rPr>
              <w:t>11.0</w:t>
            </w:r>
          </w:p>
        </w:tc>
        <w:tc>
          <w:tcPr>
            <w:tcW w:w="2075" w:type="dxa"/>
            <w:tcBorders>
              <w:bottom w:val="single" w:sz="6" w:space="0" w:color="ED7D31"/>
            </w:tcBorders>
          </w:tcPr>
          <w:p w14:paraId="5CA6F8FF" w14:textId="77777777" w:rsidR="00C20C5A" w:rsidRPr="00415AAF" w:rsidRDefault="00C20C5A" w:rsidP="00DC1685">
            <w:pPr>
              <w:jc w:val="right"/>
              <w:rPr>
                <w:rFonts w:ascii="Calibri" w:hAnsi="Calibri" w:cs="Calibri"/>
                <w:bCs/>
                <w:sz w:val="18"/>
                <w:szCs w:val="18"/>
              </w:rPr>
            </w:pPr>
            <w:r w:rsidRPr="00415AAF">
              <w:rPr>
                <w:rFonts w:ascii="Calibri" w:hAnsi="Calibri" w:cs="Calibri"/>
                <w:bCs/>
                <w:sz w:val="18"/>
                <w:szCs w:val="18"/>
              </w:rPr>
              <w:t>8.2</w:t>
            </w:r>
          </w:p>
        </w:tc>
      </w:tr>
      <w:tr w:rsidR="00C20C5A" w:rsidRPr="00415AAF" w14:paraId="622914A0" w14:textId="77777777" w:rsidTr="00E84B49">
        <w:tc>
          <w:tcPr>
            <w:tcW w:w="5103" w:type="dxa"/>
          </w:tcPr>
          <w:p w14:paraId="2224C97B"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Net increase / (decrease) in cash and cash equivalents</w:t>
            </w:r>
          </w:p>
        </w:tc>
        <w:tc>
          <w:tcPr>
            <w:tcW w:w="1838" w:type="dxa"/>
            <w:tcBorders>
              <w:top w:val="single" w:sz="6" w:space="0" w:color="ED7D31"/>
            </w:tcBorders>
          </w:tcPr>
          <w:p w14:paraId="785228E1"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2.8</w:t>
            </w:r>
          </w:p>
        </w:tc>
        <w:tc>
          <w:tcPr>
            <w:tcW w:w="2075" w:type="dxa"/>
            <w:tcBorders>
              <w:top w:val="single" w:sz="6" w:space="0" w:color="ED7D31"/>
            </w:tcBorders>
          </w:tcPr>
          <w:p w14:paraId="02F73E99"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0.7</w:t>
            </w:r>
          </w:p>
        </w:tc>
      </w:tr>
      <w:tr w:rsidR="00C20C5A" w:rsidRPr="00415AAF" w14:paraId="03E6429C" w14:textId="77777777" w:rsidTr="00E84B49">
        <w:tc>
          <w:tcPr>
            <w:tcW w:w="5103" w:type="dxa"/>
          </w:tcPr>
          <w:p w14:paraId="5D091BF0" w14:textId="77777777" w:rsidR="00C20C5A" w:rsidRPr="00415AAF" w:rsidRDefault="00C20C5A" w:rsidP="00DC1685">
            <w:pPr>
              <w:jc w:val="both"/>
              <w:rPr>
                <w:rFonts w:ascii="Calibri" w:hAnsi="Calibri" w:cs="Calibri"/>
                <w:sz w:val="18"/>
                <w:szCs w:val="18"/>
              </w:rPr>
            </w:pPr>
          </w:p>
        </w:tc>
        <w:tc>
          <w:tcPr>
            <w:tcW w:w="1838" w:type="dxa"/>
          </w:tcPr>
          <w:p w14:paraId="4181A08D" w14:textId="77777777" w:rsidR="00C20C5A" w:rsidRPr="00BB05F3" w:rsidRDefault="00C20C5A" w:rsidP="00DC1685">
            <w:pPr>
              <w:jc w:val="right"/>
              <w:rPr>
                <w:rFonts w:ascii="Calibri" w:hAnsi="Calibri" w:cs="Calibri"/>
                <w:sz w:val="18"/>
                <w:szCs w:val="18"/>
              </w:rPr>
            </w:pPr>
          </w:p>
        </w:tc>
        <w:tc>
          <w:tcPr>
            <w:tcW w:w="2075" w:type="dxa"/>
          </w:tcPr>
          <w:p w14:paraId="24F91D50" w14:textId="77777777" w:rsidR="00C20C5A" w:rsidRPr="00415AAF" w:rsidRDefault="00C20C5A" w:rsidP="00DC1685">
            <w:pPr>
              <w:jc w:val="right"/>
              <w:rPr>
                <w:rFonts w:ascii="Calibri" w:hAnsi="Calibri" w:cs="Calibri"/>
                <w:sz w:val="18"/>
                <w:szCs w:val="18"/>
              </w:rPr>
            </w:pPr>
          </w:p>
        </w:tc>
      </w:tr>
      <w:tr w:rsidR="00C20C5A" w:rsidRPr="00415AAF" w14:paraId="78B59A02" w14:textId="77777777" w:rsidTr="00E84B49">
        <w:tc>
          <w:tcPr>
            <w:tcW w:w="5103" w:type="dxa"/>
          </w:tcPr>
          <w:p w14:paraId="33960528" w14:textId="77777777" w:rsidR="00C20C5A" w:rsidRPr="00415AAF" w:rsidRDefault="00C20C5A" w:rsidP="00DC1685">
            <w:pPr>
              <w:jc w:val="both"/>
              <w:rPr>
                <w:rFonts w:ascii="Calibri" w:hAnsi="Calibri" w:cs="Calibri"/>
                <w:b/>
                <w:bCs/>
                <w:iCs/>
                <w:sz w:val="18"/>
                <w:szCs w:val="18"/>
              </w:rPr>
            </w:pPr>
            <w:r w:rsidRPr="00415AAF">
              <w:rPr>
                <w:rFonts w:ascii="Calibri" w:hAnsi="Calibri" w:cs="Calibri"/>
                <w:b/>
                <w:bCs/>
                <w:iCs/>
                <w:sz w:val="18"/>
                <w:szCs w:val="18"/>
              </w:rPr>
              <w:t>Add back</w:t>
            </w:r>
          </w:p>
        </w:tc>
        <w:tc>
          <w:tcPr>
            <w:tcW w:w="1838" w:type="dxa"/>
          </w:tcPr>
          <w:p w14:paraId="1D50A900" w14:textId="77777777" w:rsidR="00C20C5A" w:rsidRPr="00BB05F3" w:rsidRDefault="00C20C5A" w:rsidP="00DC1685">
            <w:pPr>
              <w:jc w:val="right"/>
              <w:rPr>
                <w:rFonts w:ascii="Calibri" w:hAnsi="Calibri" w:cs="Calibri"/>
                <w:sz w:val="18"/>
                <w:szCs w:val="18"/>
              </w:rPr>
            </w:pPr>
          </w:p>
        </w:tc>
        <w:tc>
          <w:tcPr>
            <w:tcW w:w="2075" w:type="dxa"/>
          </w:tcPr>
          <w:p w14:paraId="3A7013D5" w14:textId="77777777" w:rsidR="00C20C5A" w:rsidRPr="00415AAF" w:rsidRDefault="00C20C5A" w:rsidP="00DC1685">
            <w:pPr>
              <w:jc w:val="right"/>
              <w:rPr>
                <w:rFonts w:ascii="Calibri" w:hAnsi="Calibri" w:cs="Calibri"/>
                <w:sz w:val="18"/>
                <w:szCs w:val="18"/>
              </w:rPr>
            </w:pPr>
          </w:p>
        </w:tc>
      </w:tr>
      <w:tr w:rsidR="00C20C5A" w:rsidRPr="00415AAF" w14:paraId="4B8A6BA4" w14:textId="77777777" w:rsidTr="00E84B49">
        <w:tc>
          <w:tcPr>
            <w:tcW w:w="5103" w:type="dxa"/>
          </w:tcPr>
          <w:p w14:paraId="69E23171" w14:textId="77777777" w:rsidR="00C20C5A" w:rsidRPr="00415AAF" w:rsidRDefault="00C20C5A" w:rsidP="00DC1685">
            <w:pPr>
              <w:jc w:val="both"/>
              <w:rPr>
                <w:rFonts w:ascii="Calibri" w:hAnsi="Calibri" w:cs="Calibri"/>
                <w:b/>
                <w:bCs/>
                <w:iCs/>
                <w:sz w:val="18"/>
                <w:szCs w:val="18"/>
              </w:rPr>
            </w:pPr>
            <w:r w:rsidRPr="00415AAF">
              <w:rPr>
                <w:rFonts w:ascii="Calibri" w:hAnsi="Calibri" w:cs="Calibri"/>
                <w:sz w:val="18"/>
                <w:szCs w:val="18"/>
              </w:rPr>
              <w:t>Repayment of debt warehoused</w:t>
            </w:r>
          </w:p>
        </w:tc>
        <w:tc>
          <w:tcPr>
            <w:tcW w:w="1838" w:type="dxa"/>
          </w:tcPr>
          <w:p w14:paraId="258F997D"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1.3</w:t>
            </w:r>
          </w:p>
        </w:tc>
        <w:tc>
          <w:tcPr>
            <w:tcW w:w="2075" w:type="dxa"/>
          </w:tcPr>
          <w:p w14:paraId="1100174C"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3.2</w:t>
            </w:r>
          </w:p>
        </w:tc>
      </w:tr>
      <w:tr w:rsidR="00C20C5A" w:rsidRPr="00415AAF" w14:paraId="23F9F2ED" w14:textId="77777777" w:rsidTr="00E84B49">
        <w:tc>
          <w:tcPr>
            <w:tcW w:w="5103" w:type="dxa"/>
          </w:tcPr>
          <w:p w14:paraId="185052CA"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Repayment of borrowings</w:t>
            </w:r>
          </w:p>
        </w:tc>
        <w:tc>
          <w:tcPr>
            <w:tcW w:w="1838" w:type="dxa"/>
          </w:tcPr>
          <w:p w14:paraId="5C84CB8C"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w:t>
            </w:r>
          </w:p>
        </w:tc>
        <w:tc>
          <w:tcPr>
            <w:tcW w:w="2075" w:type="dxa"/>
          </w:tcPr>
          <w:p w14:paraId="6D81B497"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10.3</w:t>
            </w:r>
          </w:p>
        </w:tc>
      </w:tr>
      <w:tr w:rsidR="00C20C5A" w:rsidRPr="00415AAF" w14:paraId="681C31EC" w14:textId="77777777" w:rsidTr="00E84B49">
        <w:tc>
          <w:tcPr>
            <w:tcW w:w="5103" w:type="dxa"/>
          </w:tcPr>
          <w:p w14:paraId="46E9417E" w14:textId="77777777" w:rsidR="00C20C5A" w:rsidRPr="00415AAF" w:rsidRDefault="00C20C5A" w:rsidP="00DC1685">
            <w:pPr>
              <w:jc w:val="both"/>
              <w:rPr>
                <w:rFonts w:ascii="Calibri" w:hAnsi="Calibri" w:cs="Calibri"/>
                <w:sz w:val="18"/>
                <w:szCs w:val="18"/>
              </w:rPr>
            </w:pPr>
            <w:r>
              <w:rPr>
                <w:rFonts w:ascii="Calibri" w:hAnsi="Calibri" w:cs="Calibri"/>
                <w:sz w:val="18"/>
                <w:szCs w:val="18"/>
              </w:rPr>
              <w:t>Repurchase of own shares – share buyback</w:t>
            </w:r>
          </w:p>
        </w:tc>
        <w:tc>
          <w:tcPr>
            <w:tcW w:w="1838" w:type="dxa"/>
          </w:tcPr>
          <w:p w14:paraId="7D825EFA"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0.4</w:t>
            </w:r>
          </w:p>
        </w:tc>
        <w:tc>
          <w:tcPr>
            <w:tcW w:w="2075" w:type="dxa"/>
          </w:tcPr>
          <w:p w14:paraId="0D82A5B8"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w:t>
            </w:r>
          </w:p>
        </w:tc>
      </w:tr>
      <w:tr w:rsidR="00C20C5A" w:rsidRPr="00415AAF" w14:paraId="5FA2E413" w14:textId="77777777" w:rsidTr="00E84B49">
        <w:tc>
          <w:tcPr>
            <w:tcW w:w="5103" w:type="dxa"/>
          </w:tcPr>
          <w:p w14:paraId="1CB41FC6"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Exceptional items</w:t>
            </w:r>
          </w:p>
        </w:tc>
        <w:tc>
          <w:tcPr>
            <w:tcW w:w="1838" w:type="dxa"/>
            <w:tcBorders>
              <w:bottom w:val="single" w:sz="6" w:space="0" w:color="ED7D31"/>
            </w:tcBorders>
          </w:tcPr>
          <w:p w14:paraId="4533BE21"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0.3</w:t>
            </w:r>
          </w:p>
        </w:tc>
        <w:tc>
          <w:tcPr>
            <w:tcW w:w="2075" w:type="dxa"/>
            <w:tcBorders>
              <w:bottom w:val="single" w:sz="6" w:space="0" w:color="ED7D31"/>
            </w:tcBorders>
          </w:tcPr>
          <w:p w14:paraId="6D11D19A"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0.2</w:t>
            </w:r>
          </w:p>
        </w:tc>
      </w:tr>
      <w:tr w:rsidR="00C20C5A" w:rsidRPr="00415AAF" w14:paraId="09246DC2" w14:textId="77777777" w:rsidTr="00E84B49">
        <w:tc>
          <w:tcPr>
            <w:tcW w:w="5103" w:type="dxa"/>
          </w:tcPr>
          <w:p w14:paraId="071492BC" w14:textId="77777777" w:rsidR="00C20C5A" w:rsidRPr="00415AAF" w:rsidRDefault="00C20C5A" w:rsidP="00DC1685">
            <w:pPr>
              <w:jc w:val="both"/>
              <w:rPr>
                <w:rFonts w:ascii="Calibri" w:hAnsi="Calibri" w:cs="Calibri"/>
                <w:b/>
                <w:sz w:val="18"/>
                <w:szCs w:val="18"/>
              </w:rPr>
            </w:pPr>
            <w:r w:rsidRPr="00415AAF">
              <w:rPr>
                <w:rFonts w:ascii="Calibri" w:hAnsi="Calibri" w:cs="Calibri"/>
                <w:b/>
                <w:sz w:val="18"/>
                <w:szCs w:val="18"/>
              </w:rPr>
              <w:t>Adjusted free cash flow</w:t>
            </w:r>
          </w:p>
        </w:tc>
        <w:tc>
          <w:tcPr>
            <w:tcW w:w="1838" w:type="dxa"/>
            <w:tcBorders>
              <w:top w:val="single" w:sz="6" w:space="0" w:color="ED7D31"/>
              <w:bottom w:val="single" w:sz="12" w:space="0" w:color="ED7D31"/>
            </w:tcBorders>
          </w:tcPr>
          <w:p w14:paraId="3B4DE401"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4.8</w:t>
            </w:r>
          </w:p>
        </w:tc>
        <w:tc>
          <w:tcPr>
            <w:tcW w:w="2075" w:type="dxa"/>
            <w:tcBorders>
              <w:top w:val="single" w:sz="6" w:space="0" w:color="ED7D31"/>
              <w:bottom w:val="single" w:sz="12" w:space="0" w:color="ED7D31"/>
            </w:tcBorders>
          </w:tcPr>
          <w:p w14:paraId="3630CC8F"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14.4</w:t>
            </w:r>
          </w:p>
        </w:tc>
      </w:tr>
    </w:tbl>
    <w:p w14:paraId="55935CDA" w14:textId="77777777" w:rsidR="00C20C5A" w:rsidRDefault="00C20C5A" w:rsidP="00C20C5A">
      <w:pPr>
        <w:spacing w:after="0"/>
        <w:jc w:val="both"/>
        <w:rPr>
          <w:rFonts w:ascii="Calibri" w:hAnsi="Calibri" w:cs="Calibri"/>
          <w:sz w:val="14"/>
          <w:szCs w:val="14"/>
        </w:rPr>
      </w:pPr>
    </w:p>
    <w:p w14:paraId="115E0BF0" w14:textId="77777777" w:rsidR="00C20C5A" w:rsidRPr="0058465F" w:rsidRDefault="00C20C5A" w:rsidP="00C20C5A">
      <w:pPr>
        <w:spacing w:after="0"/>
        <w:jc w:val="both"/>
        <w:rPr>
          <w:rFonts w:ascii="Calibri" w:hAnsi="Calibri" w:cs="Calibri"/>
          <w:sz w:val="16"/>
          <w:szCs w:val="16"/>
        </w:rPr>
      </w:pPr>
      <w:r w:rsidRPr="0058465F">
        <w:rPr>
          <w:rFonts w:ascii="Calibri" w:hAnsi="Calibri" w:cs="Calibri"/>
          <w:sz w:val="16"/>
          <w:szCs w:val="16"/>
        </w:rPr>
        <w:t xml:space="preserve">Current year exceptional items relate to 2025 costs accounted for and paid as at 30 June 2025. Prior year exceptionals relate to items accounted for as a creditor liability at 31 December 2023 and paid in 2024. </w:t>
      </w:r>
    </w:p>
    <w:p w14:paraId="5FFCA983" w14:textId="77777777" w:rsidR="00C20C5A" w:rsidRDefault="00C20C5A" w:rsidP="00C20C5A">
      <w:pPr>
        <w:spacing w:after="0"/>
        <w:jc w:val="both"/>
        <w:rPr>
          <w:rFonts w:ascii="Calibri" w:hAnsi="Calibri" w:cs="Calibri"/>
          <w:bCs/>
          <w:i/>
          <w:iCs/>
          <w:sz w:val="18"/>
          <w:szCs w:val="18"/>
        </w:rPr>
      </w:pPr>
    </w:p>
    <w:p w14:paraId="7AFFF0AF" w14:textId="77777777" w:rsidR="00C20C5A" w:rsidRPr="00415AAF" w:rsidRDefault="00C20C5A" w:rsidP="00C20C5A">
      <w:pPr>
        <w:spacing w:after="0"/>
        <w:jc w:val="both"/>
        <w:rPr>
          <w:rFonts w:ascii="Calibri" w:hAnsi="Calibri" w:cs="Calibri"/>
          <w:bCs/>
          <w:i/>
          <w:iCs/>
          <w:sz w:val="18"/>
          <w:szCs w:val="18"/>
        </w:rPr>
      </w:pPr>
      <w:r w:rsidRPr="00415AAF">
        <w:rPr>
          <w:rFonts w:ascii="Calibri" w:hAnsi="Calibri" w:cs="Calibri"/>
          <w:bCs/>
          <w:i/>
          <w:iCs/>
          <w:sz w:val="18"/>
          <w:szCs w:val="18"/>
        </w:rPr>
        <w:t>Calculation of adjusted free cash flow conversion:</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38"/>
        <w:gridCol w:w="2075"/>
      </w:tblGrid>
      <w:tr w:rsidR="00C20C5A" w:rsidRPr="00415AAF" w14:paraId="31870BE0" w14:textId="77777777" w:rsidTr="00E84B49">
        <w:tc>
          <w:tcPr>
            <w:tcW w:w="5103" w:type="dxa"/>
          </w:tcPr>
          <w:p w14:paraId="47C17192" w14:textId="77777777" w:rsidR="00C20C5A" w:rsidRPr="00415AAF" w:rsidRDefault="00C20C5A" w:rsidP="00DC1685">
            <w:pPr>
              <w:jc w:val="both"/>
              <w:rPr>
                <w:rFonts w:ascii="Calibri" w:hAnsi="Calibri" w:cs="Calibri"/>
                <w:bCs/>
                <w:sz w:val="18"/>
                <w:szCs w:val="18"/>
              </w:rPr>
            </w:pPr>
          </w:p>
        </w:tc>
        <w:tc>
          <w:tcPr>
            <w:tcW w:w="1838" w:type="dxa"/>
          </w:tcPr>
          <w:p w14:paraId="632EBB97"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2025</w:t>
            </w:r>
          </w:p>
          <w:p w14:paraId="12DF699F"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c>
          <w:tcPr>
            <w:tcW w:w="2075" w:type="dxa"/>
          </w:tcPr>
          <w:p w14:paraId="1FE3C378"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31 December 2024</w:t>
            </w:r>
          </w:p>
          <w:p w14:paraId="7FCE89BD"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r>
      <w:tr w:rsidR="00C20C5A" w:rsidRPr="00415AAF" w14:paraId="6B1E6A49" w14:textId="77777777" w:rsidTr="00E84B49">
        <w:tc>
          <w:tcPr>
            <w:tcW w:w="5103" w:type="dxa"/>
          </w:tcPr>
          <w:p w14:paraId="24DF5FBA" w14:textId="77777777" w:rsidR="00C20C5A" w:rsidRPr="00415AAF" w:rsidRDefault="00C20C5A" w:rsidP="00DC1685">
            <w:pPr>
              <w:jc w:val="both"/>
              <w:rPr>
                <w:rFonts w:ascii="Calibri" w:hAnsi="Calibri" w:cs="Calibri"/>
                <w:bCs/>
                <w:sz w:val="18"/>
                <w:szCs w:val="18"/>
              </w:rPr>
            </w:pPr>
          </w:p>
        </w:tc>
        <w:tc>
          <w:tcPr>
            <w:tcW w:w="1838" w:type="dxa"/>
          </w:tcPr>
          <w:p w14:paraId="286823C2" w14:textId="77777777" w:rsidR="00C20C5A" w:rsidRPr="00415AAF" w:rsidRDefault="00C20C5A" w:rsidP="00DC1685">
            <w:pPr>
              <w:jc w:val="right"/>
              <w:rPr>
                <w:rFonts w:ascii="Calibri" w:hAnsi="Calibri" w:cs="Calibri"/>
                <w:b/>
                <w:sz w:val="18"/>
                <w:szCs w:val="18"/>
              </w:rPr>
            </w:pPr>
          </w:p>
        </w:tc>
        <w:tc>
          <w:tcPr>
            <w:tcW w:w="2075" w:type="dxa"/>
          </w:tcPr>
          <w:p w14:paraId="3E30A45D" w14:textId="77777777" w:rsidR="00C20C5A" w:rsidRPr="00415AAF" w:rsidRDefault="00C20C5A" w:rsidP="00DC1685">
            <w:pPr>
              <w:jc w:val="right"/>
              <w:rPr>
                <w:rFonts w:ascii="Calibri" w:hAnsi="Calibri" w:cs="Calibri"/>
                <w:b/>
                <w:sz w:val="18"/>
                <w:szCs w:val="18"/>
              </w:rPr>
            </w:pPr>
          </w:p>
        </w:tc>
      </w:tr>
      <w:tr w:rsidR="00C20C5A" w:rsidRPr="00415AAF" w14:paraId="1E3EB593" w14:textId="77777777" w:rsidTr="00E84B49">
        <w:tc>
          <w:tcPr>
            <w:tcW w:w="5103" w:type="dxa"/>
          </w:tcPr>
          <w:p w14:paraId="08E05EF2" w14:textId="77777777" w:rsidR="00C20C5A" w:rsidRPr="00415AAF" w:rsidRDefault="00C20C5A" w:rsidP="00DC1685">
            <w:pPr>
              <w:jc w:val="both"/>
              <w:rPr>
                <w:rFonts w:ascii="Calibri" w:hAnsi="Calibri" w:cs="Calibri"/>
                <w:bCs/>
                <w:sz w:val="18"/>
                <w:szCs w:val="18"/>
              </w:rPr>
            </w:pPr>
            <w:r w:rsidRPr="00415AAF">
              <w:rPr>
                <w:rFonts w:ascii="Calibri" w:hAnsi="Calibri" w:cs="Calibri"/>
                <w:bCs/>
                <w:sz w:val="18"/>
                <w:szCs w:val="18"/>
              </w:rPr>
              <w:t>Adjusted free cash flow</w:t>
            </w:r>
          </w:p>
        </w:tc>
        <w:tc>
          <w:tcPr>
            <w:tcW w:w="1838" w:type="dxa"/>
          </w:tcPr>
          <w:p w14:paraId="22A71719" w14:textId="77777777" w:rsidR="00C20C5A" w:rsidRPr="00BB05F3" w:rsidRDefault="00C20C5A" w:rsidP="00DC1685">
            <w:pPr>
              <w:jc w:val="right"/>
              <w:rPr>
                <w:rFonts w:ascii="Calibri" w:hAnsi="Calibri" w:cs="Calibri"/>
                <w:bCs/>
                <w:sz w:val="18"/>
                <w:szCs w:val="18"/>
              </w:rPr>
            </w:pPr>
            <w:r w:rsidRPr="00BB05F3">
              <w:rPr>
                <w:rFonts w:ascii="Calibri" w:hAnsi="Calibri" w:cs="Calibri"/>
                <w:bCs/>
                <w:sz w:val="18"/>
                <w:szCs w:val="18"/>
              </w:rPr>
              <w:t>4.8</w:t>
            </w:r>
          </w:p>
        </w:tc>
        <w:tc>
          <w:tcPr>
            <w:tcW w:w="2075" w:type="dxa"/>
          </w:tcPr>
          <w:p w14:paraId="7F2DE1DC" w14:textId="77777777" w:rsidR="00C20C5A" w:rsidRPr="00415AAF" w:rsidRDefault="00C20C5A" w:rsidP="00DC1685">
            <w:pPr>
              <w:jc w:val="right"/>
              <w:rPr>
                <w:rFonts w:ascii="Calibri" w:hAnsi="Calibri" w:cs="Calibri"/>
                <w:bCs/>
                <w:sz w:val="18"/>
                <w:szCs w:val="18"/>
              </w:rPr>
            </w:pPr>
            <w:r w:rsidRPr="00415AAF">
              <w:rPr>
                <w:rFonts w:ascii="Calibri" w:hAnsi="Calibri" w:cs="Calibri"/>
                <w:bCs/>
                <w:sz w:val="18"/>
                <w:szCs w:val="18"/>
              </w:rPr>
              <w:t>14.4</w:t>
            </w:r>
          </w:p>
        </w:tc>
      </w:tr>
      <w:tr w:rsidR="00C20C5A" w:rsidRPr="00415AAF" w14:paraId="6B776A3D" w14:textId="77777777" w:rsidTr="00E84B49">
        <w:tc>
          <w:tcPr>
            <w:tcW w:w="5103" w:type="dxa"/>
          </w:tcPr>
          <w:p w14:paraId="66C89D98" w14:textId="77777777" w:rsidR="00C20C5A" w:rsidRPr="00415AAF" w:rsidRDefault="00C20C5A" w:rsidP="00DC1685">
            <w:pPr>
              <w:jc w:val="both"/>
              <w:rPr>
                <w:rFonts w:ascii="Calibri" w:hAnsi="Calibri" w:cs="Calibri"/>
                <w:bCs/>
                <w:sz w:val="18"/>
                <w:szCs w:val="18"/>
              </w:rPr>
            </w:pPr>
            <w:r w:rsidRPr="00415AAF">
              <w:rPr>
                <w:rFonts w:ascii="Calibri" w:hAnsi="Calibri" w:cs="Calibri"/>
                <w:bCs/>
                <w:sz w:val="18"/>
                <w:szCs w:val="18"/>
              </w:rPr>
              <w:t>Adjusted EBITDA</w:t>
            </w:r>
          </w:p>
        </w:tc>
        <w:tc>
          <w:tcPr>
            <w:tcW w:w="1838" w:type="dxa"/>
            <w:tcBorders>
              <w:bottom w:val="single" w:sz="6" w:space="0" w:color="ED7D31"/>
            </w:tcBorders>
          </w:tcPr>
          <w:p w14:paraId="3952BE37" w14:textId="77777777" w:rsidR="00C20C5A" w:rsidRPr="00BB05F3" w:rsidRDefault="00C20C5A" w:rsidP="00DC1685">
            <w:pPr>
              <w:jc w:val="right"/>
              <w:rPr>
                <w:rFonts w:ascii="Calibri" w:hAnsi="Calibri" w:cs="Calibri"/>
                <w:bCs/>
                <w:sz w:val="18"/>
                <w:szCs w:val="18"/>
              </w:rPr>
            </w:pPr>
            <w:r w:rsidRPr="00BB05F3">
              <w:rPr>
                <w:rFonts w:ascii="Calibri" w:hAnsi="Calibri" w:cs="Calibri"/>
                <w:bCs/>
                <w:sz w:val="18"/>
                <w:szCs w:val="18"/>
              </w:rPr>
              <w:t>7.4</w:t>
            </w:r>
          </w:p>
        </w:tc>
        <w:tc>
          <w:tcPr>
            <w:tcW w:w="2075" w:type="dxa"/>
            <w:tcBorders>
              <w:bottom w:val="single" w:sz="6" w:space="0" w:color="ED7D31"/>
            </w:tcBorders>
          </w:tcPr>
          <w:p w14:paraId="36581055" w14:textId="77777777" w:rsidR="00C20C5A" w:rsidRPr="00415AAF" w:rsidRDefault="00C20C5A" w:rsidP="00DC1685">
            <w:pPr>
              <w:jc w:val="right"/>
              <w:rPr>
                <w:rFonts w:ascii="Calibri" w:hAnsi="Calibri" w:cs="Calibri"/>
                <w:bCs/>
                <w:sz w:val="18"/>
                <w:szCs w:val="18"/>
              </w:rPr>
            </w:pPr>
            <w:r w:rsidRPr="00415AAF">
              <w:rPr>
                <w:rFonts w:ascii="Calibri" w:hAnsi="Calibri" w:cs="Calibri"/>
                <w:bCs/>
                <w:sz w:val="18"/>
                <w:szCs w:val="18"/>
              </w:rPr>
              <w:t>21.8</w:t>
            </w:r>
          </w:p>
        </w:tc>
      </w:tr>
      <w:tr w:rsidR="00C20C5A" w:rsidRPr="00415AAF" w14:paraId="7FF12725" w14:textId="77777777" w:rsidTr="00E84B49">
        <w:tc>
          <w:tcPr>
            <w:tcW w:w="5103" w:type="dxa"/>
          </w:tcPr>
          <w:p w14:paraId="5F338C70" w14:textId="77777777" w:rsidR="00C20C5A" w:rsidRPr="00415AAF" w:rsidRDefault="00C20C5A" w:rsidP="00DC1685">
            <w:pPr>
              <w:jc w:val="both"/>
              <w:rPr>
                <w:rFonts w:ascii="Calibri" w:hAnsi="Calibri" w:cs="Calibri"/>
                <w:b/>
                <w:sz w:val="18"/>
                <w:szCs w:val="18"/>
              </w:rPr>
            </w:pPr>
            <w:r w:rsidRPr="00415AAF">
              <w:rPr>
                <w:rFonts w:ascii="Calibri" w:hAnsi="Calibri" w:cs="Calibri"/>
                <w:b/>
                <w:sz w:val="18"/>
                <w:szCs w:val="18"/>
              </w:rPr>
              <w:t>Adjusted free cash flow conversion %</w:t>
            </w:r>
          </w:p>
        </w:tc>
        <w:tc>
          <w:tcPr>
            <w:tcW w:w="1838" w:type="dxa"/>
            <w:tcBorders>
              <w:top w:val="single" w:sz="6" w:space="0" w:color="ED7D31"/>
              <w:bottom w:val="single" w:sz="12" w:space="0" w:color="ED7D31"/>
            </w:tcBorders>
          </w:tcPr>
          <w:p w14:paraId="579F7C47"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65%</w:t>
            </w:r>
          </w:p>
        </w:tc>
        <w:tc>
          <w:tcPr>
            <w:tcW w:w="2075" w:type="dxa"/>
            <w:tcBorders>
              <w:top w:val="single" w:sz="6" w:space="0" w:color="ED7D31"/>
              <w:bottom w:val="single" w:sz="12" w:space="0" w:color="ED7D31"/>
            </w:tcBorders>
          </w:tcPr>
          <w:p w14:paraId="1C6F9699"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66%</w:t>
            </w:r>
          </w:p>
        </w:tc>
      </w:tr>
    </w:tbl>
    <w:p w14:paraId="6177C627" w14:textId="77777777" w:rsidR="00C20C5A" w:rsidRPr="00415AAF" w:rsidRDefault="00C20C5A" w:rsidP="00C20C5A">
      <w:pPr>
        <w:spacing w:after="0"/>
        <w:jc w:val="both"/>
        <w:rPr>
          <w:rFonts w:ascii="Calibri" w:hAnsi="Calibri" w:cs="Calibri"/>
          <w:sz w:val="18"/>
          <w:szCs w:val="18"/>
        </w:rPr>
      </w:pPr>
    </w:p>
    <w:p w14:paraId="4AF9AEFE" w14:textId="77777777" w:rsidR="00C20C5A" w:rsidRPr="00415AAF" w:rsidRDefault="00C20C5A" w:rsidP="00C20C5A">
      <w:pPr>
        <w:spacing w:after="0"/>
        <w:jc w:val="both"/>
        <w:rPr>
          <w:rFonts w:ascii="Calibri" w:hAnsi="Calibri" w:cs="Calibri"/>
          <w:i/>
          <w:iCs/>
          <w:sz w:val="18"/>
          <w:szCs w:val="18"/>
        </w:rPr>
      </w:pPr>
      <w:r w:rsidRPr="00415AAF">
        <w:rPr>
          <w:rFonts w:ascii="Calibri" w:hAnsi="Calibri" w:cs="Calibri"/>
          <w:i/>
          <w:iCs/>
          <w:sz w:val="18"/>
          <w:szCs w:val="18"/>
        </w:rPr>
        <w:t>Reconciliation between adjusted free cash flow and net cash from operating activities for the year:</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843"/>
        <w:gridCol w:w="2075"/>
      </w:tblGrid>
      <w:tr w:rsidR="00C20C5A" w:rsidRPr="00415AAF" w14:paraId="31756755" w14:textId="77777777" w:rsidTr="00E84B49">
        <w:tc>
          <w:tcPr>
            <w:tcW w:w="5098" w:type="dxa"/>
          </w:tcPr>
          <w:p w14:paraId="67BB2488" w14:textId="77777777" w:rsidR="00C20C5A" w:rsidRPr="00415AAF" w:rsidRDefault="00C20C5A" w:rsidP="00DC1685">
            <w:pPr>
              <w:jc w:val="both"/>
              <w:rPr>
                <w:rFonts w:ascii="Calibri" w:hAnsi="Calibri" w:cs="Calibri"/>
                <w:b/>
                <w:sz w:val="18"/>
                <w:szCs w:val="18"/>
              </w:rPr>
            </w:pPr>
          </w:p>
        </w:tc>
        <w:tc>
          <w:tcPr>
            <w:tcW w:w="1843" w:type="dxa"/>
          </w:tcPr>
          <w:p w14:paraId="11756294"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2025</w:t>
            </w:r>
          </w:p>
          <w:p w14:paraId="5F539431"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€’000</w:t>
            </w:r>
          </w:p>
        </w:tc>
        <w:tc>
          <w:tcPr>
            <w:tcW w:w="2075" w:type="dxa"/>
          </w:tcPr>
          <w:p w14:paraId="24690022"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31 December 2024</w:t>
            </w:r>
          </w:p>
          <w:p w14:paraId="6B36D424"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€’000</w:t>
            </w:r>
          </w:p>
        </w:tc>
      </w:tr>
      <w:tr w:rsidR="00C20C5A" w:rsidRPr="00415AAF" w14:paraId="2281B8BA" w14:textId="77777777" w:rsidTr="00E84B49">
        <w:tc>
          <w:tcPr>
            <w:tcW w:w="5098" w:type="dxa"/>
          </w:tcPr>
          <w:p w14:paraId="000A0445" w14:textId="77777777" w:rsidR="00C20C5A" w:rsidRPr="00415AAF" w:rsidRDefault="00C20C5A" w:rsidP="00DC1685">
            <w:pPr>
              <w:jc w:val="both"/>
              <w:rPr>
                <w:rFonts w:ascii="Calibri" w:hAnsi="Calibri" w:cs="Calibri"/>
                <w:b/>
                <w:sz w:val="18"/>
                <w:szCs w:val="18"/>
              </w:rPr>
            </w:pPr>
          </w:p>
        </w:tc>
        <w:tc>
          <w:tcPr>
            <w:tcW w:w="1843" w:type="dxa"/>
          </w:tcPr>
          <w:p w14:paraId="1B527D1F" w14:textId="77777777" w:rsidR="00C20C5A" w:rsidRPr="00415AAF" w:rsidRDefault="00C20C5A" w:rsidP="00DC1685">
            <w:pPr>
              <w:jc w:val="right"/>
              <w:rPr>
                <w:rFonts w:ascii="Calibri" w:hAnsi="Calibri" w:cs="Calibri"/>
                <w:b/>
                <w:sz w:val="18"/>
                <w:szCs w:val="18"/>
              </w:rPr>
            </w:pPr>
          </w:p>
        </w:tc>
        <w:tc>
          <w:tcPr>
            <w:tcW w:w="2075" w:type="dxa"/>
          </w:tcPr>
          <w:p w14:paraId="4696CEA0" w14:textId="77777777" w:rsidR="00C20C5A" w:rsidRPr="00415AAF" w:rsidRDefault="00C20C5A" w:rsidP="00DC1685">
            <w:pPr>
              <w:jc w:val="right"/>
              <w:rPr>
                <w:rFonts w:ascii="Calibri" w:hAnsi="Calibri" w:cs="Calibri"/>
                <w:b/>
                <w:sz w:val="18"/>
                <w:szCs w:val="18"/>
              </w:rPr>
            </w:pPr>
          </w:p>
        </w:tc>
      </w:tr>
      <w:tr w:rsidR="00C20C5A" w:rsidRPr="00415AAF" w14:paraId="73B82E0A" w14:textId="77777777" w:rsidTr="00E84B49">
        <w:tc>
          <w:tcPr>
            <w:tcW w:w="5098" w:type="dxa"/>
          </w:tcPr>
          <w:p w14:paraId="659880EC" w14:textId="77777777" w:rsidR="00C20C5A" w:rsidRPr="00415AAF" w:rsidRDefault="00C20C5A" w:rsidP="00DC1685">
            <w:pPr>
              <w:jc w:val="both"/>
              <w:rPr>
                <w:rFonts w:ascii="Calibri" w:hAnsi="Calibri" w:cs="Calibri"/>
                <w:b/>
                <w:sz w:val="18"/>
                <w:szCs w:val="18"/>
              </w:rPr>
            </w:pPr>
            <w:r w:rsidRPr="00415AAF">
              <w:rPr>
                <w:rFonts w:ascii="Calibri" w:hAnsi="Calibri" w:cs="Calibri"/>
                <w:b/>
                <w:sz w:val="18"/>
                <w:szCs w:val="18"/>
              </w:rPr>
              <w:t>Adjusted free cash flow</w:t>
            </w:r>
          </w:p>
        </w:tc>
        <w:tc>
          <w:tcPr>
            <w:tcW w:w="1843" w:type="dxa"/>
          </w:tcPr>
          <w:p w14:paraId="2696D745" w14:textId="77777777" w:rsidR="00C20C5A" w:rsidRPr="00BB05F3" w:rsidRDefault="00C20C5A" w:rsidP="00DC1685">
            <w:pPr>
              <w:jc w:val="right"/>
              <w:rPr>
                <w:rFonts w:ascii="Calibri" w:hAnsi="Calibri" w:cs="Calibri"/>
                <w:sz w:val="18"/>
                <w:szCs w:val="18"/>
              </w:rPr>
            </w:pPr>
            <w:r w:rsidRPr="00BB05F3">
              <w:rPr>
                <w:rFonts w:ascii="Calibri" w:hAnsi="Calibri" w:cs="Calibri"/>
                <w:b/>
                <w:sz w:val="18"/>
                <w:szCs w:val="18"/>
              </w:rPr>
              <w:t>4.8</w:t>
            </w:r>
          </w:p>
        </w:tc>
        <w:tc>
          <w:tcPr>
            <w:tcW w:w="2075" w:type="dxa"/>
          </w:tcPr>
          <w:p w14:paraId="03CD3D60" w14:textId="77777777" w:rsidR="00C20C5A" w:rsidRPr="00415AAF" w:rsidRDefault="00C20C5A" w:rsidP="00DC1685">
            <w:pPr>
              <w:jc w:val="right"/>
              <w:rPr>
                <w:rFonts w:ascii="Calibri" w:hAnsi="Calibri" w:cs="Calibri"/>
                <w:sz w:val="18"/>
                <w:szCs w:val="18"/>
              </w:rPr>
            </w:pPr>
            <w:r w:rsidRPr="00415AAF">
              <w:rPr>
                <w:rFonts w:ascii="Calibri" w:hAnsi="Calibri" w:cs="Calibri"/>
                <w:b/>
                <w:sz w:val="18"/>
                <w:szCs w:val="18"/>
              </w:rPr>
              <w:t>14.4</w:t>
            </w:r>
          </w:p>
        </w:tc>
      </w:tr>
      <w:tr w:rsidR="00C20C5A" w:rsidRPr="00415AAF" w14:paraId="36A430B3" w14:textId="77777777" w:rsidTr="00E84B49">
        <w:tc>
          <w:tcPr>
            <w:tcW w:w="5098" w:type="dxa"/>
          </w:tcPr>
          <w:p w14:paraId="7BCB2F3D" w14:textId="77777777" w:rsidR="00C20C5A" w:rsidRPr="00415AAF" w:rsidRDefault="00C20C5A" w:rsidP="00DC1685">
            <w:pPr>
              <w:jc w:val="both"/>
              <w:rPr>
                <w:rFonts w:ascii="Calibri" w:hAnsi="Calibri" w:cs="Calibri"/>
                <w:b/>
                <w:bCs/>
                <w:iCs/>
                <w:sz w:val="18"/>
                <w:szCs w:val="18"/>
              </w:rPr>
            </w:pPr>
          </w:p>
        </w:tc>
        <w:tc>
          <w:tcPr>
            <w:tcW w:w="1843" w:type="dxa"/>
          </w:tcPr>
          <w:p w14:paraId="3CE02FDF" w14:textId="77777777" w:rsidR="00C20C5A" w:rsidRPr="00BB05F3" w:rsidRDefault="00C20C5A" w:rsidP="00DC1685">
            <w:pPr>
              <w:jc w:val="right"/>
              <w:rPr>
                <w:rFonts w:ascii="Calibri" w:hAnsi="Calibri" w:cs="Calibri"/>
                <w:sz w:val="18"/>
                <w:szCs w:val="18"/>
              </w:rPr>
            </w:pPr>
          </w:p>
        </w:tc>
        <w:tc>
          <w:tcPr>
            <w:tcW w:w="2075" w:type="dxa"/>
          </w:tcPr>
          <w:p w14:paraId="7F994976" w14:textId="77777777" w:rsidR="00C20C5A" w:rsidRPr="00415AAF" w:rsidRDefault="00C20C5A" w:rsidP="00DC1685">
            <w:pPr>
              <w:jc w:val="right"/>
              <w:rPr>
                <w:rFonts w:ascii="Calibri" w:hAnsi="Calibri" w:cs="Calibri"/>
                <w:sz w:val="18"/>
                <w:szCs w:val="18"/>
              </w:rPr>
            </w:pPr>
          </w:p>
        </w:tc>
      </w:tr>
      <w:tr w:rsidR="00C20C5A" w:rsidRPr="00415AAF" w14:paraId="64E8D431" w14:textId="77777777" w:rsidTr="00E84B49">
        <w:tc>
          <w:tcPr>
            <w:tcW w:w="5098" w:type="dxa"/>
          </w:tcPr>
          <w:p w14:paraId="53ED0E2E" w14:textId="77777777" w:rsidR="00C20C5A" w:rsidRPr="00415AAF" w:rsidRDefault="00C20C5A" w:rsidP="00DC1685">
            <w:pPr>
              <w:jc w:val="both"/>
              <w:rPr>
                <w:rFonts w:ascii="Calibri" w:hAnsi="Calibri" w:cs="Calibri"/>
                <w:bCs/>
                <w:sz w:val="18"/>
                <w:szCs w:val="18"/>
              </w:rPr>
            </w:pPr>
            <w:r w:rsidRPr="00415AAF">
              <w:rPr>
                <w:rFonts w:ascii="Calibri" w:hAnsi="Calibri" w:cs="Calibri"/>
                <w:bCs/>
                <w:sz w:val="18"/>
                <w:szCs w:val="18"/>
              </w:rPr>
              <w:t>Exceptional items</w:t>
            </w:r>
          </w:p>
        </w:tc>
        <w:tc>
          <w:tcPr>
            <w:tcW w:w="1843" w:type="dxa"/>
          </w:tcPr>
          <w:p w14:paraId="4845DBAB"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(0.3)</w:t>
            </w:r>
          </w:p>
        </w:tc>
        <w:tc>
          <w:tcPr>
            <w:tcW w:w="2075" w:type="dxa"/>
          </w:tcPr>
          <w:p w14:paraId="3B090A9C"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(0.2)</w:t>
            </w:r>
          </w:p>
        </w:tc>
      </w:tr>
      <w:tr w:rsidR="00C20C5A" w:rsidRPr="00415AAF" w14:paraId="6D4BA8B0" w14:textId="77777777" w:rsidTr="00E84B49">
        <w:tc>
          <w:tcPr>
            <w:tcW w:w="5098" w:type="dxa"/>
          </w:tcPr>
          <w:p w14:paraId="53214D9E"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Lease liability payments</w:t>
            </w:r>
          </w:p>
        </w:tc>
        <w:tc>
          <w:tcPr>
            <w:tcW w:w="1843" w:type="dxa"/>
          </w:tcPr>
          <w:p w14:paraId="3FAB7CDE"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0.3</w:t>
            </w:r>
          </w:p>
        </w:tc>
        <w:tc>
          <w:tcPr>
            <w:tcW w:w="2075" w:type="dxa"/>
          </w:tcPr>
          <w:p w14:paraId="30E21BA7"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0.5</w:t>
            </w:r>
          </w:p>
        </w:tc>
      </w:tr>
      <w:tr w:rsidR="00C20C5A" w:rsidRPr="00415AAF" w14:paraId="4315C125" w14:textId="77777777" w:rsidTr="00E84B49">
        <w:tc>
          <w:tcPr>
            <w:tcW w:w="5098" w:type="dxa"/>
          </w:tcPr>
          <w:p w14:paraId="0A934BAC"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Acquisition/capitalisation of intangible assets</w:t>
            </w:r>
          </w:p>
        </w:tc>
        <w:tc>
          <w:tcPr>
            <w:tcW w:w="1843" w:type="dxa"/>
          </w:tcPr>
          <w:p w14:paraId="4FCAAFF8"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3.6</w:t>
            </w:r>
          </w:p>
        </w:tc>
        <w:tc>
          <w:tcPr>
            <w:tcW w:w="2075" w:type="dxa"/>
          </w:tcPr>
          <w:p w14:paraId="2DCD968F"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5.5</w:t>
            </w:r>
          </w:p>
        </w:tc>
      </w:tr>
      <w:tr w:rsidR="00C20C5A" w:rsidRPr="00415AAF" w14:paraId="1AFAE5BD" w14:textId="77777777" w:rsidTr="00E84B49">
        <w:tc>
          <w:tcPr>
            <w:tcW w:w="5098" w:type="dxa"/>
          </w:tcPr>
          <w:p w14:paraId="349F7013"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Purchases of property, plant and equipment</w:t>
            </w:r>
          </w:p>
        </w:tc>
        <w:tc>
          <w:tcPr>
            <w:tcW w:w="1843" w:type="dxa"/>
          </w:tcPr>
          <w:p w14:paraId="639B5541"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0.1</w:t>
            </w:r>
          </w:p>
        </w:tc>
        <w:tc>
          <w:tcPr>
            <w:tcW w:w="2075" w:type="dxa"/>
          </w:tcPr>
          <w:p w14:paraId="59227BF9"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0.1</w:t>
            </w:r>
          </w:p>
        </w:tc>
      </w:tr>
      <w:tr w:rsidR="00C20C5A" w:rsidRPr="00415AAF" w14:paraId="5058F0FF" w14:textId="77777777" w:rsidTr="00E84B49">
        <w:tc>
          <w:tcPr>
            <w:tcW w:w="5098" w:type="dxa"/>
          </w:tcPr>
          <w:p w14:paraId="264C34D1" w14:textId="77777777" w:rsidR="00C20C5A" w:rsidRPr="00415AAF" w:rsidRDefault="00C20C5A" w:rsidP="00DC1685">
            <w:pPr>
              <w:jc w:val="both"/>
              <w:rPr>
                <w:rFonts w:ascii="Calibri" w:hAnsi="Calibri" w:cs="Calibri"/>
                <w:b/>
                <w:sz w:val="18"/>
                <w:szCs w:val="18"/>
              </w:rPr>
            </w:pPr>
            <w:r w:rsidRPr="00415AAF">
              <w:rPr>
                <w:rFonts w:ascii="Calibri" w:hAnsi="Calibri" w:cs="Calibri"/>
                <w:b/>
                <w:sz w:val="18"/>
                <w:szCs w:val="18"/>
              </w:rPr>
              <w:t>Net cash from operating activities</w:t>
            </w:r>
          </w:p>
        </w:tc>
        <w:tc>
          <w:tcPr>
            <w:tcW w:w="1843" w:type="dxa"/>
            <w:tcBorders>
              <w:top w:val="single" w:sz="6" w:space="0" w:color="ED7D31"/>
              <w:bottom w:val="single" w:sz="12" w:space="0" w:color="ED7D31"/>
            </w:tcBorders>
          </w:tcPr>
          <w:p w14:paraId="5492EF65"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8.5</w:t>
            </w:r>
          </w:p>
        </w:tc>
        <w:tc>
          <w:tcPr>
            <w:tcW w:w="2075" w:type="dxa"/>
            <w:tcBorders>
              <w:top w:val="single" w:sz="6" w:space="0" w:color="ED7D31"/>
              <w:bottom w:val="single" w:sz="12" w:space="0" w:color="ED7D31"/>
            </w:tcBorders>
          </w:tcPr>
          <w:p w14:paraId="23F6DBBF"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20.3</w:t>
            </w:r>
          </w:p>
        </w:tc>
      </w:tr>
      <w:bookmarkEnd w:id="5"/>
    </w:tbl>
    <w:p w14:paraId="7F2252D4" w14:textId="77777777" w:rsidR="00C20C5A" w:rsidRPr="0058465F" w:rsidRDefault="00C20C5A" w:rsidP="00C20C5A">
      <w:pPr>
        <w:spacing w:after="0"/>
        <w:jc w:val="both"/>
        <w:rPr>
          <w:rFonts w:ascii="Calibri" w:hAnsi="Calibri" w:cs="Calibri"/>
          <w:b/>
          <w:sz w:val="14"/>
          <w:szCs w:val="14"/>
        </w:rPr>
      </w:pPr>
    </w:p>
    <w:p w14:paraId="62D09A4E" w14:textId="77777777" w:rsidR="00C20C5A" w:rsidRPr="0058465F" w:rsidRDefault="00C20C5A" w:rsidP="00C20C5A">
      <w:pPr>
        <w:spacing w:after="0"/>
        <w:jc w:val="both"/>
        <w:rPr>
          <w:rFonts w:ascii="Calibri" w:hAnsi="Calibri" w:cs="Calibri"/>
          <w:sz w:val="16"/>
          <w:szCs w:val="16"/>
        </w:rPr>
      </w:pPr>
      <w:r w:rsidRPr="0058465F">
        <w:rPr>
          <w:rFonts w:ascii="Calibri" w:hAnsi="Calibri" w:cs="Calibri"/>
          <w:sz w:val="16"/>
          <w:szCs w:val="16"/>
        </w:rPr>
        <w:t xml:space="preserve">Current year exceptional items relate to 2025 costs accounted for and paid as at 30 June 2025. Prior year exceptionals relate to items accounted for as a creditor liability at 31 December 2023 and paid in 2024. </w:t>
      </w:r>
    </w:p>
    <w:p w14:paraId="77BC95F2" w14:textId="77777777" w:rsidR="00C20C5A" w:rsidRPr="00415AAF" w:rsidRDefault="00C20C5A" w:rsidP="00C20C5A">
      <w:pPr>
        <w:spacing w:after="0"/>
        <w:jc w:val="both"/>
        <w:rPr>
          <w:rFonts w:ascii="Calibri" w:hAnsi="Calibri" w:cs="Calibri"/>
          <w:b/>
          <w:bCs/>
          <w:sz w:val="18"/>
          <w:szCs w:val="18"/>
        </w:rPr>
      </w:pPr>
    </w:p>
    <w:p w14:paraId="18D16F89" w14:textId="77777777" w:rsidR="00C20C5A" w:rsidRPr="00863E0B" w:rsidRDefault="00C20C5A" w:rsidP="00C20C5A">
      <w:pPr>
        <w:spacing w:after="0"/>
        <w:jc w:val="both"/>
        <w:rPr>
          <w:rFonts w:ascii="Calibri" w:hAnsi="Calibri" w:cs="Calibri"/>
          <w:b/>
          <w:bCs/>
          <w:color w:val="E97132" w:themeColor="accent2"/>
          <w:sz w:val="18"/>
          <w:szCs w:val="18"/>
        </w:rPr>
      </w:pPr>
      <w:r w:rsidRPr="00863E0B">
        <w:rPr>
          <w:rFonts w:ascii="Calibri" w:hAnsi="Calibri" w:cs="Calibri"/>
          <w:b/>
          <w:bCs/>
          <w:color w:val="E97132" w:themeColor="accent2"/>
          <w:sz w:val="18"/>
          <w:szCs w:val="18"/>
        </w:rPr>
        <w:t xml:space="preserve">Note (d) Net cash </w:t>
      </w:r>
    </w:p>
    <w:p w14:paraId="35B08FBF" w14:textId="77777777" w:rsidR="00C20C5A" w:rsidRPr="00415AAF" w:rsidRDefault="00C20C5A" w:rsidP="00C20C5A">
      <w:pPr>
        <w:spacing w:after="0"/>
        <w:jc w:val="both"/>
        <w:rPr>
          <w:rFonts w:ascii="Calibri" w:hAnsi="Calibri" w:cs="Calibri"/>
          <w:i/>
          <w:iCs/>
          <w:sz w:val="18"/>
          <w:szCs w:val="18"/>
        </w:rPr>
      </w:pPr>
      <w:r w:rsidRPr="00415AAF">
        <w:rPr>
          <w:rFonts w:ascii="Calibri" w:hAnsi="Calibri" w:cs="Calibri"/>
          <w:i/>
          <w:iCs/>
          <w:sz w:val="18"/>
          <w:szCs w:val="18"/>
        </w:rPr>
        <w:t>Calculation of net cash:</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843"/>
        <w:gridCol w:w="2075"/>
      </w:tblGrid>
      <w:tr w:rsidR="00C20C5A" w:rsidRPr="00415AAF" w14:paraId="15FE1F7D" w14:textId="77777777" w:rsidTr="00E84B49">
        <w:tc>
          <w:tcPr>
            <w:tcW w:w="5098" w:type="dxa"/>
          </w:tcPr>
          <w:p w14:paraId="518755F9" w14:textId="77777777" w:rsidR="00C20C5A" w:rsidRPr="00415AAF" w:rsidRDefault="00C20C5A" w:rsidP="00DC1685">
            <w:pPr>
              <w:jc w:val="both"/>
              <w:rPr>
                <w:rFonts w:ascii="Calibri" w:hAnsi="Calibri" w:cs="Calibri"/>
                <w:b/>
                <w:sz w:val="18"/>
                <w:szCs w:val="18"/>
              </w:rPr>
            </w:pPr>
          </w:p>
        </w:tc>
        <w:tc>
          <w:tcPr>
            <w:tcW w:w="1843" w:type="dxa"/>
          </w:tcPr>
          <w:p w14:paraId="4FFA0527"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2025</w:t>
            </w:r>
          </w:p>
          <w:p w14:paraId="45A47EE3"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c>
          <w:tcPr>
            <w:tcW w:w="2075" w:type="dxa"/>
          </w:tcPr>
          <w:p w14:paraId="52A49C83"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31 December 2024</w:t>
            </w:r>
          </w:p>
          <w:p w14:paraId="10152376"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r>
      <w:tr w:rsidR="00C20C5A" w:rsidRPr="00415AAF" w14:paraId="077E63CE" w14:textId="77777777" w:rsidTr="00E84B49">
        <w:tc>
          <w:tcPr>
            <w:tcW w:w="5098" w:type="dxa"/>
          </w:tcPr>
          <w:p w14:paraId="510ACC09" w14:textId="77777777" w:rsidR="00C20C5A" w:rsidRPr="00415AAF" w:rsidRDefault="00C20C5A" w:rsidP="00DC1685">
            <w:pPr>
              <w:jc w:val="both"/>
              <w:rPr>
                <w:rFonts w:ascii="Calibri" w:hAnsi="Calibri" w:cs="Calibri"/>
                <w:sz w:val="18"/>
                <w:szCs w:val="18"/>
              </w:rPr>
            </w:pPr>
          </w:p>
        </w:tc>
        <w:tc>
          <w:tcPr>
            <w:tcW w:w="1843" w:type="dxa"/>
          </w:tcPr>
          <w:p w14:paraId="26425601" w14:textId="77777777" w:rsidR="00C20C5A" w:rsidRPr="00415AAF" w:rsidRDefault="00C20C5A" w:rsidP="00DC1685">
            <w:pPr>
              <w:jc w:val="right"/>
              <w:rPr>
                <w:rFonts w:ascii="Calibri" w:hAnsi="Calibri" w:cs="Calibri"/>
                <w:b/>
                <w:sz w:val="18"/>
                <w:szCs w:val="18"/>
              </w:rPr>
            </w:pPr>
          </w:p>
        </w:tc>
        <w:tc>
          <w:tcPr>
            <w:tcW w:w="2075" w:type="dxa"/>
          </w:tcPr>
          <w:p w14:paraId="59EA2AF2" w14:textId="77777777" w:rsidR="00C20C5A" w:rsidRPr="00415AAF" w:rsidRDefault="00C20C5A" w:rsidP="00DC1685">
            <w:pPr>
              <w:jc w:val="right"/>
              <w:rPr>
                <w:rFonts w:ascii="Calibri" w:hAnsi="Calibri" w:cs="Calibri"/>
                <w:b/>
                <w:sz w:val="18"/>
                <w:szCs w:val="18"/>
              </w:rPr>
            </w:pPr>
          </w:p>
        </w:tc>
      </w:tr>
      <w:tr w:rsidR="00C20C5A" w:rsidRPr="00415AAF" w14:paraId="6D949056" w14:textId="77777777" w:rsidTr="00E84B49">
        <w:tc>
          <w:tcPr>
            <w:tcW w:w="5098" w:type="dxa"/>
          </w:tcPr>
          <w:p w14:paraId="16C779CE"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 xml:space="preserve">Cash and cash equivalents </w:t>
            </w:r>
          </w:p>
        </w:tc>
        <w:tc>
          <w:tcPr>
            <w:tcW w:w="1843" w:type="dxa"/>
          </w:tcPr>
          <w:p w14:paraId="7D988E80"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11.0</w:t>
            </w:r>
          </w:p>
        </w:tc>
        <w:tc>
          <w:tcPr>
            <w:tcW w:w="2075" w:type="dxa"/>
          </w:tcPr>
          <w:p w14:paraId="609FCD51"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8.2</w:t>
            </w:r>
          </w:p>
        </w:tc>
      </w:tr>
      <w:tr w:rsidR="00C20C5A" w:rsidRPr="00415AAF" w14:paraId="7BD2B059" w14:textId="77777777" w:rsidTr="00E84B49">
        <w:tc>
          <w:tcPr>
            <w:tcW w:w="5098" w:type="dxa"/>
          </w:tcPr>
          <w:p w14:paraId="7772335E"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 xml:space="preserve">Borrowings </w:t>
            </w:r>
          </w:p>
        </w:tc>
        <w:tc>
          <w:tcPr>
            <w:tcW w:w="1843" w:type="dxa"/>
          </w:tcPr>
          <w:p w14:paraId="73298E5D"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w:t>
            </w:r>
          </w:p>
        </w:tc>
        <w:tc>
          <w:tcPr>
            <w:tcW w:w="2075" w:type="dxa"/>
          </w:tcPr>
          <w:p w14:paraId="1C47714F"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w:t>
            </w:r>
          </w:p>
        </w:tc>
      </w:tr>
      <w:tr w:rsidR="00C20C5A" w:rsidRPr="00415AAF" w14:paraId="35DC555A" w14:textId="77777777" w:rsidTr="00E84B49">
        <w:tc>
          <w:tcPr>
            <w:tcW w:w="5098" w:type="dxa"/>
          </w:tcPr>
          <w:p w14:paraId="5CC43F91"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Debt warehoused</w:t>
            </w:r>
          </w:p>
        </w:tc>
        <w:tc>
          <w:tcPr>
            <w:tcW w:w="1843" w:type="dxa"/>
            <w:tcBorders>
              <w:bottom w:val="single" w:sz="6" w:space="0" w:color="ED7D31"/>
            </w:tcBorders>
          </w:tcPr>
          <w:p w14:paraId="6FC7739E"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(4.9)</w:t>
            </w:r>
          </w:p>
        </w:tc>
        <w:tc>
          <w:tcPr>
            <w:tcW w:w="2075" w:type="dxa"/>
            <w:tcBorders>
              <w:bottom w:val="single" w:sz="6" w:space="0" w:color="ED7D31"/>
            </w:tcBorders>
          </w:tcPr>
          <w:p w14:paraId="51AB5B59"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(6.2)</w:t>
            </w:r>
          </w:p>
        </w:tc>
      </w:tr>
      <w:tr w:rsidR="00C20C5A" w:rsidRPr="00415AAF" w14:paraId="7C079AD7" w14:textId="77777777" w:rsidTr="00E84B49">
        <w:tc>
          <w:tcPr>
            <w:tcW w:w="5098" w:type="dxa"/>
          </w:tcPr>
          <w:p w14:paraId="60C32660"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Net cash</w:t>
            </w:r>
          </w:p>
        </w:tc>
        <w:tc>
          <w:tcPr>
            <w:tcW w:w="1843" w:type="dxa"/>
            <w:tcBorders>
              <w:top w:val="single" w:sz="6" w:space="0" w:color="ED7D31"/>
              <w:bottom w:val="single" w:sz="12" w:space="0" w:color="ED7D31"/>
            </w:tcBorders>
          </w:tcPr>
          <w:p w14:paraId="39A4120F"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6.1</w:t>
            </w:r>
          </w:p>
        </w:tc>
        <w:tc>
          <w:tcPr>
            <w:tcW w:w="2075" w:type="dxa"/>
            <w:tcBorders>
              <w:top w:val="single" w:sz="6" w:space="0" w:color="ED7D31"/>
              <w:bottom w:val="single" w:sz="12" w:space="0" w:color="ED7D31"/>
            </w:tcBorders>
          </w:tcPr>
          <w:p w14:paraId="6655937A"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2.0</w:t>
            </w:r>
          </w:p>
        </w:tc>
      </w:tr>
    </w:tbl>
    <w:p w14:paraId="4ACC1D0C" w14:textId="77777777" w:rsidR="00C20C5A" w:rsidRPr="00415AAF" w:rsidRDefault="00C20C5A" w:rsidP="00C20C5A">
      <w:pPr>
        <w:spacing w:after="0"/>
        <w:jc w:val="both"/>
        <w:rPr>
          <w:rFonts w:ascii="Calibri" w:hAnsi="Calibri" w:cs="Calibri"/>
          <w:sz w:val="18"/>
          <w:szCs w:val="18"/>
        </w:rPr>
      </w:pPr>
    </w:p>
    <w:p w14:paraId="1383216A" w14:textId="77777777" w:rsidR="00C20C5A" w:rsidRDefault="00C20C5A" w:rsidP="00C20C5A">
      <w:pPr>
        <w:spacing w:after="0"/>
        <w:jc w:val="both"/>
        <w:rPr>
          <w:rFonts w:ascii="Calibri" w:hAnsi="Calibri" w:cs="Calibri"/>
          <w:b/>
          <w:sz w:val="18"/>
          <w:szCs w:val="18"/>
        </w:rPr>
      </w:pPr>
    </w:p>
    <w:p w14:paraId="08C6023C" w14:textId="77777777" w:rsidR="00863E0B" w:rsidRDefault="00863E0B" w:rsidP="00C20C5A">
      <w:pPr>
        <w:spacing w:after="0"/>
        <w:jc w:val="both"/>
        <w:rPr>
          <w:rFonts w:ascii="Calibri" w:hAnsi="Calibri" w:cs="Calibri"/>
          <w:b/>
          <w:color w:val="E97132" w:themeColor="accent2"/>
          <w:sz w:val="18"/>
          <w:szCs w:val="18"/>
        </w:rPr>
      </w:pPr>
    </w:p>
    <w:p w14:paraId="2C6CE5F6" w14:textId="77777777" w:rsidR="00863E0B" w:rsidRDefault="00863E0B" w:rsidP="00C20C5A">
      <w:pPr>
        <w:spacing w:after="0"/>
        <w:jc w:val="both"/>
        <w:rPr>
          <w:rFonts w:ascii="Calibri" w:hAnsi="Calibri" w:cs="Calibri"/>
          <w:b/>
          <w:color w:val="E97132" w:themeColor="accent2"/>
          <w:sz w:val="18"/>
          <w:szCs w:val="18"/>
        </w:rPr>
      </w:pPr>
    </w:p>
    <w:p w14:paraId="1C98D79D" w14:textId="77777777" w:rsidR="00863E0B" w:rsidRDefault="00863E0B" w:rsidP="00C20C5A">
      <w:pPr>
        <w:spacing w:after="0"/>
        <w:jc w:val="both"/>
        <w:rPr>
          <w:rFonts w:ascii="Calibri" w:hAnsi="Calibri" w:cs="Calibri"/>
          <w:b/>
          <w:color w:val="E97132" w:themeColor="accent2"/>
          <w:sz w:val="18"/>
          <w:szCs w:val="18"/>
        </w:rPr>
      </w:pPr>
    </w:p>
    <w:p w14:paraId="0A77BCBE" w14:textId="77777777" w:rsidR="00863E0B" w:rsidRDefault="00863E0B" w:rsidP="00C20C5A">
      <w:pPr>
        <w:spacing w:after="0"/>
        <w:jc w:val="both"/>
        <w:rPr>
          <w:rFonts w:ascii="Calibri" w:hAnsi="Calibri" w:cs="Calibri"/>
          <w:b/>
          <w:color w:val="E97132" w:themeColor="accent2"/>
          <w:sz w:val="18"/>
          <w:szCs w:val="18"/>
        </w:rPr>
      </w:pPr>
    </w:p>
    <w:p w14:paraId="4F73E245" w14:textId="77777777" w:rsidR="00C540D5" w:rsidRDefault="00C540D5" w:rsidP="00C20C5A">
      <w:pPr>
        <w:spacing w:after="0"/>
        <w:jc w:val="both"/>
        <w:rPr>
          <w:rFonts w:ascii="Calibri" w:hAnsi="Calibri" w:cs="Calibri"/>
          <w:b/>
          <w:color w:val="E97132" w:themeColor="accent2"/>
          <w:sz w:val="18"/>
          <w:szCs w:val="18"/>
        </w:rPr>
      </w:pPr>
    </w:p>
    <w:p w14:paraId="5BE536A1" w14:textId="77777777" w:rsidR="00863E0B" w:rsidRDefault="00863E0B" w:rsidP="00C20C5A">
      <w:pPr>
        <w:spacing w:after="0"/>
        <w:jc w:val="both"/>
        <w:rPr>
          <w:rFonts w:ascii="Calibri" w:hAnsi="Calibri" w:cs="Calibri"/>
          <w:b/>
          <w:color w:val="E97132" w:themeColor="accent2"/>
          <w:sz w:val="18"/>
          <w:szCs w:val="18"/>
        </w:rPr>
      </w:pPr>
    </w:p>
    <w:p w14:paraId="28A5A0FF" w14:textId="77777777" w:rsidR="00C20C5A" w:rsidRPr="00863E0B" w:rsidRDefault="00C20C5A" w:rsidP="00C20C5A">
      <w:pPr>
        <w:spacing w:after="0"/>
        <w:jc w:val="both"/>
        <w:rPr>
          <w:rFonts w:ascii="Calibri" w:hAnsi="Calibri" w:cs="Calibri"/>
          <w:b/>
          <w:color w:val="E97132" w:themeColor="accent2"/>
          <w:sz w:val="18"/>
          <w:szCs w:val="18"/>
        </w:rPr>
      </w:pPr>
      <w:r w:rsidRPr="00863E0B">
        <w:rPr>
          <w:rFonts w:ascii="Calibri" w:hAnsi="Calibri" w:cs="Calibri"/>
          <w:b/>
          <w:color w:val="E97132" w:themeColor="accent2"/>
          <w:sz w:val="18"/>
          <w:szCs w:val="18"/>
        </w:rPr>
        <w:lastRenderedPageBreak/>
        <w:t xml:space="preserve">Note (e) Net gross merchandise value (“GMV”), Net average booking value (“ABV”) and generated revenue </w:t>
      </w:r>
    </w:p>
    <w:p w14:paraId="751E2708" w14:textId="77777777" w:rsidR="00C20C5A" w:rsidRPr="00415AAF" w:rsidRDefault="00C20C5A" w:rsidP="00C20C5A">
      <w:pPr>
        <w:spacing w:after="0"/>
        <w:jc w:val="both"/>
        <w:rPr>
          <w:rFonts w:ascii="Calibri" w:hAnsi="Calibri" w:cs="Calibri"/>
          <w:bCs/>
          <w:i/>
          <w:iCs/>
          <w:sz w:val="18"/>
          <w:szCs w:val="18"/>
        </w:rPr>
      </w:pPr>
      <w:r w:rsidRPr="00415AAF">
        <w:rPr>
          <w:rFonts w:ascii="Calibri" w:hAnsi="Calibri" w:cs="Calibri"/>
          <w:bCs/>
          <w:i/>
          <w:iCs/>
          <w:sz w:val="18"/>
          <w:szCs w:val="18"/>
        </w:rPr>
        <w:t>Reconciliation between net GMV and generated revenue to net revenue for the year:</w:t>
      </w:r>
    </w:p>
    <w:p w14:paraId="20CC5A4A" w14:textId="77777777" w:rsidR="00C20C5A" w:rsidRPr="00415AAF" w:rsidRDefault="00C20C5A" w:rsidP="00C20C5A">
      <w:pPr>
        <w:spacing w:after="0"/>
        <w:jc w:val="both"/>
        <w:rPr>
          <w:rFonts w:ascii="Calibri" w:hAnsi="Calibri" w:cs="Calibri"/>
          <w:bCs/>
          <w:sz w:val="18"/>
          <w:szCs w:val="18"/>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132"/>
        <w:gridCol w:w="1786"/>
      </w:tblGrid>
      <w:tr w:rsidR="00C20C5A" w:rsidRPr="00415AAF" w14:paraId="1BA8B11B" w14:textId="77777777" w:rsidTr="00E84B49">
        <w:tc>
          <w:tcPr>
            <w:tcW w:w="5098" w:type="dxa"/>
          </w:tcPr>
          <w:p w14:paraId="5AB09070" w14:textId="77777777" w:rsidR="00C20C5A" w:rsidRPr="00415AAF" w:rsidRDefault="00C20C5A" w:rsidP="00DC1685">
            <w:pPr>
              <w:jc w:val="both"/>
              <w:rPr>
                <w:rFonts w:ascii="Calibri" w:hAnsi="Calibri" w:cs="Calibri"/>
                <w:b/>
                <w:sz w:val="18"/>
                <w:szCs w:val="18"/>
              </w:rPr>
            </w:pPr>
          </w:p>
        </w:tc>
        <w:tc>
          <w:tcPr>
            <w:tcW w:w="2132" w:type="dxa"/>
          </w:tcPr>
          <w:p w14:paraId="42A2046F"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2025</w:t>
            </w:r>
          </w:p>
          <w:p w14:paraId="5C90F7CE"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c>
          <w:tcPr>
            <w:tcW w:w="1786" w:type="dxa"/>
          </w:tcPr>
          <w:p w14:paraId="407F7FBD"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30 June 2024</w:t>
            </w:r>
          </w:p>
          <w:p w14:paraId="765450B2" w14:textId="77777777" w:rsidR="00C20C5A" w:rsidRPr="00415AAF" w:rsidRDefault="00C20C5A" w:rsidP="00DC1685">
            <w:pPr>
              <w:jc w:val="right"/>
              <w:rPr>
                <w:rFonts w:ascii="Calibri" w:hAnsi="Calibri" w:cs="Calibri"/>
                <w:b/>
                <w:sz w:val="18"/>
                <w:szCs w:val="18"/>
              </w:rPr>
            </w:pPr>
            <w:r w:rsidRPr="00415AAF">
              <w:rPr>
                <w:rFonts w:ascii="Calibri" w:hAnsi="Calibri" w:cs="Calibri"/>
                <w:b/>
                <w:sz w:val="18"/>
                <w:szCs w:val="18"/>
              </w:rPr>
              <w:t>€’m</w:t>
            </w:r>
          </w:p>
        </w:tc>
      </w:tr>
      <w:tr w:rsidR="00C20C5A" w:rsidRPr="00415AAF" w14:paraId="69C85D69" w14:textId="77777777" w:rsidTr="00E84B49">
        <w:tc>
          <w:tcPr>
            <w:tcW w:w="5098" w:type="dxa"/>
          </w:tcPr>
          <w:p w14:paraId="319F16C7" w14:textId="77777777" w:rsidR="00C20C5A" w:rsidRPr="00415AAF" w:rsidRDefault="00C20C5A" w:rsidP="00DC1685">
            <w:pPr>
              <w:jc w:val="both"/>
              <w:rPr>
                <w:rFonts w:ascii="Calibri" w:hAnsi="Calibri" w:cs="Calibri"/>
                <w:sz w:val="18"/>
                <w:szCs w:val="18"/>
              </w:rPr>
            </w:pPr>
            <w:r w:rsidRPr="00415AAF">
              <w:rPr>
                <w:rFonts w:ascii="Calibri" w:hAnsi="Calibri" w:cs="Calibri"/>
                <w:b/>
                <w:bCs/>
                <w:sz w:val="18"/>
                <w:szCs w:val="18"/>
              </w:rPr>
              <w:t>Total deposit (100%):</w:t>
            </w:r>
          </w:p>
        </w:tc>
        <w:tc>
          <w:tcPr>
            <w:tcW w:w="2132" w:type="dxa"/>
          </w:tcPr>
          <w:p w14:paraId="3F398C16" w14:textId="77777777" w:rsidR="00C20C5A" w:rsidRPr="00F25F5C" w:rsidRDefault="00C20C5A" w:rsidP="00DC1685">
            <w:pPr>
              <w:jc w:val="right"/>
              <w:rPr>
                <w:rFonts w:ascii="Calibri" w:hAnsi="Calibri" w:cs="Calibri"/>
                <w:b/>
                <w:sz w:val="18"/>
                <w:szCs w:val="18"/>
              </w:rPr>
            </w:pPr>
          </w:p>
        </w:tc>
        <w:tc>
          <w:tcPr>
            <w:tcW w:w="1786" w:type="dxa"/>
          </w:tcPr>
          <w:p w14:paraId="1DBFFFE3" w14:textId="77777777" w:rsidR="00C20C5A" w:rsidRPr="00415AAF" w:rsidRDefault="00C20C5A" w:rsidP="00DC1685">
            <w:pPr>
              <w:jc w:val="right"/>
              <w:rPr>
                <w:rFonts w:ascii="Calibri" w:hAnsi="Calibri" w:cs="Calibri"/>
                <w:b/>
                <w:sz w:val="18"/>
                <w:szCs w:val="18"/>
              </w:rPr>
            </w:pPr>
          </w:p>
        </w:tc>
      </w:tr>
      <w:tr w:rsidR="00C20C5A" w:rsidRPr="00415AAF" w14:paraId="62D947A0" w14:textId="77777777" w:rsidTr="00E84B49">
        <w:tc>
          <w:tcPr>
            <w:tcW w:w="5098" w:type="dxa"/>
          </w:tcPr>
          <w:p w14:paraId="46B47CF4"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 xml:space="preserve">GMV  </w:t>
            </w:r>
          </w:p>
        </w:tc>
        <w:tc>
          <w:tcPr>
            <w:tcW w:w="2132" w:type="dxa"/>
          </w:tcPr>
          <w:p w14:paraId="152A877E"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357.4</w:t>
            </w:r>
          </w:p>
        </w:tc>
        <w:tc>
          <w:tcPr>
            <w:tcW w:w="1786" w:type="dxa"/>
          </w:tcPr>
          <w:p w14:paraId="1B9CA100"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379.4</w:t>
            </w:r>
          </w:p>
        </w:tc>
      </w:tr>
      <w:tr w:rsidR="00C20C5A" w:rsidRPr="00415AAF" w14:paraId="7289ED64" w14:textId="77777777" w:rsidTr="00E84B49">
        <w:tc>
          <w:tcPr>
            <w:tcW w:w="5098" w:type="dxa"/>
          </w:tcPr>
          <w:p w14:paraId="449DC208"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Cancellations</w:t>
            </w:r>
          </w:p>
        </w:tc>
        <w:tc>
          <w:tcPr>
            <w:tcW w:w="2132" w:type="dxa"/>
            <w:tcBorders>
              <w:bottom w:val="single" w:sz="6" w:space="0" w:color="ED7D31"/>
            </w:tcBorders>
          </w:tcPr>
          <w:p w14:paraId="73297EE0"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(42.5)</w:t>
            </w:r>
          </w:p>
        </w:tc>
        <w:tc>
          <w:tcPr>
            <w:tcW w:w="1786" w:type="dxa"/>
            <w:tcBorders>
              <w:bottom w:val="single" w:sz="6" w:space="0" w:color="ED7D31"/>
            </w:tcBorders>
          </w:tcPr>
          <w:p w14:paraId="19F54CA4"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(48.6)</w:t>
            </w:r>
          </w:p>
        </w:tc>
      </w:tr>
      <w:tr w:rsidR="00C20C5A" w:rsidRPr="00415AAF" w14:paraId="68B5680C" w14:textId="77777777" w:rsidTr="00E84B49">
        <w:tc>
          <w:tcPr>
            <w:tcW w:w="5098" w:type="dxa"/>
          </w:tcPr>
          <w:p w14:paraId="30650FE9"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 xml:space="preserve">Net GMV </w:t>
            </w:r>
          </w:p>
        </w:tc>
        <w:tc>
          <w:tcPr>
            <w:tcW w:w="2132" w:type="dxa"/>
            <w:tcBorders>
              <w:top w:val="single" w:sz="6" w:space="0" w:color="ED7D31"/>
            </w:tcBorders>
          </w:tcPr>
          <w:p w14:paraId="30203DC7"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314.9</w:t>
            </w:r>
          </w:p>
        </w:tc>
        <w:tc>
          <w:tcPr>
            <w:tcW w:w="1786" w:type="dxa"/>
            <w:tcBorders>
              <w:top w:val="single" w:sz="6" w:space="0" w:color="ED7D31"/>
            </w:tcBorders>
          </w:tcPr>
          <w:p w14:paraId="5FEED6DB"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330.8</w:t>
            </w:r>
          </w:p>
        </w:tc>
      </w:tr>
      <w:tr w:rsidR="00C20C5A" w:rsidRPr="00415AAF" w14:paraId="12484055" w14:textId="77777777" w:rsidTr="00E84B49">
        <w:tc>
          <w:tcPr>
            <w:tcW w:w="5098" w:type="dxa"/>
          </w:tcPr>
          <w:p w14:paraId="1265820F" w14:textId="77777777" w:rsidR="00C20C5A" w:rsidRPr="00415AAF" w:rsidRDefault="00C20C5A" w:rsidP="00DC1685">
            <w:pPr>
              <w:jc w:val="both"/>
              <w:rPr>
                <w:rFonts w:ascii="Calibri" w:hAnsi="Calibri" w:cs="Calibri"/>
                <w:b/>
                <w:bCs/>
                <w:sz w:val="18"/>
                <w:szCs w:val="18"/>
              </w:rPr>
            </w:pPr>
          </w:p>
        </w:tc>
        <w:tc>
          <w:tcPr>
            <w:tcW w:w="2132" w:type="dxa"/>
          </w:tcPr>
          <w:p w14:paraId="5B3B29ED" w14:textId="77777777" w:rsidR="00C20C5A" w:rsidRPr="00F25F5C" w:rsidRDefault="00C20C5A" w:rsidP="00DC1685">
            <w:pPr>
              <w:jc w:val="right"/>
              <w:rPr>
                <w:rFonts w:ascii="Calibri" w:hAnsi="Calibri" w:cs="Calibri"/>
                <w:b/>
                <w:bCs/>
                <w:sz w:val="18"/>
                <w:szCs w:val="18"/>
              </w:rPr>
            </w:pPr>
          </w:p>
        </w:tc>
        <w:tc>
          <w:tcPr>
            <w:tcW w:w="1786" w:type="dxa"/>
          </w:tcPr>
          <w:p w14:paraId="07C456F2" w14:textId="77777777" w:rsidR="00C20C5A" w:rsidRPr="00415AAF" w:rsidRDefault="00C20C5A" w:rsidP="00DC1685">
            <w:pPr>
              <w:jc w:val="right"/>
              <w:rPr>
                <w:rFonts w:ascii="Calibri" w:hAnsi="Calibri" w:cs="Calibri"/>
                <w:b/>
                <w:bCs/>
                <w:sz w:val="18"/>
                <w:szCs w:val="18"/>
              </w:rPr>
            </w:pPr>
          </w:p>
        </w:tc>
      </w:tr>
      <w:tr w:rsidR="00C20C5A" w:rsidRPr="00415AAF" w14:paraId="2100D516" w14:textId="77777777" w:rsidTr="00E84B49">
        <w:tc>
          <w:tcPr>
            <w:tcW w:w="5098" w:type="dxa"/>
          </w:tcPr>
          <w:p w14:paraId="78D8BC1E"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Hostelworld commission share:</w:t>
            </w:r>
          </w:p>
        </w:tc>
        <w:tc>
          <w:tcPr>
            <w:tcW w:w="2132" w:type="dxa"/>
          </w:tcPr>
          <w:p w14:paraId="2DB5B06D" w14:textId="77777777" w:rsidR="00C20C5A" w:rsidRPr="00F25F5C" w:rsidRDefault="00C20C5A" w:rsidP="00DC1685">
            <w:pPr>
              <w:jc w:val="right"/>
              <w:rPr>
                <w:rFonts w:ascii="Calibri" w:hAnsi="Calibri" w:cs="Calibri"/>
                <w:sz w:val="18"/>
                <w:szCs w:val="18"/>
              </w:rPr>
            </w:pPr>
          </w:p>
        </w:tc>
        <w:tc>
          <w:tcPr>
            <w:tcW w:w="1786" w:type="dxa"/>
          </w:tcPr>
          <w:p w14:paraId="2E3E243C" w14:textId="77777777" w:rsidR="00C20C5A" w:rsidRPr="00415AAF" w:rsidRDefault="00C20C5A" w:rsidP="00DC1685">
            <w:pPr>
              <w:jc w:val="right"/>
              <w:rPr>
                <w:rFonts w:ascii="Calibri" w:hAnsi="Calibri" w:cs="Calibri"/>
                <w:sz w:val="18"/>
                <w:szCs w:val="18"/>
              </w:rPr>
            </w:pPr>
          </w:p>
        </w:tc>
      </w:tr>
      <w:tr w:rsidR="00C20C5A" w:rsidRPr="00415AAF" w14:paraId="33A609B5" w14:textId="77777777" w:rsidTr="00E84B49">
        <w:tc>
          <w:tcPr>
            <w:tcW w:w="5098" w:type="dxa"/>
          </w:tcPr>
          <w:p w14:paraId="37FB64D1"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Gross revenue</w:t>
            </w:r>
          </w:p>
        </w:tc>
        <w:tc>
          <w:tcPr>
            <w:tcW w:w="2132" w:type="dxa"/>
          </w:tcPr>
          <w:p w14:paraId="425765C4"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56.4</w:t>
            </w:r>
          </w:p>
        </w:tc>
        <w:tc>
          <w:tcPr>
            <w:tcW w:w="1786" w:type="dxa"/>
          </w:tcPr>
          <w:p w14:paraId="2DE7E0C1"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57.7</w:t>
            </w:r>
          </w:p>
        </w:tc>
      </w:tr>
      <w:tr w:rsidR="00C20C5A" w:rsidRPr="00415AAF" w14:paraId="79E14CC9" w14:textId="77777777" w:rsidTr="00E84B49">
        <w:tc>
          <w:tcPr>
            <w:tcW w:w="5098" w:type="dxa"/>
          </w:tcPr>
          <w:p w14:paraId="03CF2413"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Cancellations</w:t>
            </w:r>
          </w:p>
        </w:tc>
        <w:tc>
          <w:tcPr>
            <w:tcW w:w="2132" w:type="dxa"/>
            <w:tcBorders>
              <w:bottom w:val="single" w:sz="6" w:space="0" w:color="ED7D31"/>
            </w:tcBorders>
          </w:tcPr>
          <w:p w14:paraId="3CA78CAC"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(6.7)</w:t>
            </w:r>
          </w:p>
        </w:tc>
        <w:tc>
          <w:tcPr>
            <w:tcW w:w="1786" w:type="dxa"/>
            <w:tcBorders>
              <w:bottom w:val="single" w:sz="6" w:space="0" w:color="ED7D31"/>
            </w:tcBorders>
          </w:tcPr>
          <w:p w14:paraId="02CC7CED"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(7.4)</w:t>
            </w:r>
          </w:p>
        </w:tc>
      </w:tr>
      <w:tr w:rsidR="00C20C5A" w:rsidRPr="00415AAF" w14:paraId="35051588" w14:textId="77777777" w:rsidTr="00E84B49">
        <w:tc>
          <w:tcPr>
            <w:tcW w:w="5098" w:type="dxa"/>
          </w:tcPr>
          <w:p w14:paraId="534BC02B"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Generated revenue</w:t>
            </w:r>
          </w:p>
        </w:tc>
        <w:tc>
          <w:tcPr>
            <w:tcW w:w="2132" w:type="dxa"/>
            <w:tcBorders>
              <w:top w:val="single" w:sz="6" w:space="0" w:color="ED7D31"/>
            </w:tcBorders>
          </w:tcPr>
          <w:p w14:paraId="1C1819D9"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49.7</w:t>
            </w:r>
          </w:p>
        </w:tc>
        <w:tc>
          <w:tcPr>
            <w:tcW w:w="1786" w:type="dxa"/>
            <w:tcBorders>
              <w:top w:val="single" w:sz="6" w:space="0" w:color="ED7D31"/>
            </w:tcBorders>
          </w:tcPr>
          <w:p w14:paraId="63A466B5"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50.3</w:t>
            </w:r>
          </w:p>
        </w:tc>
      </w:tr>
      <w:tr w:rsidR="00C20C5A" w:rsidRPr="00415AAF" w14:paraId="3F5A2493" w14:textId="77777777" w:rsidTr="00E84B49">
        <w:tc>
          <w:tcPr>
            <w:tcW w:w="5098" w:type="dxa"/>
          </w:tcPr>
          <w:p w14:paraId="1F17CBD7" w14:textId="77777777" w:rsidR="00C20C5A" w:rsidRPr="00415AAF" w:rsidRDefault="00C20C5A" w:rsidP="00DC1685">
            <w:pPr>
              <w:jc w:val="both"/>
              <w:rPr>
                <w:rFonts w:ascii="Calibri" w:hAnsi="Calibri" w:cs="Calibri"/>
                <w:b/>
                <w:bCs/>
                <w:sz w:val="18"/>
                <w:szCs w:val="18"/>
              </w:rPr>
            </w:pPr>
          </w:p>
        </w:tc>
        <w:tc>
          <w:tcPr>
            <w:tcW w:w="2132" w:type="dxa"/>
          </w:tcPr>
          <w:p w14:paraId="6EF3AAE1" w14:textId="77777777" w:rsidR="00C20C5A" w:rsidRPr="00F25F5C" w:rsidRDefault="00C20C5A" w:rsidP="00DC1685">
            <w:pPr>
              <w:jc w:val="right"/>
              <w:rPr>
                <w:rFonts w:ascii="Calibri" w:hAnsi="Calibri" w:cs="Calibri"/>
                <w:b/>
                <w:bCs/>
                <w:sz w:val="18"/>
                <w:szCs w:val="18"/>
              </w:rPr>
            </w:pPr>
          </w:p>
        </w:tc>
        <w:tc>
          <w:tcPr>
            <w:tcW w:w="1786" w:type="dxa"/>
          </w:tcPr>
          <w:p w14:paraId="14EF6749" w14:textId="77777777" w:rsidR="00C20C5A" w:rsidRPr="00415AAF" w:rsidRDefault="00C20C5A" w:rsidP="00DC1685">
            <w:pPr>
              <w:jc w:val="right"/>
              <w:rPr>
                <w:rFonts w:ascii="Calibri" w:hAnsi="Calibri" w:cs="Calibri"/>
                <w:b/>
                <w:bCs/>
                <w:sz w:val="18"/>
                <w:szCs w:val="18"/>
              </w:rPr>
            </w:pPr>
          </w:p>
        </w:tc>
      </w:tr>
      <w:tr w:rsidR="00C20C5A" w:rsidRPr="00415AAF" w14:paraId="51357E8A" w14:textId="77777777" w:rsidTr="00E84B49">
        <w:tc>
          <w:tcPr>
            <w:tcW w:w="5098" w:type="dxa"/>
          </w:tcPr>
          <w:p w14:paraId="0039F911"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Deferred revenue movement</w:t>
            </w:r>
          </w:p>
        </w:tc>
        <w:tc>
          <w:tcPr>
            <w:tcW w:w="2132" w:type="dxa"/>
          </w:tcPr>
          <w:p w14:paraId="4B14B699"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(3.1)</w:t>
            </w:r>
          </w:p>
        </w:tc>
        <w:tc>
          <w:tcPr>
            <w:tcW w:w="1786" w:type="dxa"/>
          </w:tcPr>
          <w:p w14:paraId="74ADF8FA"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(3.6)</w:t>
            </w:r>
          </w:p>
        </w:tc>
      </w:tr>
      <w:tr w:rsidR="00C20C5A" w:rsidRPr="00415AAF" w14:paraId="3E6CB79F" w14:textId="77777777" w:rsidTr="00E84B49">
        <w:tc>
          <w:tcPr>
            <w:tcW w:w="5098" w:type="dxa"/>
          </w:tcPr>
          <w:p w14:paraId="0C444762"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Refunds, chargebacks and cost of discounts and vouchers</w:t>
            </w:r>
          </w:p>
        </w:tc>
        <w:tc>
          <w:tcPr>
            <w:tcW w:w="2132" w:type="dxa"/>
          </w:tcPr>
          <w:p w14:paraId="32732683"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(0.6)</w:t>
            </w:r>
          </w:p>
        </w:tc>
        <w:tc>
          <w:tcPr>
            <w:tcW w:w="1786" w:type="dxa"/>
          </w:tcPr>
          <w:p w14:paraId="06993401"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(0.8)</w:t>
            </w:r>
          </w:p>
        </w:tc>
      </w:tr>
      <w:tr w:rsidR="00C20C5A" w:rsidRPr="00415AAF" w14:paraId="7FBCB856" w14:textId="77777777" w:rsidTr="00E84B49">
        <w:tc>
          <w:tcPr>
            <w:tcW w:w="5098" w:type="dxa"/>
          </w:tcPr>
          <w:p w14:paraId="6BCD1D82" w14:textId="77777777" w:rsidR="00C20C5A" w:rsidRPr="00415AAF" w:rsidRDefault="00C20C5A" w:rsidP="00DC1685">
            <w:pPr>
              <w:jc w:val="both"/>
              <w:rPr>
                <w:rFonts w:ascii="Calibri" w:hAnsi="Calibri" w:cs="Calibri"/>
                <w:sz w:val="18"/>
                <w:szCs w:val="18"/>
              </w:rPr>
            </w:pPr>
            <w:r w:rsidRPr="00415AAF">
              <w:rPr>
                <w:rFonts w:ascii="Calibri" w:hAnsi="Calibri" w:cs="Calibri"/>
                <w:sz w:val="18"/>
                <w:szCs w:val="18"/>
              </w:rPr>
              <w:t>Other revenue</w:t>
            </w:r>
          </w:p>
        </w:tc>
        <w:tc>
          <w:tcPr>
            <w:tcW w:w="2132" w:type="dxa"/>
          </w:tcPr>
          <w:p w14:paraId="36F200C2"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0.1</w:t>
            </w:r>
          </w:p>
        </w:tc>
        <w:tc>
          <w:tcPr>
            <w:tcW w:w="1786" w:type="dxa"/>
          </w:tcPr>
          <w:p w14:paraId="7D13E81E"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0.1</w:t>
            </w:r>
          </w:p>
        </w:tc>
      </w:tr>
      <w:tr w:rsidR="00C20C5A" w:rsidRPr="00415AAF" w14:paraId="18E79F88" w14:textId="77777777" w:rsidTr="00E84B49">
        <w:tc>
          <w:tcPr>
            <w:tcW w:w="5098" w:type="dxa"/>
          </w:tcPr>
          <w:p w14:paraId="05F8BBC0"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Advertising income (featured listings)</w:t>
            </w:r>
          </w:p>
        </w:tc>
        <w:tc>
          <w:tcPr>
            <w:tcW w:w="2132" w:type="dxa"/>
          </w:tcPr>
          <w:p w14:paraId="324755A5"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0.7</w:t>
            </w:r>
          </w:p>
        </w:tc>
        <w:tc>
          <w:tcPr>
            <w:tcW w:w="1786" w:type="dxa"/>
          </w:tcPr>
          <w:p w14:paraId="75AD6AD0"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0.8</w:t>
            </w:r>
          </w:p>
        </w:tc>
      </w:tr>
      <w:tr w:rsidR="00C20C5A" w:rsidRPr="00415AAF" w14:paraId="3ECF7FCF" w14:textId="77777777" w:rsidTr="00E84B49">
        <w:tc>
          <w:tcPr>
            <w:tcW w:w="5098" w:type="dxa"/>
          </w:tcPr>
          <w:p w14:paraId="08DFE287" w14:textId="77777777" w:rsidR="00C20C5A" w:rsidRPr="00415AAF" w:rsidRDefault="00C20C5A" w:rsidP="00DC1685">
            <w:pPr>
              <w:jc w:val="both"/>
              <w:rPr>
                <w:rFonts w:ascii="Calibri" w:hAnsi="Calibri" w:cs="Calibri"/>
                <w:b/>
                <w:sz w:val="18"/>
                <w:szCs w:val="18"/>
              </w:rPr>
            </w:pPr>
            <w:r w:rsidRPr="00415AAF">
              <w:rPr>
                <w:rFonts w:ascii="Calibri" w:hAnsi="Calibri" w:cs="Calibri"/>
                <w:sz w:val="18"/>
                <w:szCs w:val="18"/>
              </w:rPr>
              <w:t>Volume incentive rebates</w:t>
            </w:r>
          </w:p>
        </w:tc>
        <w:tc>
          <w:tcPr>
            <w:tcW w:w="2132" w:type="dxa"/>
            <w:tcBorders>
              <w:bottom w:val="single" w:sz="6" w:space="0" w:color="ED7D31"/>
            </w:tcBorders>
          </w:tcPr>
          <w:p w14:paraId="1001F86A" w14:textId="77777777" w:rsidR="00C20C5A" w:rsidRPr="00F25F5C" w:rsidRDefault="00C20C5A" w:rsidP="00DC1685">
            <w:pPr>
              <w:jc w:val="right"/>
              <w:rPr>
                <w:rFonts w:ascii="Calibri" w:hAnsi="Calibri" w:cs="Calibri"/>
                <w:sz w:val="18"/>
                <w:szCs w:val="18"/>
              </w:rPr>
            </w:pPr>
            <w:r w:rsidRPr="00F25F5C">
              <w:rPr>
                <w:rFonts w:ascii="Calibri" w:hAnsi="Calibri" w:cs="Calibri"/>
                <w:sz w:val="18"/>
                <w:szCs w:val="18"/>
              </w:rPr>
              <w:t>(0.1)</w:t>
            </w:r>
          </w:p>
        </w:tc>
        <w:tc>
          <w:tcPr>
            <w:tcW w:w="1786" w:type="dxa"/>
            <w:tcBorders>
              <w:bottom w:val="single" w:sz="6" w:space="0" w:color="ED7D31"/>
            </w:tcBorders>
          </w:tcPr>
          <w:p w14:paraId="36A3A3CB" w14:textId="77777777" w:rsidR="00C20C5A" w:rsidRPr="00415AAF" w:rsidRDefault="00C20C5A" w:rsidP="00DC1685">
            <w:pPr>
              <w:jc w:val="right"/>
              <w:rPr>
                <w:rFonts w:ascii="Calibri" w:hAnsi="Calibri" w:cs="Calibri"/>
                <w:sz w:val="18"/>
                <w:szCs w:val="18"/>
              </w:rPr>
            </w:pPr>
            <w:r w:rsidRPr="00415AAF">
              <w:rPr>
                <w:rFonts w:ascii="Calibri" w:hAnsi="Calibri" w:cs="Calibri"/>
                <w:sz w:val="18"/>
                <w:szCs w:val="18"/>
              </w:rPr>
              <w:t>(0.4)</w:t>
            </w:r>
          </w:p>
        </w:tc>
      </w:tr>
      <w:tr w:rsidR="00C20C5A" w:rsidRPr="00415AAF" w14:paraId="6D9D8C06" w14:textId="77777777" w:rsidTr="00E84B49">
        <w:tc>
          <w:tcPr>
            <w:tcW w:w="5098" w:type="dxa"/>
          </w:tcPr>
          <w:p w14:paraId="3966F29B" w14:textId="77777777" w:rsidR="00C20C5A" w:rsidRPr="00415AAF" w:rsidRDefault="00C20C5A" w:rsidP="00DC1685">
            <w:pPr>
              <w:jc w:val="both"/>
              <w:rPr>
                <w:rFonts w:ascii="Calibri" w:hAnsi="Calibri" w:cs="Calibri"/>
                <w:b/>
                <w:bCs/>
                <w:sz w:val="18"/>
                <w:szCs w:val="18"/>
              </w:rPr>
            </w:pPr>
            <w:r w:rsidRPr="00415AAF">
              <w:rPr>
                <w:rFonts w:ascii="Calibri" w:hAnsi="Calibri" w:cs="Calibri"/>
                <w:b/>
                <w:bCs/>
                <w:sz w:val="18"/>
                <w:szCs w:val="18"/>
              </w:rPr>
              <w:t>Net revenue</w:t>
            </w:r>
          </w:p>
        </w:tc>
        <w:tc>
          <w:tcPr>
            <w:tcW w:w="2132" w:type="dxa"/>
            <w:tcBorders>
              <w:top w:val="single" w:sz="6" w:space="0" w:color="ED7D31"/>
              <w:bottom w:val="single" w:sz="12" w:space="0" w:color="ED7D31"/>
            </w:tcBorders>
          </w:tcPr>
          <w:p w14:paraId="3D75E5F2" w14:textId="77777777" w:rsidR="00C20C5A" w:rsidRPr="00F25F5C" w:rsidRDefault="00C20C5A" w:rsidP="00DC1685">
            <w:pPr>
              <w:jc w:val="right"/>
              <w:rPr>
                <w:rFonts w:ascii="Calibri" w:hAnsi="Calibri" w:cs="Calibri"/>
                <w:b/>
                <w:bCs/>
                <w:sz w:val="18"/>
                <w:szCs w:val="18"/>
              </w:rPr>
            </w:pPr>
            <w:r w:rsidRPr="00F25F5C">
              <w:rPr>
                <w:rFonts w:ascii="Calibri" w:hAnsi="Calibri" w:cs="Calibri"/>
                <w:b/>
                <w:bCs/>
                <w:sz w:val="18"/>
                <w:szCs w:val="18"/>
              </w:rPr>
              <w:t>46.7</w:t>
            </w:r>
          </w:p>
        </w:tc>
        <w:tc>
          <w:tcPr>
            <w:tcW w:w="1786" w:type="dxa"/>
            <w:tcBorders>
              <w:top w:val="single" w:sz="6" w:space="0" w:color="ED7D31"/>
              <w:bottom w:val="single" w:sz="12" w:space="0" w:color="ED7D31"/>
            </w:tcBorders>
          </w:tcPr>
          <w:p w14:paraId="6F03533F" w14:textId="77777777" w:rsidR="00C20C5A" w:rsidRPr="00415AAF" w:rsidRDefault="00C20C5A" w:rsidP="00DC1685">
            <w:pPr>
              <w:jc w:val="right"/>
              <w:rPr>
                <w:rFonts w:ascii="Calibri" w:hAnsi="Calibri" w:cs="Calibri"/>
                <w:b/>
                <w:bCs/>
                <w:sz w:val="18"/>
                <w:szCs w:val="18"/>
              </w:rPr>
            </w:pPr>
            <w:r w:rsidRPr="00415AAF">
              <w:rPr>
                <w:rFonts w:ascii="Calibri" w:hAnsi="Calibri" w:cs="Calibri"/>
                <w:b/>
                <w:bCs/>
                <w:sz w:val="18"/>
                <w:szCs w:val="18"/>
              </w:rPr>
              <w:t>46.4</w:t>
            </w:r>
          </w:p>
        </w:tc>
      </w:tr>
    </w:tbl>
    <w:p w14:paraId="5011B0FF" w14:textId="77777777" w:rsidR="00C20C5A" w:rsidRPr="0058465F" w:rsidRDefault="00C20C5A" w:rsidP="00C20C5A">
      <w:pPr>
        <w:tabs>
          <w:tab w:val="left" w:pos="684"/>
          <w:tab w:val="decimal" w:pos="7531"/>
          <w:tab w:val="decimal" w:pos="9576"/>
        </w:tabs>
        <w:spacing w:after="0"/>
        <w:rPr>
          <w:rFonts w:ascii="Calibri" w:hAnsi="Calibri" w:cs="Calibri"/>
          <w:sz w:val="14"/>
          <w:szCs w:val="14"/>
        </w:rPr>
      </w:pPr>
    </w:p>
    <w:p w14:paraId="51C0195A" w14:textId="77777777" w:rsidR="00C20C5A" w:rsidRPr="0058465F" w:rsidRDefault="00C20C5A" w:rsidP="00C20C5A">
      <w:pPr>
        <w:tabs>
          <w:tab w:val="left" w:pos="684"/>
          <w:tab w:val="decimal" w:pos="7531"/>
          <w:tab w:val="decimal" w:pos="9576"/>
        </w:tabs>
        <w:spacing w:after="0"/>
        <w:rPr>
          <w:rFonts w:ascii="Calibri" w:hAnsi="Calibri" w:cs="Calibri"/>
          <w:sz w:val="20"/>
          <w:szCs w:val="20"/>
        </w:rPr>
      </w:pPr>
      <w:r w:rsidRPr="0058465F">
        <w:rPr>
          <w:rFonts w:ascii="Calibri" w:hAnsi="Calibri" w:cs="Calibri"/>
          <w:sz w:val="16"/>
          <w:szCs w:val="16"/>
        </w:rPr>
        <w:t xml:space="preserve">Volume incentive rebates are offered to hostel partners. </w:t>
      </w:r>
      <w:bookmarkStart w:id="6" w:name="_Hlk159850602"/>
      <w:r w:rsidRPr="0058465F">
        <w:rPr>
          <w:rFonts w:ascii="Calibri" w:hAnsi="Calibri" w:cs="Calibri"/>
          <w:sz w:val="16"/>
          <w:szCs w:val="16"/>
        </w:rPr>
        <w:t xml:space="preserve">Recognition of rebates have limited judgement and are recognised based on performance targets for the previous quarters trading volumes measured at midnight on the closing day of a quarter and settled within the following quarter. </w:t>
      </w:r>
      <w:r w:rsidRPr="0058465F">
        <w:rPr>
          <w:rFonts w:ascii="Calibri" w:hAnsi="Calibri" w:cs="Calibri"/>
          <w:sz w:val="20"/>
          <w:szCs w:val="20"/>
        </w:rPr>
        <w:t xml:space="preserve">  </w:t>
      </w:r>
      <w:bookmarkEnd w:id="6"/>
    </w:p>
    <w:p w14:paraId="51996F0E" w14:textId="77777777" w:rsidR="00C20C5A" w:rsidRPr="00BB05F3" w:rsidRDefault="00C20C5A" w:rsidP="00C20C5A">
      <w:pPr>
        <w:tabs>
          <w:tab w:val="left" w:pos="684"/>
          <w:tab w:val="decimal" w:pos="7531"/>
          <w:tab w:val="decimal" w:pos="9576"/>
        </w:tabs>
        <w:spacing w:after="0"/>
        <w:rPr>
          <w:rFonts w:ascii="Calibri" w:hAnsi="Calibri" w:cs="Calibri"/>
          <w:sz w:val="18"/>
          <w:szCs w:val="18"/>
        </w:rPr>
      </w:pPr>
    </w:p>
    <w:p w14:paraId="0646525E" w14:textId="77777777" w:rsidR="00C20C5A" w:rsidRPr="00BB05F3" w:rsidRDefault="00C20C5A" w:rsidP="00C20C5A">
      <w:pPr>
        <w:spacing w:after="0"/>
        <w:jc w:val="both"/>
        <w:rPr>
          <w:rFonts w:ascii="Calibri" w:hAnsi="Calibri" w:cs="Calibri"/>
          <w:bCs/>
          <w:i/>
          <w:iCs/>
          <w:sz w:val="18"/>
          <w:szCs w:val="18"/>
        </w:rPr>
      </w:pPr>
      <w:r w:rsidRPr="00BB05F3">
        <w:rPr>
          <w:rFonts w:ascii="Calibri" w:hAnsi="Calibri" w:cs="Calibri"/>
          <w:bCs/>
          <w:i/>
          <w:iCs/>
          <w:sz w:val="18"/>
          <w:szCs w:val="18"/>
        </w:rPr>
        <w:t>Calculation of net ABV:</w:t>
      </w:r>
    </w:p>
    <w:p w14:paraId="52D2914D" w14:textId="77777777" w:rsidR="00C20C5A" w:rsidRPr="00BB05F3" w:rsidRDefault="00C20C5A" w:rsidP="00C20C5A">
      <w:pPr>
        <w:spacing w:after="0"/>
        <w:jc w:val="both"/>
        <w:rPr>
          <w:rFonts w:ascii="Calibri" w:hAnsi="Calibri" w:cs="Calibri"/>
          <w:bCs/>
          <w:sz w:val="18"/>
          <w:szCs w:val="18"/>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132"/>
        <w:gridCol w:w="1786"/>
      </w:tblGrid>
      <w:tr w:rsidR="00C20C5A" w:rsidRPr="00BB05F3" w14:paraId="6E2FDF9F" w14:textId="77777777" w:rsidTr="00E84B49">
        <w:tc>
          <w:tcPr>
            <w:tcW w:w="5098" w:type="dxa"/>
          </w:tcPr>
          <w:p w14:paraId="731D16CE" w14:textId="77777777" w:rsidR="00C20C5A" w:rsidRPr="00BB05F3" w:rsidRDefault="00C20C5A" w:rsidP="00DC1685">
            <w:pPr>
              <w:jc w:val="both"/>
              <w:rPr>
                <w:rFonts w:ascii="Calibri" w:hAnsi="Calibri" w:cs="Calibri"/>
                <w:b/>
                <w:sz w:val="18"/>
                <w:szCs w:val="18"/>
              </w:rPr>
            </w:pPr>
          </w:p>
        </w:tc>
        <w:tc>
          <w:tcPr>
            <w:tcW w:w="2132" w:type="dxa"/>
          </w:tcPr>
          <w:p w14:paraId="3E00C2E4"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2025</w:t>
            </w:r>
          </w:p>
        </w:tc>
        <w:tc>
          <w:tcPr>
            <w:tcW w:w="1786" w:type="dxa"/>
          </w:tcPr>
          <w:p w14:paraId="3E416797"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2024</w:t>
            </w:r>
          </w:p>
        </w:tc>
      </w:tr>
      <w:tr w:rsidR="00C20C5A" w:rsidRPr="00BB05F3" w14:paraId="6F7BB804" w14:textId="77777777" w:rsidTr="00E84B49">
        <w:tc>
          <w:tcPr>
            <w:tcW w:w="5098" w:type="dxa"/>
          </w:tcPr>
          <w:p w14:paraId="3DA2D9D0" w14:textId="77777777" w:rsidR="00C20C5A" w:rsidRPr="00BB05F3" w:rsidRDefault="00C20C5A" w:rsidP="00DC1685">
            <w:pPr>
              <w:jc w:val="both"/>
              <w:rPr>
                <w:rFonts w:ascii="Calibri" w:hAnsi="Calibri" w:cs="Calibri"/>
                <w:b/>
                <w:sz w:val="18"/>
                <w:szCs w:val="18"/>
              </w:rPr>
            </w:pPr>
          </w:p>
        </w:tc>
        <w:tc>
          <w:tcPr>
            <w:tcW w:w="2132" w:type="dxa"/>
          </w:tcPr>
          <w:p w14:paraId="2B8ACE90" w14:textId="77777777" w:rsidR="00C20C5A" w:rsidRPr="00BB05F3" w:rsidRDefault="00C20C5A" w:rsidP="00DC1685">
            <w:pPr>
              <w:jc w:val="right"/>
              <w:rPr>
                <w:rFonts w:ascii="Calibri" w:hAnsi="Calibri" w:cs="Calibri"/>
                <w:b/>
                <w:sz w:val="18"/>
                <w:szCs w:val="18"/>
              </w:rPr>
            </w:pPr>
          </w:p>
        </w:tc>
        <w:tc>
          <w:tcPr>
            <w:tcW w:w="1786" w:type="dxa"/>
          </w:tcPr>
          <w:p w14:paraId="07234787" w14:textId="77777777" w:rsidR="00C20C5A" w:rsidRPr="00BB05F3" w:rsidRDefault="00C20C5A" w:rsidP="00DC1685">
            <w:pPr>
              <w:jc w:val="right"/>
              <w:rPr>
                <w:rFonts w:ascii="Calibri" w:hAnsi="Calibri" w:cs="Calibri"/>
                <w:b/>
                <w:sz w:val="18"/>
                <w:szCs w:val="18"/>
              </w:rPr>
            </w:pPr>
          </w:p>
        </w:tc>
      </w:tr>
      <w:tr w:rsidR="00C20C5A" w:rsidRPr="00BB05F3" w14:paraId="2F1A278E" w14:textId="77777777" w:rsidTr="00E84B49">
        <w:tc>
          <w:tcPr>
            <w:tcW w:w="5098" w:type="dxa"/>
          </w:tcPr>
          <w:p w14:paraId="784F7792" w14:textId="77777777" w:rsidR="00C20C5A" w:rsidRPr="00BB05F3" w:rsidRDefault="00C20C5A" w:rsidP="00DC1685">
            <w:pPr>
              <w:jc w:val="both"/>
              <w:rPr>
                <w:rFonts w:ascii="Calibri" w:hAnsi="Calibri" w:cs="Calibri"/>
                <w:sz w:val="18"/>
                <w:szCs w:val="18"/>
              </w:rPr>
            </w:pPr>
            <w:r w:rsidRPr="00BB05F3">
              <w:rPr>
                <w:rFonts w:ascii="Calibri" w:hAnsi="Calibri" w:cs="Calibri"/>
                <w:sz w:val="18"/>
                <w:szCs w:val="18"/>
              </w:rPr>
              <w:t>Generated revenue (€’m)</w:t>
            </w:r>
          </w:p>
        </w:tc>
        <w:tc>
          <w:tcPr>
            <w:tcW w:w="2132" w:type="dxa"/>
          </w:tcPr>
          <w:p w14:paraId="1BAB21A4" w14:textId="77777777" w:rsidR="00C20C5A" w:rsidRPr="00BB05F3" w:rsidRDefault="00C20C5A" w:rsidP="00DC1685">
            <w:pPr>
              <w:tabs>
                <w:tab w:val="center" w:pos="813"/>
                <w:tab w:val="right" w:pos="1627"/>
              </w:tabs>
              <w:jc w:val="right"/>
              <w:rPr>
                <w:rFonts w:ascii="Calibri" w:hAnsi="Calibri" w:cs="Calibri"/>
                <w:sz w:val="18"/>
                <w:szCs w:val="18"/>
              </w:rPr>
            </w:pPr>
            <w:r w:rsidRPr="00BB05F3">
              <w:rPr>
                <w:rFonts w:ascii="Calibri" w:hAnsi="Calibri" w:cs="Calibri"/>
                <w:sz w:val="18"/>
                <w:szCs w:val="18"/>
              </w:rPr>
              <w:tab/>
            </w:r>
            <w:r w:rsidRPr="00BB05F3">
              <w:rPr>
                <w:rFonts w:ascii="Calibri" w:hAnsi="Calibri" w:cs="Calibri"/>
                <w:sz w:val="18"/>
                <w:szCs w:val="18"/>
              </w:rPr>
              <w:tab/>
              <w:t>49.7</w:t>
            </w:r>
          </w:p>
        </w:tc>
        <w:tc>
          <w:tcPr>
            <w:tcW w:w="1786" w:type="dxa"/>
          </w:tcPr>
          <w:p w14:paraId="0F363EF6"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50.3</w:t>
            </w:r>
          </w:p>
        </w:tc>
      </w:tr>
      <w:tr w:rsidR="00C20C5A" w:rsidRPr="00BB05F3" w14:paraId="60ED7853" w14:textId="77777777" w:rsidTr="00E84B49">
        <w:tc>
          <w:tcPr>
            <w:tcW w:w="5098" w:type="dxa"/>
          </w:tcPr>
          <w:p w14:paraId="196C314E"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Net bookings (#’m)</w:t>
            </w:r>
          </w:p>
        </w:tc>
        <w:tc>
          <w:tcPr>
            <w:tcW w:w="2132" w:type="dxa"/>
            <w:tcBorders>
              <w:bottom w:val="single" w:sz="6" w:space="0" w:color="ED7D31"/>
            </w:tcBorders>
          </w:tcPr>
          <w:p w14:paraId="66AC3215"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3.7</w:t>
            </w:r>
          </w:p>
        </w:tc>
        <w:tc>
          <w:tcPr>
            <w:tcW w:w="1786" w:type="dxa"/>
            <w:tcBorders>
              <w:bottom w:val="single" w:sz="6" w:space="0" w:color="ED7D31"/>
            </w:tcBorders>
          </w:tcPr>
          <w:p w14:paraId="770A4B08"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3.7</w:t>
            </w:r>
          </w:p>
        </w:tc>
      </w:tr>
      <w:tr w:rsidR="00C20C5A" w:rsidRPr="00BB05F3" w14:paraId="69562F96" w14:textId="77777777" w:rsidTr="00E84B49">
        <w:tc>
          <w:tcPr>
            <w:tcW w:w="5098" w:type="dxa"/>
          </w:tcPr>
          <w:p w14:paraId="112E0343"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Net ABV generated (€)</w:t>
            </w:r>
          </w:p>
        </w:tc>
        <w:tc>
          <w:tcPr>
            <w:tcW w:w="2132" w:type="dxa"/>
            <w:tcBorders>
              <w:top w:val="single" w:sz="6" w:space="0" w:color="ED7D31"/>
              <w:bottom w:val="single" w:sz="12" w:space="0" w:color="ED7D31"/>
            </w:tcBorders>
          </w:tcPr>
          <w:p w14:paraId="2D3FE587"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13.40</w:t>
            </w:r>
          </w:p>
        </w:tc>
        <w:tc>
          <w:tcPr>
            <w:tcW w:w="1786" w:type="dxa"/>
            <w:tcBorders>
              <w:top w:val="single" w:sz="6" w:space="0" w:color="ED7D31"/>
              <w:bottom w:val="single" w:sz="12" w:space="0" w:color="ED7D31"/>
            </w:tcBorders>
          </w:tcPr>
          <w:p w14:paraId="07552AC3"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13.60</w:t>
            </w:r>
          </w:p>
        </w:tc>
      </w:tr>
    </w:tbl>
    <w:p w14:paraId="2A6C88E7" w14:textId="77777777" w:rsidR="00C20C5A" w:rsidRPr="00BB05F3" w:rsidRDefault="00C20C5A" w:rsidP="00C20C5A">
      <w:pPr>
        <w:spacing w:after="0"/>
        <w:jc w:val="both"/>
        <w:rPr>
          <w:rFonts w:ascii="Calibri" w:hAnsi="Calibri" w:cs="Calibri"/>
          <w:b/>
          <w:bCs/>
          <w:sz w:val="18"/>
          <w:szCs w:val="18"/>
        </w:rPr>
      </w:pPr>
    </w:p>
    <w:p w14:paraId="20CCBF9D" w14:textId="77777777" w:rsidR="00C20C5A" w:rsidRPr="00863E0B" w:rsidRDefault="00C20C5A" w:rsidP="00C20C5A">
      <w:pPr>
        <w:spacing w:after="0"/>
        <w:jc w:val="both"/>
        <w:rPr>
          <w:rFonts w:ascii="Calibri" w:hAnsi="Calibri" w:cs="Calibri"/>
          <w:b/>
          <w:bCs/>
          <w:color w:val="E97132" w:themeColor="accent2"/>
          <w:sz w:val="18"/>
          <w:szCs w:val="18"/>
        </w:rPr>
      </w:pPr>
      <w:r w:rsidRPr="00863E0B">
        <w:rPr>
          <w:rFonts w:ascii="Calibri" w:hAnsi="Calibri" w:cs="Calibri"/>
          <w:b/>
          <w:bCs/>
          <w:color w:val="E97132" w:themeColor="accent2"/>
          <w:sz w:val="18"/>
          <w:szCs w:val="18"/>
        </w:rPr>
        <w:t xml:space="preserve">Note (f) Direct marketing costs as a % of generated revenue </w:t>
      </w:r>
    </w:p>
    <w:p w14:paraId="69DFBEA1" w14:textId="77777777" w:rsidR="00C20C5A" w:rsidRPr="00BB05F3" w:rsidRDefault="00C20C5A" w:rsidP="00C20C5A">
      <w:pPr>
        <w:spacing w:after="0"/>
        <w:jc w:val="both"/>
        <w:rPr>
          <w:rFonts w:ascii="Calibri" w:hAnsi="Calibri" w:cs="Calibri"/>
          <w:i/>
          <w:iCs/>
          <w:sz w:val="18"/>
          <w:szCs w:val="18"/>
        </w:rPr>
      </w:pPr>
      <w:r w:rsidRPr="00BB05F3">
        <w:rPr>
          <w:rFonts w:ascii="Calibri" w:hAnsi="Calibri" w:cs="Calibri"/>
          <w:i/>
          <w:iCs/>
          <w:sz w:val="18"/>
          <w:szCs w:val="18"/>
        </w:rPr>
        <w:t>Calculation of direct marketing costs as a % of generated revenue:</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2"/>
        <w:gridCol w:w="1791"/>
      </w:tblGrid>
      <w:tr w:rsidR="00C20C5A" w:rsidRPr="00BB05F3" w14:paraId="6D869E4E" w14:textId="77777777" w:rsidTr="00E84B49">
        <w:tc>
          <w:tcPr>
            <w:tcW w:w="5103" w:type="dxa"/>
          </w:tcPr>
          <w:p w14:paraId="47A10319" w14:textId="77777777" w:rsidR="00C20C5A" w:rsidRPr="00BB05F3" w:rsidRDefault="00C20C5A" w:rsidP="00DC1685">
            <w:pPr>
              <w:jc w:val="both"/>
              <w:rPr>
                <w:rFonts w:ascii="Calibri" w:hAnsi="Calibri" w:cs="Calibri"/>
                <w:b/>
                <w:sz w:val="18"/>
                <w:szCs w:val="18"/>
              </w:rPr>
            </w:pPr>
          </w:p>
        </w:tc>
        <w:tc>
          <w:tcPr>
            <w:tcW w:w="2122" w:type="dxa"/>
          </w:tcPr>
          <w:p w14:paraId="0700C368"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2025</w:t>
            </w:r>
          </w:p>
          <w:p w14:paraId="435520C8"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€’m</w:t>
            </w:r>
          </w:p>
        </w:tc>
        <w:tc>
          <w:tcPr>
            <w:tcW w:w="1791" w:type="dxa"/>
          </w:tcPr>
          <w:p w14:paraId="33D774BF"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2024</w:t>
            </w:r>
          </w:p>
          <w:p w14:paraId="6BA67FED"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€’m</w:t>
            </w:r>
          </w:p>
        </w:tc>
      </w:tr>
      <w:tr w:rsidR="00C20C5A" w:rsidRPr="00BB05F3" w14:paraId="56E0A560" w14:textId="77777777" w:rsidTr="00E84B49">
        <w:tc>
          <w:tcPr>
            <w:tcW w:w="5103" w:type="dxa"/>
          </w:tcPr>
          <w:p w14:paraId="6074163D" w14:textId="77777777" w:rsidR="00C20C5A" w:rsidRPr="00BB05F3" w:rsidRDefault="00C20C5A" w:rsidP="00DC1685">
            <w:pPr>
              <w:jc w:val="both"/>
              <w:rPr>
                <w:rFonts w:ascii="Calibri" w:hAnsi="Calibri" w:cs="Calibri"/>
                <w:b/>
                <w:sz w:val="18"/>
                <w:szCs w:val="18"/>
              </w:rPr>
            </w:pPr>
          </w:p>
        </w:tc>
        <w:tc>
          <w:tcPr>
            <w:tcW w:w="2122" w:type="dxa"/>
          </w:tcPr>
          <w:p w14:paraId="6085FE65" w14:textId="77777777" w:rsidR="00C20C5A" w:rsidRPr="00BB05F3" w:rsidRDefault="00C20C5A" w:rsidP="00DC1685">
            <w:pPr>
              <w:jc w:val="right"/>
              <w:rPr>
                <w:rFonts w:ascii="Calibri" w:hAnsi="Calibri" w:cs="Calibri"/>
                <w:b/>
                <w:sz w:val="18"/>
                <w:szCs w:val="18"/>
              </w:rPr>
            </w:pPr>
          </w:p>
        </w:tc>
        <w:tc>
          <w:tcPr>
            <w:tcW w:w="1791" w:type="dxa"/>
          </w:tcPr>
          <w:p w14:paraId="0F7D5989" w14:textId="77777777" w:rsidR="00C20C5A" w:rsidRPr="00BB05F3" w:rsidRDefault="00C20C5A" w:rsidP="00DC1685">
            <w:pPr>
              <w:jc w:val="right"/>
              <w:rPr>
                <w:rFonts w:ascii="Calibri" w:hAnsi="Calibri" w:cs="Calibri"/>
                <w:b/>
                <w:sz w:val="18"/>
                <w:szCs w:val="18"/>
              </w:rPr>
            </w:pPr>
          </w:p>
        </w:tc>
      </w:tr>
      <w:tr w:rsidR="00C20C5A" w:rsidRPr="00BB05F3" w14:paraId="4440C031" w14:textId="77777777" w:rsidTr="00E84B49">
        <w:tc>
          <w:tcPr>
            <w:tcW w:w="5103" w:type="dxa"/>
          </w:tcPr>
          <w:p w14:paraId="03352E18"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Direct marketing costs</w:t>
            </w:r>
          </w:p>
        </w:tc>
        <w:tc>
          <w:tcPr>
            <w:tcW w:w="2122" w:type="dxa"/>
          </w:tcPr>
          <w:p w14:paraId="2A35F682"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25.4</w:t>
            </w:r>
          </w:p>
        </w:tc>
        <w:tc>
          <w:tcPr>
            <w:tcW w:w="1791" w:type="dxa"/>
          </w:tcPr>
          <w:p w14:paraId="733E9E03"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22.9</w:t>
            </w:r>
          </w:p>
        </w:tc>
      </w:tr>
      <w:tr w:rsidR="00C20C5A" w:rsidRPr="00BB05F3" w14:paraId="1B192452" w14:textId="77777777" w:rsidTr="00E84B49">
        <w:tc>
          <w:tcPr>
            <w:tcW w:w="5103" w:type="dxa"/>
          </w:tcPr>
          <w:p w14:paraId="0319EF3F" w14:textId="77777777" w:rsidR="00C20C5A" w:rsidRPr="00BB05F3" w:rsidRDefault="00C20C5A" w:rsidP="00DC1685">
            <w:pPr>
              <w:jc w:val="both"/>
              <w:rPr>
                <w:rFonts w:ascii="Calibri" w:hAnsi="Calibri" w:cs="Calibri"/>
                <w:sz w:val="18"/>
                <w:szCs w:val="18"/>
              </w:rPr>
            </w:pPr>
            <w:r w:rsidRPr="00BB05F3">
              <w:rPr>
                <w:rFonts w:ascii="Calibri" w:hAnsi="Calibri" w:cs="Calibri"/>
                <w:sz w:val="18"/>
                <w:szCs w:val="18"/>
              </w:rPr>
              <w:t>Generated revenue</w:t>
            </w:r>
          </w:p>
        </w:tc>
        <w:tc>
          <w:tcPr>
            <w:tcW w:w="2122" w:type="dxa"/>
            <w:tcBorders>
              <w:bottom w:val="single" w:sz="6" w:space="0" w:color="ED7D31"/>
            </w:tcBorders>
          </w:tcPr>
          <w:p w14:paraId="14FBF664"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49.7</w:t>
            </w:r>
          </w:p>
        </w:tc>
        <w:tc>
          <w:tcPr>
            <w:tcW w:w="1791" w:type="dxa"/>
            <w:tcBorders>
              <w:bottom w:val="single" w:sz="6" w:space="0" w:color="ED7D31"/>
            </w:tcBorders>
          </w:tcPr>
          <w:p w14:paraId="21281E25"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50.3</w:t>
            </w:r>
          </w:p>
        </w:tc>
      </w:tr>
      <w:tr w:rsidR="00C20C5A" w:rsidRPr="00BB05F3" w14:paraId="438F449A" w14:textId="77777777" w:rsidTr="00E84B49">
        <w:tc>
          <w:tcPr>
            <w:tcW w:w="5103" w:type="dxa"/>
          </w:tcPr>
          <w:p w14:paraId="2E931E14" w14:textId="77777777" w:rsidR="00C20C5A" w:rsidRPr="00BB05F3" w:rsidRDefault="00C20C5A" w:rsidP="00DC1685">
            <w:pPr>
              <w:jc w:val="both"/>
              <w:rPr>
                <w:rFonts w:ascii="Calibri" w:hAnsi="Calibri" w:cs="Calibri"/>
                <w:b/>
                <w:sz w:val="18"/>
                <w:szCs w:val="18"/>
              </w:rPr>
            </w:pPr>
            <w:r w:rsidRPr="00BB05F3">
              <w:rPr>
                <w:rFonts w:ascii="Calibri" w:hAnsi="Calibri" w:cs="Calibri"/>
                <w:b/>
                <w:sz w:val="18"/>
                <w:szCs w:val="18"/>
              </w:rPr>
              <w:t>Direct marketing costs as a % of generated revenue</w:t>
            </w:r>
          </w:p>
        </w:tc>
        <w:tc>
          <w:tcPr>
            <w:tcW w:w="2122" w:type="dxa"/>
            <w:tcBorders>
              <w:top w:val="single" w:sz="6" w:space="0" w:color="ED7D31"/>
              <w:bottom w:val="single" w:sz="12" w:space="0" w:color="ED7D31"/>
            </w:tcBorders>
          </w:tcPr>
          <w:p w14:paraId="5CF5B942"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51%</w:t>
            </w:r>
          </w:p>
        </w:tc>
        <w:tc>
          <w:tcPr>
            <w:tcW w:w="1791" w:type="dxa"/>
            <w:tcBorders>
              <w:top w:val="single" w:sz="6" w:space="0" w:color="ED7D31"/>
              <w:bottom w:val="single" w:sz="12" w:space="0" w:color="ED7D31"/>
            </w:tcBorders>
          </w:tcPr>
          <w:p w14:paraId="59D10A91"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45%</w:t>
            </w:r>
          </w:p>
        </w:tc>
      </w:tr>
    </w:tbl>
    <w:p w14:paraId="6A479F4F" w14:textId="77777777" w:rsidR="00C20C5A" w:rsidRDefault="00C20C5A" w:rsidP="00C20C5A">
      <w:pPr>
        <w:spacing w:after="0"/>
        <w:jc w:val="both"/>
        <w:rPr>
          <w:rFonts w:ascii="Calibri" w:hAnsi="Calibri" w:cs="Calibri"/>
          <w:sz w:val="18"/>
          <w:szCs w:val="18"/>
        </w:rPr>
      </w:pPr>
    </w:p>
    <w:p w14:paraId="1DD0169F" w14:textId="77777777" w:rsidR="00863E0B" w:rsidRDefault="00863E0B" w:rsidP="00C20C5A">
      <w:pPr>
        <w:spacing w:after="0"/>
        <w:jc w:val="both"/>
        <w:rPr>
          <w:rFonts w:ascii="Calibri" w:hAnsi="Calibri" w:cs="Calibri"/>
          <w:sz w:val="18"/>
          <w:szCs w:val="18"/>
        </w:rPr>
      </w:pPr>
    </w:p>
    <w:p w14:paraId="16620D3A" w14:textId="77777777" w:rsidR="00863E0B" w:rsidRDefault="00863E0B" w:rsidP="00C20C5A">
      <w:pPr>
        <w:spacing w:after="0"/>
        <w:jc w:val="both"/>
        <w:rPr>
          <w:rFonts w:ascii="Calibri" w:hAnsi="Calibri" w:cs="Calibri"/>
          <w:sz w:val="18"/>
          <w:szCs w:val="18"/>
        </w:rPr>
      </w:pPr>
    </w:p>
    <w:p w14:paraId="4896728E" w14:textId="77777777" w:rsidR="00863E0B" w:rsidRDefault="00863E0B" w:rsidP="00C20C5A">
      <w:pPr>
        <w:spacing w:after="0"/>
        <w:jc w:val="both"/>
        <w:rPr>
          <w:rFonts w:ascii="Calibri" w:hAnsi="Calibri" w:cs="Calibri"/>
          <w:sz w:val="18"/>
          <w:szCs w:val="18"/>
        </w:rPr>
      </w:pPr>
    </w:p>
    <w:p w14:paraId="28AC6400" w14:textId="77777777" w:rsidR="00863E0B" w:rsidRDefault="00863E0B" w:rsidP="00C20C5A">
      <w:pPr>
        <w:spacing w:after="0"/>
        <w:jc w:val="both"/>
        <w:rPr>
          <w:rFonts w:ascii="Calibri" w:hAnsi="Calibri" w:cs="Calibri"/>
          <w:sz w:val="18"/>
          <w:szCs w:val="18"/>
        </w:rPr>
      </w:pPr>
    </w:p>
    <w:p w14:paraId="257C2277" w14:textId="77777777" w:rsidR="00863E0B" w:rsidRDefault="00863E0B" w:rsidP="00C20C5A">
      <w:pPr>
        <w:spacing w:after="0"/>
        <w:jc w:val="both"/>
        <w:rPr>
          <w:rFonts w:ascii="Calibri" w:hAnsi="Calibri" w:cs="Calibri"/>
          <w:sz w:val="18"/>
          <w:szCs w:val="18"/>
        </w:rPr>
      </w:pPr>
    </w:p>
    <w:p w14:paraId="70C636FD" w14:textId="77777777" w:rsidR="00863E0B" w:rsidRDefault="00863E0B" w:rsidP="00C20C5A">
      <w:pPr>
        <w:spacing w:after="0"/>
        <w:jc w:val="both"/>
        <w:rPr>
          <w:rFonts w:ascii="Calibri" w:hAnsi="Calibri" w:cs="Calibri"/>
          <w:sz w:val="18"/>
          <w:szCs w:val="18"/>
        </w:rPr>
      </w:pPr>
    </w:p>
    <w:p w14:paraId="36E19140" w14:textId="77777777" w:rsidR="00863E0B" w:rsidRDefault="00863E0B" w:rsidP="00C20C5A">
      <w:pPr>
        <w:spacing w:after="0"/>
        <w:jc w:val="both"/>
        <w:rPr>
          <w:rFonts w:ascii="Calibri" w:hAnsi="Calibri" w:cs="Calibri"/>
          <w:sz w:val="18"/>
          <w:szCs w:val="18"/>
        </w:rPr>
      </w:pPr>
    </w:p>
    <w:p w14:paraId="1131578E" w14:textId="77777777" w:rsidR="00863E0B" w:rsidRDefault="00863E0B" w:rsidP="00C20C5A">
      <w:pPr>
        <w:spacing w:after="0"/>
        <w:jc w:val="both"/>
        <w:rPr>
          <w:rFonts w:ascii="Calibri" w:hAnsi="Calibri" w:cs="Calibri"/>
          <w:sz w:val="18"/>
          <w:szCs w:val="18"/>
        </w:rPr>
      </w:pPr>
    </w:p>
    <w:p w14:paraId="567C82AD" w14:textId="77777777" w:rsidR="00863E0B" w:rsidRDefault="00863E0B" w:rsidP="00C20C5A">
      <w:pPr>
        <w:spacing w:after="0"/>
        <w:jc w:val="both"/>
        <w:rPr>
          <w:rFonts w:ascii="Calibri" w:hAnsi="Calibri" w:cs="Calibri"/>
          <w:sz w:val="18"/>
          <w:szCs w:val="18"/>
        </w:rPr>
      </w:pPr>
    </w:p>
    <w:p w14:paraId="0B0CB53C" w14:textId="77777777" w:rsidR="00863E0B" w:rsidRDefault="00863E0B" w:rsidP="00C20C5A">
      <w:pPr>
        <w:spacing w:after="0"/>
        <w:jc w:val="both"/>
        <w:rPr>
          <w:rFonts w:ascii="Calibri" w:hAnsi="Calibri" w:cs="Calibri"/>
          <w:sz w:val="18"/>
          <w:szCs w:val="18"/>
        </w:rPr>
      </w:pPr>
    </w:p>
    <w:p w14:paraId="43D4105B" w14:textId="77777777" w:rsidR="00863E0B" w:rsidRDefault="00863E0B" w:rsidP="00C20C5A">
      <w:pPr>
        <w:spacing w:after="0"/>
        <w:jc w:val="both"/>
        <w:rPr>
          <w:rFonts w:ascii="Calibri" w:hAnsi="Calibri" w:cs="Calibri"/>
          <w:sz w:val="18"/>
          <w:szCs w:val="18"/>
        </w:rPr>
      </w:pPr>
    </w:p>
    <w:p w14:paraId="210CC13C" w14:textId="77777777" w:rsidR="00863E0B" w:rsidRDefault="00863E0B" w:rsidP="00C20C5A">
      <w:pPr>
        <w:spacing w:after="0"/>
        <w:jc w:val="both"/>
        <w:rPr>
          <w:rFonts w:ascii="Calibri" w:hAnsi="Calibri" w:cs="Calibri"/>
          <w:sz w:val="18"/>
          <w:szCs w:val="18"/>
        </w:rPr>
      </w:pPr>
    </w:p>
    <w:p w14:paraId="09A1E3DE" w14:textId="77777777" w:rsidR="00863E0B" w:rsidRDefault="00863E0B" w:rsidP="00C20C5A">
      <w:pPr>
        <w:spacing w:after="0"/>
        <w:jc w:val="both"/>
        <w:rPr>
          <w:rFonts w:ascii="Calibri" w:hAnsi="Calibri" w:cs="Calibri"/>
          <w:sz w:val="18"/>
          <w:szCs w:val="18"/>
        </w:rPr>
      </w:pPr>
    </w:p>
    <w:p w14:paraId="41778294" w14:textId="77777777" w:rsidR="00863E0B" w:rsidRDefault="00863E0B" w:rsidP="00C20C5A">
      <w:pPr>
        <w:spacing w:after="0"/>
        <w:jc w:val="both"/>
        <w:rPr>
          <w:rFonts w:ascii="Calibri" w:hAnsi="Calibri" w:cs="Calibri"/>
          <w:sz w:val="18"/>
          <w:szCs w:val="18"/>
        </w:rPr>
      </w:pPr>
    </w:p>
    <w:p w14:paraId="7C30AF0F" w14:textId="77777777" w:rsidR="00863E0B" w:rsidRPr="00BB05F3" w:rsidRDefault="00863E0B" w:rsidP="00C20C5A">
      <w:pPr>
        <w:spacing w:after="0"/>
        <w:jc w:val="both"/>
        <w:rPr>
          <w:rFonts w:ascii="Calibri" w:hAnsi="Calibri" w:cs="Calibri"/>
          <w:sz w:val="18"/>
          <w:szCs w:val="18"/>
        </w:rPr>
      </w:pPr>
    </w:p>
    <w:p w14:paraId="4130AF89" w14:textId="77777777" w:rsidR="0058465F" w:rsidRDefault="0058465F" w:rsidP="00C20C5A">
      <w:pPr>
        <w:spacing w:after="0"/>
        <w:jc w:val="both"/>
        <w:rPr>
          <w:rFonts w:ascii="Calibri" w:hAnsi="Calibri" w:cs="Calibri"/>
          <w:b/>
          <w:bCs/>
          <w:color w:val="E97132" w:themeColor="accent2"/>
          <w:sz w:val="18"/>
          <w:szCs w:val="18"/>
        </w:rPr>
      </w:pPr>
    </w:p>
    <w:p w14:paraId="58B791F5" w14:textId="77777777" w:rsidR="00C20C5A" w:rsidRPr="00863E0B" w:rsidRDefault="00C20C5A" w:rsidP="00C20C5A">
      <w:pPr>
        <w:spacing w:after="0"/>
        <w:jc w:val="both"/>
        <w:rPr>
          <w:rFonts w:ascii="Calibri" w:hAnsi="Calibri" w:cs="Calibri"/>
          <w:b/>
          <w:bCs/>
          <w:color w:val="E97132" w:themeColor="accent2"/>
          <w:sz w:val="18"/>
          <w:szCs w:val="18"/>
        </w:rPr>
      </w:pPr>
      <w:r w:rsidRPr="00863E0B">
        <w:rPr>
          <w:rFonts w:ascii="Calibri" w:hAnsi="Calibri" w:cs="Calibri"/>
          <w:b/>
          <w:bCs/>
          <w:color w:val="E97132" w:themeColor="accent2"/>
          <w:sz w:val="18"/>
          <w:szCs w:val="18"/>
        </w:rPr>
        <w:lastRenderedPageBreak/>
        <w:t xml:space="preserve">Note (g) Net margin </w:t>
      </w:r>
    </w:p>
    <w:p w14:paraId="1567524D" w14:textId="77777777" w:rsidR="00C20C5A" w:rsidRPr="00BB05F3" w:rsidRDefault="00C20C5A" w:rsidP="00C20C5A">
      <w:pPr>
        <w:spacing w:after="0"/>
        <w:jc w:val="both"/>
        <w:rPr>
          <w:rFonts w:ascii="Calibri" w:hAnsi="Calibri" w:cs="Calibri"/>
          <w:i/>
          <w:iCs/>
          <w:sz w:val="18"/>
          <w:szCs w:val="18"/>
        </w:rPr>
      </w:pPr>
      <w:r w:rsidRPr="00BB05F3">
        <w:rPr>
          <w:rFonts w:ascii="Calibri" w:hAnsi="Calibri" w:cs="Calibri"/>
          <w:i/>
          <w:iCs/>
          <w:sz w:val="18"/>
          <w:szCs w:val="18"/>
        </w:rPr>
        <w:t>Calculation of net margin:</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2"/>
        <w:gridCol w:w="1791"/>
      </w:tblGrid>
      <w:tr w:rsidR="00C20C5A" w:rsidRPr="00BB05F3" w14:paraId="27807C82" w14:textId="77777777" w:rsidTr="00E84B49">
        <w:tc>
          <w:tcPr>
            <w:tcW w:w="5103" w:type="dxa"/>
          </w:tcPr>
          <w:p w14:paraId="37CD15D6" w14:textId="77777777" w:rsidR="00C20C5A" w:rsidRPr="00BB05F3" w:rsidRDefault="00C20C5A" w:rsidP="00DC1685">
            <w:pPr>
              <w:jc w:val="both"/>
              <w:rPr>
                <w:rFonts w:ascii="Calibri" w:hAnsi="Calibri" w:cs="Calibri"/>
                <w:b/>
                <w:sz w:val="18"/>
                <w:szCs w:val="18"/>
              </w:rPr>
            </w:pPr>
          </w:p>
        </w:tc>
        <w:tc>
          <w:tcPr>
            <w:tcW w:w="2122" w:type="dxa"/>
          </w:tcPr>
          <w:p w14:paraId="51CB7F9E"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2025</w:t>
            </w:r>
          </w:p>
          <w:p w14:paraId="06EBB82E"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€’m</w:t>
            </w:r>
          </w:p>
        </w:tc>
        <w:tc>
          <w:tcPr>
            <w:tcW w:w="1791" w:type="dxa"/>
          </w:tcPr>
          <w:p w14:paraId="1C055FC8"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30 June 2024</w:t>
            </w:r>
          </w:p>
          <w:p w14:paraId="15382F6F" w14:textId="77777777" w:rsidR="00C20C5A" w:rsidRPr="00BB05F3" w:rsidRDefault="00C20C5A" w:rsidP="00DC1685">
            <w:pPr>
              <w:jc w:val="right"/>
              <w:rPr>
                <w:rFonts w:ascii="Calibri" w:hAnsi="Calibri" w:cs="Calibri"/>
                <w:b/>
                <w:sz w:val="18"/>
                <w:szCs w:val="18"/>
              </w:rPr>
            </w:pPr>
            <w:r w:rsidRPr="00BB05F3">
              <w:rPr>
                <w:rFonts w:ascii="Calibri" w:hAnsi="Calibri" w:cs="Calibri"/>
                <w:b/>
                <w:sz w:val="18"/>
                <w:szCs w:val="18"/>
              </w:rPr>
              <w:t>€’m</w:t>
            </w:r>
          </w:p>
        </w:tc>
      </w:tr>
      <w:tr w:rsidR="00C20C5A" w:rsidRPr="00BB05F3" w14:paraId="11B19B1C" w14:textId="77777777" w:rsidTr="00E84B49">
        <w:tc>
          <w:tcPr>
            <w:tcW w:w="5103" w:type="dxa"/>
          </w:tcPr>
          <w:p w14:paraId="07355023" w14:textId="77777777" w:rsidR="00C20C5A" w:rsidRPr="00BB05F3" w:rsidRDefault="00C20C5A" w:rsidP="00DC1685">
            <w:pPr>
              <w:jc w:val="both"/>
              <w:rPr>
                <w:rFonts w:ascii="Calibri" w:hAnsi="Calibri" w:cs="Calibri"/>
                <w:b/>
                <w:sz w:val="18"/>
                <w:szCs w:val="18"/>
              </w:rPr>
            </w:pPr>
          </w:p>
        </w:tc>
        <w:tc>
          <w:tcPr>
            <w:tcW w:w="2122" w:type="dxa"/>
          </w:tcPr>
          <w:p w14:paraId="234FF814" w14:textId="77777777" w:rsidR="00C20C5A" w:rsidRPr="00BB05F3" w:rsidRDefault="00C20C5A" w:rsidP="00DC1685">
            <w:pPr>
              <w:jc w:val="right"/>
              <w:rPr>
                <w:rFonts w:ascii="Calibri" w:hAnsi="Calibri" w:cs="Calibri"/>
                <w:b/>
                <w:sz w:val="18"/>
                <w:szCs w:val="18"/>
              </w:rPr>
            </w:pPr>
          </w:p>
        </w:tc>
        <w:tc>
          <w:tcPr>
            <w:tcW w:w="1791" w:type="dxa"/>
          </w:tcPr>
          <w:p w14:paraId="4DECD4EE" w14:textId="77777777" w:rsidR="00C20C5A" w:rsidRPr="00BB05F3" w:rsidRDefault="00C20C5A" w:rsidP="00DC1685">
            <w:pPr>
              <w:jc w:val="right"/>
              <w:rPr>
                <w:rFonts w:ascii="Calibri" w:hAnsi="Calibri" w:cs="Calibri"/>
                <w:b/>
                <w:sz w:val="18"/>
                <w:szCs w:val="18"/>
              </w:rPr>
            </w:pPr>
          </w:p>
        </w:tc>
      </w:tr>
      <w:tr w:rsidR="00C20C5A" w:rsidRPr="00BB05F3" w14:paraId="67EEBA2D" w14:textId="77777777" w:rsidTr="00E84B49">
        <w:tc>
          <w:tcPr>
            <w:tcW w:w="5103" w:type="dxa"/>
          </w:tcPr>
          <w:p w14:paraId="6598432F" w14:textId="77777777" w:rsidR="00C20C5A" w:rsidRPr="00BB05F3" w:rsidRDefault="00C20C5A" w:rsidP="00DC1685">
            <w:pPr>
              <w:jc w:val="both"/>
              <w:rPr>
                <w:rFonts w:ascii="Calibri" w:hAnsi="Calibri" w:cs="Calibri"/>
                <w:b/>
                <w:sz w:val="18"/>
                <w:szCs w:val="18"/>
              </w:rPr>
            </w:pPr>
            <w:r w:rsidRPr="00BB05F3">
              <w:rPr>
                <w:rFonts w:ascii="Calibri" w:hAnsi="Calibri" w:cs="Calibri"/>
                <w:sz w:val="18"/>
                <w:szCs w:val="18"/>
              </w:rPr>
              <w:t>Net revenue</w:t>
            </w:r>
          </w:p>
        </w:tc>
        <w:tc>
          <w:tcPr>
            <w:tcW w:w="2122" w:type="dxa"/>
          </w:tcPr>
          <w:p w14:paraId="1D563CE4"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46.7</w:t>
            </w:r>
          </w:p>
        </w:tc>
        <w:tc>
          <w:tcPr>
            <w:tcW w:w="1791" w:type="dxa"/>
          </w:tcPr>
          <w:p w14:paraId="106AB000"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46.4</w:t>
            </w:r>
          </w:p>
        </w:tc>
      </w:tr>
      <w:tr w:rsidR="00C20C5A" w:rsidRPr="00BB05F3" w14:paraId="728CC42D" w14:textId="77777777" w:rsidTr="00E84B49">
        <w:tc>
          <w:tcPr>
            <w:tcW w:w="5103" w:type="dxa"/>
          </w:tcPr>
          <w:p w14:paraId="4C6949CE" w14:textId="77777777" w:rsidR="00C20C5A" w:rsidRPr="00BB05F3" w:rsidRDefault="00C20C5A" w:rsidP="00DC1685">
            <w:pPr>
              <w:jc w:val="both"/>
              <w:rPr>
                <w:rFonts w:ascii="Calibri" w:hAnsi="Calibri" w:cs="Calibri"/>
                <w:sz w:val="18"/>
                <w:szCs w:val="18"/>
              </w:rPr>
            </w:pPr>
            <w:r w:rsidRPr="00BB05F3">
              <w:rPr>
                <w:rFonts w:ascii="Calibri" w:hAnsi="Calibri" w:cs="Calibri"/>
                <w:sz w:val="18"/>
                <w:szCs w:val="18"/>
              </w:rPr>
              <w:t>Direct marketing costs</w:t>
            </w:r>
          </w:p>
        </w:tc>
        <w:tc>
          <w:tcPr>
            <w:tcW w:w="2122" w:type="dxa"/>
          </w:tcPr>
          <w:p w14:paraId="7E414E88"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(25.4)</w:t>
            </w:r>
          </w:p>
        </w:tc>
        <w:tc>
          <w:tcPr>
            <w:tcW w:w="1791" w:type="dxa"/>
          </w:tcPr>
          <w:p w14:paraId="2A6EAA6C"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(22.9)</w:t>
            </w:r>
          </w:p>
        </w:tc>
      </w:tr>
      <w:tr w:rsidR="00C20C5A" w:rsidRPr="00BB05F3" w14:paraId="799A2C31" w14:textId="77777777" w:rsidTr="00E84B49">
        <w:tc>
          <w:tcPr>
            <w:tcW w:w="5103" w:type="dxa"/>
          </w:tcPr>
          <w:p w14:paraId="1D4EF57A" w14:textId="77777777" w:rsidR="00C20C5A" w:rsidRPr="00BB05F3" w:rsidRDefault="00C20C5A" w:rsidP="00DC1685">
            <w:pPr>
              <w:jc w:val="both"/>
              <w:rPr>
                <w:rFonts w:ascii="Calibri" w:hAnsi="Calibri" w:cs="Calibri"/>
                <w:sz w:val="18"/>
                <w:szCs w:val="18"/>
              </w:rPr>
            </w:pPr>
            <w:r w:rsidRPr="00BB05F3">
              <w:rPr>
                <w:rFonts w:ascii="Calibri" w:hAnsi="Calibri" w:cs="Calibri"/>
                <w:sz w:val="18"/>
                <w:szCs w:val="18"/>
              </w:rPr>
              <w:t>Credit card and other processing fees</w:t>
            </w:r>
          </w:p>
        </w:tc>
        <w:tc>
          <w:tcPr>
            <w:tcW w:w="2122" w:type="dxa"/>
            <w:tcBorders>
              <w:bottom w:val="single" w:sz="6" w:space="0" w:color="ED7D31"/>
            </w:tcBorders>
          </w:tcPr>
          <w:p w14:paraId="792BF7FF"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(1.5)</w:t>
            </w:r>
          </w:p>
        </w:tc>
        <w:tc>
          <w:tcPr>
            <w:tcW w:w="1791" w:type="dxa"/>
            <w:tcBorders>
              <w:bottom w:val="single" w:sz="6" w:space="0" w:color="ED7D31"/>
            </w:tcBorders>
          </w:tcPr>
          <w:p w14:paraId="26D5F80F" w14:textId="77777777" w:rsidR="00C20C5A" w:rsidRPr="00BB05F3" w:rsidRDefault="00C20C5A" w:rsidP="00DC1685">
            <w:pPr>
              <w:jc w:val="right"/>
              <w:rPr>
                <w:rFonts w:ascii="Calibri" w:hAnsi="Calibri" w:cs="Calibri"/>
                <w:sz w:val="18"/>
                <w:szCs w:val="18"/>
              </w:rPr>
            </w:pPr>
            <w:r w:rsidRPr="00BB05F3">
              <w:rPr>
                <w:rFonts w:ascii="Calibri" w:hAnsi="Calibri" w:cs="Calibri"/>
                <w:sz w:val="18"/>
                <w:szCs w:val="18"/>
              </w:rPr>
              <w:t>(1.4)</w:t>
            </w:r>
          </w:p>
        </w:tc>
      </w:tr>
      <w:tr w:rsidR="00C20C5A" w:rsidRPr="00BB05F3" w14:paraId="491EF0CD" w14:textId="77777777" w:rsidTr="00E84B49">
        <w:tc>
          <w:tcPr>
            <w:tcW w:w="5103" w:type="dxa"/>
          </w:tcPr>
          <w:p w14:paraId="2A9E3E5A" w14:textId="77777777" w:rsidR="00C20C5A" w:rsidRPr="00BB05F3" w:rsidRDefault="00C20C5A" w:rsidP="00DC1685">
            <w:pPr>
              <w:jc w:val="both"/>
              <w:rPr>
                <w:rFonts w:ascii="Calibri" w:hAnsi="Calibri" w:cs="Calibri"/>
                <w:b/>
                <w:sz w:val="18"/>
                <w:szCs w:val="18"/>
              </w:rPr>
            </w:pPr>
            <w:r w:rsidRPr="00BB05F3">
              <w:rPr>
                <w:rFonts w:ascii="Calibri" w:hAnsi="Calibri" w:cs="Calibri"/>
                <w:b/>
                <w:sz w:val="18"/>
                <w:szCs w:val="18"/>
              </w:rPr>
              <w:t>Net margin</w:t>
            </w:r>
          </w:p>
        </w:tc>
        <w:tc>
          <w:tcPr>
            <w:tcW w:w="2122" w:type="dxa"/>
            <w:tcBorders>
              <w:top w:val="single" w:sz="6" w:space="0" w:color="ED7D31"/>
              <w:bottom w:val="single" w:sz="12" w:space="0" w:color="ED7D31"/>
            </w:tcBorders>
          </w:tcPr>
          <w:p w14:paraId="13CAC190"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19.8</w:t>
            </w:r>
          </w:p>
        </w:tc>
        <w:tc>
          <w:tcPr>
            <w:tcW w:w="1791" w:type="dxa"/>
            <w:tcBorders>
              <w:top w:val="single" w:sz="6" w:space="0" w:color="ED7D31"/>
              <w:bottom w:val="single" w:sz="12" w:space="0" w:color="ED7D31"/>
            </w:tcBorders>
          </w:tcPr>
          <w:p w14:paraId="647073FF" w14:textId="77777777" w:rsidR="00C20C5A" w:rsidRPr="00BB05F3" w:rsidRDefault="00C20C5A" w:rsidP="00DC1685">
            <w:pPr>
              <w:jc w:val="right"/>
              <w:rPr>
                <w:rFonts w:ascii="Calibri" w:hAnsi="Calibri" w:cs="Calibri"/>
                <w:b/>
                <w:bCs/>
                <w:sz w:val="18"/>
                <w:szCs w:val="18"/>
              </w:rPr>
            </w:pPr>
            <w:r w:rsidRPr="00BB05F3">
              <w:rPr>
                <w:rFonts w:ascii="Calibri" w:hAnsi="Calibri" w:cs="Calibri"/>
                <w:b/>
                <w:bCs/>
                <w:sz w:val="18"/>
                <w:szCs w:val="18"/>
              </w:rPr>
              <w:t>22.1</w:t>
            </w:r>
          </w:p>
        </w:tc>
      </w:tr>
    </w:tbl>
    <w:p w14:paraId="78EE4522" w14:textId="77777777" w:rsidR="00B72F81" w:rsidRDefault="00B72F81" w:rsidP="00C20C5A">
      <w:pPr>
        <w:spacing w:after="0"/>
        <w:rPr>
          <w:rFonts w:ascii="Calibri" w:hAnsi="Calibri" w:cs="Calibri"/>
          <w:sz w:val="18"/>
          <w:szCs w:val="18"/>
        </w:rPr>
      </w:pPr>
    </w:p>
    <w:p w14:paraId="3B867A8D" w14:textId="77777777" w:rsidR="0058465F" w:rsidRPr="00BB05F3" w:rsidRDefault="0058465F" w:rsidP="0058465F">
      <w:pPr>
        <w:spacing w:after="0"/>
        <w:rPr>
          <w:rFonts w:ascii="Calibri" w:hAnsi="Calibri" w:cs="Calibri"/>
          <w:i/>
          <w:iCs/>
          <w:sz w:val="18"/>
          <w:szCs w:val="18"/>
        </w:rPr>
      </w:pPr>
      <w:r w:rsidRPr="00BB05F3">
        <w:rPr>
          <w:rFonts w:ascii="Calibri" w:hAnsi="Calibri" w:cs="Calibri"/>
          <w:i/>
          <w:iCs/>
          <w:sz w:val="18"/>
          <w:szCs w:val="18"/>
        </w:rPr>
        <w:t>Reconciliation between net margin and operating profit:</w:t>
      </w:r>
    </w:p>
    <w:tbl>
      <w:tblPr>
        <w:tblStyle w:val="TableGrid"/>
        <w:tblpPr w:leftFromText="180" w:rightFromText="180" w:vertAnchor="text" w:tblpY="1"/>
        <w:tblOverlap w:val="never"/>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2"/>
        <w:gridCol w:w="1791"/>
      </w:tblGrid>
      <w:tr w:rsidR="0058465F" w:rsidRPr="00BB05F3" w14:paraId="30C7DE8C" w14:textId="77777777">
        <w:tc>
          <w:tcPr>
            <w:tcW w:w="5103" w:type="dxa"/>
          </w:tcPr>
          <w:p w14:paraId="31184545" w14:textId="77777777" w:rsidR="0058465F" w:rsidRPr="00BB05F3" w:rsidRDefault="0058465F">
            <w:pPr>
              <w:jc w:val="both"/>
              <w:rPr>
                <w:rFonts w:ascii="Calibri" w:hAnsi="Calibri" w:cs="Calibri"/>
                <w:b/>
                <w:sz w:val="18"/>
                <w:szCs w:val="18"/>
              </w:rPr>
            </w:pPr>
          </w:p>
        </w:tc>
        <w:tc>
          <w:tcPr>
            <w:tcW w:w="2122" w:type="dxa"/>
          </w:tcPr>
          <w:p w14:paraId="0B263DF0" w14:textId="77777777" w:rsidR="0058465F" w:rsidRPr="00BB05F3" w:rsidRDefault="0058465F">
            <w:pPr>
              <w:jc w:val="right"/>
              <w:rPr>
                <w:rFonts w:ascii="Calibri" w:hAnsi="Calibri" w:cs="Calibri"/>
                <w:b/>
                <w:sz w:val="18"/>
                <w:szCs w:val="18"/>
              </w:rPr>
            </w:pPr>
            <w:r w:rsidRPr="00BB05F3">
              <w:rPr>
                <w:rFonts w:ascii="Calibri" w:hAnsi="Calibri" w:cs="Calibri"/>
                <w:b/>
                <w:sz w:val="18"/>
                <w:szCs w:val="18"/>
              </w:rPr>
              <w:t>30 June 2025</w:t>
            </w:r>
          </w:p>
          <w:p w14:paraId="5522D9CE" w14:textId="77777777" w:rsidR="0058465F" w:rsidRPr="00BB05F3" w:rsidRDefault="0058465F">
            <w:pPr>
              <w:jc w:val="right"/>
              <w:rPr>
                <w:rFonts w:ascii="Calibri" w:hAnsi="Calibri" w:cs="Calibri"/>
                <w:b/>
                <w:sz w:val="18"/>
                <w:szCs w:val="18"/>
              </w:rPr>
            </w:pPr>
            <w:r w:rsidRPr="00BB05F3">
              <w:rPr>
                <w:rFonts w:ascii="Calibri" w:hAnsi="Calibri" w:cs="Calibri"/>
                <w:b/>
                <w:sz w:val="18"/>
                <w:szCs w:val="18"/>
              </w:rPr>
              <w:t>€’m</w:t>
            </w:r>
          </w:p>
        </w:tc>
        <w:tc>
          <w:tcPr>
            <w:tcW w:w="1791" w:type="dxa"/>
          </w:tcPr>
          <w:p w14:paraId="350AA7D3" w14:textId="77777777" w:rsidR="0058465F" w:rsidRPr="00BB05F3" w:rsidRDefault="0058465F">
            <w:pPr>
              <w:jc w:val="right"/>
              <w:rPr>
                <w:rFonts w:ascii="Calibri" w:hAnsi="Calibri" w:cs="Calibri"/>
                <w:b/>
                <w:sz w:val="18"/>
                <w:szCs w:val="18"/>
              </w:rPr>
            </w:pPr>
            <w:r w:rsidRPr="00BB05F3">
              <w:rPr>
                <w:rFonts w:ascii="Calibri" w:hAnsi="Calibri" w:cs="Calibri"/>
                <w:b/>
                <w:sz w:val="18"/>
                <w:szCs w:val="18"/>
              </w:rPr>
              <w:t>30 June 2024</w:t>
            </w:r>
          </w:p>
          <w:p w14:paraId="74D52A62" w14:textId="77777777" w:rsidR="0058465F" w:rsidRPr="00BB05F3" w:rsidRDefault="0058465F">
            <w:pPr>
              <w:jc w:val="right"/>
              <w:rPr>
                <w:rFonts w:ascii="Calibri" w:hAnsi="Calibri" w:cs="Calibri"/>
                <w:b/>
                <w:sz w:val="18"/>
                <w:szCs w:val="18"/>
              </w:rPr>
            </w:pPr>
            <w:r w:rsidRPr="00BB05F3">
              <w:rPr>
                <w:rFonts w:ascii="Calibri" w:hAnsi="Calibri" w:cs="Calibri"/>
                <w:b/>
                <w:sz w:val="18"/>
                <w:szCs w:val="18"/>
              </w:rPr>
              <w:t>€’m</w:t>
            </w:r>
          </w:p>
        </w:tc>
      </w:tr>
      <w:tr w:rsidR="0058465F" w:rsidRPr="00BB05F3" w14:paraId="35C0C445" w14:textId="77777777">
        <w:tc>
          <w:tcPr>
            <w:tcW w:w="5103" w:type="dxa"/>
          </w:tcPr>
          <w:p w14:paraId="7EB17EE4" w14:textId="77777777" w:rsidR="0058465F" w:rsidRPr="00BB05F3" w:rsidRDefault="0058465F">
            <w:pPr>
              <w:jc w:val="both"/>
              <w:rPr>
                <w:rFonts w:ascii="Calibri" w:hAnsi="Calibri" w:cs="Calibri"/>
                <w:b/>
                <w:sz w:val="18"/>
                <w:szCs w:val="18"/>
              </w:rPr>
            </w:pPr>
          </w:p>
        </w:tc>
        <w:tc>
          <w:tcPr>
            <w:tcW w:w="2122" w:type="dxa"/>
          </w:tcPr>
          <w:p w14:paraId="7A5DEF74" w14:textId="77777777" w:rsidR="0058465F" w:rsidRPr="00BB05F3" w:rsidRDefault="0058465F">
            <w:pPr>
              <w:jc w:val="right"/>
              <w:rPr>
                <w:rFonts w:ascii="Calibri" w:hAnsi="Calibri" w:cs="Calibri"/>
                <w:b/>
                <w:sz w:val="18"/>
                <w:szCs w:val="18"/>
              </w:rPr>
            </w:pPr>
          </w:p>
        </w:tc>
        <w:tc>
          <w:tcPr>
            <w:tcW w:w="1791" w:type="dxa"/>
          </w:tcPr>
          <w:p w14:paraId="00B83473" w14:textId="77777777" w:rsidR="0058465F" w:rsidRPr="00BB05F3" w:rsidRDefault="0058465F">
            <w:pPr>
              <w:jc w:val="right"/>
              <w:rPr>
                <w:rFonts w:ascii="Calibri" w:hAnsi="Calibri" w:cs="Calibri"/>
                <w:b/>
                <w:sz w:val="18"/>
                <w:szCs w:val="18"/>
              </w:rPr>
            </w:pPr>
          </w:p>
        </w:tc>
      </w:tr>
      <w:tr w:rsidR="0058465F" w:rsidRPr="00BB05F3" w14:paraId="72CCF53C" w14:textId="77777777">
        <w:tc>
          <w:tcPr>
            <w:tcW w:w="5103" w:type="dxa"/>
          </w:tcPr>
          <w:p w14:paraId="3F365027" w14:textId="77777777" w:rsidR="0058465F" w:rsidRPr="00BB05F3" w:rsidRDefault="0058465F">
            <w:pPr>
              <w:jc w:val="both"/>
              <w:rPr>
                <w:rFonts w:ascii="Calibri" w:hAnsi="Calibri" w:cs="Calibri"/>
                <w:b/>
                <w:sz w:val="18"/>
                <w:szCs w:val="18"/>
              </w:rPr>
            </w:pPr>
            <w:r w:rsidRPr="00BB05F3">
              <w:rPr>
                <w:rFonts w:ascii="Calibri" w:hAnsi="Calibri" w:cs="Calibri"/>
                <w:sz w:val="18"/>
                <w:szCs w:val="18"/>
              </w:rPr>
              <w:t>Net margin</w:t>
            </w:r>
          </w:p>
        </w:tc>
        <w:tc>
          <w:tcPr>
            <w:tcW w:w="2122" w:type="dxa"/>
          </w:tcPr>
          <w:p w14:paraId="21ADB93E" w14:textId="77777777" w:rsidR="0058465F" w:rsidRPr="00BB05F3" w:rsidRDefault="0058465F">
            <w:pPr>
              <w:jc w:val="right"/>
              <w:rPr>
                <w:rFonts w:ascii="Calibri" w:hAnsi="Calibri" w:cs="Calibri"/>
                <w:sz w:val="18"/>
                <w:szCs w:val="18"/>
              </w:rPr>
            </w:pPr>
            <w:r w:rsidRPr="00BB05F3">
              <w:rPr>
                <w:rFonts w:ascii="Calibri" w:hAnsi="Calibri" w:cs="Calibri"/>
                <w:sz w:val="18"/>
                <w:szCs w:val="18"/>
              </w:rPr>
              <w:t>19.8</w:t>
            </w:r>
          </w:p>
        </w:tc>
        <w:tc>
          <w:tcPr>
            <w:tcW w:w="1791" w:type="dxa"/>
          </w:tcPr>
          <w:p w14:paraId="20A84788" w14:textId="77777777" w:rsidR="0058465F" w:rsidRPr="00BB05F3" w:rsidRDefault="0058465F">
            <w:pPr>
              <w:tabs>
                <w:tab w:val="center" w:pos="787"/>
                <w:tab w:val="right" w:pos="1575"/>
              </w:tabs>
              <w:rPr>
                <w:rFonts w:ascii="Calibri" w:hAnsi="Calibri" w:cs="Calibri"/>
                <w:sz w:val="18"/>
                <w:szCs w:val="18"/>
              </w:rPr>
            </w:pPr>
            <w:r w:rsidRPr="00BB05F3">
              <w:rPr>
                <w:rFonts w:ascii="Calibri" w:hAnsi="Calibri" w:cs="Calibri"/>
                <w:sz w:val="18"/>
                <w:szCs w:val="18"/>
              </w:rPr>
              <w:tab/>
            </w:r>
            <w:r w:rsidRPr="00BB05F3">
              <w:rPr>
                <w:rFonts w:ascii="Calibri" w:hAnsi="Calibri" w:cs="Calibri"/>
                <w:sz w:val="18"/>
                <w:szCs w:val="18"/>
              </w:rPr>
              <w:tab/>
              <w:t>22.1</w:t>
            </w:r>
          </w:p>
        </w:tc>
      </w:tr>
      <w:tr w:rsidR="0058465F" w:rsidRPr="00BB05F3" w14:paraId="34413269" w14:textId="77777777">
        <w:tc>
          <w:tcPr>
            <w:tcW w:w="5103" w:type="dxa"/>
          </w:tcPr>
          <w:p w14:paraId="3BE8EDEB" w14:textId="77777777" w:rsidR="0058465F" w:rsidRPr="00BB05F3" w:rsidRDefault="0058465F">
            <w:pPr>
              <w:jc w:val="both"/>
              <w:rPr>
                <w:rFonts w:ascii="Calibri" w:hAnsi="Calibri" w:cs="Calibri"/>
                <w:sz w:val="18"/>
                <w:szCs w:val="18"/>
              </w:rPr>
            </w:pPr>
            <w:r w:rsidRPr="00BB05F3">
              <w:rPr>
                <w:rFonts w:ascii="Calibri" w:hAnsi="Calibri" w:cs="Calibri"/>
                <w:sz w:val="18"/>
                <w:szCs w:val="18"/>
              </w:rPr>
              <w:t xml:space="preserve">Operating </w:t>
            </w:r>
            <w:r>
              <w:rPr>
                <w:rFonts w:ascii="Calibri" w:hAnsi="Calibri" w:cs="Calibri"/>
                <w:sz w:val="18"/>
                <w:szCs w:val="18"/>
              </w:rPr>
              <w:t>expenses excluding direct marketing costs and credit card and other processing fees</w:t>
            </w:r>
          </w:p>
        </w:tc>
        <w:tc>
          <w:tcPr>
            <w:tcW w:w="2122" w:type="dxa"/>
          </w:tcPr>
          <w:p w14:paraId="71FC123B" w14:textId="77777777" w:rsidR="0058465F" w:rsidRPr="00BB05F3" w:rsidRDefault="0058465F">
            <w:pPr>
              <w:jc w:val="right"/>
              <w:rPr>
                <w:rFonts w:ascii="Calibri" w:hAnsi="Calibri" w:cs="Calibri"/>
                <w:sz w:val="18"/>
                <w:szCs w:val="18"/>
              </w:rPr>
            </w:pPr>
            <w:r w:rsidRPr="00BB05F3">
              <w:rPr>
                <w:rFonts w:ascii="Calibri" w:hAnsi="Calibri" w:cs="Calibri"/>
                <w:sz w:val="18"/>
                <w:szCs w:val="18"/>
              </w:rPr>
              <w:t>(17.7)</w:t>
            </w:r>
          </w:p>
        </w:tc>
        <w:tc>
          <w:tcPr>
            <w:tcW w:w="1791" w:type="dxa"/>
          </w:tcPr>
          <w:p w14:paraId="6E5454AC" w14:textId="77777777" w:rsidR="0058465F" w:rsidRPr="00BB05F3" w:rsidRDefault="0058465F">
            <w:pPr>
              <w:jc w:val="right"/>
              <w:rPr>
                <w:rFonts w:ascii="Calibri" w:hAnsi="Calibri" w:cs="Calibri"/>
                <w:sz w:val="18"/>
                <w:szCs w:val="18"/>
              </w:rPr>
            </w:pPr>
            <w:r w:rsidRPr="00BB05F3">
              <w:rPr>
                <w:rFonts w:ascii="Calibri" w:hAnsi="Calibri" w:cs="Calibri"/>
                <w:sz w:val="18"/>
                <w:szCs w:val="18"/>
              </w:rPr>
              <w:t>(18.2)</w:t>
            </w:r>
          </w:p>
        </w:tc>
      </w:tr>
      <w:tr w:rsidR="0058465F" w:rsidRPr="00BB05F3" w14:paraId="5C6AD508" w14:textId="77777777">
        <w:tc>
          <w:tcPr>
            <w:tcW w:w="5103" w:type="dxa"/>
          </w:tcPr>
          <w:p w14:paraId="4437BD96" w14:textId="77777777" w:rsidR="0058465F" w:rsidRPr="00BB05F3" w:rsidRDefault="0058465F">
            <w:pPr>
              <w:jc w:val="both"/>
              <w:rPr>
                <w:rFonts w:ascii="Calibri" w:hAnsi="Calibri" w:cs="Calibri"/>
                <w:sz w:val="18"/>
                <w:szCs w:val="18"/>
              </w:rPr>
            </w:pPr>
            <w:r w:rsidRPr="00BB05F3">
              <w:rPr>
                <w:rFonts w:ascii="Calibri" w:hAnsi="Calibri" w:cs="Calibri"/>
                <w:sz w:val="18"/>
                <w:szCs w:val="18"/>
              </w:rPr>
              <w:t>Share of result of associate</w:t>
            </w:r>
          </w:p>
        </w:tc>
        <w:tc>
          <w:tcPr>
            <w:tcW w:w="2122" w:type="dxa"/>
          </w:tcPr>
          <w:p w14:paraId="2970FC5C" w14:textId="77777777" w:rsidR="0058465F" w:rsidRPr="00BB05F3" w:rsidRDefault="0058465F">
            <w:pPr>
              <w:jc w:val="right"/>
              <w:rPr>
                <w:rFonts w:ascii="Calibri" w:hAnsi="Calibri" w:cs="Calibri"/>
                <w:sz w:val="18"/>
                <w:szCs w:val="18"/>
              </w:rPr>
            </w:pPr>
            <w:r w:rsidRPr="00BB05F3">
              <w:rPr>
                <w:rFonts w:ascii="Calibri" w:hAnsi="Calibri" w:cs="Calibri"/>
                <w:sz w:val="18"/>
                <w:szCs w:val="18"/>
              </w:rPr>
              <w:t>-</w:t>
            </w:r>
          </w:p>
        </w:tc>
        <w:tc>
          <w:tcPr>
            <w:tcW w:w="1791" w:type="dxa"/>
          </w:tcPr>
          <w:p w14:paraId="6E8E193B" w14:textId="77777777" w:rsidR="0058465F" w:rsidRPr="00BB05F3" w:rsidRDefault="0058465F">
            <w:pPr>
              <w:jc w:val="right"/>
              <w:rPr>
                <w:rFonts w:ascii="Calibri" w:hAnsi="Calibri" w:cs="Calibri"/>
                <w:sz w:val="18"/>
                <w:szCs w:val="18"/>
              </w:rPr>
            </w:pPr>
            <w:r w:rsidRPr="00BB05F3">
              <w:rPr>
                <w:rFonts w:ascii="Calibri" w:hAnsi="Calibri" w:cs="Calibri"/>
                <w:sz w:val="18"/>
                <w:szCs w:val="18"/>
              </w:rPr>
              <w:t>0.1</w:t>
            </w:r>
          </w:p>
        </w:tc>
      </w:tr>
      <w:tr w:rsidR="0058465F" w:rsidRPr="00BB05F3" w14:paraId="1ECC138A" w14:textId="77777777">
        <w:tc>
          <w:tcPr>
            <w:tcW w:w="5103" w:type="dxa"/>
          </w:tcPr>
          <w:p w14:paraId="097B83A1" w14:textId="77777777" w:rsidR="0058465F" w:rsidRPr="00BB05F3" w:rsidRDefault="0058465F">
            <w:pPr>
              <w:jc w:val="both"/>
              <w:rPr>
                <w:rFonts w:ascii="Calibri" w:hAnsi="Calibri" w:cs="Calibri"/>
                <w:b/>
                <w:sz w:val="18"/>
                <w:szCs w:val="18"/>
              </w:rPr>
            </w:pPr>
            <w:r w:rsidRPr="00BB05F3">
              <w:rPr>
                <w:rFonts w:ascii="Calibri" w:hAnsi="Calibri" w:cs="Calibri"/>
                <w:b/>
                <w:sz w:val="18"/>
                <w:szCs w:val="18"/>
              </w:rPr>
              <w:t>Operating profit</w:t>
            </w:r>
          </w:p>
        </w:tc>
        <w:tc>
          <w:tcPr>
            <w:tcW w:w="2122" w:type="dxa"/>
            <w:tcBorders>
              <w:top w:val="single" w:sz="6" w:space="0" w:color="ED7D31"/>
              <w:bottom w:val="single" w:sz="12" w:space="0" w:color="ED7D31"/>
            </w:tcBorders>
          </w:tcPr>
          <w:p w14:paraId="6275644B" w14:textId="77777777" w:rsidR="0058465F" w:rsidRPr="00BB05F3" w:rsidRDefault="0058465F">
            <w:pPr>
              <w:jc w:val="right"/>
              <w:rPr>
                <w:rFonts w:ascii="Calibri" w:hAnsi="Calibri" w:cs="Calibri"/>
                <w:b/>
                <w:bCs/>
                <w:sz w:val="18"/>
                <w:szCs w:val="18"/>
              </w:rPr>
            </w:pPr>
            <w:r w:rsidRPr="00BB05F3">
              <w:rPr>
                <w:rFonts w:ascii="Calibri" w:hAnsi="Calibri" w:cs="Calibri"/>
                <w:b/>
                <w:bCs/>
                <w:sz w:val="18"/>
                <w:szCs w:val="18"/>
              </w:rPr>
              <w:t>2.1</w:t>
            </w:r>
          </w:p>
        </w:tc>
        <w:tc>
          <w:tcPr>
            <w:tcW w:w="1791" w:type="dxa"/>
            <w:tcBorders>
              <w:top w:val="single" w:sz="6" w:space="0" w:color="ED7D31"/>
              <w:bottom w:val="single" w:sz="12" w:space="0" w:color="ED7D31"/>
            </w:tcBorders>
          </w:tcPr>
          <w:p w14:paraId="4C9582E9" w14:textId="77777777" w:rsidR="0058465F" w:rsidRPr="00BB05F3" w:rsidRDefault="0058465F">
            <w:pPr>
              <w:tabs>
                <w:tab w:val="left" w:pos="1280"/>
                <w:tab w:val="right" w:pos="1575"/>
              </w:tabs>
              <w:rPr>
                <w:rFonts w:ascii="Calibri" w:hAnsi="Calibri" w:cs="Calibri"/>
                <w:b/>
                <w:bCs/>
                <w:sz w:val="18"/>
                <w:szCs w:val="18"/>
              </w:rPr>
            </w:pPr>
            <w:r w:rsidRPr="00BB05F3">
              <w:rPr>
                <w:rFonts w:ascii="Calibri" w:hAnsi="Calibri" w:cs="Calibri"/>
                <w:b/>
                <w:bCs/>
                <w:sz w:val="18"/>
                <w:szCs w:val="18"/>
              </w:rPr>
              <w:tab/>
              <w:t>4.0</w:t>
            </w:r>
          </w:p>
        </w:tc>
      </w:tr>
    </w:tbl>
    <w:p w14:paraId="16166862" w14:textId="77777777" w:rsidR="0058465F" w:rsidRDefault="0058465F" w:rsidP="0058465F">
      <w:pPr>
        <w:spacing w:after="0"/>
        <w:rPr>
          <w:rFonts w:ascii="Calibri" w:hAnsi="Calibri" w:cs="Calibri"/>
          <w:sz w:val="18"/>
          <w:szCs w:val="18"/>
        </w:rPr>
      </w:pPr>
      <w:r w:rsidRPr="00BB05F3">
        <w:rPr>
          <w:rFonts w:ascii="Calibri" w:hAnsi="Calibri" w:cs="Calibri"/>
          <w:sz w:val="18"/>
          <w:szCs w:val="18"/>
        </w:rPr>
        <w:br w:type="textWrapping" w:clear="all"/>
      </w:r>
    </w:p>
    <w:p w14:paraId="74AF2382" w14:textId="77777777" w:rsidR="0058465F" w:rsidRDefault="0058465F" w:rsidP="0058465F">
      <w:pPr>
        <w:spacing w:after="0"/>
        <w:rPr>
          <w:rFonts w:ascii="Calibri" w:hAnsi="Calibri" w:cs="Calibri"/>
          <w:sz w:val="18"/>
          <w:szCs w:val="18"/>
        </w:rPr>
      </w:pPr>
    </w:p>
    <w:p w14:paraId="7DF21CFF" w14:textId="77777777" w:rsidR="0058465F" w:rsidRPr="00A56222" w:rsidRDefault="0058465F" w:rsidP="0058465F">
      <w:pPr>
        <w:spacing w:after="0"/>
        <w:jc w:val="both"/>
        <w:rPr>
          <w:rFonts w:ascii="Calibri" w:hAnsi="Calibri" w:cs="Calibri"/>
          <w:b/>
          <w:bCs/>
          <w:color w:val="E97132" w:themeColor="accent2"/>
          <w:sz w:val="18"/>
          <w:szCs w:val="18"/>
        </w:rPr>
      </w:pPr>
      <w:r w:rsidRPr="00863E0B">
        <w:rPr>
          <w:rFonts w:ascii="Calibri" w:hAnsi="Calibri" w:cs="Calibri"/>
          <w:b/>
          <w:bCs/>
          <w:color w:val="E97132" w:themeColor="accent2"/>
          <w:sz w:val="18"/>
          <w:szCs w:val="18"/>
        </w:rPr>
        <w:t>Note (</w:t>
      </w:r>
      <w:r>
        <w:rPr>
          <w:rFonts w:ascii="Calibri" w:hAnsi="Calibri" w:cs="Calibri"/>
          <w:b/>
          <w:bCs/>
          <w:color w:val="E97132" w:themeColor="accent2"/>
          <w:sz w:val="18"/>
          <w:szCs w:val="18"/>
        </w:rPr>
        <w:t>h</w:t>
      </w:r>
      <w:r w:rsidRPr="00863E0B">
        <w:rPr>
          <w:rFonts w:ascii="Calibri" w:hAnsi="Calibri" w:cs="Calibri"/>
          <w:b/>
          <w:bCs/>
          <w:color w:val="E97132" w:themeColor="accent2"/>
          <w:sz w:val="18"/>
          <w:szCs w:val="18"/>
        </w:rPr>
        <w:t xml:space="preserve">) </w:t>
      </w:r>
      <w:r>
        <w:rPr>
          <w:rFonts w:ascii="Calibri" w:hAnsi="Calibri" w:cs="Calibri"/>
          <w:b/>
          <w:bCs/>
          <w:color w:val="E97132" w:themeColor="accent2"/>
          <w:sz w:val="18"/>
          <w:szCs w:val="18"/>
        </w:rPr>
        <w:t>Operating costs as a % of net revenue</w:t>
      </w:r>
      <w:r w:rsidRPr="00863E0B">
        <w:rPr>
          <w:rFonts w:ascii="Calibri" w:hAnsi="Calibri" w:cs="Calibri"/>
          <w:b/>
          <w:bCs/>
          <w:color w:val="E97132" w:themeColor="accent2"/>
          <w:sz w:val="18"/>
          <w:szCs w:val="18"/>
        </w:rPr>
        <w:t xml:space="preserve"> </w:t>
      </w:r>
    </w:p>
    <w:p w14:paraId="4C4F5CB2" w14:textId="77777777" w:rsidR="0058465F" w:rsidRPr="00415AAF" w:rsidRDefault="0058465F" w:rsidP="0058465F">
      <w:pPr>
        <w:spacing w:after="0"/>
        <w:jc w:val="both"/>
        <w:rPr>
          <w:rFonts w:ascii="Calibri" w:hAnsi="Calibri" w:cs="Calibri"/>
          <w:bCs/>
          <w:i/>
          <w:iCs/>
          <w:sz w:val="18"/>
          <w:szCs w:val="18"/>
        </w:rPr>
      </w:pPr>
      <w:r w:rsidRPr="00415AAF">
        <w:rPr>
          <w:rFonts w:ascii="Calibri" w:hAnsi="Calibri" w:cs="Calibri"/>
          <w:bCs/>
          <w:i/>
          <w:iCs/>
          <w:sz w:val="18"/>
          <w:szCs w:val="18"/>
        </w:rPr>
        <w:t xml:space="preserve">Calculation of </w:t>
      </w:r>
      <w:r>
        <w:rPr>
          <w:rFonts w:ascii="Calibri" w:hAnsi="Calibri" w:cs="Calibri"/>
          <w:bCs/>
          <w:i/>
          <w:iCs/>
          <w:sz w:val="18"/>
          <w:szCs w:val="18"/>
        </w:rPr>
        <w:t>operating costs as a % of net revenue</w:t>
      </w:r>
      <w:r w:rsidRPr="00415AAF">
        <w:rPr>
          <w:rFonts w:ascii="Calibri" w:hAnsi="Calibri" w:cs="Calibri"/>
          <w:bCs/>
          <w:i/>
          <w:iCs/>
          <w:sz w:val="18"/>
          <w:szCs w:val="18"/>
        </w:rPr>
        <w: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928"/>
      </w:tblGrid>
      <w:tr w:rsidR="0058465F" w:rsidRPr="00415AAF" w14:paraId="179C7F60" w14:textId="77777777">
        <w:tc>
          <w:tcPr>
            <w:tcW w:w="5103" w:type="dxa"/>
          </w:tcPr>
          <w:p w14:paraId="1BA3EE76" w14:textId="77777777" w:rsidR="0058465F" w:rsidRPr="00415AAF" w:rsidRDefault="0058465F">
            <w:pPr>
              <w:jc w:val="both"/>
              <w:rPr>
                <w:rFonts w:ascii="Calibri" w:hAnsi="Calibri" w:cs="Calibri"/>
                <w:sz w:val="18"/>
                <w:szCs w:val="18"/>
              </w:rPr>
            </w:pPr>
          </w:p>
        </w:tc>
        <w:tc>
          <w:tcPr>
            <w:tcW w:w="1985" w:type="dxa"/>
          </w:tcPr>
          <w:p w14:paraId="7AFFD784" w14:textId="77777777" w:rsidR="0058465F" w:rsidRPr="00415AAF" w:rsidRDefault="0058465F">
            <w:pPr>
              <w:jc w:val="right"/>
              <w:rPr>
                <w:rFonts w:ascii="Calibri" w:hAnsi="Calibri" w:cs="Calibri"/>
                <w:b/>
                <w:bCs/>
                <w:sz w:val="18"/>
                <w:szCs w:val="18"/>
              </w:rPr>
            </w:pPr>
            <w:r w:rsidRPr="00415AAF">
              <w:rPr>
                <w:rFonts w:ascii="Calibri" w:hAnsi="Calibri" w:cs="Calibri"/>
                <w:b/>
                <w:bCs/>
                <w:sz w:val="18"/>
                <w:szCs w:val="18"/>
              </w:rPr>
              <w:t>30 June 2025</w:t>
            </w:r>
          </w:p>
          <w:p w14:paraId="43FBDB10" w14:textId="77777777" w:rsidR="0058465F" w:rsidRPr="00415AAF" w:rsidRDefault="0058465F">
            <w:pPr>
              <w:jc w:val="right"/>
              <w:rPr>
                <w:rFonts w:ascii="Calibri" w:hAnsi="Calibri" w:cs="Calibri"/>
                <w:b/>
                <w:bCs/>
                <w:sz w:val="18"/>
                <w:szCs w:val="18"/>
              </w:rPr>
            </w:pPr>
            <w:r w:rsidRPr="00415AAF">
              <w:rPr>
                <w:rFonts w:ascii="Calibri" w:hAnsi="Calibri" w:cs="Calibri"/>
                <w:b/>
                <w:bCs/>
                <w:sz w:val="18"/>
                <w:szCs w:val="18"/>
              </w:rPr>
              <w:t>€’m</w:t>
            </w:r>
          </w:p>
        </w:tc>
        <w:tc>
          <w:tcPr>
            <w:tcW w:w="1928" w:type="dxa"/>
          </w:tcPr>
          <w:p w14:paraId="300FD53F" w14:textId="77777777" w:rsidR="0058465F" w:rsidRPr="00415AAF" w:rsidRDefault="0058465F">
            <w:pPr>
              <w:jc w:val="right"/>
              <w:rPr>
                <w:rFonts w:ascii="Calibri" w:hAnsi="Calibri" w:cs="Calibri"/>
                <w:b/>
                <w:bCs/>
                <w:sz w:val="18"/>
                <w:szCs w:val="18"/>
              </w:rPr>
            </w:pPr>
            <w:r w:rsidRPr="00415AAF">
              <w:rPr>
                <w:rFonts w:ascii="Calibri" w:hAnsi="Calibri" w:cs="Calibri"/>
                <w:b/>
                <w:bCs/>
                <w:sz w:val="18"/>
                <w:szCs w:val="18"/>
              </w:rPr>
              <w:t>30 June 2024</w:t>
            </w:r>
          </w:p>
          <w:p w14:paraId="6A74A2F5" w14:textId="77777777" w:rsidR="0058465F" w:rsidRPr="00415AAF" w:rsidRDefault="0058465F">
            <w:pPr>
              <w:jc w:val="right"/>
              <w:rPr>
                <w:rFonts w:ascii="Calibri" w:hAnsi="Calibri" w:cs="Calibri"/>
                <w:b/>
                <w:bCs/>
                <w:sz w:val="18"/>
                <w:szCs w:val="18"/>
              </w:rPr>
            </w:pPr>
            <w:r w:rsidRPr="00415AAF">
              <w:rPr>
                <w:rFonts w:ascii="Calibri" w:hAnsi="Calibri" w:cs="Calibri"/>
                <w:b/>
                <w:bCs/>
                <w:sz w:val="18"/>
                <w:szCs w:val="18"/>
              </w:rPr>
              <w:t>€’m</w:t>
            </w:r>
          </w:p>
        </w:tc>
      </w:tr>
      <w:tr w:rsidR="0058465F" w:rsidRPr="00415AAF" w14:paraId="752AF425" w14:textId="77777777">
        <w:tc>
          <w:tcPr>
            <w:tcW w:w="5103" w:type="dxa"/>
          </w:tcPr>
          <w:p w14:paraId="69CF4EB4" w14:textId="77777777" w:rsidR="0058465F" w:rsidRPr="00415AAF" w:rsidRDefault="0058465F">
            <w:pPr>
              <w:jc w:val="both"/>
              <w:rPr>
                <w:rFonts w:ascii="Calibri" w:hAnsi="Calibri" w:cs="Calibri"/>
                <w:sz w:val="18"/>
                <w:szCs w:val="18"/>
              </w:rPr>
            </w:pPr>
          </w:p>
        </w:tc>
        <w:tc>
          <w:tcPr>
            <w:tcW w:w="1985" w:type="dxa"/>
          </w:tcPr>
          <w:p w14:paraId="510B3E82" w14:textId="77777777" w:rsidR="0058465F" w:rsidRPr="00415AAF" w:rsidRDefault="0058465F">
            <w:pPr>
              <w:jc w:val="right"/>
              <w:rPr>
                <w:rFonts w:ascii="Calibri" w:hAnsi="Calibri" w:cs="Calibri"/>
                <w:b/>
                <w:bCs/>
                <w:sz w:val="18"/>
                <w:szCs w:val="18"/>
              </w:rPr>
            </w:pPr>
          </w:p>
        </w:tc>
        <w:tc>
          <w:tcPr>
            <w:tcW w:w="1928" w:type="dxa"/>
          </w:tcPr>
          <w:p w14:paraId="3769E961" w14:textId="77777777" w:rsidR="0058465F" w:rsidRPr="00F46F97" w:rsidRDefault="0058465F">
            <w:pPr>
              <w:jc w:val="right"/>
              <w:rPr>
                <w:rFonts w:ascii="Calibri" w:hAnsi="Calibri" w:cs="Calibri"/>
                <w:b/>
                <w:bCs/>
                <w:sz w:val="18"/>
                <w:szCs w:val="18"/>
              </w:rPr>
            </w:pPr>
          </w:p>
        </w:tc>
      </w:tr>
      <w:tr w:rsidR="0058465F" w:rsidRPr="0000532E" w14:paraId="22162B06" w14:textId="77777777">
        <w:tc>
          <w:tcPr>
            <w:tcW w:w="5103" w:type="dxa"/>
          </w:tcPr>
          <w:p w14:paraId="0BE51B57" w14:textId="77777777" w:rsidR="0058465F" w:rsidRPr="00415AAF" w:rsidRDefault="0058465F">
            <w:pPr>
              <w:jc w:val="both"/>
              <w:rPr>
                <w:rFonts w:ascii="Calibri" w:hAnsi="Calibri" w:cs="Calibri"/>
                <w:b/>
                <w:sz w:val="18"/>
                <w:szCs w:val="18"/>
              </w:rPr>
            </w:pPr>
            <w:r>
              <w:rPr>
                <w:rFonts w:ascii="Calibri" w:hAnsi="Calibri" w:cs="Calibri"/>
                <w:sz w:val="18"/>
                <w:szCs w:val="18"/>
              </w:rPr>
              <w:t xml:space="preserve">Operating costs </w:t>
            </w:r>
            <w:r w:rsidRPr="00415AAF">
              <w:rPr>
                <w:rFonts w:ascii="Calibri" w:hAnsi="Calibri" w:cs="Calibri"/>
                <w:sz w:val="18"/>
                <w:szCs w:val="18"/>
              </w:rPr>
              <w:t xml:space="preserve"> </w:t>
            </w:r>
          </w:p>
        </w:tc>
        <w:tc>
          <w:tcPr>
            <w:tcW w:w="1985" w:type="dxa"/>
          </w:tcPr>
          <w:p w14:paraId="6F56A1A8" w14:textId="77777777" w:rsidR="0058465F" w:rsidRPr="00F25F5C" w:rsidRDefault="0058465F">
            <w:pPr>
              <w:jc w:val="right"/>
              <w:rPr>
                <w:rFonts w:ascii="Calibri" w:hAnsi="Calibri" w:cs="Calibri"/>
                <w:sz w:val="18"/>
                <w:szCs w:val="18"/>
              </w:rPr>
            </w:pPr>
            <w:r>
              <w:rPr>
                <w:rFonts w:ascii="Calibri" w:hAnsi="Calibri" w:cs="Calibri"/>
                <w:sz w:val="18"/>
                <w:szCs w:val="18"/>
              </w:rPr>
              <w:t>12</w:t>
            </w:r>
            <w:r w:rsidRPr="00F25F5C">
              <w:rPr>
                <w:rFonts w:ascii="Calibri" w:hAnsi="Calibri" w:cs="Calibri"/>
                <w:sz w:val="18"/>
                <w:szCs w:val="18"/>
              </w:rPr>
              <w:t>.4</w:t>
            </w:r>
          </w:p>
        </w:tc>
        <w:tc>
          <w:tcPr>
            <w:tcW w:w="1928" w:type="dxa"/>
          </w:tcPr>
          <w:p w14:paraId="6984AE0D" w14:textId="77777777" w:rsidR="0058465F" w:rsidRPr="00F46F97" w:rsidRDefault="0058465F">
            <w:pPr>
              <w:jc w:val="right"/>
              <w:rPr>
                <w:rFonts w:ascii="Calibri" w:hAnsi="Calibri" w:cs="Calibri"/>
                <w:sz w:val="18"/>
                <w:szCs w:val="18"/>
              </w:rPr>
            </w:pPr>
            <w:r w:rsidRPr="00F46F97">
              <w:rPr>
                <w:rFonts w:ascii="Calibri" w:hAnsi="Calibri" w:cs="Calibri"/>
                <w:sz w:val="18"/>
                <w:szCs w:val="18"/>
              </w:rPr>
              <w:t>12.</w:t>
            </w:r>
            <w:r w:rsidRPr="00A56222">
              <w:rPr>
                <w:rFonts w:ascii="Calibri" w:hAnsi="Calibri" w:cs="Calibri"/>
                <w:sz w:val="18"/>
                <w:szCs w:val="18"/>
              </w:rPr>
              <w:t>5</w:t>
            </w:r>
          </w:p>
        </w:tc>
      </w:tr>
      <w:tr w:rsidR="0058465F" w:rsidRPr="00415AAF" w14:paraId="649AA184" w14:textId="77777777">
        <w:tc>
          <w:tcPr>
            <w:tcW w:w="5103" w:type="dxa"/>
          </w:tcPr>
          <w:p w14:paraId="477D5A26" w14:textId="77777777" w:rsidR="0058465F" w:rsidRPr="00415AAF" w:rsidRDefault="0058465F">
            <w:pPr>
              <w:jc w:val="both"/>
              <w:rPr>
                <w:rFonts w:ascii="Calibri" w:hAnsi="Calibri" w:cs="Calibri"/>
                <w:b/>
                <w:sz w:val="18"/>
                <w:szCs w:val="18"/>
              </w:rPr>
            </w:pPr>
            <w:r w:rsidRPr="00415AAF">
              <w:rPr>
                <w:rFonts w:ascii="Calibri" w:hAnsi="Calibri" w:cs="Calibri"/>
                <w:sz w:val="18"/>
                <w:szCs w:val="18"/>
              </w:rPr>
              <w:t>Net revenue</w:t>
            </w:r>
          </w:p>
        </w:tc>
        <w:tc>
          <w:tcPr>
            <w:tcW w:w="1985" w:type="dxa"/>
            <w:tcBorders>
              <w:bottom w:val="single" w:sz="6" w:space="0" w:color="ED7D31"/>
            </w:tcBorders>
          </w:tcPr>
          <w:p w14:paraId="2EF83CE5" w14:textId="77777777" w:rsidR="0058465F" w:rsidRPr="00F25F5C" w:rsidRDefault="0058465F">
            <w:pPr>
              <w:jc w:val="right"/>
              <w:rPr>
                <w:rFonts w:ascii="Calibri" w:hAnsi="Calibri" w:cs="Calibri"/>
                <w:sz w:val="18"/>
                <w:szCs w:val="18"/>
              </w:rPr>
            </w:pPr>
            <w:r w:rsidRPr="00F25F5C">
              <w:rPr>
                <w:rFonts w:ascii="Calibri" w:hAnsi="Calibri" w:cs="Calibri"/>
                <w:sz w:val="18"/>
                <w:szCs w:val="18"/>
              </w:rPr>
              <w:t>46.7</w:t>
            </w:r>
          </w:p>
        </w:tc>
        <w:tc>
          <w:tcPr>
            <w:tcW w:w="1928" w:type="dxa"/>
            <w:tcBorders>
              <w:bottom w:val="single" w:sz="6" w:space="0" w:color="ED7D31"/>
            </w:tcBorders>
          </w:tcPr>
          <w:p w14:paraId="0444F5E9" w14:textId="77777777" w:rsidR="0058465F" w:rsidRPr="00415AAF" w:rsidRDefault="0058465F">
            <w:pPr>
              <w:jc w:val="right"/>
              <w:rPr>
                <w:rFonts w:ascii="Calibri" w:hAnsi="Calibri" w:cs="Calibri"/>
                <w:sz w:val="18"/>
                <w:szCs w:val="18"/>
              </w:rPr>
            </w:pPr>
            <w:r w:rsidRPr="00415AAF">
              <w:rPr>
                <w:rFonts w:ascii="Calibri" w:hAnsi="Calibri" w:cs="Calibri"/>
                <w:sz w:val="18"/>
                <w:szCs w:val="18"/>
              </w:rPr>
              <w:t>46.4</w:t>
            </w:r>
          </w:p>
        </w:tc>
      </w:tr>
      <w:tr w:rsidR="0058465F" w:rsidRPr="00415AAF" w14:paraId="28109BD1" w14:textId="77777777">
        <w:tc>
          <w:tcPr>
            <w:tcW w:w="5103" w:type="dxa"/>
          </w:tcPr>
          <w:p w14:paraId="1B3335CC" w14:textId="77777777" w:rsidR="0058465F" w:rsidRPr="00415AAF" w:rsidRDefault="0058465F">
            <w:pPr>
              <w:jc w:val="both"/>
              <w:rPr>
                <w:rFonts w:ascii="Calibri" w:hAnsi="Calibri" w:cs="Calibri"/>
                <w:b/>
                <w:sz w:val="18"/>
                <w:szCs w:val="18"/>
              </w:rPr>
            </w:pPr>
            <w:r>
              <w:rPr>
                <w:rFonts w:ascii="Calibri" w:hAnsi="Calibri" w:cs="Calibri"/>
                <w:b/>
                <w:sz w:val="18"/>
                <w:szCs w:val="18"/>
              </w:rPr>
              <w:t>Operating costs as a % of net revenue</w:t>
            </w:r>
          </w:p>
        </w:tc>
        <w:tc>
          <w:tcPr>
            <w:tcW w:w="1985" w:type="dxa"/>
            <w:tcBorders>
              <w:top w:val="single" w:sz="6" w:space="0" w:color="ED7D31"/>
              <w:bottom w:val="single" w:sz="12" w:space="0" w:color="ED7D31"/>
            </w:tcBorders>
          </w:tcPr>
          <w:p w14:paraId="16A39BB8" w14:textId="77777777" w:rsidR="0058465F" w:rsidRPr="00F25F5C" w:rsidRDefault="0058465F">
            <w:pPr>
              <w:jc w:val="right"/>
              <w:rPr>
                <w:rFonts w:ascii="Calibri" w:hAnsi="Calibri" w:cs="Calibri"/>
                <w:b/>
                <w:bCs/>
                <w:sz w:val="18"/>
                <w:szCs w:val="18"/>
              </w:rPr>
            </w:pPr>
            <w:r>
              <w:rPr>
                <w:rFonts w:ascii="Calibri" w:hAnsi="Calibri" w:cs="Calibri"/>
                <w:b/>
                <w:bCs/>
                <w:sz w:val="18"/>
                <w:szCs w:val="18"/>
              </w:rPr>
              <w:t>27</w:t>
            </w:r>
            <w:r w:rsidRPr="00F25F5C">
              <w:rPr>
                <w:rFonts w:ascii="Calibri" w:hAnsi="Calibri" w:cs="Calibri"/>
                <w:b/>
                <w:bCs/>
                <w:sz w:val="18"/>
                <w:szCs w:val="18"/>
              </w:rPr>
              <w:t>%</w:t>
            </w:r>
          </w:p>
        </w:tc>
        <w:tc>
          <w:tcPr>
            <w:tcW w:w="1928" w:type="dxa"/>
            <w:tcBorders>
              <w:top w:val="single" w:sz="6" w:space="0" w:color="ED7D31"/>
              <w:bottom w:val="single" w:sz="12" w:space="0" w:color="ED7D31"/>
            </w:tcBorders>
          </w:tcPr>
          <w:p w14:paraId="1D9995B2" w14:textId="77777777" w:rsidR="0058465F" w:rsidRPr="00415AAF" w:rsidRDefault="0058465F">
            <w:pPr>
              <w:jc w:val="right"/>
              <w:rPr>
                <w:rFonts w:ascii="Calibri" w:hAnsi="Calibri" w:cs="Calibri"/>
                <w:b/>
                <w:bCs/>
                <w:sz w:val="18"/>
                <w:szCs w:val="18"/>
              </w:rPr>
            </w:pPr>
            <w:r w:rsidRPr="00415AAF">
              <w:rPr>
                <w:rFonts w:ascii="Calibri" w:hAnsi="Calibri" w:cs="Calibri"/>
                <w:b/>
                <w:bCs/>
                <w:sz w:val="18"/>
                <w:szCs w:val="18"/>
              </w:rPr>
              <w:t>2</w:t>
            </w:r>
            <w:r>
              <w:rPr>
                <w:rFonts w:ascii="Calibri" w:hAnsi="Calibri" w:cs="Calibri"/>
                <w:b/>
                <w:bCs/>
                <w:sz w:val="18"/>
                <w:szCs w:val="18"/>
              </w:rPr>
              <w:t>7</w:t>
            </w:r>
            <w:r w:rsidRPr="00415AAF">
              <w:rPr>
                <w:rFonts w:ascii="Calibri" w:hAnsi="Calibri" w:cs="Calibri"/>
                <w:b/>
                <w:bCs/>
                <w:sz w:val="18"/>
                <w:szCs w:val="18"/>
              </w:rPr>
              <w:t>%</w:t>
            </w:r>
          </w:p>
        </w:tc>
      </w:tr>
    </w:tbl>
    <w:p w14:paraId="203665B6" w14:textId="77777777" w:rsidR="0058465F" w:rsidRDefault="0058465F" w:rsidP="0058465F">
      <w:pPr>
        <w:spacing w:after="0"/>
        <w:rPr>
          <w:rFonts w:ascii="Calibri" w:hAnsi="Calibri" w:cs="Calibri"/>
          <w:sz w:val="18"/>
          <w:szCs w:val="18"/>
        </w:rPr>
      </w:pPr>
    </w:p>
    <w:p w14:paraId="61E8C737" w14:textId="77777777" w:rsidR="0058465F" w:rsidRPr="00C35E60" w:rsidRDefault="0058465F" w:rsidP="0058465F">
      <w:pPr>
        <w:spacing w:after="0"/>
        <w:rPr>
          <w:rFonts w:ascii="Calibri" w:hAnsi="Calibri" w:cs="Calibri"/>
          <w:sz w:val="16"/>
          <w:szCs w:val="16"/>
        </w:rPr>
      </w:pPr>
      <w:r w:rsidRPr="00C35E60">
        <w:rPr>
          <w:rFonts w:ascii="Calibri" w:hAnsi="Calibri" w:cs="Calibri"/>
          <w:sz w:val="16"/>
          <w:szCs w:val="16"/>
        </w:rPr>
        <w:t>Operating costs are total operating expenses as set out within note 4, less paid marketing expenses, credit card fees, depreciation and amortisation, share option charge, exceptional items and R&amp;D tax credit as set out in note (a).</w:t>
      </w:r>
    </w:p>
    <w:p w14:paraId="055CE182" w14:textId="77777777" w:rsidR="00C20C5A" w:rsidRPr="00BB05F3" w:rsidRDefault="00C20C5A" w:rsidP="00C20C5A">
      <w:pPr>
        <w:tabs>
          <w:tab w:val="left" w:pos="4788"/>
        </w:tabs>
        <w:suppressAutoHyphens/>
        <w:spacing w:after="0" w:line="240" w:lineRule="auto"/>
        <w:rPr>
          <w:rFonts w:ascii="Calibri" w:eastAsia="Verdana" w:hAnsi="Calibri" w:cs="Calibri"/>
          <w:sz w:val="18"/>
          <w:szCs w:val="18"/>
        </w:rPr>
      </w:pPr>
    </w:p>
    <w:p w14:paraId="621AE54E" w14:textId="77777777" w:rsidR="007C7DA0" w:rsidRDefault="007C7DA0" w:rsidP="000C7F16">
      <w:pPr>
        <w:spacing w:after="0"/>
        <w:rPr>
          <w:rFonts w:ascii="Calibri" w:hAnsi="Calibri" w:cs="Calibri"/>
          <w:sz w:val="14"/>
          <w:szCs w:val="14"/>
        </w:rPr>
      </w:pPr>
    </w:p>
    <w:p w14:paraId="5D1A419B" w14:textId="77777777" w:rsidR="007C7DA0" w:rsidRPr="00A56222" w:rsidRDefault="007C7DA0" w:rsidP="000C7F16">
      <w:pPr>
        <w:spacing w:after="0"/>
        <w:rPr>
          <w:rFonts w:ascii="Calibri" w:hAnsi="Calibri" w:cs="Calibri"/>
          <w:sz w:val="14"/>
          <w:szCs w:val="14"/>
        </w:rPr>
      </w:pPr>
    </w:p>
    <w:p w14:paraId="5743EC73" w14:textId="77777777" w:rsidR="00C20C5A" w:rsidRPr="00BB05F3" w:rsidRDefault="00C20C5A" w:rsidP="00C20C5A">
      <w:pPr>
        <w:spacing w:after="0"/>
        <w:rPr>
          <w:rFonts w:ascii="Calibri" w:eastAsia="Verdana" w:hAnsi="Calibri" w:cs="Calibri"/>
          <w:sz w:val="18"/>
          <w:szCs w:val="18"/>
        </w:rPr>
      </w:pPr>
      <w:r w:rsidRPr="00BB05F3">
        <w:rPr>
          <w:rFonts w:ascii="Calibri" w:eastAsia="Verdana" w:hAnsi="Calibri" w:cs="Calibri"/>
          <w:sz w:val="18"/>
          <w:szCs w:val="18"/>
        </w:rPr>
        <w:br w:type="page"/>
      </w:r>
    </w:p>
    <w:p w14:paraId="63D2E8C4" w14:textId="77777777" w:rsidR="00C20C5A" w:rsidRPr="00BB05F3" w:rsidRDefault="00C20C5A" w:rsidP="00C20C5A">
      <w:pPr>
        <w:rPr>
          <w:rFonts w:ascii="Calibri" w:hAnsi="Calibri" w:cs="Calibri"/>
          <w:b/>
          <w:color w:val="E97132" w:themeColor="accent2"/>
          <w:sz w:val="18"/>
          <w:szCs w:val="18"/>
        </w:rPr>
      </w:pPr>
      <w:r w:rsidRPr="00BB05F3">
        <w:rPr>
          <w:rFonts w:ascii="Calibri" w:hAnsi="Calibri" w:cs="Calibri"/>
          <w:b/>
          <w:color w:val="E97132" w:themeColor="accent2"/>
          <w:sz w:val="18"/>
          <w:szCs w:val="18"/>
        </w:rPr>
        <w:lastRenderedPageBreak/>
        <w:t xml:space="preserve">APPENDIX 2: PRINCIPAL RISKS AND UNCERTAINTIES </w:t>
      </w:r>
    </w:p>
    <w:p w14:paraId="2D38A41C" w14:textId="77777777" w:rsidR="00C20C5A" w:rsidRPr="00570B43" w:rsidRDefault="00C20C5A" w:rsidP="00C20C5A">
      <w:pPr>
        <w:spacing w:line="240" w:lineRule="auto"/>
        <w:jc w:val="both"/>
        <w:rPr>
          <w:rFonts w:ascii="Calibri" w:eastAsia="Verdana" w:hAnsi="Calibri" w:cs="Calibri"/>
          <w:sz w:val="18"/>
          <w:szCs w:val="18"/>
        </w:rPr>
      </w:pPr>
      <w:r w:rsidRPr="00570B43">
        <w:rPr>
          <w:rFonts w:ascii="Calibri" w:hAnsi="Calibri" w:cs="Calibri"/>
          <w:sz w:val="18"/>
          <w:szCs w:val="18"/>
        </w:rPr>
        <w:t xml:space="preserve">The Group’s risk register identifies key risks including any emerging risks, and monitors progress in managing and mitigating these risks. Each risk identified is subject to an assessment incorporating likelihood of occurrence and potential impact on the Group. The Group’s risk register is subject to review by the Executive Leadership Team (‘ELT’) prior to reporting to the Audit Committee and Board. </w:t>
      </w:r>
    </w:p>
    <w:p w14:paraId="70FC9824" w14:textId="77777777" w:rsidR="00C20C5A" w:rsidRPr="00570B43" w:rsidRDefault="00C20C5A" w:rsidP="00C20C5A">
      <w:pPr>
        <w:spacing w:line="240" w:lineRule="auto"/>
        <w:jc w:val="both"/>
        <w:rPr>
          <w:rFonts w:ascii="Calibri" w:hAnsi="Calibri" w:cs="Calibri"/>
          <w:sz w:val="18"/>
          <w:szCs w:val="18"/>
        </w:rPr>
      </w:pPr>
      <w:r w:rsidRPr="00570B43">
        <w:rPr>
          <w:rFonts w:ascii="Calibri" w:eastAsia="Verdana" w:hAnsi="Calibri" w:cs="Calibri"/>
          <w:sz w:val="18"/>
          <w:szCs w:val="18"/>
        </w:rPr>
        <w:t xml:space="preserve">The principal risks and uncertainties faced by the Group are reported annually within the </w:t>
      </w:r>
      <w:r w:rsidRPr="00570B43">
        <w:rPr>
          <w:rFonts w:ascii="Calibri" w:hAnsi="Calibri" w:cs="Calibri"/>
          <w:sz w:val="18"/>
          <w:szCs w:val="18"/>
        </w:rPr>
        <w:t>Annual Report and Financial Statements for the year ended 31 December 202</w:t>
      </w:r>
      <w:r>
        <w:rPr>
          <w:rFonts w:ascii="Calibri" w:hAnsi="Calibri" w:cs="Calibri"/>
          <w:sz w:val="18"/>
          <w:szCs w:val="18"/>
        </w:rPr>
        <w:t>4</w:t>
      </w:r>
      <w:r w:rsidRPr="00570B43">
        <w:rPr>
          <w:rFonts w:ascii="Calibri" w:hAnsi="Calibri" w:cs="Calibri"/>
          <w:sz w:val="18"/>
          <w:szCs w:val="18"/>
        </w:rPr>
        <w:t xml:space="preserve">, published on </w:t>
      </w:r>
      <w:r>
        <w:rPr>
          <w:rFonts w:ascii="Calibri" w:hAnsi="Calibri" w:cs="Calibri"/>
          <w:sz w:val="18"/>
          <w:szCs w:val="18"/>
        </w:rPr>
        <w:t>0</w:t>
      </w:r>
      <w:r w:rsidRPr="00570B43">
        <w:rPr>
          <w:rFonts w:ascii="Calibri" w:hAnsi="Calibri" w:cs="Calibri"/>
          <w:sz w:val="18"/>
          <w:szCs w:val="18"/>
        </w:rPr>
        <w:t>2 April 202</w:t>
      </w:r>
      <w:r>
        <w:rPr>
          <w:rFonts w:ascii="Calibri" w:hAnsi="Calibri" w:cs="Calibri"/>
          <w:sz w:val="18"/>
          <w:szCs w:val="18"/>
        </w:rPr>
        <w:t>5</w:t>
      </w:r>
      <w:r w:rsidRPr="00570B43">
        <w:rPr>
          <w:rFonts w:ascii="Calibri" w:hAnsi="Calibri" w:cs="Calibri"/>
          <w:sz w:val="18"/>
          <w:szCs w:val="18"/>
        </w:rPr>
        <w:t xml:space="preserve">. </w:t>
      </w:r>
    </w:p>
    <w:p w14:paraId="25659258" w14:textId="77777777" w:rsidR="00C20C5A" w:rsidRPr="00570B43" w:rsidRDefault="00C20C5A" w:rsidP="00C20C5A">
      <w:pPr>
        <w:spacing w:line="240" w:lineRule="auto"/>
        <w:jc w:val="both"/>
        <w:rPr>
          <w:rFonts w:ascii="Calibri" w:eastAsia="Verdana" w:hAnsi="Calibri" w:cs="Calibri"/>
          <w:sz w:val="18"/>
          <w:szCs w:val="18"/>
        </w:rPr>
      </w:pPr>
      <w:r w:rsidRPr="00570B43">
        <w:rPr>
          <w:rFonts w:ascii="Calibri" w:eastAsia="Verdana" w:hAnsi="Calibri" w:cs="Calibri"/>
          <w:sz w:val="18"/>
          <w:szCs w:val="18"/>
        </w:rPr>
        <w:t>A review was performed of the risk register during H1 202</w:t>
      </w:r>
      <w:r>
        <w:rPr>
          <w:rFonts w:ascii="Calibri" w:eastAsia="Verdana" w:hAnsi="Calibri" w:cs="Calibri"/>
          <w:sz w:val="18"/>
          <w:szCs w:val="18"/>
        </w:rPr>
        <w:t>5</w:t>
      </w:r>
      <w:r w:rsidRPr="00570B43">
        <w:rPr>
          <w:rFonts w:ascii="Calibri" w:eastAsia="Verdana" w:hAnsi="Calibri" w:cs="Calibri"/>
          <w:sz w:val="18"/>
          <w:szCs w:val="18"/>
        </w:rPr>
        <w:t xml:space="preserve">. </w:t>
      </w:r>
    </w:p>
    <w:tbl>
      <w:tblPr>
        <w:tblW w:w="9209" w:type="dxa"/>
        <w:tblLook w:val="04A0" w:firstRow="1" w:lastRow="0" w:firstColumn="1" w:lastColumn="0" w:noHBand="0" w:noVBand="1"/>
      </w:tblPr>
      <w:tblGrid>
        <w:gridCol w:w="1271"/>
        <w:gridCol w:w="2268"/>
        <w:gridCol w:w="1985"/>
        <w:gridCol w:w="1420"/>
        <w:gridCol w:w="2265"/>
      </w:tblGrid>
      <w:tr w:rsidR="00C20C5A" w:rsidRPr="00570B43" w14:paraId="0F82A7A4" w14:textId="77777777" w:rsidTr="00E84B49">
        <w:trPr>
          <w:trHeight w:val="885"/>
        </w:trPr>
        <w:tc>
          <w:tcPr>
            <w:tcW w:w="1271" w:type="dxa"/>
            <w:tcBorders>
              <w:bottom w:val="single" w:sz="4" w:space="0" w:color="auto"/>
            </w:tcBorders>
          </w:tcPr>
          <w:p w14:paraId="44ABF7C9" w14:textId="77777777" w:rsidR="00C20C5A" w:rsidRPr="00570B43" w:rsidRDefault="00C20C5A" w:rsidP="00DC1685">
            <w:pPr>
              <w:rPr>
                <w:rFonts w:ascii="Calibri" w:eastAsia="Verdana" w:hAnsi="Calibri" w:cs="Calibri"/>
                <w:sz w:val="18"/>
                <w:szCs w:val="18"/>
              </w:rPr>
            </w:pPr>
          </w:p>
        </w:tc>
        <w:tc>
          <w:tcPr>
            <w:tcW w:w="2268" w:type="dxa"/>
            <w:tcBorders>
              <w:bottom w:val="single" w:sz="4" w:space="0" w:color="auto"/>
            </w:tcBorders>
          </w:tcPr>
          <w:p w14:paraId="144DAE3E" w14:textId="77777777" w:rsidR="00C20C5A" w:rsidRPr="00EF44E7" w:rsidRDefault="00C20C5A" w:rsidP="00DC1685">
            <w:pPr>
              <w:jc w:val="center"/>
              <w:rPr>
                <w:rFonts w:ascii="Calibri" w:eastAsia="Verdana" w:hAnsi="Calibri" w:cs="Calibri"/>
                <w:b/>
                <w:bCs/>
                <w:sz w:val="18"/>
                <w:szCs w:val="18"/>
              </w:rPr>
            </w:pPr>
            <w:r w:rsidRPr="00EF44E7">
              <w:rPr>
                <w:rFonts w:ascii="Calibri" w:eastAsia="Verdana" w:hAnsi="Calibri" w:cs="Calibri"/>
                <w:b/>
                <w:bCs/>
                <w:sz w:val="18"/>
                <w:szCs w:val="18"/>
              </w:rPr>
              <w:t>Strategic &amp; external risk</w:t>
            </w:r>
          </w:p>
        </w:tc>
        <w:tc>
          <w:tcPr>
            <w:tcW w:w="1985" w:type="dxa"/>
            <w:tcBorders>
              <w:bottom w:val="single" w:sz="4" w:space="0" w:color="auto"/>
            </w:tcBorders>
          </w:tcPr>
          <w:p w14:paraId="03223A4C" w14:textId="77777777" w:rsidR="00C20C5A" w:rsidRPr="00EF44E7" w:rsidRDefault="00C20C5A" w:rsidP="00DC1685">
            <w:pPr>
              <w:jc w:val="center"/>
              <w:rPr>
                <w:rFonts w:ascii="Calibri" w:eastAsia="Verdana" w:hAnsi="Calibri" w:cs="Calibri"/>
                <w:b/>
                <w:bCs/>
                <w:sz w:val="18"/>
                <w:szCs w:val="18"/>
              </w:rPr>
            </w:pPr>
            <w:r w:rsidRPr="00EF44E7">
              <w:rPr>
                <w:rFonts w:ascii="Calibri" w:eastAsia="Verdana" w:hAnsi="Calibri" w:cs="Calibri"/>
                <w:b/>
                <w:bCs/>
                <w:sz w:val="18"/>
                <w:szCs w:val="18"/>
              </w:rPr>
              <w:t>Technological, Cyber &amp; Data risk</w:t>
            </w:r>
          </w:p>
        </w:tc>
        <w:tc>
          <w:tcPr>
            <w:tcW w:w="1420" w:type="dxa"/>
            <w:tcBorders>
              <w:bottom w:val="single" w:sz="4" w:space="0" w:color="auto"/>
            </w:tcBorders>
          </w:tcPr>
          <w:p w14:paraId="53232ACF" w14:textId="77777777" w:rsidR="00C20C5A" w:rsidRPr="00EF44E7" w:rsidRDefault="00C20C5A" w:rsidP="00DC1685">
            <w:pPr>
              <w:jc w:val="center"/>
              <w:rPr>
                <w:rFonts w:ascii="Calibri" w:eastAsia="Verdana" w:hAnsi="Calibri" w:cs="Calibri"/>
                <w:b/>
                <w:bCs/>
                <w:sz w:val="18"/>
                <w:szCs w:val="18"/>
              </w:rPr>
            </w:pPr>
            <w:r w:rsidRPr="00EF44E7">
              <w:rPr>
                <w:rFonts w:ascii="Calibri" w:eastAsia="Verdana" w:hAnsi="Calibri" w:cs="Calibri"/>
                <w:b/>
                <w:bCs/>
                <w:sz w:val="18"/>
                <w:szCs w:val="18"/>
              </w:rPr>
              <w:t>Financial risk</w:t>
            </w:r>
          </w:p>
        </w:tc>
        <w:tc>
          <w:tcPr>
            <w:tcW w:w="2265" w:type="dxa"/>
            <w:tcBorders>
              <w:bottom w:val="single" w:sz="4" w:space="0" w:color="auto"/>
            </w:tcBorders>
          </w:tcPr>
          <w:p w14:paraId="072E1FB2" w14:textId="77777777" w:rsidR="00C20C5A" w:rsidRPr="00EF44E7" w:rsidRDefault="00C20C5A" w:rsidP="00DC1685">
            <w:pPr>
              <w:jc w:val="center"/>
              <w:rPr>
                <w:rFonts w:ascii="Calibri" w:eastAsia="Verdana" w:hAnsi="Calibri" w:cs="Calibri"/>
                <w:b/>
                <w:bCs/>
                <w:sz w:val="18"/>
                <w:szCs w:val="18"/>
              </w:rPr>
            </w:pPr>
            <w:r w:rsidRPr="00EF44E7">
              <w:rPr>
                <w:rFonts w:ascii="Calibri" w:eastAsia="Verdana" w:hAnsi="Calibri" w:cs="Calibri"/>
                <w:b/>
                <w:bCs/>
                <w:sz w:val="18"/>
                <w:szCs w:val="18"/>
              </w:rPr>
              <w:t>Operational &amp; Regulatory risk</w:t>
            </w:r>
          </w:p>
        </w:tc>
      </w:tr>
      <w:tr w:rsidR="00C20C5A" w:rsidRPr="00570B43" w14:paraId="5DAC32BE" w14:textId="77777777" w:rsidTr="00E84B49">
        <w:trPr>
          <w:trHeight w:val="555"/>
        </w:trPr>
        <w:tc>
          <w:tcPr>
            <w:tcW w:w="1271" w:type="dxa"/>
            <w:tcBorders>
              <w:top w:val="single" w:sz="4" w:space="0" w:color="auto"/>
              <w:bottom w:val="single" w:sz="4" w:space="0" w:color="auto"/>
              <w:right w:val="single" w:sz="4" w:space="0" w:color="auto"/>
            </w:tcBorders>
          </w:tcPr>
          <w:p w14:paraId="2265E5FE" w14:textId="77777777" w:rsidR="00C20C5A" w:rsidRPr="00EF44E7" w:rsidRDefault="00C20C5A" w:rsidP="00DC1685">
            <w:pPr>
              <w:rPr>
                <w:rFonts w:ascii="Calibri" w:eastAsia="Verdana" w:hAnsi="Calibri" w:cs="Calibri"/>
                <w:b/>
                <w:bCs/>
                <w:sz w:val="18"/>
                <w:szCs w:val="18"/>
              </w:rPr>
            </w:pPr>
            <w:r w:rsidRPr="00EF44E7">
              <w:rPr>
                <w:rFonts w:ascii="Calibri" w:eastAsia="Verdana" w:hAnsi="Calibri" w:cs="Calibri"/>
                <w:b/>
                <w:bCs/>
                <w:sz w:val="18"/>
                <w:szCs w:val="18"/>
              </w:rPr>
              <w:t>Increased level of risk</w:t>
            </w:r>
          </w:p>
        </w:tc>
        <w:tc>
          <w:tcPr>
            <w:tcW w:w="2268" w:type="dxa"/>
            <w:tcBorders>
              <w:top w:val="single" w:sz="4" w:space="0" w:color="auto"/>
              <w:left w:val="single" w:sz="4" w:space="0" w:color="auto"/>
              <w:bottom w:val="single" w:sz="4" w:space="0" w:color="auto"/>
              <w:right w:val="single" w:sz="4" w:space="0" w:color="auto"/>
            </w:tcBorders>
          </w:tcPr>
          <w:p w14:paraId="3A350994"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Macroeconomic conditions</w:t>
            </w:r>
          </w:p>
          <w:p w14:paraId="1FBD5779" w14:textId="77777777" w:rsidR="00C20C5A" w:rsidRPr="00570B43" w:rsidRDefault="00C20C5A" w:rsidP="00DC1685">
            <w:pPr>
              <w:pStyle w:val="ListParagraph"/>
              <w:ind w:left="360"/>
              <w:rPr>
                <w:rFonts w:ascii="Calibri" w:eastAsia="Verdana" w:hAnsi="Calibri" w:cs="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DD1753B"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Pr>
                <w:rFonts w:ascii="Calibri" w:eastAsia="Verdana" w:hAnsi="Calibri" w:cs="Calibri"/>
                <w:sz w:val="18"/>
                <w:szCs w:val="18"/>
              </w:rPr>
              <w:t>Artificial intelligence</w:t>
            </w:r>
          </w:p>
        </w:tc>
        <w:tc>
          <w:tcPr>
            <w:tcW w:w="1420" w:type="dxa"/>
            <w:tcBorders>
              <w:top w:val="single" w:sz="4" w:space="0" w:color="auto"/>
              <w:left w:val="single" w:sz="4" w:space="0" w:color="auto"/>
              <w:bottom w:val="single" w:sz="4" w:space="0" w:color="auto"/>
              <w:right w:val="single" w:sz="4" w:space="0" w:color="auto"/>
            </w:tcBorders>
          </w:tcPr>
          <w:p w14:paraId="278B1BB9" w14:textId="77777777" w:rsidR="00C20C5A" w:rsidRPr="00570B43" w:rsidRDefault="00C20C5A" w:rsidP="00DC1685">
            <w:pPr>
              <w:pStyle w:val="ListParagraph"/>
              <w:ind w:left="360"/>
              <w:rPr>
                <w:rFonts w:ascii="Calibri" w:eastAsia="Verdana" w:hAnsi="Calibri" w:cs="Calibri"/>
                <w:sz w:val="18"/>
                <w:szCs w:val="18"/>
              </w:rPr>
            </w:pPr>
          </w:p>
        </w:tc>
        <w:tc>
          <w:tcPr>
            <w:tcW w:w="2265" w:type="dxa"/>
            <w:tcBorders>
              <w:top w:val="single" w:sz="4" w:space="0" w:color="auto"/>
              <w:left w:val="single" w:sz="4" w:space="0" w:color="auto"/>
              <w:bottom w:val="single" w:sz="4" w:space="0" w:color="auto"/>
            </w:tcBorders>
          </w:tcPr>
          <w:p w14:paraId="1EB34008" w14:textId="77777777" w:rsidR="00C20C5A" w:rsidRPr="00570B43" w:rsidRDefault="00C20C5A" w:rsidP="00DC1685">
            <w:pPr>
              <w:pStyle w:val="ListParagraph"/>
              <w:ind w:left="360"/>
              <w:rPr>
                <w:rFonts w:ascii="Calibri" w:eastAsia="Verdana" w:hAnsi="Calibri" w:cs="Calibri"/>
                <w:sz w:val="18"/>
                <w:szCs w:val="18"/>
              </w:rPr>
            </w:pPr>
          </w:p>
        </w:tc>
      </w:tr>
      <w:tr w:rsidR="00C20C5A" w:rsidRPr="00570B43" w14:paraId="0BEE77C7" w14:textId="77777777" w:rsidTr="00E84B49">
        <w:trPr>
          <w:trHeight w:val="1710"/>
        </w:trPr>
        <w:tc>
          <w:tcPr>
            <w:tcW w:w="1271" w:type="dxa"/>
            <w:tcBorders>
              <w:top w:val="single" w:sz="4" w:space="0" w:color="auto"/>
              <w:bottom w:val="single" w:sz="4" w:space="0" w:color="auto"/>
              <w:right w:val="single" w:sz="4" w:space="0" w:color="auto"/>
            </w:tcBorders>
          </w:tcPr>
          <w:p w14:paraId="322399F0" w14:textId="77777777" w:rsidR="00C20C5A" w:rsidRPr="00EF44E7" w:rsidRDefault="00C20C5A" w:rsidP="00DC1685">
            <w:pPr>
              <w:rPr>
                <w:rFonts w:ascii="Calibri" w:eastAsia="Verdana" w:hAnsi="Calibri" w:cs="Calibri"/>
                <w:b/>
                <w:bCs/>
                <w:sz w:val="18"/>
                <w:szCs w:val="18"/>
              </w:rPr>
            </w:pPr>
            <w:r w:rsidRPr="00EF44E7">
              <w:rPr>
                <w:rFonts w:ascii="Calibri" w:eastAsia="Verdana" w:hAnsi="Calibri" w:cs="Calibri"/>
                <w:b/>
                <w:bCs/>
                <w:sz w:val="18"/>
                <w:szCs w:val="18"/>
              </w:rPr>
              <w:t>Unchanged level of risk</w:t>
            </w:r>
          </w:p>
        </w:tc>
        <w:tc>
          <w:tcPr>
            <w:tcW w:w="2268" w:type="dxa"/>
            <w:tcBorders>
              <w:top w:val="single" w:sz="4" w:space="0" w:color="auto"/>
              <w:left w:val="single" w:sz="4" w:space="0" w:color="auto"/>
              <w:bottom w:val="single" w:sz="4" w:space="0" w:color="auto"/>
              <w:right w:val="single" w:sz="4" w:space="0" w:color="auto"/>
            </w:tcBorders>
          </w:tcPr>
          <w:p w14:paraId="1AD549C8" w14:textId="77777777" w:rsidR="00C20C5A"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Competition</w:t>
            </w:r>
          </w:p>
          <w:p w14:paraId="037C3CFA"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Pr>
                <w:rFonts w:ascii="Calibri" w:eastAsia="Verdana" w:hAnsi="Calibri" w:cs="Calibri"/>
                <w:sz w:val="18"/>
                <w:szCs w:val="18"/>
              </w:rPr>
              <w:t>Execution of strategy</w:t>
            </w:r>
          </w:p>
          <w:p w14:paraId="503BE297"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Impact of uncontrollable events</w:t>
            </w:r>
          </w:p>
        </w:tc>
        <w:tc>
          <w:tcPr>
            <w:tcW w:w="1985" w:type="dxa"/>
            <w:tcBorders>
              <w:top w:val="single" w:sz="4" w:space="0" w:color="auto"/>
              <w:left w:val="single" w:sz="4" w:space="0" w:color="auto"/>
              <w:bottom w:val="single" w:sz="4" w:space="0" w:color="auto"/>
              <w:right w:val="single" w:sz="4" w:space="0" w:color="auto"/>
            </w:tcBorders>
          </w:tcPr>
          <w:p w14:paraId="2470954C"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Data security</w:t>
            </w:r>
          </w:p>
          <w:p w14:paraId="0E1C414E" w14:textId="77777777" w:rsidR="00C20C5A"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Cyber security</w:t>
            </w:r>
          </w:p>
          <w:p w14:paraId="6D0205C1" w14:textId="77777777" w:rsidR="00C20C5A"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Marketing optimisation</w:t>
            </w:r>
          </w:p>
          <w:p w14:paraId="01A3B4B4" w14:textId="77777777" w:rsidR="00C20C5A" w:rsidRPr="00AF0D87"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Platform evolution and innovation</w:t>
            </w:r>
          </w:p>
          <w:p w14:paraId="00580CF9" w14:textId="77777777" w:rsidR="00C20C5A" w:rsidRPr="00570B43" w:rsidRDefault="00C20C5A" w:rsidP="00DC1685">
            <w:pPr>
              <w:pStyle w:val="ListParagraph"/>
              <w:ind w:left="360"/>
              <w:rPr>
                <w:rFonts w:ascii="Calibri" w:eastAsia="Verdana" w:hAnsi="Calibri" w:cs="Calibri"/>
                <w:sz w:val="18"/>
                <w:szCs w:val="18"/>
              </w:rPr>
            </w:pPr>
          </w:p>
        </w:tc>
        <w:tc>
          <w:tcPr>
            <w:tcW w:w="1420" w:type="dxa"/>
            <w:tcBorders>
              <w:top w:val="single" w:sz="4" w:space="0" w:color="auto"/>
              <w:left w:val="single" w:sz="4" w:space="0" w:color="auto"/>
              <w:bottom w:val="single" w:sz="4" w:space="0" w:color="auto"/>
              <w:right w:val="single" w:sz="4" w:space="0" w:color="auto"/>
            </w:tcBorders>
          </w:tcPr>
          <w:p w14:paraId="4CF66D0C"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Taxation</w:t>
            </w:r>
          </w:p>
        </w:tc>
        <w:tc>
          <w:tcPr>
            <w:tcW w:w="2265" w:type="dxa"/>
            <w:tcBorders>
              <w:top w:val="single" w:sz="4" w:space="0" w:color="auto"/>
              <w:left w:val="single" w:sz="4" w:space="0" w:color="auto"/>
              <w:bottom w:val="single" w:sz="4" w:space="0" w:color="auto"/>
            </w:tcBorders>
          </w:tcPr>
          <w:p w14:paraId="24C23A5E" w14:textId="77777777" w:rsidR="00C20C5A" w:rsidRDefault="00C20C5A" w:rsidP="00DC1685">
            <w:pPr>
              <w:pStyle w:val="ListParagraph"/>
              <w:numPr>
                <w:ilvl w:val="0"/>
                <w:numId w:val="16"/>
              </w:numPr>
              <w:spacing w:after="0"/>
              <w:ind w:left="360"/>
              <w:rPr>
                <w:rFonts w:ascii="Calibri" w:eastAsia="Verdana" w:hAnsi="Calibri" w:cs="Calibri"/>
                <w:sz w:val="18"/>
                <w:szCs w:val="18"/>
              </w:rPr>
            </w:pPr>
            <w:r>
              <w:rPr>
                <w:rFonts w:ascii="Calibri" w:eastAsia="Verdana" w:hAnsi="Calibri" w:cs="Calibri"/>
                <w:sz w:val="18"/>
                <w:szCs w:val="18"/>
              </w:rPr>
              <w:t>Brand and reputation</w:t>
            </w:r>
          </w:p>
          <w:p w14:paraId="4A45DD6C"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Third party reliance</w:t>
            </w:r>
          </w:p>
          <w:p w14:paraId="754C57B1"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Climate change and sustainability</w:t>
            </w:r>
          </w:p>
          <w:p w14:paraId="0CCD0AE1"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Regulation</w:t>
            </w:r>
          </w:p>
          <w:p w14:paraId="31270AAB"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Business continuity</w:t>
            </w:r>
          </w:p>
          <w:p w14:paraId="41D10D0D" w14:textId="77777777" w:rsidR="00C20C5A" w:rsidRPr="00570B43" w:rsidRDefault="00C20C5A" w:rsidP="00DC1685">
            <w:pPr>
              <w:pStyle w:val="ListParagraph"/>
              <w:numPr>
                <w:ilvl w:val="0"/>
                <w:numId w:val="16"/>
              </w:numPr>
              <w:spacing w:after="0"/>
              <w:ind w:left="360"/>
              <w:rPr>
                <w:rFonts w:ascii="Calibri" w:eastAsia="Verdana" w:hAnsi="Calibri" w:cs="Calibri"/>
                <w:sz w:val="18"/>
                <w:szCs w:val="18"/>
              </w:rPr>
            </w:pPr>
            <w:r w:rsidRPr="00570B43">
              <w:rPr>
                <w:rFonts w:ascii="Calibri" w:eastAsia="Verdana" w:hAnsi="Calibri" w:cs="Calibri"/>
                <w:sz w:val="18"/>
                <w:szCs w:val="18"/>
              </w:rPr>
              <w:t>People</w:t>
            </w:r>
          </w:p>
        </w:tc>
      </w:tr>
    </w:tbl>
    <w:p w14:paraId="5675CEC7" w14:textId="77777777" w:rsidR="00C20C5A" w:rsidRPr="00570B43" w:rsidRDefault="00C20C5A" w:rsidP="00C20C5A">
      <w:pPr>
        <w:spacing w:line="240" w:lineRule="auto"/>
        <w:jc w:val="both"/>
        <w:rPr>
          <w:rFonts w:ascii="Calibri" w:eastAsia="Verdana" w:hAnsi="Calibri" w:cs="Calibri"/>
          <w:sz w:val="18"/>
          <w:szCs w:val="18"/>
        </w:rPr>
      </w:pPr>
    </w:p>
    <w:p w14:paraId="008A9F0F" w14:textId="77777777" w:rsidR="00C20C5A" w:rsidRPr="00570B43" w:rsidRDefault="00C20C5A" w:rsidP="00C20C5A">
      <w:pPr>
        <w:spacing w:line="240" w:lineRule="auto"/>
        <w:jc w:val="both"/>
        <w:rPr>
          <w:rFonts w:ascii="Calibri" w:eastAsia="Verdana" w:hAnsi="Calibri" w:cs="Calibri"/>
          <w:sz w:val="18"/>
          <w:szCs w:val="18"/>
        </w:rPr>
      </w:pPr>
      <w:r>
        <w:rPr>
          <w:rFonts w:ascii="Calibri" w:eastAsia="Verdana" w:hAnsi="Calibri" w:cs="Calibri"/>
          <w:sz w:val="18"/>
          <w:szCs w:val="18"/>
        </w:rPr>
        <w:t>As part of the review two risks were noted to be at an increased level</w:t>
      </w:r>
      <w:r w:rsidRPr="00570B43">
        <w:rPr>
          <w:rFonts w:ascii="Calibri" w:eastAsia="Verdana" w:hAnsi="Calibri" w:cs="Calibri"/>
          <w:sz w:val="18"/>
          <w:szCs w:val="18"/>
        </w:rPr>
        <w:t xml:space="preserve">: </w:t>
      </w:r>
    </w:p>
    <w:p w14:paraId="6104B21A" w14:textId="77777777" w:rsidR="00C20C5A" w:rsidRPr="00570B43" w:rsidRDefault="00C20C5A" w:rsidP="00C20C5A">
      <w:pPr>
        <w:pStyle w:val="ListParagraph"/>
        <w:numPr>
          <w:ilvl w:val="0"/>
          <w:numId w:val="11"/>
        </w:numPr>
        <w:spacing w:line="240" w:lineRule="auto"/>
        <w:jc w:val="both"/>
        <w:rPr>
          <w:rFonts w:ascii="Calibri" w:eastAsia="Verdana" w:hAnsi="Calibri" w:cs="Calibri"/>
          <w:sz w:val="18"/>
          <w:szCs w:val="18"/>
        </w:rPr>
      </w:pPr>
      <w:r>
        <w:rPr>
          <w:rFonts w:ascii="Calibri" w:eastAsia="Verdana" w:hAnsi="Calibri" w:cs="Calibri"/>
          <w:sz w:val="18"/>
          <w:szCs w:val="18"/>
        </w:rPr>
        <w:t xml:space="preserve">Macroeconomic conditions: This has been assessed as increased reflecting the </w:t>
      </w:r>
      <w:r w:rsidRPr="00C04C36">
        <w:rPr>
          <w:rFonts w:ascii="Calibri" w:eastAsia="Verdana" w:hAnsi="Calibri" w:cs="Calibri"/>
          <w:sz w:val="18"/>
          <w:szCs w:val="18"/>
        </w:rPr>
        <w:t>rapidly evolving and difficult to predict macroeconomic environment</w:t>
      </w:r>
      <w:r>
        <w:rPr>
          <w:rFonts w:ascii="Calibri" w:eastAsia="Verdana" w:hAnsi="Calibri" w:cs="Calibri"/>
          <w:sz w:val="18"/>
          <w:szCs w:val="18"/>
        </w:rPr>
        <w:t xml:space="preserve">. </w:t>
      </w:r>
      <w:r w:rsidRPr="00C04C36">
        <w:rPr>
          <w:rFonts w:ascii="Calibri" w:eastAsia="Verdana" w:hAnsi="Calibri" w:cs="Calibri"/>
          <w:sz w:val="18"/>
          <w:szCs w:val="18"/>
        </w:rPr>
        <w:t xml:space="preserve"> </w:t>
      </w:r>
      <w:r>
        <w:rPr>
          <w:rFonts w:ascii="Calibri" w:eastAsia="Verdana" w:hAnsi="Calibri" w:cs="Calibri"/>
          <w:sz w:val="18"/>
          <w:szCs w:val="18"/>
        </w:rPr>
        <w:t xml:space="preserve">Changes in the macroeconomic environment may result in currency volatility, changes in external demand factors, and changes in travel patterns amongst others which may negatively impact the Group’s results. </w:t>
      </w:r>
    </w:p>
    <w:p w14:paraId="0C317D5F" w14:textId="77777777" w:rsidR="00C20C5A" w:rsidRPr="00570B43" w:rsidRDefault="00C20C5A" w:rsidP="00C20C5A">
      <w:pPr>
        <w:pStyle w:val="ListParagraph"/>
        <w:spacing w:line="240" w:lineRule="auto"/>
        <w:jc w:val="both"/>
        <w:rPr>
          <w:rFonts w:ascii="Calibri" w:eastAsia="Verdana" w:hAnsi="Calibri" w:cs="Calibri"/>
          <w:sz w:val="18"/>
          <w:szCs w:val="18"/>
        </w:rPr>
      </w:pPr>
      <w:r w:rsidRPr="00570B43">
        <w:rPr>
          <w:rFonts w:ascii="Calibri" w:eastAsia="Verdana" w:hAnsi="Calibri" w:cs="Calibri"/>
          <w:sz w:val="18"/>
          <w:szCs w:val="18"/>
        </w:rPr>
        <w:t xml:space="preserve"> </w:t>
      </w:r>
    </w:p>
    <w:p w14:paraId="61A34FFF" w14:textId="77777777" w:rsidR="00C20C5A" w:rsidRPr="00570B43" w:rsidRDefault="00C20C5A" w:rsidP="00C20C5A">
      <w:pPr>
        <w:pStyle w:val="ListParagraph"/>
        <w:numPr>
          <w:ilvl w:val="0"/>
          <w:numId w:val="11"/>
        </w:numPr>
        <w:spacing w:line="240" w:lineRule="auto"/>
        <w:jc w:val="both"/>
        <w:rPr>
          <w:rFonts w:ascii="Calibri" w:eastAsia="Verdana" w:hAnsi="Calibri" w:cs="Calibri"/>
          <w:sz w:val="18"/>
          <w:szCs w:val="18"/>
        </w:rPr>
      </w:pPr>
      <w:r>
        <w:rPr>
          <w:rFonts w:ascii="Calibri" w:eastAsia="Verdana" w:hAnsi="Calibri" w:cs="Calibri"/>
          <w:sz w:val="18"/>
          <w:szCs w:val="18"/>
        </w:rPr>
        <w:t xml:space="preserve">Artificial intelligence (‘AI’): </w:t>
      </w:r>
      <w:r w:rsidRPr="002D5C9C">
        <w:rPr>
          <w:rFonts w:ascii="Calibri" w:eastAsia="Verdana" w:hAnsi="Calibri" w:cs="Calibri"/>
          <w:sz w:val="18"/>
          <w:szCs w:val="18"/>
        </w:rPr>
        <w:t xml:space="preserve">The risk profile of </w:t>
      </w:r>
      <w:r>
        <w:rPr>
          <w:rFonts w:ascii="Calibri" w:eastAsia="Verdana" w:hAnsi="Calibri" w:cs="Calibri"/>
          <w:sz w:val="18"/>
          <w:szCs w:val="18"/>
        </w:rPr>
        <w:t>AI</w:t>
      </w:r>
      <w:r w:rsidRPr="002D5C9C">
        <w:rPr>
          <w:rFonts w:ascii="Calibri" w:eastAsia="Verdana" w:hAnsi="Calibri" w:cs="Calibri"/>
          <w:sz w:val="18"/>
          <w:szCs w:val="18"/>
        </w:rPr>
        <w:t xml:space="preserve"> has increased, reflecting the continued rapid development and adoption of AI technologies</w:t>
      </w:r>
      <w:r>
        <w:rPr>
          <w:rFonts w:ascii="Calibri" w:eastAsia="Verdana" w:hAnsi="Calibri" w:cs="Calibri"/>
          <w:sz w:val="18"/>
          <w:szCs w:val="18"/>
        </w:rPr>
        <w:t xml:space="preserve"> with potential cyber security, data security, operational, and compliance impacts to the Group. </w:t>
      </w:r>
    </w:p>
    <w:p w14:paraId="5140C31A" w14:textId="77777777" w:rsidR="00C20C5A" w:rsidRPr="00570B43" w:rsidRDefault="00C20C5A" w:rsidP="00C20C5A">
      <w:pPr>
        <w:spacing w:line="240" w:lineRule="auto"/>
        <w:jc w:val="both"/>
        <w:rPr>
          <w:rFonts w:ascii="Calibri" w:hAnsi="Calibri" w:cs="Calibri"/>
          <w:sz w:val="18"/>
          <w:szCs w:val="18"/>
        </w:rPr>
      </w:pPr>
      <w:r w:rsidRPr="00570B43">
        <w:rPr>
          <w:rFonts w:ascii="Calibri" w:eastAsia="Verdana" w:hAnsi="Calibri" w:cs="Calibri"/>
          <w:sz w:val="18"/>
          <w:szCs w:val="18"/>
        </w:rPr>
        <w:t>The other risks included have not materially changed from those reported within the annual report.</w:t>
      </w:r>
    </w:p>
    <w:p w14:paraId="3C8991A4" w14:textId="77777777" w:rsidR="00C20C5A" w:rsidRPr="00570B43" w:rsidRDefault="00C20C5A" w:rsidP="00C20C5A">
      <w:pPr>
        <w:spacing w:line="240" w:lineRule="auto"/>
        <w:jc w:val="both"/>
        <w:rPr>
          <w:rFonts w:ascii="Calibri" w:hAnsi="Calibri" w:cs="Calibri"/>
          <w:sz w:val="18"/>
          <w:szCs w:val="18"/>
        </w:rPr>
      </w:pPr>
      <w:r w:rsidRPr="00570B43">
        <w:rPr>
          <w:rFonts w:ascii="Calibri" w:hAnsi="Calibri" w:cs="Calibri"/>
          <w:sz w:val="18"/>
          <w:szCs w:val="18"/>
        </w:rPr>
        <w:t>The principal risks and uncertainties which are applicable for the second half of the year are summarised below.</w:t>
      </w:r>
    </w:p>
    <w:p w14:paraId="04A50837" w14:textId="77777777" w:rsidR="00C20C5A" w:rsidRPr="00570B43" w:rsidRDefault="00C20C5A" w:rsidP="00C20C5A">
      <w:pPr>
        <w:contextualSpacing/>
        <w:jc w:val="both"/>
        <w:rPr>
          <w:rFonts w:ascii="Calibri" w:hAnsi="Calibri" w:cs="Calibri"/>
          <w:b/>
          <w:sz w:val="18"/>
          <w:szCs w:val="18"/>
          <w:lang w:val="en-US"/>
        </w:rPr>
      </w:pPr>
      <w:r w:rsidRPr="00570B43">
        <w:rPr>
          <w:rFonts w:ascii="Calibri" w:hAnsi="Calibri" w:cs="Calibri"/>
          <w:b/>
          <w:sz w:val="18"/>
          <w:szCs w:val="18"/>
          <w:lang w:val="en-US"/>
        </w:rPr>
        <w:t xml:space="preserve">Material risks </w:t>
      </w:r>
    </w:p>
    <w:p w14:paraId="4A38CBF8"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lang w:val="en-US"/>
        </w:rPr>
        <w:t>Macroeconomic conditions</w:t>
      </w:r>
    </w:p>
    <w:p w14:paraId="7FF5C673" w14:textId="77777777" w:rsidR="00C20C5A" w:rsidRDefault="00C20C5A" w:rsidP="00C20C5A">
      <w:pPr>
        <w:pStyle w:val="ListParagraph"/>
        <w:ind w:left="1440"/>
        <w:jc w:val="both"/>
        <w:rPr>
          <w:rFonts w:ascii="Calibri" w:hAnsi="Calibri" w:cs="Calibri"/>
          <w:sz w:val="18"/>
          <w:szCs w:val="18"/>
        </w:rPr>
      </w:pPr>
      <w:r w:rsidRPr="00892FAF">
        <w:rPr>
          <w:rFonts w:ascii="Calibri" w:hAnsi="Calibri" w:cs="Calibri"/>
          <w:sz w:val="18"/>
          <w:szCs w:val="18"/>
        </w:rPr>
        <w:t>The Group’s financial performance is largely dependent on the wider availability of, and demand for travel services. The demand for travel services is influenced by a range of macroeconomic circumstances and their impact on consumers discretionary spending levels. Economic activity, employment levels, inflation, interest rates, foreign exchange movements, access to credit, and geopolitical stability are among the factors that can impact travel demand.</w:t>
      </w:r>
    </w:p>
    <w:p w14:paraId="12CB366C" w14:textId="77777777" w:rsidR="00C20C5A" w:rsidRDefault="00C20C5A" w:rsidP="00C20C5A">
      <w:pPr>
        <w:pStyle w:val="ListParagraph"/>
        <w:ind w:left="1440"/>
        <w:jc w:val="both"/>
        <w:rPr>
          <w:rFonts w:ascii="Calibri" w:hAnsi="Calibri" w:cs="Calibri"/>
          <w:sz w:val="18"/>
          <w:szCs w:val="18"/>
        </w:rPr>
      </w:pPr>
    </w:p>
    <w:p w14:paraId="18F37E77" w14:textId="77777777" w:rsidR="00C20C5A" w:rsidRDefault="00C20C5A" w:rsidP="00C20C5A">
      <w:pPr>
        <w:pStyle w:val="ListParagraph"/>
        <w:numPr>
          <w:ilvl w:val="0"/>
          <w:numId w:val="7"/>
        </w:numPr>
        <w:jc w:val="both"/>
        <w:rPr>
          <w:rFonts w:ascii="Calibri" w:hAnsi="Calibri" w:cs="Calibri"/>
          <w:sz w:val="18"/>
          <w:szCs w:val="18"/>
        </w:rPr>
      </w:pPr>
      <w:r>
        <w:rPr>
          <w:rFonts w:ascii="Calibri" w:hAnsi="Calibri" w:cs="Calibri"/>
          <w:sz w:val="18"/>
          <w:szCs w:val="18"/>
        </w:rPr>
        <w:t>Artificial intelligence (‘AI’)</w:t>
      </w:r>
    </w:p>
    <w:p w14:paraId="50475BAB" w14:textId="77777777" w:rsidR="00C20C5A" w:rsidRPr="00892FAF" w:rsidRDefault="00C20C5A" w:rsidP="00C20C5A">
      <w:pPr>
        <w:pStyle w:val="ListParagraph"/>
        <w:ind w:left="1440"/>
        <w:jc w:val="both"/>
        <w:rPr>
          <w:rFonts w:ascii="Calibri" w:hAnsi="Calibri" w:cs="Calibri"/>
          <w:sz w:val="18"/>
          <w:szCs w:val="18"/>
        </w:rPr>
      </w:pPr>
      <w:r w:rsidRPr="00892FAF">
        <w:rPr>
          <w:rFonts w:ascii="Calibri" w:hAnsi="Calibri" w:cs="Calibri"/>
          <w:sz w:val="18"/>
          <w:szCs w:val="18"/>
        </w:rPr>
        <w:t>The rapid advancement of AI technologies introduces cybersecurity, compliance, operational, and data risks. These include AI-driven social engineering, misuse by third parties, and regulatory non-compliance. Risks may stem from bias, over-reliance, and improper use of proprietary data. The Group mitigates these through secure environments, employee training, strict procurement standards, and phased, human-supervised deployment of AI-enabled features. AI functionality is delivered through controlled rollouts and safe-to-fail experiments, ensuring responsible use.</w:t>
      </w:r>
    </w:p>
    <w:p w14:paraId="5C94910D" w14:textId="77777777" w:rsidR="00C20C5A" w:rsidRDefault="00C20C5A" w:rsidP="00C20C5A">
      <w:pPr>
        <w:jc w:val="both"/>
        <w:rPr>
          <w:rFonts w:ascii="Calibri" w:hAnsi="Calibri" w:cs="Calibri"/>
          <w:sz w:val="18"/>
          <w:szCs w:val="18"/>
        </w:rPr>
      </w:pPr>
    </w:p>
    <w:p w14:paraId="4A8D8912" w14:textId="77777777" w:rsidR="00C20C5A" w:rsidRPr="00892FAF" w:rsidRDefault="00C20C5A" w:rsidP="00C20C5A">
      <w:pPr>
        <w:jc w:val="both"/>
        <w:rPr>
          <w:rFonts w:ascii="Calibri" w:hAnsi="Calibri" w:cs="Calibri"/>
          <w:sz w:val="18"/>
          <w:szCs w:val="18"/>
        </w:rPr>
      </w:pPr>
    </w:p>
    <w:p w14:paraId="32D06037" w14:textId="77777777" w:rsidR="00C20C5A" w:rsidRDefault="00C20C5A" w:rsidP="00C20C5A">
      <w:pPr>
        <w:pStyle w:val="ListParagraph"/>
        <w:ind w:left="1440"/>
        <w:jc w:val="both"/>
        <w:rPr>
          <w:rFonts w:ascii="Calibri" w:hAnsi="Calibri" w:cs="Calibri"/>
          <w:sz w:val="18"/>
          <w:szCs w:val="18"/>
        </w:rPr>
      </w:pPr>
    </w:p>
    <w:p w14:paraId="7F07EE4D" w14:textId="77777777" w:rsidR="00C20C5A" w:rsidRPr="00570B43" w:rsidRDefault="00C20C5A" w:rsidP="00C20C5A">
      <w:pPr>
        <w:pStyle w:val="ListParagraph"/>
        <w:ind w:left="1440"/>
        <w:jc w:val="both"/>
        <w:rPr>
          <w:rFonts w:ascii="Calibri" w:hAnsi="Calibri" w:cs="Calibri"/>
          <w:sz w:val="18"/>
          <w:szCs w:val="18"/>
        </w:rPr>
      </w:pPr>
    </w:p>
    <w:p w14:paraId="6E4DF562"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lang w:val="en-US"/>
        </w:rPr>
        <w:t>Data security</w:t>
      </w:r>
    </w:p>
    <w:p w14:paraId="3FCBA2B8" w14:textId="77777777" w:rsidR="00C20C5A" w:rsidRDefault="00C20C5A" w:rsidP="00C20C5A">
      <w:pPr>
        <w:pStyle w:val="ListParagraph"/>
        <w:ind w:left="1440"/>
        <w:jc w:val="both"/>
        <w:rPr>
          <w:rFonts w:ascii="Calibri" w:hAnsi="Calibri" w:cs="Calibri"/>
          <w:sz w:val="18"/>
          <w:szCs w:val="18"/>
          <w:lang w:val="en-US"/>
        </w:rPr>
      </w:pPr>
      <w:r w:rsidRPr="00892FAF">
        <w:rPr>
          <w:rFonts w:ascii="Calibri" w:hAnsi="Calibri" w:cs="Calibri"/>
          <w:sz w:val="18"/>
          <w:szCs w:val="18"/>
          <w:lang w:val="en-US"/>
        </w:rPr>
        <w:t>The security of the confidential business information we generate when engaging in e-commerce, and the personal data we capture from customers and employees, is essential to ensure compliance with legislation and maintaining confidence in our services. As an online platform, we are constantly exposed to threats in the form of internal and external attacks or disruption to our systems or those of our third-party suppliers.</w:t>
      </w:r>
    </w:p>
    <w:p w14:paraId="022E38E6" w14:textId="77777777" w:rsidR="00C20C5A" w:rsidRPr="00892FAF" w:rsidRDefault="00C20C5A" w:rsidP="00C20C5A">
      <w:pPr>
        <w:pStyle w:val="ListParagraph"/>
        <w:ind w:left="1440"/>
        <w:jc w:val="both"/>
        <w:rPr>
          <w:rFonts w:ascii="Calibri" w:hAnsi="Calibri" w:cs="Calibri"/>
          <w:sz w:val="18"/>
          <w:szCs w:val="18"/>
          <w:lang w:val="en-US"/>
        </w:rPr>
      </w:pPr>
    </w:p>
    <w:p w14:paraId="4249910B"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Cyber security</w:t>
      </w:r>
    </w:p>
    <w:p w14:paraId="1B4E2366" w14:textId="77777777" w:rsidR="00C20C5A" w:rsidRDefault="00C20C5A" w:rsidP="00C20C5A">
      <w:pPr>
        <w:pStyle w:val="ListParagraph"/>
        <w:spacing w:line="256" w:lineRule="auto"/>
        <w:ind w:left="1440"/>
        <w:jc w:val="both"/>
        <w:rPr>
          <w:rFonts w:ascii="Calibri" w:hAnsi="Calibri" w:cs="Calibri"/>
          <w:sz w:val="18"/>
          <w:szCs w:val="18"/>
        </w:rPr>
      </w:pPr>
      <w:r w:rsidRPr="00892FAF">
        <w:rPr>
          <w:rFonts w:ascii="Calibri" w:hAnsi="Calibri" w:cs="Calibri"/>
          <w:sz w:val="18"/>
          <w:szCs w:val="18"/>
        </w:rPr>
        <w:t>The Group, like other companies, is susceptible to cyberattacks which could compromise the integrity of our systems and the security of our data. Cyberattacks by individuals, groups of hackers, and state-sponsored organisations are a risk. The tools and techniques used in such attacks continue to evolve in sophistication.</w:t>
      </w:r>
    </w:p>
    <w:p w14:paraId="1FB0C6B7" w14:textId="77777777" w:rsidR="00C20C5A" w:rsidRPr="00570B43" w:rsidRDefault="00C20C5A" w:rsidP="00C20C5A">
      <w:pPr>
        <w:pStyle w:val="ListParagraph"/>
        <w:spacing w:line="256" w:lineRule="auto"/>
        <w:ind w:left="1440"/>
        <w:jc w:val="both"/>
        <w:rPr>
          <w:rFonts w:ascii="Calibri" w:hAnsi="Calibri" w:cs="Calibri"/>
          <w:sz w:val="18"/>
          <w:szCs w:val="18"/>
        </w:rPr>
      </w:pPr>
    </w:p>
    <w:p w14:paraId="5BC418F8"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Competition</w:t>
      </w:r>
    </w:p>
    <w:p w14:paraId="0CFECEAB" w14:textId="77777777" w:rsidR="00C20C5A" w:rsidRDefault="00C20C5A" w:rsidP="00C20C5A">
      <w:pPr>
        <w:pStyle w:val="ListParagraph"/>
        <w:ind w:left="1440"/>
        <w:jc w:val="both"/>
        <w:rPr>
          <w:rFonts w:ascii="Calibri" w:hAnsi="Calibri" w:cs="Calibri"/>
          <w:sz w:val="18"/>
          <w:szCs w:val="18"/>
          <w:lang w:val="en-US"/>
        </w:rPr>
      </w:pPr>
      <w:r w:rsidRPr="00892FAF">
        <w:rPr>
          <w:rFonts w:ascii="Calibri" w:hAnsi="Calibri" w:cs="Calibri"/>
          <w:sz w:val="18"/>
          <w:szCs w:val="18"/>
          <w:lang w:val="en-US"/>
        </w:rPr>
        <w:t xml:space="preserve">The risks posed by competition where we compete for supply of hostel inventory and customers could adversely impact our market share and future growth of the business. Our competition may have more resources than we do enabling them to compete more effectively.  </w:t>
      </w:r>
    </w:p>
    <w:p w14:paraId="264B312B" w14:textId="77777777" w:rsidR="00C20C5A" w:rsidRPr="00570B43" w:rsidRDefault="00C20C5A" w:rsidP="00C20C5A">
      <w:pPr>
        <w:pStyle w:val="ListParagraph"/>
        <w:ind w:left="1440"/>
        <w:jc w:val="both"/>
        <w:rPr>
          <w:rFonts w:ascii="Calibri" w:hAnsi="Calibri" w:cs="Calibri"/>
          <w:sz w:val="18"/>
          <w:szCs w:val="18"/>
          <w:lang w:val="en-US"/>
        </w:rPr>
      </w:pPr>
    </w:p>
    <w:p w14:paraId="2DA9F732" w14:textId="77777777" w:rsidR="00C20C5A" w:rsidRPr="00570B43" w:rsidRDefault="00C20C5A" w:rsidP="00C20C5A">
      <w:pPr>
        <w:pStyle w:val="ListParagraph"/>
        <w:numPr>
          <w:ilvl w:val="0"/>
          <w:numId w:val="7"/>
        </w:numPr>
        <w:jc w:val="both"/>
        <w:rPr>
          <w:rFonts w:ascii="Calibri" w:hAnsi="Calibri" w:cs="Calibri"/>
          <w:sz w:val="18"/>
          <w:szCs w:val="18"/>
        </w:rPr>
      </w:pPr>
      <w:r w:rsidRPr="00570B43">
        <w:rPr>
          <w:rFonts w:ascii="Calibri" w:hAnsi="Calibri" w:cs="Calibri"/>
          <w:sz w:val="18"/>
          <w:szCs w:val="18"/>
        </w:rPr>
        <w:t>Execution of strategy</w:t>
      </w:r>
    </w:p>
    <w:p w14:paraId="6C7CF1F5" w14:textId="77777777" w:rsidR="00C20C5A" w:rsidRDefault="00C20C5A" w:rsidP="00C20C5A">
      <w:pPr>
        <w:pStyle w:val="ListParagraph"/>
        <w:ind w:left="1440"/>
        <w:jc w:val="both"/>
        <w:rPr>
          <w:rFonts w:ascii="Calibri" w:hAnsi="Calibri" w:cs="Calibri"/>
          <w:sz w:val="18"/>
          <w:szCs w:val="18"/>
        </w:rPr>
      </w:pPr>
      <w:r w:rsidRPr="00892FAF">
        <w:rPr>
          <w:rFonts w:ascii="Calibri" w:hAnsi="Calibri" w:cs="Calibri"/>
          <w:sz w:val="18"/>
          <w:szCs w:val="18"/>
        </w:rPr>
        <w:t>The Group pursues an ambitious growth strategy to deliver attractive and sustainable returns for shareholders. Delivering this strategy requires strong leadership, employee engagement, investment, and governance. The Group operates in an intensely competitive global environment and the risk of loss in market share to competitors, and less than expected market growth, among other factors, may impact on the ability of the Group to successfully execute strategy.</w:t>
      </w:r>
    </w:p>
    <w:p w14:paraId="105B3812" w14:textId="77777777" w:rsidR="00C20C5A" w:rsidRPr="00570B43" w:rsidRDefault="00C20C5A" w:rsidP="00C20C5A">
      <w:pPr>
        <w:pStyle w:val="ListParagraph"/>
        <w:ind w:left="1440"/>
        <w:jc w:val="both"/>
        <w:rPr>
          <w:rFonts w:ascii="Calibri" w:hAnsi="Calibri" w:cs="Calibri"/>
          <w:sz w:val="18"/>
          <w:szCs w:val="18"/>
        </w:rPr>
      </w:pPr>
    </w:p>
    <w:p w14:paraId="1682CBF4"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Marketing optimisation</w:t>
      </w:r>
    </w:p>
    <w:p w14:paraId="32D71912" w14:textId="77777777" w:rsidR="00C20C5A" w:rsidRDefault="00C20C5A" w:rsidP="00C20C5A">
      <w:pPr>
        <w:pStyle w:val="ListParagraph"/>
        <w:ind w:left="1440"/>
        <w:jc w:val="both"/>
        <w:rPr>
          <w:rFonts w:ascii="Calibri" w:hAnsi="Calibri" w:cs="Calibri"/>
          <w:sz w:val="18"/>
          <w:szCs w:val="18"/>
        </w:rPr>
      </w:pPr>
      <w:r w:rsidRPr="00893390">
        <w:rPr>
          <w:rFonts w:ascii="Calibri" w:hAnsi="Calibri" w:cs="Calibri"/>
          <w:sz w:val="18"/>
          <w:szCs w:val="18"/>
        </w:rPr>
        <w:t>Search engines frequently update and change the logic that determines the placement and display of results. As these algorithms evolve, and as AI-driven features are introduced, our marketing strategy is at risk of falling behind and not remaining competitive. Our costs to improve or maintain our placement in search results can increase which directly impacts our results and margins. The risks posed by competition where we compete for supply of hostel inventory and customers could adversely impact our market share and future growth of the business. Our competition may have more resources than we do enabling them to compete more effectively.</w:t>
      </w:r>
      <w:r w:rsidRPr="00892FAF">
        <w:rPr>
          <w:rFonts w:ascii="Calibri" w:hAnsi="Calibri" w:cs="Calibri"/>
          <w:sz w:val="18"/>
          <w:szCs w:val="18"/>
        </w:rPr>
        <w:t xml:space="preserve">  </w:t>
      </w:r>
    </w:p>
    <w:p w14:paraId="00E9A1AF" w14:textId="77777777" w:rsidR="00C20C5A" w:rsidRPr="00570B43" w:rsidRDefault="00C20C5A" w:rsidP="00C20C5A">
      <w:pPr>
        <w:pStyle w:val="ListParagraph"/>
        <w:ind w:left="1440"/>
        <w:jc w:val="both"/>
        <w:rPr>
          <w:rFonts w:ascii="Calibri" w:hAnsi="Calibri" w:cs="Calibri"/>
          <w:sz w:val="18"/>
          <w:szCs w:val="18"/>
        </w:rPr>
      </w:pPr>
    </w:p>
    <w:p w14:paraId="1DEC5765"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Platform evolution and innovation</w:t>
      </w:r>
    </w:p>
    <w:p w14:paraId="0EE1869A" w14:textId="77777777" w:rsidR="00C20C5A" w:rsidRDefault="00C20C5A" w:rsidP="00C20C5A">
      <w:pPr>
        <w:pStyle w:val="ListParagraph"/>
        <w:ind w:left="1440"/>
        <w:jc w:val="both"/>
        <w:rPr>
          <w:rFonts w:ascii="Calibri" w:hAnsi="Calibri" w:cs="Calibri"/>
          <w:sz w:val="18"/>
          <w:szCs w:val="18"/>
          <w:lang w:val="en-US"/>
        </w:rPr>
      </w:pPr>
      <w:r w:rsidRPr="009C4041">
        <w:rPr>
          <w:rFonts w:ascii="Calibri" w:hAnsi="Calibri" w:cs="Calibri"/>
          <w:sz w:val="18"/>
          <w:szCs w:val="18"/>
          <w:lang w:val="en-US"/>
        </w:rPr>
        <w:t>New technology, infrastructure and software offerings are in a constant evolution and change how customers research, purchase, and experience travel. We must stay abreast of technological innovation and change, both in our product offerings and supporting infrastructure, or risk becoming irrelevant to the modern customer. We invest a significant amount in product and user experience functions.</w:t>
      </w:r>
    </w:p>
    <w:p w14:paraId="7CF576CE" w14:textId="77777777" w:rsidR="00C20C5A" w:rsidRPr="00570B43" w:rsidRDefault="00C20C5A" w:rsidP="00C20C5A">
      <w:pPr>
        <w:pStyle w:val="ListParagraph"/>
        <w:ind w:left="1440"/>
        <w:jc w:val="both"/>
        <w:rPr>
          <w:rFonts w:ascii="Calibri" w:hAnsi="Calibri" w:cs="Calibri"/>
          <w:sz w:val="18"/>
          <w:szCs w:val="18"/>
        </w:rPr>
      </w:pPr>
    </w:p>
    <w:p w14:paraId="6FDBAF83"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Brand and reputation</w:t>
      </w:r>
    </w:p>
    <w:p w14:paraId="59E921C2" w14:textId="77777777" w:rsidR="00C20C5A" w:rsidRDefault="00C20C5A" w:rsidP="00C20C5A">
      <w:pPr>
        <w:pStyle w:val="ListParagraph"/>
        <w:ind w:left="1440"/>
        <w:jc w:val="both"/>
        <w:rPr>
          <w:rFonts w:ascii="Calibri" w:hAnsi="Calibri" w:cs="Calibri"/>
          <w:sz w:val="18"/>
          <w:szCs w:val="18"/>
        </w:rPr>
      </w:pPr>
      <w:r w:rsidRPr="00AF0D87">
        <w:rPr>
          <w:rFonts w:ascii="Calibri" w:hAnsi="Calibri" w:cs="Calibri"/>
          <w:sz w:val="18"/>
          <w:szCs w:val="18"/>
        </w:rPr>
        <w:t>Hostelworld is a world-leading OTA focused on the hostel market. We rely on the strength of our brand in the market to attract customers to our platform and to secure bookings. Consumer trust and confidence in our brand is therefore essential to ongoing revenue stability and growth. Negative publicity could impact brand perception, consumer loyalty and ultimately revenues.  </w:t>
      </w:r>
    </w:p>
    <w:p w14:paraId="5FC10257" w14:textId="77777777" w:rsidR="00C20C5A" w:rsidRPr="00570B43" w:rsidRDefault="00C20C5A" w:rsidP="00C20C5A">
      <w:pPr>
        <w:pStyle w:val="ListParagraph"/>
        <w:ind w:left="1440"/>
        <w:jc w:val="both"/>
        <w:rPr>
          <w:rFonts w:ascii="Calibri" w:hAnsi="Calibri" w:cs="Calibri"/>
          <w:sz w:val="18"/>
          <w:szCs w:val="18"/>
          <w:lang w:val="en-US"/>
        </w:rPr>
      </w:pPr>
    </w:p>
    <w:p w14:paraId="0A83AEE8"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lang w:val="en-US"/>
        </w:rPr>
        <w:t>Third party reliance</w:t>
      </w:r>
    </w:p>
    <w:p w14:paraId="78D9B1F3" w14:textId="77777777" w:rsidR="00C20C5A" w:rsidRDefault="00C20C5A" w:rsidP="00C20C5A">
      <w:pPr>
        <w:pStyle w:val="ListParagraph"/>
        <w:numPr>
          <w:ilvl w:val="1"/>
          <w:numId w:val="7"/>
        </w:numPr>
        <w:jc w:val="both"/>
        <w:rPr>
          <w:rFonts w:ascii="Calibri" w:hAnsi="Calibri" w:cs="Calibri"/>
          <w:sz w:val="18"/>
          <w:szCs w:val="18"/>
          <w:lang w:val="en-US"/>
        </w:rPr>
      </w:pPr>
      <w:r w:rsidRPr="00AF0D87">
        <w:rPr>
          <w:rFonts w:ascii="Calibri" w:hAnsi="Calibri" w:cs="Calibri"/>
          <w:sz w:val="18"/>
          <w:szCs w:val="18"/>
          <w:lang w:val="en-US"/>
        </w:rPr>
        <w:t xml:space="preserve">We rely on hostel accommodation providers to provide us with our inventory with future plans for third-party supplied budget accommodation options. Any limitations on these will directly impact our business and results of operations. </w:t>
      </w:r>
    </w:p>
    <w:p w14:paraId="528CB5E8" w14:textId="77777777" w:rsidR="00C20C5A" w:rsidRDefault="00C20C5A" w:rsidP="00C20C5A">
      <w:pPr>
        <w:pStyle w:val="ListParagraph"/>
        <w:numPr>
          <w:ilvl w:val="1"/>
          <w:numId w:val="7"/>
        </w:numPr>
        <w:jc w:val="both"/>
        <w:rPr>
          <w:rFonts w:ascii="Calibri" w:hAnsi="Calibri" w:cs="Calibri"/>
          <w:sz w:val="18"/>
          <w:szCs w:val="18"/>
          <w:lang w:val="en-US"/>
        </w:rPr>
      </w:pPr>
      <w:r w:rsidRPr="00AF0D87">
        <w:rPr>
          <w:rFonts w:ascii="Calibri" w:hAnsi="Calibri" w:cs="Calibri"/>
          <w:sz w:val="18"/>
          <w:szCs w:val="18"/>
          <w:lang w:val="en-US"/>
        </w:rPr>
        <w:t>We rely on a number of key third-party providers within our technology environment for our cloud storage and databases. Any interruption in service from any of these providers may lead to a loss in revenue, loss in site and app functionality, increased input from customer services and engineer time, and ultimately if we experience multiple failures, we risk reputational and brand damage.</w:t>
      </w:r>
    </w:p>
    <w:p w14:paraId="7B2B5E38" w14:textId="77777777" w:rsidR="00C20C5A" w:rsidRPr="00AF0D87" w:rsidRDefault="00C20C5A" w:rsidP="00C20C5A">
      <w:pPr>
        <w:pStyle w:val="ListParagraph"/>
        <w:numPr>
          <w:ilvl w:val="1"/>
          <w:numId w:val="7"/>
        </w:numPr>
        <w:jc w:val="both"/>
        <w:rPr>
          <w:rFonts w:ascii="Calibri" w:hAnsi="Calibri" w:cs="Calibri"/>
          <w:sz w:val="18"/>
          <w:szCs w:val="18"/>
          <w:lang w:val="en-US"/>
        </w:rPr>
      </w:pPr>
      <w:r w:rsidRPr="00AF0D87">
        <w:rPr>
          <w:rFonts w:ascii="Calibri" w:hAnsi="Calibri" w:cs="Calibri"/>
          <w:sz w:val="18"/>
          <w:szCs w:val="18"/>
          <w:lang w:val="en-US"/>
        </w:rPr>
        <w:t>The Group relies on payment processors and payment card schemes to execute certain components of the payments process. There is a risk that the Group may not maintain its relationships with these third parties on favourable terms or that the transaction fees imposed by these providers are increased.</w:t>
      </w:r>
    </w:p>
    <w:p w14:paraId="49CA7B7C" w14:textId="77777777" w:rsidR="00C20C5A" w:rsidRDefault="00C20C5A" w:rsidP="00C20C5A">
      <w:pPr>
        <w:pStyle w:val="ListParagraph"/>
        <w:ind w:left="1440"/>
        <w:jc w:val="both"/>
        <w:rPr>
          <w:rFonts w:ascii="Calibri" w:hAnsi="Calibri" w:cs="Calibri"/>
          <w:sz w:val="18"/>
          <w:szCs w:val="18"/>
          <w:lang w:val="en-US"/>
        </w:rPr>
      </w:pPr>
    </w:p>
    <w:p w14:paraId="77F028AC"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lastRenderedPageBreak/>
        <w:t xml:space="preserve">People </w:t>
      </w:r>
    </w:p>
    <w:p w14:paraId="53554C83" w14:textId="77777777" w:rsidR="00C20C5A" w:rsidRDefault="00C20C5A" w:rsidP="00C20C5A">
      <w:pPr>
        <w:pStyle w:val="ListParagraph"/>
        <w:ind w:left="1440"/>
        <w:jc w:val="both"/>
        <w:rPr>
          <w:rFonts w:ascii="Calibri" w:hAnsi="Calibri" w:cs="Calibri"/>
          <w:sz w:val="18"/>
          <w:szCs w:val="18"/>
        </w:rPr>
      </w:pPr>
      <w:r w:rsidRPr="00AF0D87">
        <w:rPr>
          <w:rFonts w:ascii="Calibri" w:hAnsi="Calibri" w:cs="Calibri"/>
          <w:sz w:val="18"/>
          <w:szCs w:val="18"/>
        </w:rPr>
        <w:t>The Group is dependent on its ability to attract, retain and develop creative, committed, and skilled employees to achieve its strategic objectives. The recruitment environment remains intense. Workforce location decisions may have cost, regulatory, taxation, and other impacts. People risk remains steady but may increase in future if the Group does not keep pace with market developments.</w:t>
      </w:r>
    </w:p>
    <w:p w14:paraId="0A652B83" w14:textId="77777777" w:rsidR="00C20C5A" w:rsidRPr="00AF0D87" w:rsidRDefault="00C20C5A" w:rsidP="00C20C5A">
      <w:pPr>
        <w:pStyle w:val="ListParagraph"/>
        <w:ind w:left="1440"/>
        <w:jc w:val="both"/>
        <w:rPr>
          <w:rFonts w:ascii="Calibri" w:hAnsi="Calibri" w:cs="Calibri"/>
          <w:sz w:val="18"/>
          <w:szCs w:val="18"/>
        </w:rPr>
      </w:pPr>
    </w:p>
    <w:p w14:paraId="664305F9"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Climate change and sustainability</w:t>
      </w:r>
    </w:p>
    <w:p w14:paraId="344902F1" w14:textId="77777777" w:rsidR="00C20C5A" w:rsidRDefault="00C20C5A" w:rsidP="00C20C5A">
      <w:pPr>
        <w:pStyle w:val="ListParagraph"/>
        <w:ind w:left="1440"/>
        <w:jc w:val="both"/>
        <w:rPr>
          <w:rFonts w:ascii="Calibri" w:hAnsi="Calibri" w:cs="Calibri"/>
          <w:sz w:val="18"/>
          <w:szCs w:val="18"/>
        </w:rPr>
      </w:pPr>
      <w:r w:rsidRPr="00AF0D87">
        <w:rPr>
          <w:rFonts w:ascii="Calibri" w:hAnsi="Calibri" w:cs="Calibri"/>
          <w:sz w:val="18"/>
          <w:szCs w:val="18"/>
        </w:rPr>
        <w:t>Climate change and sustainability continue to be areas of focus for the Group and are further evolving as areas of heightened concern with consumers and stakeholders. There is a request for more accountability from our customers, employees, and other stakeholders as to the Group’s actions to limit its direct and indirect impact on climate change.</w:t>
      </w:r>
    </w:p>
    <w:p w14:paraId="70029716" w14:textId="77777777" w:rsidR="00C20C5A" w:rsidRPr="00570B43" w:rsidRDefault="00C20C5A" w:rsidP="00C20C5A">
      <w:pPr>
        <w:pStyle w:val="ListParagraph"/>
        <w:ind w:left="1440"/>
        <w:jc w:val="both"/>
        <w:rPr>
          <w:rFonts w:ascii="Calibri" w:hAnsi="Calibri" w:cs="Calibri"/>
          <w:sz w:val="18"/>
          <w:szCs w:val="18"/>
          <w:highlight w:val="yellow"/>
        </w:rPr>
      </w:pPr>
    </w:p>
    <w:p w14:paraId="2E6B2865" w14:textId="77777777" w:rsidR="00C20C5A" w:rsidRPr="00570B43" w:rsidRDefault="00C20C5A" w:rsidP="00C20C5A">
      <w:pPr>
        <w:pStyle w:val="ListParagraph"/>
        <w:numPr>
          <w:ilvl w:val="0"/>
          <w:numId w:val="7"/>
        </w:numPr>
        <w:jc w:val="both"/>
        <w:rPr>
          <w:rFonts w:ascii="Calibri" w:hAnsi="Calibri" w:cs="Calibri"/>
          <w:sz w:val="18"/>
          <w:szCs w:val="18"/>
        </w:rPr>
      </w:pPr>
      <w:r w:rsidRPr="00570B43">
        <w:rPr>
          <w:rFonts w:ascii="Calibri" w:hAnsi="Calibri" w:cs="Calibri"/>
          <w:sz w:val="18"/>
          <w:szCs w:val="18"/>
        </w:rPr>
        <w:t xml:space="preserve">Impact of uncontrollable events </w:t>
      </w:r>
    </w:p>
    <w:p w14:paraId="5FF978D7" w14:textId="77777777" w:rsidR="00C20C5A" w:rsidRDefault="00C20C5A" w:rsidP="00C20C5A">
      <w:pPr>
        <w:pStyle w:val="ListParagraph"/>
        <w:ind w:left="1440"/>
        <w:jc w:val="both"/>
        <w:rPr>
          <w:rFonts w:ascii="Calibri" w:hAnsi="Calibri" w:cs="Calibri"/>
          <w:sz w:val="18"/>
          <w:szCs w:val="18"/>
        </w:rPr>
      </w:pPr>
      <w:r w:rsidRPr="00112C12">
        <w:rPr>
          <w:rFonts w:ascii="Calibri" w:hAnsi="Calibri" w:cs="Calibri"/>
          <w:sz w:val="18"/>
          <w:szCs w:val="18"/>
        </w:rPr>
        <w:t>The threat of a global pandemic (similar to COVID-19), terrorist attacks in key cities and aircrafts in flight, geopolitical conflicts, climate change, natural disasters or other adverse events outside of the control of the Group may reduce demand for or prevent the ability to travel to affected regions. This may result in risk to the health of our employees and customers and consequential negative impact on economic activity.</w:t>
      </w:r>
    </w:p>
    <w:p w14:paraId="009DBB42" w14:textId="77777777" w:rsidR="00C20C5A" w:rsidRPr="00570B43" w:rsidRDefault="00C20C5A" w:rsidP="00C20C5A">
      <w:pPr>
        <w:pStyle w:val="ListParagraph"/>
        <w:ind w:left="1440"/>
        <w:jc w:val="both"/>
        <w:rPr>
          <w:rFonts w:ascii="Calibri" w:hAnsi="Calibri" w:cs="Calibri"/>
          <w:sz w:val="18"/>
          <w:szCs w:val="18"/>
          <w:highlight w:val="yellow"/>
        </w:rPr>
      </w:pPr>
    </w:p>
    <w:p w14:paraId="3E257CB6"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rPr>
        <w:t>Regulation</w:t>
      </w:r>
    </w:p>
    <w:p w14:paraId="3F2E32A0" w14:textId="77777777" w:rsidR="00C20C5A" w:rsidRDefault="00C20C5A" w:rsidP="00C20C5A">
      <w:pPr>
        <w:pStyle w:val="ListParagraph"/>
        <w:ind w:left="1440"/>
        <w:jc w:val="both"/>
        <w:rPr>
          <w:rFonts w:ascii="Calibri" w:hAnsi="Calibri" w:cs="Calibri"/>
          <w:sz w:val="18"/>
          <w:szCs w:val="18"/>
        </w:rPr>
      </w:pPr>
      <w:r w:rsidRPr="00112C12">
        <w:rPr>
          <w:rFonts w:ascii="Calibri" w:hAnsi="Calibri" w:cs="Calibri"/>
          <w:sz w:val="18"/>
          <w:szCs w:val="18"/>
        </w:rPr>
        <w:t>The Group’s business is global and highly regulated, and is exposed to issues such as competition, licensing of local accommodation and experiences, consumer compliance, taxation, intellectual property, trademarks, data protection and information security, and commercial disputes in multiple jurisdictions. Regulatory and legal requirements, and uncertainties around these issues could subject the Group to business constraints, increased regulatory and compliance costs, and other complexities which may otherwise harm our business.</w:t>
      </w:r>
    </w:p>
    <w:p w14:paraId="6A5907A1" w14:textId="77777777" w:rsidR="00C20C5A" w:rsidRPr="00570B43" w:rsidRDefault="00C20C5A" w:rsidP="00C20C5A">
      <w:pPr>
        <w:pStyle w:val="ListParagraph"/>
        <w:ind w:left="1440"/>
        <w:jc w:val="both"/>
        <w:rPr>
          <w:rFonts w:ascii="Calibri" w:hAnsi="Calibri" w:cs="Calibri"/>
          <w:sz w:val="18"/>
          <w:szCs w:val="18"/>
          <w:highlight w:val="yellow"/>
        </w:rPr>
      </w:pPr>
    </w:p>
    <w:p w14:paraId="74868DB7" w14:textId="77777777" w:rsidR="00C20C5A" w:rsidRPr="00570B43" w:rsidRDefault="00C20C5A" w:rsidP="00C20C5A">
      <w:pPr>
        <w:pStyle w:val="ListParagraph"/>
        <w:numPr>
          <w:ilvl w:val="0"/>
          <w:numId w:val="7"/>
        </w:numPr>
        <w:jc w:val="both"/>
        <w:rPr>
          <w:rFonts w:ascii="Calibri" w:hAnsi="Calibri" w:cs="Calibri"/>
          <w:sz w:val="18"/>
          <w:szCs w:val="18"/>
        </w:rPr>
      </w:pPr>
      <w:r w:rsidRPr="00570B43">
        <w:rPr>
          <w:rFonts w:ascii="Calibri" w:hAnsi="Calibri" w:cs="Calibri"/>
          <w:sz w:val="18"/>
          <w:szCs w:val="18"/>
        </w:rPr>
        <w:t>Business continuity</w:t>
      </w:r>
    </w:p>
    <w:p w14:paraId="68F7AAB3" w14:textId="77777777" w:rsidR="00C20C5A" w:rsidRPr="00570B43" w:rsidRDefault="00C20C5A" w:rsidP="00C20C5A">
      <w:pPr>
        <w:pStyle w:val="ListParagraph"/>
        <w:ind w:left="1440"/>
        <w:jc w:val="both"/>
        <w:rPr>
          <w:rFonts w:ascii="Calibri" w:hAnsi="Calibri" w:cs="Calibri"/>
          <w:sz w:val="18"/>
          <w:szCs w:val="18"/>
          <w:highlight w:val="yellow"/>
          <w:lang w:val="en-US"/>
        </w:rPr>
      </w:pPr>
      <w:r w:rsidRPr="00112C12">
        <w:rPr>
          <w:rFonts w:ascii="Calibri" w:hAnsi="Calibri" w:cs="Calibri"/>
          <w:sz w:val="18"/>
          <w:szCs w:val="18"/>
        </w:rPr>
        <w:t>Failure in our IT systems or third-party hosted services on which we rely could disrupt availability of our booking engines and payments platforms, or availability of administrative services.</w:t>
      </w:r>
    </w:p>
    <w:p w14:paraId="005C93BC" w14:textId="77777777" w:rsidR="00C20C5A" w:rsidRPr="00570B43" w:rsidRDefault="00C20C5A" w:rsidP="00C20C5A">
      <w:pPr>
        <w:pStyle w:val="ListParagraph"/>
        <w:ind w:left="1440"/>
        <w:jc w:val="both"/>
        <w:rPr>
          <w:rFonts w:ascii="Calibri" w:hAnsi="Calibri" w:cs="Calibri"/>
          <w:sz w:val="18"/>
          <w:szCs w:val="18"/>
          <w:highlight w:val="yellow"/>
          <w:lang w:val="en-US"/>
        </w:rPr>
      </w:pPr>
    </w:p>
    <w:p w14:paraId="7A9C4CB0" w14:textId="77777777" w:rsidR="00C20C5A" w:rsidRPr="00570B43" w:rsidRDefault="00C20C5A" w:rsidP="00C20C5A">
      <w:pPr>
        <w:pStyle w:val="ListParagraph"/>
        <w:numPr>
          <w:ilvl w:val="0"/>
          <w:numId w:val="7"/>
        </w:numPr>
        <w:jc w:val="both"/>
        <w:rPr>
          <w:rFonts w:ascii="Calibri" w:hAnsi="Calibri" w:cs="Calibri"/>
          <w:sz w:val="18"/>
          <w:szCs w:val="18"/>
          <w:lang w:val="en-US"/>
        </w:rPr>
      </w:pPr>
      <w:r w:rsidRPr="00570B43">
        <w:rPr>
          <w:rFonts w:ascii="Calibri" w:hAnsi="Calibri" w:cs="Calibri"/>
          <w:sz w:val="18"/>
          <w:szCs w:val="18"/>
          <w:lang w:val="en-US"/>
        </w:rPr>
        <w:t>Taxation</w:t>
      </w:r>
    </w:p>
    <w:p w14:paraId="2E3D0829" w14:textId="228B24AC" w:rsidR="00C20C5A" w:rsidRPr="00A71AB6" w:rsidRDefault="00C20C5A" w:rsidP="00A71AB6">
      <w:pPr>
        <w:pStyle w:val="ListParagraph"/>
        <w:numPr>
          <w:ilvl w:val="1"/>
          <w:numId w:val="7"/>
        </w:numPr>
        <w:jc w:val="both"/>
        <w:rPr>
          <w:rFonts w:ascii="Calibri" w:hAnsi="Calibri" w:cs="Calibri"/>
          <w:sz w:val="18"/>
          <w:szCs w:val="18"/>
        </w:rPr>
      </w:pPr>
      <w:r w:rsidRPr="00112C12">
        <w:rPr>
          <w:rFonts w:ascii="Calibri" w:hAnsi="Calibri" w:cs="Calibri"/>
          <w:sz w:val="18"/>
          <w:szCs w:val="18"/>
        </w:rPr>
        <w:t>Due to the global nature of our business, tax authorities in other jurisdictions may consider certain taxes as due in their jurisdiction. If those tax authorities take a different view than the Group as to the basis on which the Group is subject to tax, it could result in the Group having to account for tax that it currently does not collect or pay. Additional employee locations in a remote working environment also could give rise to potential tax implications.</w:t>
      </w:r>
      <w:r w:rsidRPr="00570B43">
        <w:rPr>
          <w:rFonts w:ascii="Calibri" w:hAnsi="Calibri" w:cs="Calibri"/>
          <w:sz w:val="18"/>
          <w:szCs w:val="18"/>
        </w:rPr>
        <w:t xml:space="preserve">  </w:t>
      </w:r>
    </w:p>
    <w:p w14:paraId="6A081F76" w14:textId="77777777" w:rsidR="00A71AB6" w:rsidRPr="00504AFF" w:rsidRDefault="00A71AB6" w:rsidP="00A71AB6">
      <w:pPr>
        <w:pStyle w:val="a"/>
        <w:shd w:val="clear" w:color="auto" w:fill="FFFFFF" w:themeFill="background1"/>
        <w:spacing w:before="0" w:beforeAutospacing="0" w:after="0" w:afterAutospacing="0" w:line="214" w:lineRule="atLeast"/>
        <w:jc w:val="both"/>
        <w:rPr>
          <w:rFonts w:ascii="Calibri" w:hAnsi="Calibri" w:cs="Calibri"/>
          <w:b/>
          <w:bCs/>
          <w:sz w:val="18"/>
          <w:szCs w:val="18"/>
        </w:rPr>
      </w:pPr>
    </w:p>
    <w:p w14:paraId="54ABD7B2" w14:textId="4F1FA6B8" w:rsidR="00A71AB6" w:rsidRPr="00A71AB6" w:rsidRDefault="00A71AB6" w:rsidP="00A71AB6">
      <w:pPr>
        <w:pStyle w:val="a"/>
        <w:shd w:val="clear" w:color="auto" w:fill="FFFFFF" w:themeFill="background1"/>
        <w:spacing w:before="0" w:beforeAutospacing="0" w:after="0" w:afterAutospacing="0" w:line="214" w:lineRule="atLeast"/>
        <w:jc w:val="both"/>
        <w:rPr>
          <w:rFonts w:ascii="Calibri" w:hAnsi="Calibri" w:cs="Calibri"/>
          <w:b/>
          <w:bCs/>
          <w:color w:val="FF0000"/>
          <w:sz w:val="18"/>
          <w:szCs w:val="18"/>
        </w:rPr>
      </w:pPr>
    </w:p>
    <w:p w14:paraId="14DC0B66" w14:textId="77777777" w:rsidR="00C20C5A" w:rsidRPr="00570B43" w:rsidRDefault="00C20C5A" w:rsidP="00C20C5A">
      <w:pPr>
        <w:pStyle w:val="ListParagraph"/>
        <w:ind w:left="1440"/>
        <w:jc w:val="both"/>
        <w:rPr>
          <w:rFonts w:ascii="Calibri" w:hAnsi="Calibri" w:cs="Calibri"/>
          <w:sz w:val="18"/>
          <w:szCs w:val="18"/>
          <w:highlight w:val="yellow"/>
        </w:rPr>
      </w:pPr>
    </w:p>
    <w:p w14:paraId="1A0F0614" w14:textId="77777777" w:rsidR="00925F50" w:rsidRPr="006B0418" w:rsidRDefault="00925F50" w:rsidP="00925F50">
      <w:pPr>
        <w:pStyle w:val="paragraph"/>
        <w:spacing w:before="0" w:beforeAutospacing="0" w:after="0" w:afterAutospacing="0"/>
        <w:jc w:val="both"/>
        <w:textAlignment w:val="baseline"/>
        <w:rPr>
          <w:rFonts w:ascii="Calibri" w:hAnsi="Calibri" w:cs="Calibri"/>
          <w:color w:val="FF0000"/>
          <w:sz w:val="20"/>
          <w:szCs w:val="20"/>
        </w:rPr>
      </w:pPr>
    </w:p>
    <w:p w14:paraId="37FE71B7" w14:textId="77777777" w:rsidR="00A942EA" w:rsidRPr="006B0418" w:rsidRDefault="00A942EA" w:rsidP="00A942EA">
      <w:pPr>
        <w:pStyle w:val="paragraph"/>
        <w:spacing w:before="0" w:beforeAutospacing="0" w:after="0" w:afterAutospacing="0"/>
        <w:jc w:val="both"/>
        <w:textAlignment w:val="baseline"/>
        <w:rPr>
          <w:rFonts w:ascii="Calibri" w:hAnsi="Calibri" w:cs="Calibri"/>
          <w:color w:val="FF0000"/>
          <w:sz w:val="20"/>
          <w:szCs w:val="20"/>
        </w:rPr>
      </w:pPr>
    </w:p>
    <w:p w14:paraId="69B45689" w14:textId="77777777" w:rsidR="00A666B6" w:rsidRDefault="00A666B6" w:rsidP="00F83038">
      <w:pPr>
        <w:pStyle w:val="paragraph"/>
        <w:spacing w:before="0" w:beforeAutospacing="0" w:after="0" w:afterAutospacing="0"/>
        <w:jc w:val="both"/>
        <w:textAlignment w:val="baseline"/>
        <w:rPr>
          <w:rStyle w:val="normaltextrun"/>
          <w:rFonts w:eastAsiaTheme="majorEastAsia"/>
          <w:color w:val="FF0000"/>
        </w:rPr>
      </w:pPr>
    </w:p>
    <w:p w14:paraId="384F835E"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1AEDC5D6"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48FC9C6C"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75494D83"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7304EA14"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51CB73EE"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680045A3"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56FA3ADE"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2321E01D"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35520376"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569A76EE"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p w14:paraId="73F23004" w14:textId="77777777" w:rsidR="00EB34B2" w:rsidRDefault="00EB34B2" w:rsidP="00F83038">
      <w:pPr>
        <w:pStyle w:val="paragraph"/>
        <w:spacing w:before="0" w:beforeAutospacing="0" w:after="0" w:afterAutospacing="0"/>
        <w:jc w:val="both"/>
        <w:textAlignment w:val="baseline"/>
        <w:rPr>
          <w:rStyle w:val="normaltextrun"/>
          <w:rFonts w:eastAsiaTheme="majorEastAsia"/>
          <w:color w:val="FF0000"/>
        </w:rPr>
      </w:pPr>
    </w:p>
    <w:sectPr w:rsidR="00EB34B2" w:rsidSect="00A85040">
      <w:headerReference w:type="default" r:id="rId19"/>
      <w:footerReference w:type="default" r:id="rId2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2C84" w14:textId="77777777" w:rsidR="0055246B" w:rsidRDefault="0055246B">
      <w:pPr>
        <w:spacing w:after="0" w:line="240" w:lineRule="auto"/>
      </w:pPr>
      <w:r>
        <w:separator/>
      </w:r>
    </w:p>
  </w:endnote>
  <w:endnote w:type="continuationSeparator" w:id="0">
    <w:p w14:paraId="627315FF" w14:textId="77777777" w:rsidR="0055246B" w:rsidRDefault="0055246B">
      <w:pPr>
        <w:spacing w:after="0" w:line="240" w:lineRule="auto"/>
      </w:pPr>
      <w:r>
        <w:continuationSeparator/>
      </w:r>
    </w:p>
  </w:endnote>
  <w:endnote w:type="continuationNotice" w:id="1">
    <w:p w14:paraId="0160CA8B" w14:textId="77777777" w:rsidR="0055246B" w:rsidRDefault="00552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1FF1" w14:textId="77777777" w:rsidR="00C20C5A" w:rsidRDefault="00C20C5A">
    <w:pPr>
      <w:pStyle w:val="Footer"/>
    </w:pPr>
  </w:p>
  <w:p w14:paraId="6FC533DE" w14:textId="77777777" w:rsidR="00C20C5A" w:rsidRDefault="00C20C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10935"/>
      <w:docPartObj>
        <w:docPartGallery w:val="Page Numbers (Bottom of Page)"/>
        <w:docPartUnique/>
      </w:docPartObj>
    </w:sdtPr>
    <w:sdtEndPr>
      <w:rPr>
        <w:noProof/>
      </w:rPr>
    </w:sdtEndPr>
    <w:sdtContent>
      <w:p w14:paraId="3CBA88E7" w14:textId="46674C26" w:rsidR="00504AFF" w:rsidRDefault="00504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51DDC" w14:textId="77777777" w:rsidR="00C20C5A" w:rsidRDefault="00C20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08583"/>
      <w:docPartObj>
        <w:docPartGallery w:val="Page Numbers (Bottom of Page)"/>
        <w:docPartUnique/>
      </w:docPartObj>
    </w:sdtPr>
    <w:sdtEndPr>
      <w:rPr>
        <w:noProof/>
      </w:rPr>
    </w:sdtEndPr>
    <w:sdtContent>
      <w:p w14:paraId="6F74B4E1" w14:textId="3D38B74F" w:rsidR="008A4A91" w:rsidRDefault="008A4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D5273A" w14:textId="77777777" w:rsidR="00C20C5A" w:rsidRDefault="00C20C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BF7A" w14:textId="77777777" w:rsidR="00C20C5A" w:rsidRPr="00A640D4" w:rsidRDefault="00C20C5A">
    <w:pPr>
      <w:pStyle w:val="Footer"/>
      <w:jc w:val="right"/>
    </w:pPr>
  </w:p>
  <w:p w14:paraId="7E0172CC" w14:textId="77777777" w:rsidR="00C20C5A" w:rsidRDefault="00C20C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38207"/>
      <w:docPartObj>
        <w:docPartGallery w:val="Page Numbers (Bottom of Page)"/>
        <w:docPartUnique/>
      </w:docPartObj>
    </w:sdtPr>
    <w:sdtEndPr>
      <w:rPr>
        <w:noProof/>
      </w:rPr>
    </w:sdtEndPr>
    <w:sdtContent>
      <w:p w14:paraId="68B9891C" w14:textId="6877704B" w:rsidR="008A4A91" w:rsidRDefault="008A4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09FFB" w14:textId="77777777" w:rsidR="00C20C5A" w:rsidRDefault="00C20C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70325"/>
      <w:docPartObj>
        <w:docPartGallery w:val="Page Numbers (Bottom of Page)"/>
        <w:docPartUnique/>
      </w:docPartObj>
    </w:sdtPr>
    <w:sdtEndPr>
      <w:rPr>
        <w:noProof/>
      </w:rPr>
    </w:sdtEndPr>
    <w:sdtContent>
      <w:p w14:paraId="535BFD5A" w14:textId="64B05E36" w:rsidR="00F16DFF" w:rsidRDefault="00F16D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FED936" w14:textId="77777777" w:rsidR="00685CAE" w:rsidRDefault="0068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8007" w14:textId="77777777" w:rsidR="0055246B" w:rsidRDefault="0055246B">
      <w:pPr>
        <w:spacing w:after="0" w:line="240" w:lineRule="auto"/>
      </w:pPr>
      <w:r>
        <w:separator/>
      </w:r>
    </w:p>
  </w:footnote>
  <w:footnote w:type="continuationSeparator" w:id="0">
    <w:p w14:paraId="0ABE905E" w14:textId="77777777" w:rsidR="0055246B" w:rsidRDefault="0055246B">
      <w:pPr>
        <w:spacing w:after="0" w:line="240" w:lineRule="auto"/>
      </w:pPr>
      <w:r>
        <w:continuationSeparator/>
      </w:r>
    </w:p>
  </w:footnote>
  <w:footnote w:type="continuationNotice" w:id="1">
    <w:p w14:paraId="7F73ABF9" w14:textId="77777777" w:rsidR="0055246B" w:rsidRDefault="0055246B">
      <w:pPr>
        <w:spacing w:after="0" w:line="240" w:lineRule="auto"/>
      </w:pPr>
    </w:p>
  </w:footnote>
  <w:footnote w:id="2">
    <w:p w14:paraId="5BF772B5" w14:textId="77777777" w:rsidR="00C55C2F" w:rsidRPr="008A1C1D" w:rsidRDefault="00C55C2F" w:rsidP="00C55C2F">
      <w:pPr>
        <w:pStyle w:val="FootnoteText"/>
        <w:rPr>
          <w:rFonts w:ascii="Calibri" w:hAnsi="Calibri" w:cs="Calibri"/>
          <w:sz w:val="13"/>
          <w:szCs w:val="13"/>
        </w:rPr>
      </w:pPr>
      <w:r w:rsidRPr="008A1C1D">
        <w:rPr>
          <w:rStyle w:val="FootnoteReference"/>
          <w:rFonts w:ascii="Calibri" w:hAnsi="Calibri" w:cs="Calibri"/>
          <w:sz w:val="13"/>
          <w:szCs w:val="13"/>
        </w:rPr>
        <w:footnoteRef/>
      </w:r>
      <w:r w:rsidRPr="008A1C1D">
        <w:rPr>
          <w:rFonts w:ascii="Calibri" w:hAnsi="Calibri" w:cs="Calibri"/>
          <w:sz w:val="13"/>
          <w:szCs w:val="13"/>
        </w:rPr>
        <w:t xml:space="preserve"> Customer NPS Survey, March 2025 with 1207 responses</w:t>
      </w:r>
    </w:p>
  </w:footnote>
  <w:footnote w:id="3">
    <w:p w14:paraId="3EF86D56" w14:textId="77777777" w:rsidR="00C55C2F" w:rsidRPr="006D1EF9" w:rsidRDefault="00C55C2F" w:rsidP="00C55C2F">
      <w:pPr>
        <w:pStyle w:val="FootnoteText"/>
        <w:rPr>
          <w:rFonts w:ascii="Poppins" w:hAnsi="Poppins" w:cs="Poppins"/>
          <w:sz w:val="13"/>
          <w:szCs w:val="13"/>
        </w:rPr>
      </w:pPr>
      <w:r w:rsidRPr="008A1C1D">
        <w:rPr>
          <w:rStyle w:val="FootnoteReference"/>
          <w:rFonts w:ascii="Calibri" w:hAnsi="Calibri" w:cs="Calibri"/>
          <w:sz w:val="13"/>
          <w:szCs w:val="13"/>
        </w:rPr>
        <w:footnoteRef/>
      </w:r>
      <w:r w:rsidRPr="008A1C1D">
        <w:rPr>
          <w:rFonts w:ascii="Calibri" w:hAnsi="Calibri" w:cs="Calibri"/>
          <w:sz w:val="13"/>
          <w:szCs w:val="13"/>
        </w:rPr>
        <w:t xml:space="preserve"> Sustainability in Hostels Survey, April 2025 with 400 operator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FF20" w14:textId="77777777" w:rsidR="00C20C5A" w:rsidRDefault="00C20C5A">
    <w:pPr>
      <w:pStyle w:val="Header"/>
      <w:rPr>
        <w:b/>
        <w:color w:val="E97132" w:themeColor="accent2"/>
        <w:lang w:val="en-US"/>
      </w:rPr>
    </w:pPr>
    <w:r>
      <w:rPr>
        <w:noProof/>
      </w:rPr>
      <w:drawing>
        <wp:inline distT="0" distB="0" distL="0" distR="0" wp14:anchorId="39BAC271" wp14:editId="4CC23D6B">
          <wp:extent cx="1371600" cy="393700"/>
          <wp:effectExtent l="0" t="0" r="0" b="6350"/>
          <wp:docPr id="450544403" name="Picture 450544403" descr="www.hostelworld.co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www.hostelworld.com">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93700"/>
                  </a:xfrm>
                  <a:prstGeom prst="rect">
                    <a:avLst/>
                  </a:prstGeom>
                  <a:noFill/>
                  <a:ln>
                    <a:noFill/>
                  </a:ln>
                </pic:spPr>
              </pic:pic>
            </a:graphicData>
          </a:graphic>
        </wp:inline>
      </w:drawing>
    </w:r>
  </w:p>
  <w:p w14:paraId="26215BDF" w14:textId="77777777" w:rsidR="00C20C5A" w:rsidRPr="002913A4" w:rsidRDefault="00C20C5A">
    <w:pPr>
      <w:pStyle w:val="Header"/>
      <w:rPr>
        <w:b/>
        <w:color w:val="E97132" w:themeColor="accent2"/>
        <w:lang w:val="en-US"/>
      </w:rPr>
    </w:pPr>
    <w:r>
      <w:rPr>
        <w:b/>
        <w:color w:val="E97132" w:themeColor="accent2"/>
        <w:lang w:val="en-US"/>
      </w:rPr>
      <w:t xml:space="preserve">HOSTELWORLD GROUP PLC – </w:t>
    </w:r>
    <w:r w:rsidRPr="002913A4">
      <w:rPr>
        <w:b/>
        <w:color w:val="E97132" w:themeColor="accent2"/>
        <w:lang w:val="en-US"/>
      </w:rPr>
      <w:t>I</w:t>
    </w:r>
    <w:r>
      <w:rPr>
        <w:b/>
        <w:color w:val="E97132" w:themeColor="accent2"/>
        <w:lang w:val="en-US"/>
      </w:rPr>
      <w:t>NTERIM MANAGEMENT REPORT</w:t>
    </w:r>
  </w:p>
  <w:p w14:paraId="68CE4D68" w14:textId="77777777" w:rsidR="00C20C5A" w:rsidRDefault="00C20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70D2" w14:textId="77777777" w:rsidR="00C20C5A" w:rsidRDefault="00C20C5A">
    <w:pPr>
      <w:pStyle w:val="Header"/>
    </w:pPr>
  </w:p>
  <w:p w14:paraId="115AD626" w14:textId="77777777" w:rsidR="00C20C5A" w:rsidRDefault="00C20C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7EF" w14:textId="77777777" w:rsidR="00C20C5A" w:rsidRDefault="00C20C5A" w:rsidP="00DC1685">
    <w:pPr>
      <w:pStyle w:val="Header"/>
      <w:rPr>
        <w:b/>
        <w:color w:val="E97132" w:themeColor="accent2"/>
        <w:lang w:val="en-US"/>
      </w:rPr>
    </w:pPr>
    <w:r>
      <w:rPr>
        <w:noProof/>
      </w:rPr>
      <w:drawing>
        <wp:inline distT="0" distB="0" distL="0" distR="0" wp14:anchorId="46DAAB96" wp14:editId="4DF56FF5">
          <wp:extent cx="1371600" cy="393700"/>
          <wp:effectExtent l="0" t="0" r="0" b="6350"/>
          <wp:docPr id="112200754" name="Picture 112200754" descr="www.hostelworld.co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www.hostelworld.com">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93700"/>
                  </a:xfrm>
                  <a:prstGeom prst="rect">
                    <a:avLst/>
                  </a:prstGeom>
                  <a:noFill/>
                  <a:ln>
                    <a:noFill/>
                  </a:ln>
                </pic:spPr>
              </pic:pic>
            </a:graphicData>
          </a:graphic>
        </wp:inline>
      </w:drawing>
    </w:r>
  </w:p>
  <w:p w14:paraId="0101FB99" w14:textId="77777777" w:rsidR="00C20C5A" w:rsidRPr="00532271" w:rsidRDefault="00C20C5A" w:rsidP="00DC1685">
    <w:pPr>
      <w:pStyle w:val="Header"/>
      <w:rPr>
        <w:b/>
        <w:color w:val="E97132" w:themeColor="accent2"/>
        <w:lang w:val="en-US"/>
      </w:rPr>
    </w:pPr>
    <w:r>
      <w:rPr>
        <w:b/>
        <w:color w:val="E97132" w:themeColor="accent2"/>
        <w:lang w:val="en-US"/>
      </w:rPr>
      <w:t xml:space="preserve">HOSTELWORLD GROUP PLC – </w:t>
    </w:r>
    <w:r w:rsidRPr="002913A4">
      <w:rPr>
        <w:b/>
        <w:color w:val="E97132" w:themeColor="accent2"/>
        <w:lang w:val="en-US"/>
      </w:rPr>
      <w:t>I</w:t>
    </w:r>
    <w:r>
      <w:rPr>
        <w:b/>
        <w:color w:val="E97132" w:themeColor="accent2"/>
        <w:lang w:val="en-US"/>
      </w:rPr>
      <w:t>NTERIM FINANCIAL STATEMENTS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FB5E" w14:textId="77777777" w:rsidR="00C20C5A" w:rsidRDefault="00C20C5A" w:rsidP="00485F9B">
    <w:pPr>
      <w:pStyle w:val="Header"/>
      <w:rPr>
        <w:b/>
        <w:color w:val="E97132" w:themeColor="accent2"/>
        <w:lang w:val="en-US"/>
      </w:rPr>
    </w:pPr>
    <w:r>
      <w:rPr>
        <w:noProof/>
      </w:rPr>
      <w:drawing>
        <wp:inline distT="0" distB="0" distL="0" distR="0" wp14:anchorId="091663E9" wp14:editId="3B039499">
          <wp:extent cx="1371600" cy="393700"/>
          <wp:effectExtent l="0" t="0" r="0" b="6350"/>
          <wp:docPr id="1841972579" name="Picture 1841972579" descr="www.hostelworld.co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www.hostelworld.com">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93700"/>
                  </a:xfrm>
                  <a:prstGeom prst="rect">
                    <a:avLst/>
                  </a:prstGeom>
                  <a:noFill/>
                  <a:ln>
                    <a:noFill/>
                  </a:ln>
                </pic:spPr>
              </pic:pic>
            </a:graphicData>
          </a:graphic>
        </wp:inline>
      </w:drawing>
    </w:r>
  </w:p>
  <w:p w14:paraId="14BC3E89" w14:textId="77777777" w:rsidR="00C20C5A" w:rsidRPr="002913A4" w:rsidRDefault="00C20C5A" w:rsidP="00485F9B">
    <w:pPr>
      <w:pStyle w:val="Header"/>
      <w:rPr>
        <w:b/>
        <w:color w:val="E97132" w:themeColor="accent2"/>
        <w:lang w:val="en-US"/>
      </w:rPr>
    </w:pPr>
    <w:r>
      <w:rPr>
        <w:b/>
        <w:color w:val="E97132" w:themeColor="accent2"/>
        <w:lang w:val="en-US"/>
      </w:rPr>
      <w:t xml:space="preserve">HOSTELWORLD GROUP PLC – </w:t>
    </w:r>
    <w:r w:rsidRPr="002913A4">
      <w:rPr>
        <w:b/>
        <w:color w:val="E97132" w:themeColor="accent2"/>
        <w:lang w:val="en-US"/>
      </w:rPr>
      <w:t>I</w:t>
    </w:r>
    <w:r>
      <w:rPr>
        <w:b/>
        <w:color w:val="E97132" w:themeColor="accent2"/>
        <w:lang w:val="en-US"/>
      </w:rPr>
      <w:t>NTERIM FINANCIAL STATEMENTS</w:t>
    </w:r>
  </w:p>
  <w:p w14:paraId="14B7CB24" w14:textId="77777777" w:rsidR="00C20C5A" w:rsidRPr="002913A4" w:rsidRDefault="00C20C5A">
    <w:pPr>
      <w:pStyle w:val="Header"/>
      <w:rPr>
        <w:b/>
        <w:color w:val="E97132" w:themeColor="accent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0E0A" w14:textId="77777777" w:rsidR="00485F9B" w:rsidRDefault="00485F9B" w:rsidP="00485F9B">
    <w:pPr>
      <w:pStyle w:val="Header"/>
      <w:rPr>
        <w:b/>
        <w:color w:val="E97132" w:themeColor="accent2"/>
        <w:lang w:val="en-US"/>
      </w:rPr>
    </w:pPr>
    <w:r>
      <w:rPr>
        <w:noProof/>
      </w:rPr>
      <w:drawing>
        <wp:inline distT="0" distB="0" distL="0" distR="0" wp14:anchorId="78239418" wp14:editId="07F55090">
          <wp:extent cx="1371600" cy="393700"/>
          <wp:effectExtent l="0" t="0" r="0" b="6350"/>
          <wp:docPr id="1616254849" name="Picture 1616254849" descr="www.hostelworld.co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www.hostelworld.com">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93700"/>
                  </a:xfrm>
                  <a:prstGeom prst="rect">
                    <a:avLst/>
                  </a:prstGeom>
                  <a:noFill/>
                  <a:ln>
                    <a:noFill/>
                  </a:ln>
                </pic:spPr>
              </pic:pic>
            </a:graphicData>
          </a:graphic>
        </wp:inline>
      </w:drawing>
    </w:r>
  </w:p>
  <w:p w14:paraId="28E96F53" w14:textId="77777777" w:rsidR="00485F9B" w:rsidRPr="002913A4" w:rsidRDefault="00485F9B" w:rsidP="00485F9B">
    <w:pPr>
      <w:pStyle w:val="Header"/>
      <w:rPr>
        <w:b/>
        <w:color w:val="E97132" w:themeColor="accent2"/>
        <w:lang w:val="en-US"/>
      </w:rPr>
    </w:pPr>
    <w:r>
      <w:rPr>
        <w:b/>
        <w:color w:val="E97132" w:themeColor="accent2"/>
        <w:lang w:val="en-US"/>
      </w:rPr>
      <w:t xml:space="preserve">HOSTELWORLD GROUP PLC – </w:t>
    </w:r>
    <w:r w:rsidRPr="002913A4">
      <w:rPr>
        <w:b/>
        <w:color w:val="E97132" w:themeColor="accent2"/>
        <w:lang w:val="en-US"/>
      </w:rPr>
      <w:t>I</w:t>
    </w:r>
    <w:r>
      <w:rPr>
        <w:b/>
        <w:color w:val="E97132" w:themeColor="accent2"/>
        <w:lang w:val="en-US"/>
      </w:rPr>
      <w:t>NTERIM FINANCIAL STATEMENTS</w:t>
    </w:r>
  </w:p>
  <w:p w14:paraId="37D20879" w14:textId="693FC0D8" w:rsidR="00685CAE" w:rsidRPr="002913A4" w:rsidRDefault="00685CAE">
    <w:pPr>
      <w:pStyle w:val="Header"/>
      <w:rPr>
        <w:b/>
        <w:color w:val="E97132" w:themeColor="accent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C4234CC"/>
    <w:lvl w:ilvl="0">
      <w:start w:val="1"/>
      <w:numFmt w:val="bullet"/>
      <w:pStyle w:val="ListBullet2"/>
      <w:lvlText w:val=""/>
      <w:lvlJc w:val="left"/>
      <w:pPr>
        <w:tabs>
          <w:tab w:val="num" w:pos="233"/>
        </w:tabs>
        <w:ind w:left="233" w:hanging="477"/>
      </w:pPr>
      <w:rPr>
        <w:rFonts w:ascii="Symbol" w:hAnsi="Symbol" w:hint="default"/>
      </w:rPr>
    </w:lvl>
  </w:abstractNum>
  <w:abstractNum w:abstractNumId="1" w15:restartNumberingAfterBreak="0">
    <w:nsid w:val="FFFFFF89"/>
    <w:multiLevelType w:val="singleLevel"/>
    <w:tmpl w:val="EDFA2C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45D9E"/>
    <w:multiLevelType w:val="hybridMultilevel"/>
    <w:tmpl w:val="9342C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4E6570"/>
    <w:multiLevelType w:val="hybridMultilevel"/>
    <w:tmpl w:val="82128A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D92673"/>
    <w:multiLevelType w:val="multilevel"/>
    <w:tmpl w:val="9D40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C6668"/>
    <w:multiLevelType w:val="multilevel"/>
    <w:tmpl w:val="D78CD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752A6"/>
    <w:multiLevelType w:val="hybridMultilevel"/>
    <w:tmpl w:val="505E92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F9B6440"/>
    <w:multiLevelType w:val="hybridMultilevel"/>
    <w:tmpl w:val="F2C88FB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5175BB"/>
    <w:multiLevelType w:val="hybridMultilevel"/>
    <w:tmpl w:val="6694A588"/>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FADAA9"/>
    <w:multiLevelType w:val="hybridMultilevel"/>
    <w:tmpl w:val="FFFFFFFF"/>
    <w:lvl w:ilvl="0" w:tplc="720227D4">
      <w:start w:val="1"/>
      <w:numFmt w:val="bullet"/>
      <w:lvlText w:val=""/>
      <w:lvlJc w:val="left"/>
      <w:pPr>
        <w:ind w:left="720" w:hanging="360"/>
      </w:pPr>
      <w:rPr>
        <w:rFonts w:ascii="Symbol" w:hAnsi="Symbol" w:hint="default"/>
      </w:rPr>
    </w:lvl>
    <w:lvl w:ilvl="1" w:tplc="3BCE99AC">
      <w:start w:val="1"/>
      <w:numFmt w:val="bullet"/>
      <w:lvlText w:val="o"/>
      <w:lvlJc w:val="left"/>
      <w:pPr>
        <w:ind w:left="1440" w:hanging="360"/>
      </w:pPr>
      <w:rPr>
        <w:rFonts w:ascii="Courier New" w:hAnsi="Courier New" w:hint="default"/>
      </w:rPr>
    </w:lvl>
    <w:lvl w:ilvl="2" w:tplc="CBF4E23E">
      <w:start w:val="1"/>
      <w:numFmt w:val="bullet"/>
      <w:lvlText w:val=""/>
      <w:lvlJc w:val="left"/>
      <w:pPr>
        <w:ind w:left="2160" w:hanging="360"/>
      </w:pPr>
      <w:rPr>
        <w:rFonts w:ascii="Wingdings" w:hAnsi="Wingdings" w:hint="default"/>
      </w:rPr>
    </w:lvl>
    <w:lvl w:ilvl="3" w:tplc="03CC1F74">
      <w:start w:val="1"/>
      <w:numFmt w:val="bullet"/>
      <w:lvlText w:val=""/>
      <w:lvlJc w:val="left"/>
      <w:pPr>
        <w:ind w:left="2880" w:hanging="360"/>
      </w:pPr>
      <w:rPr>
        <w:rFonts w:ascii="Symbol" w:hAnsi="Symbol" w:hint="default"/>
      </w:rPr>
    </w:lvl>
    <w:lvl w:ilvl="4" w:tplc="F3B61F80">
      <w:start w:val="1"/>
      <w:numFmt w:val="bullet"/>
      <w:lvlText w:val="o"/>
      <w:lvlJc w:val="left"/>
      <w:pPr>
        <w:ind w:left="3600" w:hanging="360"/>
      </w:pPr>
      <w:rPr>
        <w:rFonts w:ascii="Courier New" w:hAnsi="Courier New" w:hint="default"/>
      </w:rPr>
    </w:lvl>
    <w:lvl w:ilvl="5" w:tplc="C8ECC480">
      <w:start w:val="1"/>
      <w:numFmt w:val="bullet"/>
      <w:lvlText w:val=""/>
      <w:lvlJc w:val="left"/>
      <w:pPr>
        <w:ind w:left="4320" w:hanging="360"/>
      </w:pPr>
      <w:rPr>
        <w:rFonts w:ascii="Wingdings" w:hAnsi="Wingdings" w:hint="default"/>
      </w:rPr>
    </w:lvl>
    <w:lvl w:ilvl="6" w:tplc="189803C4">
      <w:start w:val="1"/>
      <w:numFmt w:val="bullet"/>
      <w:lvlText w:val=""/>
      <w:lvlJc w:val="left"/>
      <w:pPr>
        <w:ind w:left="5040" w:hanging="360"/>
      </w:pPr>
      <w:rPr>
        <w:rFonts w:ascii="Symbol" w:hAnsi="Symbol" w:hint="default"/>
      </w:rPr>
    </w:lvl>
    <w:lvl w:ilvl="7" w:tplc="B544A008">
      <w:start w:val="1"/>
      <w:numFmt w:val="bullet"/>
      <w:lvlText w:val="o"/>
      <w:lvlJc w:val="left"/>
      <w:pPr>
        <w:ind w:left="5760" w:hanging="360"/>
      </w:pPr>
      <w:rPr>
        <w:rFonts w:ascii="Courier New" w:hAnsi="Courier New" w:hint="default"/>
      </w:rPr>
    </w:lvl>
    <w:lvl w:ilvl="8" w:tplc="E46C80A2">
      <w:start w:val="1"/>
      <w:numFmt w:val="bullet"/>
      <w:lvlText w:val=""/>
      <w:lvlJc w:val="left"/>
      <w:pPr>
        <w:ind w:left="6480" w:hanging="360"/>
      </w:pPr>
      <w:rPr>
        <w:rFonts w:ascii="Wingdings" w:hAnsi="Wingdings" w:hint="default"/>
      </w:rPr>
    </w:lvl>
  </w:abstractNum>
  <w:abstractNum w:abstractNumId="10" w15:restartNumberingAfterBreak="0">
    <w:nsid w:val="147B6FB8"/>
    <w:multiLevelType w:val="multilevel"/>
    <w:tmpl w:val="6600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14151"/>
    <w:multiLevelType w:val="hybridMultilevel"/>
    <w:tmpl w:val="EAA09A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A403D92"/>
    <w:multiLevelType w:val="hybridMultilevel"/>
    <w:tmpl w:val="AA5AE6C4"/>
    <w:lvl w:ilvl="0" w:tplc="7D301EE2">
      <w:start w:val="1"/>
      <w:numFmt w:val="bullet"/>
      <w:lvlText w:val=""/>
      <w:lvlJc w:val="left"/>
      <w:pPr>
        <w:ind w:left="720" w:hanging="360"/>
      </w:pPr>
      <w:rPr>
        <w:rFonts w:ascii="Symbol" w:hAnsi="Symbol"/>
      </w:rPr>
    </w:lvl>
    <w:lvl w:ilvl="1" w:tplc="05AA8688">
      <w:start w:val="1"/>
      <w:numFmt w:val="bullet"/>
      <w:lvlText w:val=""/>
      <w:lvlJc w:val="left"/>
      <w:pPr>
        <w:ind w:left="720" w:hanging="360"/>
      </w:pPr>
      <w:rPr>
        <w:rFonts w:ascii="Symbol" w:hAnsi="Symbol"/>
      </w:rPr>
    </w:lvl>
    <w:lvl w:ilvl="2" w:tplc="97FAF602">
      <w:start w:val="1"/>
      <w:numFmt w:val="bullet"/>
      <w:lvlText w:val=""/>
      <w:lvlJc w:val="left"/>
      <w:pPr>
        <w:ind w:left="720" w:hanging="360"/>
      </w:pPr>
      <w:rPr>
        <w:rFonts w:ascii="Symbol" w:hAnsi="Symbol"/>
      </w:rPr>
    </w:lvl>
    <w:lvl w:ilvl="3" w:tplc="2D22F5CC">
      <w:start w:val="1"/>
      <w:numFmt w:val="bullet"/>
      <w:lvlText w:val=""/>
      <w:lvlJc w:val="left"/>
      <w:pPr>
        <w:ind w:left="720" w:hanging="360"/>
      </w:pPr>
      <w:rPr>
        <w:rFonts w:ascii="Symbol" w:hAnsi="Symbol"/>
      </w:rPr>
    </w:lvl>
    <w:lvl w:ilvl="4" w:tplc="2D4898FA">
      <w:start w:val="1"/>
      <w:numFmt w:val="bullet"/>
      <w:lvlText w:val=""/>
      <w:lvlJc w:val="left"/>
      <w:pPr>
        <w:ind w:left="720" w:hanging="360"/>
      </w:pPr>
      <w:rPr>
        <w:rFonts w:ascii="Symbol" w:hAnsi="Symbol"/>
      </w:rPr>
    </w:lvl>
    <w:lvl w:ilvl="5" w:tplc="4726E77A">
      <w:start w:val="1"/>
      <w:numFmt w:val="bullet"/>
      <w:lvlText w:val=""/>
      <w:lvlJc w:val="left"/>
      <w:pPr>
        <w:ind w:left="720" w:hanging="360"/>
      </w:pPr>
      <w:rPr>
        <w:rFonts w:ascii="Symbol" w:hAnsi="Symbol"/>
      </w:rPr>
    </w:lvl>
    <w:lvl w:ilvl="6" w:tplc="E564F178">
      <w:start w:val="1"/>
      <w:numFmt w:val="bullet"/>
      <w:lvlText w:val=""/>
      <w:lvlJc w:val="left"/>
      <w:pPr>
        <w:ind w:left="720" w:hanging="360"/>
      </w:pPr>
      <w:rPr>
        <w:rFonts w:ascii="Symbol" w:hAnsi="Symbol"/>
      </w:rPr>
    </w:lvl>
    <w:lvl w:ilvl="7" w:tplc="1AAC7FB6">
      <w:start w:val="1"/>
      <w:numFmt w:val="bullet"/>
      <w:lvlText w:val=""/>
      <w:lvlJc w:val="left"/>
      <w:pPr>
        <w:ind w:left="720" w:hanging="360"/>
      </w:pPr>
      <w:rPr>
        <w:rFonts w:ascii="Symbol" w:hAnsi="Symbol"/>
      </w:rPr>
    </w:lvl>
    <w:lvl w:ilvl="8" w:tplc="CC184888">
      <w:start w:val="1"/>
      <w:numFmt w:val="bullet"/>
      <w:lvlText w:val=""/>
      <w:lvlJc w:val="left"/>
      <w:pPr>
        <w:ind w:left="720" w:hanging="360"/>
      </w:pPr>
      <w:rPr>
        <w:rFonts w:ascii="Symbol" w:hAnsi="Symbol"/>
      </w:rPr>
    </w:lvl>
  </w:abstractNum>
  <w:abstractNum w:abstractNumId="13" w15:restartNumberingAfterBreak="0">
    <w:nsid w:val="1ABA0D1E"/>
    <w:multiLevelType w:val="hybridMultilevel"/>
    <w:tmpl w:val="B19EA6F4"/>
    <w:lvl w:ilvl="0" w:tplc="7AC8E2AC">
      <w:start w:val="1"/>
      <w:numFmt w:val="bullet"/>
      <w:lvlText w:val="●"/>
      <w:lvlJc w:val="left"/>
      <w:pPr>
        <w:tabs>
          <w:tab w:val="num" w:pos="720"/>
        </w:tabs>
        <w:ind w:left="720" w:hanging="360"/>
      </w:pPr>
      <w:rPr>
        <w:rFonts w:ascii="Arial" w:hAnsi="Arial" w:hint="default"/>
      </w:rPr>
    </w:lvl>
    <w:lvl w:ilvl="1" w:tplc="7B1C4D24">
      <w:start w:val="1"/>
      <w:numFmt w:val="bullet"/>
      <w:lvlText w:val="●"/>
      <w:lvlJc w:val="left"/>
      <w:pPr>
        <w:tabs>
          <w:tab w:val="num" w:pos="1440"/>
        </w:tabs>
        <w:ind w:left="1440" w:hanging="360"/>
      </w:pPr>
      <w:rPr>
        <w:rFonts w:ascii="Arial" w:hAnsi="Arial" w:hint="default"/>
      </w:rPr>
    </w:lvl>
    <w:lvl w:ilvl="2" w:tplc="D8C80CEE" w:tentative="1">
      <w:start w:val="1"/>
      <w:numFmt w:val="bullet"/>
      <w:lvlText w:val="●"/>
      <w:lvlJc w:val="left"/>
      <w:pPr>
        <w:tabs>
          <w:tab w:val="num" w:pos="2160"/>
        </w:tabs>
        <w:ind w:left="2160" w:hanging="360"/>
      </w:pPr>
      <w:rPr>
        <w:rFonts w:ascii="Arial" w:hAnsi="Arial" w:hint="default"/>
      </w:rPr>
    </w:lvl>
    <w:lvl w:ilvl="3" w:tplc="8752E066" w:tentative="1">
      <w:start w:val="1"/>
      <w:numFmt w:val="bullet"/>
      <w:lvlText w:val="●"/>
      <w:lvlJc w:val="left"/>
      <w:pPr>
        <w:tabs>
          <w:tab w:val="num" w:pos="2880"/>
        </w:tabs>
        <w:ind w:left="2880" w:hanging="360"/>
      </w:pPr>
      <w:rPr>
        <w:rFonts w:ascii="Arial" w:hAnsi="Arial" w:hint="default"/>
      </w:rPr>
    </w:lvl>
    <w:lvl w:ilvl="4" w:tplc="2370FD5C" w:tentative="1">
      <w:start w:val="1"/>
      <w:numFmt w:val="bullet"/>
      <w:lvlText w:val="●"/>
      <w:lvlJc w:val="left"/>
      <w:pPr>
        <w:tabs>
          <w:tab w:val="num" w:pos="3600"/>
        </w:tabs>
        <w:ind w:left="3600" w:hanging="360"/>
      </w:pPr>
      <w:rPr>
        <w:rFonts w:ascii="Arial" w:hAnsi="Arial" w:hint="default"/>
      </w:rPr>
    </w:lvl>
    <w:lvl w:ilvl="5" w:tplc="72EA09D6" w:tentative="1">
      <w:start w:val="1"/>
      <w:numFmt w:val="bullet"/>
      <w:lvlText w:val="●"/>
      <w:lvlJc w:val="left"/>
      <w:pPr>
        <w:tabs>
          <w:tab w:val="num" w:pos="4320"/>
        </w:tabs>
        <w:ind w:left="4320" w:hanging="360"/>
      </w:pPr>
      <w:rPr>
        <w:rFonts w:ascii="Arial" w:hAnsi="Arial" w:hint="default"/>
      </w:rPr>
    </w:lvl>
    <w:lvl w:ilvl="6" w:tplc="B03CA560" w:tentative="1">
      <w:start w:val="1"/>
      <w:numFmt w:val="bullet"/>
      <w:lvlText w:val="●"/>
      <w:lvlJc w:val="left"/>
      <w:pPr>
        <w:tabs>
          <w:tab w:val="num" w:pos="5040"/>
        </w:tabs>
        <w:ind w:left="5040" w:hanging="360"/>
      </w:pPr>
      <w:rPr>
        <w:rFonts w:ascii="Arial" w:hAnsi="Arial" w:hint="default"/>
      </w:rPr>
    </w:lvl>
    <w:lvl w:ilvl="7" w:tplc="02248DE4" w:tentative="1">
      <w:start w:val="1"/>
      <w:numFmt w:val="bullet"/>
      <w:lvlText w:val="●"/>
      <w:lvlJc w:val="left"/>
      <w:pPr>
        <w:tabs>
          <w:tab w:val="num" w:pos="5760"/>
        </w:tabs>
        <w:ind w:left="5760" w:hanging="360"/>
      </w:pPr>
      <w:rPr>
        <w:rFonts w:ascii="Arial" w:hAnsi="Arial" w:hint="default"/>
      </w:rPr>
    </w:lvl>
    <w:lvl w:ilvl="8" w:tplc="F44EDD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955CC8"/>
    <w:multiLevelType w:val="multilevel"/>
    <w:tmpl w:val="38D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6A44E3"/>
    <w:multiLevelType w:val="multilevel"/>
    <w:tmpl w:val="D6DA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A3E4E"/>
    <w:multiLevelType w:val="hybridMultilevel"/>
    <w:tmpl w:val="5962923E"/>
    <w:lvl w:ilvl="0" w:tplc="D74C2228">
      <w:start w:val="1"/>
      <w:numFmt w:val="bullet"/>
      <w:pStyle w:val="indent12"/>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26039"/>
    <w:multiLevelType w:val="hybridMultilevel"/>
    <w:tmpl w:val="6178AE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4A7D8C"/>
    <w:multiLevelType w:val="hybridMultilevel"/>
    <w:tmpl w:val="8F2874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2D915591"/>
    <w:multiLevelType w:val="hybridMultilevel"/>
    <w:tmpl w:val="CE60E0FA"/>
    <w:lvl w:ilvl="0" w:tplc="6156BF12">
      <w:start w:val="1"/>
      <w:numFmt w:val="decimal"/>
      <w:lvlText w:val="%1."/>
      <w:lvlJc w:val="left"/>
      <w:pPr>
        <w:ind w:left="1020" w:hanging="360"/>
      </w:pPr>
    </w:lvl>
    <w:lvl w:ilvl="1" w:tplc="B5563B9C">
      <w:start w:val="1"/>
      <w:numFmt w:val="decimal"/>
      <w:lvlText w:val="%2."/>
      <w:lvlJc w:val="left"/>
      <w:pPr>
        <w:ind w:left="1020" w:hanging="360"/>
      </w:pPr>
    </w:lvl>
    <w:lvl w:ilvl="2" w:tplc="5706FBD0">
      <w:start w:val="1"/>
      <w:numFmt w:val="decimal"/>
      <w:lvlText w:val="%3."/>
      <w:lvlJc w:val="left"/>
      <w:pPr>
        <w:ind w:left="1020" w:hanging="360"/>
      </w:pPr>
    </w:lvl>
    <w:lvl w:ilvl="3" w:tplc="E4A673EC">
      <w:start w:val="1"/>
      <w:numFmt w:val="decimal"/>
      <w:lvlText w:val="%4."/>
      <w:lvlJc w:val="left"/>
      <w:pPr>
        <w:ind w:left="1020" w:hanging="360"/>
      </w:pPr>
    </w:lvl>
    <w:lvl w:ilvl="4" w:tplc="B686E210">
      <w:start w:val="1"/>
      <w:numFmt w:val="decimal"/>
      <w:lvlText w:val="%5."/>
      <w:lvlJc w:val="left"/>
      <w:pPr>
        <w:ind w:left="1020" w:hanging="360"/>
      </w:pPr>
    </w:lvl>
    <w:lvl w:ilvl="5" w:tplc="0A92DE20">
      <w:start w:val="1"/>
      <w:numFmt w:val="decimal"/>
      <w:lvlText w:val="%6."/>
      <w:lvlJc w:val="left"/>
      <w:pPr>
        <w:ind w:left="1020" w:hanging="360"/>
      </w:pPr>
    </w:lvl>
    <w:lvl w:ilvl="6" w:tplc="FFA0481C">
      <w:start w:val="1"/>
      <w:numFmt w:val="decimal"/>
      <w:lvlText w:val="%7."/>
      <w:lvlJc w:val="left"/>
      <w:pPr>
        <w:ind w:left="1020" w:hanging="360"/>
      </w:pPr>
    </w:lvl>
    <w:lvl w:ilvl="7" w:tplc="EB3035EE">
      <w:start w:val="1"/>
      <w:numFmt w:val="decimal"/>
      <w:lvlText w:val="%8."/>
      <w:lvlJc w:val="left"/>
      <w:pPr>
        <w:ind w:left="1020" w:hanging="360"/>
      </w:pPr>
    </w:lvl>
    <w:lvl w:ilvl="8" w:tplc="573ABEC6">
      <w:start w:val="1"/>
      <w:numFmt w:val="decimal"/>
      <w:lvlText w:val="%9."/>
      <w:lvlJc w:val="left"/>
      <w:pPr>
        <w:ind w:left="1020" w:hanging="360"/>
      </w:pPr>
    </w:lvl>
  </w:abstractNum>
  <w:abstractNum w:abstractNumId="20" w15:restartNumberingAfterBreak="0">
    <w:nsid w:val="36504692"/>
    <w:multiLevelType w:val="hybridMultilevel"/>
    <w:tmpl w:val="19AA02BA"/>
    <w:lvl w:ilvl="0" w:tplc="06D0A9C8">
      <w:start w:val="1"/>
      <w:numFmt w:val="bullet"/>
      <w:lvlText w:val="●"/>
      <w:lvlJc w:val="left"/>
      <w:pPr>
        <w:tabs>
          <w:tab w:val="num" w:pos="720"/>
        </w:tabs>
        <w:ind w:left="720" w:hanging="360"/>
      </w:pPr>
      <w:rPr>
        <w:rFonts w:ascii="Arial" w:hAnsi="Arial" w:hint="default"/>
      </w:rPr>
    </w:lvl>
    <w:lvl w:ilvl="1" w:tplc="EFD68AC6">
      <w:start w:val="1"/>
      <w:numFmt w:val="bullet"/>
      <w:lvlText w:val="●"/>
      <w:lvlJc w:val="left"/>
      <w:pPr>
        <w:tabs>
          <w:tab w:val="num" w:pos="1440"/>
        </w:tabs>
        <w:ind w:left="1440" w:hanging="360"/>
      </w:pPr>
      <w:rPr>
        <w:rFonts w:ascii="Arial" w:hAnsi="Arial" w:hint="default"/>
      </w:rPr>
    </w:lvl>
    <w:lvl w:ilvl="2" w:tplc="35AA405E" w:tentative="1">
      <w:start w:val="1"/>
      <w:numFmt w:val="bullet"/>
      <w:lvlText w:val="●"/>
      <w:lvlJc w:val="left"/>
      <w:pPr>
        <w:tabs>
          <w:tab w:val="num" w:pos="2160"/>
        </w:tabs>
        <w:ind w:left="2160" w:hanging="360"/>
      </w:pPr>
      <w:rPr>
        <w:rFonts w:ascii="Arial" w:hAnsi="Arial" w:hint="default"/>
      </w:rPr>
    </w:lvl>
    <w:lvl w:ilvl="3" w:tplc="B870135A" w:tentative="1">
      <w:start w:val="1"/>
      <w:numFmt w:val="bullet"/>
      <w:lvlText w:val="●"/>
      <w:lvlJc w:val="left"/>
      <w:pPr>
        <w:tabs>
          <w:tab w:val="num" w:pos="2880"/>
        </w:tabs>
        <w:ind w:left="2880" w:hanging="360"/>
      </w:pPr>
      <w:rPr>
        <w:rFonts w:ascii="Arial" w:hAnsi="Arial" w:hint="default"/>
      </w:rPr>
    </w:lvl>
    <w:lvl w:ilvl="4" w:tplc="D4EE6A30" w:tentative="1">
      <w:start w:val="1"/>
      <w:numFmt w:val="bullet"/>
      <w:lvlText w:val="●"/>
      <w:lvlJc w:val="left"/>
      <w:pPr>
        <w:tabs>
          <w:tab w:val="num" w:pos="3600"/>
        </w:tabs>
        <w:ind w:left="3600" w:hanging="360"/>
      </w:pPr>
      <w:rPr>
        <w:rFonts w:ascii="Arial" w:hAnsi="Arial" w:hint="default"/>
      </w:rPr>
    </w:lvl>
    <w:lvl w:ilvl="5" w:tplc="39F6EF30" w:tentative="1">
      <w:start w:val="1"/>
      <w:numFmt w:val="bullet"/>
      <w:lvlText w:val="●"/>
      <w:lvlJc w:val="left"/>
      <w:pPr>
        <w:tabs>
          <w:tab w:val="num" w:pos="4320"/>
        </w:tabs>
        <w:ind w:left="4320" w:hanging="360"/>
      </w:pPr>
      <w:rPr>
        <w:rFonts w:ascii="Arial" w:hAnsi="Arial" w:hint="default"/>
      </w:rPr>
    </w:lvl>
    <w:lvl w:ilvl="6" w:tplc="B4F846AE" w:tentative="1">
      <w:start w:val="1"/>
      <w:numFmt w:val="bullet"/>
      <w:lvlText w:val="●"/>
      <w:lvlJc w:val="left"/>
      <w:pPr>
        <w:tabs>
          <w:tab w:val="num" w:pos="5040"/>
        </w:tabs>
        <w:ind w:left="5040" w:hanging="360"/>
      </w:pPr>
      <w:rPr>
        <w:rFonts w:ascii="Arial" w:hAnsi="Arial" w:hint="default"/>
      </w:rPr>
    </w:lvl>
    <w:lvl w:ilvl="7" w:tplc="E5BC0612" w:tentative="1">
      <w:start w:val="1"/>
      <w:numFmt w:val="bullet"/>
      <w:lvlText w:val="●"/>
      <w:lvlJc w:val="left"/>
      <w:pPr>
        <w:tabs>
          <w:tab w:val="num" w:pos="5760"/>
        </w:tabs>
        <w:ind w:left="5760" w:hanging="360"/>
      </w:pPr>
      <w:rPr>
        <w:rFonts w:ascii="Arial" w:hAnsi="Arial" w:hint="default"/>
      </w:rPr>
    </w:lvl>
    <w:lvl w:ilvl="8" w:tplc="2D34690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341049"/>
    <w:multiLevelType w:val="hybridMultilevel"/>
    <w:tmpl w:val="48B0F3F2"/>
    <w:lvl w:ilvl="0" w:tplc="8606050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2C12A1"/>
    <w:multiLevelType w:val="hybridMultilevel"/>
    <w:tmpl w:val="505E9286"/>
    <w:lvl w:ilvl="0" w:tplc="BFE06A5A">
      <w:start w:val="1"/>
      <w:numFmt w:val="decimal"/>
      <w:lvlText w:val="%1."/>
      <w:lvlJc w:val="left"/>
      <w:pPr>
        <w:ind w:left="720" w:hanging="360"/>
      </w:pPr>
    </w:lvl>
    <w:lvl w:ilvl="1" w:tplc="5D0AB5F4">
      <w:start w:val="1"/>
      <w:numFmt w:val="lowerLetter"/>
      <w:lvlText w:val="%2."/>
      <w:lvlJc w:val="left"/>
      <w:pPr>
        <w:ind w:left="1440" w:hanging="360"/>
      </w:pPr>
    </w:lvl>
    <w:lvl w:ilvl="2" w:tplc="DF7A0BD6">
      <w:start w:val="1"/>
      <w:numFmt w:val="lowerRoman"/>
      <w:lvlText w:val="%3."/>
      <w:lvlJc w:val="right"/>
      <w:pPr>
        <w:ind w:left="2160" w:hanging="180"/>
      </w:pPr>
    </w:lvl>
    <w:lvl w:ilvl="3" w:tplc="7C4AB52E">
      <w:start w:val="1"/>
      <w:numFmt w:val="decimal"/>
      <w:lvlText w:val="%4."/>
      <w:lvlJc w:val="left"/>
      <w:pPr>
        <w:ind w:left="2880" w:hanging="360"/>
      </w:pPr>
    </w:lvl>
    <w:lvl w:ilvl="4" w:tplc="15BAC71C">
      <w:start w:val="1"/>
      <w:numFmt w:val="lowerLetter"/>
      <w:lvlText w:val="%5."/>
      <w:lvlJc w:val="left"/>
      <w:pPr>
        <w:ind w:left="3600" w:hanging="360"/>
      </w:pPr>
    </w:lvl>
    <w:lvl w:ilvl="5" w:tplc="FB5CAAF4">
      <w:start w:val="1"/>
      <w:numFmt w:val="lowerRoman"/>
      <w:lvlText w:val="%6."/>
      <w:lvlJc w:val="right"/>
      <w:pPr>
        <w:ind w:left="4320" w:hanging="180"/>
      </w:pPr>
    </w:lvl>
    <w:lvl w:ilvl="6" w:tplc="ECD8B4F4">
      <w:start w:val="1"/>
      <w:numFmt w:val="decimal"/>
      <w:lvlText w:val="%7."/>
      <w:lvlJc w:val="left"/>
      <w:pPr>
        <w:ind w:left="5040" w:hanging="360"/>
      </w:pPr>
    </w:lvl>
    <w:lvl w:ilvl="7" w:tplc="8502186A">
      <w:start w:val="1"/>
      <w:numFmt w:val="lowerLetter"/>
      <w:lvlText w:val="%8."/>
      <w:lvlJc w:val="left"/>
      <w:pPr>
        <w:ind w:left="5760" w:hanging="360"/>
      </w:pPr>
    </w:lvl>
    <w:lvl w:ilvl="8" w:tplc="F0D49E32">
      <w:start w:val="1"/>
      <w:numFmt w:val="lowerRoman"/>
      <w:lvlText w:val="%9."/>
      <w:lvlJc w:val="right"/>
      <w:pPr>
        <w:ind w:left="6480" w:hanging="180"/>
      </w:pPr>
    </w:lvl>
  </w:abstractNum>
  <w:abstractNum w:abstractNumId="23" w15:restartNumberingAfterBreak="0">
    <w:nsid w:val="3DD27183"/>
    <w:multiLevelType w:val="hybridMultilevel"/>
    <w:tmpl w:val="FFFFFFFF"/>
    <w:lvl w:ilvl="0" w:tplc="FFD2C822">
      <w:start w:val="1"/>
      <w:numFmt w:val="decimal"/>
      <w:lvlText w:val="%1."/>
      <w:lvlJc w:val="left"/>
      <w:pPr>
        <w:ind w:left="720" w:hanging="360"/>
      </w:pPr>
    </w:lvl>
    <w:lvl w:ilvl="1" w:tplc="64D83386">
      <w:start w:val="1"/>
      <w:numFmt w:val="lowerLetter"/>
      <w:lvlText w:val="%2."/>
      <w:lvlJc w:val="left"/>
      <w:pPr>
        <w:ind w:left="1440" w:hanging="360"/>
      </w:pPr>
    </w:lvl>
    <w:lvl w:ilvl="2" w:tplc="ED9E55B0">
      <w:start w:val="1"/>
      <w:numFmt w:val="lowerRoman"/>
      <w:lvlText w:val="%3."/>
      <w:lvlJc w:val="right"/>
      <w:pPr>
        <w:ind w:left="2160" w:hanging="180"/>
      </w:pPr>
    </w:lvl>
    <w:lvl w:ilvl="3" w:tplc="9496C9D6">
      <w:start w:val="1"/>
      <w:numFmt w:val="decimal"/>
      <w:lvlText w:val="%4."/>
      <w:lvlJc w:val="left"/>
      <w:pPr>
        <w:ind w:left="2880" w:hanging="360"/>
      </w:pPr>
    </w:lvl>
    <w:lvl w:ilvl="4" w:tplc="981863A8">
      <w:start w:val="1"/>
      <w:numFmt w:val="lowerLetter"/>
      <w:lvlText w:val="%5."/>
      <w:lvlJc w:val="left"/>
      <w:pPr>
        <w:ind w:left="3600" w:hanging="360"/>
      </w:pPr>
    </w:lvl>
    <w:lvl w:ilvl="5" w:tplc="7F881248">
      <w:start w:val="1"/>
      <w:numFmt w:val="lowerRoman"/>
      <w:lvlText w:val="%6."/>
      <w:lvlJc w:val="right"/>
      <w:pPr>
        <w:ind w:left="4320" w:hanging="180"/>
      </w:pPr>
    </w:lvl>
    <w:lvl w:ilvl="6" w:tplc="C788200A">
      <w:start w:val="1"/>
      <w:numFmt w:val="decimal"/>
      <w:lvlText w:val="%7."/>
      <w:lvlJc w:val="left"/>
      <w:pPr>
        <w:ind w:left="5040" w:hanging="360"/>
      </w:pPr>
    </w:lvl>
    <w:lvl w:ilvl="7" w:tplc="7BE444E4">
      <w:start w:val="1"/>
      <w:numFmt w:val="lowerLetter"/>
      <w:lvlText w:val="%8."/>
      <w:lvlJc w:val="left"/>
      <w:pPr>
        <w:ind w:left="5760" w:hanging="360"/>
      </w:pPr>
    </w:lvl>
    <w:lvl w:ilvl="8" w:tplc="4796A7C8">
      <w:start w:val="1"/>
      <w:numFmt w:val="lowerRoman"/>
      <w:lvlText w:val="%9."/>
      <w:lvlJc w:val="right"/>
      <w:pPr>
        <w:ind w:left="6480" w:hanging="180"/>
      </w:pPr>
    </w:lvl>
  </w:abstractNum>
  <w:abstractNum w:abstractNumId="24" w15:restartNumberingAfterBreak="0">
    <w:nsid w:val="3DD73459"/>
    <w:multiLevelType w:val="hybridMultilevel"/>
    <w:tmpl w:val="D63C4B9A"/>
    <w:lvl w:ilvl="0" w:tplc="3000FB64">
      <w:start w:val="1"/>
      <w:numFmt w:val="bullet"/>
      <w:lvlText w:val=""/>
      <w:lvlJc w:val="left"/>
      <w:pPr>
        <w:ind w:left="646" w:hanging="142"/>
      </w:pPr>
      <w:rPr>
        <w:rFonts w:ascii="Symbol" w:hAnsi="Symbol" w:hint="default"/>
      </w:rPr>
    </w:lvl>
    <w:lvl w:ilvl="1" w:tplc="18090003" w:tentative="1">
      <w:start w:val="1"/>
      <w:numFmt w:val="bullet"/>
      <w:lvlText w:val="o"/>
      <w:lvlJc w:val="left"/>
      <w:pPr>
        <w:ind w:left="1584" w:hanging="360"/>
      </w:pPr>
      <w:rPr>
        <w:rFonts w:ascii="Courier New" w:hAnsi="Courier New" w:cs="Courier New" w:hint="default"/>
      </w:rPr>
    </w:lvl>
    <w:lvl w:ilvl="2" w:tplc="18090005" w:tentative="1">
      <w:start w:val="1"/>
      <w:numFmt w:val="bullet"/>
      <w:lvlText w:val=""/>
      <w:lvlJc w:val="left"/>
      <w:pPr>
        <w:ind w:left="2304" w:hanging="360"/>
      </w:pPr>
      <w:rPr>
        <w:rFonts w:ascii="Wingdings" w:hAnsi="Wingdings" w:hint="default"/>
      </w:rPr>
    </w:lvl>
    <w:lvl w:ilvl="3" w:tplc="18090001" w:tentative="1">
      <w:start w:val="1"/>
      <w:numFmt w:val="bullet"/>
      <w:lvlText w:val=""/>
      <w:lvlJc w:val="left"/>
      <w:pPr>
        <w:ind w:left="3024" w:hanging="360"/>
      </w:pPr>
      <w:rPr>
        <w:rFonts w:ascii="Symbol" w:hAnsi="Symbol" w:hint="default"/>
      </w:rPr>
    </w:lvl>
    <w:lvl w:ilvl="4" w:tplc="18090003" w:tentative="1">
      <w:start w:val="1"/>
      <w:numFmt w:val="bullet"/>
      <w:lvlText w:val="o"/>
      <w:lvlJc w:val="left"/>
      <w:pPr>
        <w:ind w:left="3744" w:hanging="360"/>
      </w:pPr>
      <w:rPr>
        <w:rFonts w:ascii="Courier New" w:hAnsi="Courier New" w:cs="Courier New" w:hint="default"/>
      </w:rPr>
    </w:lvl>
    <w:lvl w:ilvl="5" w:tplc="18090005" w:tentative="1">
      <w:start w:val="1"/>
      <w:numFmt w:val="bullet"/>
      <w:lvlText w:val=""/>
      <w:lvlJc w:val="left"/>
      <w:pPr>
        <w:ind w:left="4464" w:hanging="360"/>
      </w:pPr>
      <w:rPr>
        <w:rFonts w:ascii="Wingdings" w:hAnsi="Wingdings" w:hint="default"/>
      </w:rPr>
    </w:lvl>
    <w:lvl w:ilvl="6" w:tplc="18090001" w:tentative="1">
      <w:start w:val="1"/>
      <w:numFmt w:val="bullet"/>
      <w:lvlText w:val=""/>
      <w:lvlJc w:val="left"/>
      <w:pPr>
        <w:ind w:left="5184" w:hanging="360"/>
      </w:pPr>
      <w:rPr>
        <w:rFonts w:ascii="Symbol" w:hAnsi="Symbol" w:hint="default"/>
      </w:rPr>
    </w:lvl>
    <w:lvl w:ilvl="7" w:tplc="18090003" w:tentative="1">
      <w:start w:val="1"/>
      <w:numFmt w:val="bullet"/>
      <w:lvlText w:val="o"/>
      <w:lvlJc w:val="left"/>
      <w:pPr>
        <w:ind w:left="5904" w:hanging="360"/>
      </w:pPr>
      <w:rPr>
        <w:rFonts w:ascii="Courier New" w:hAnsi="Courier New" w:cs="Courier New" w:hint="default"/>
      </w:rPr>
    </w:lvl>
    <w:lvl w:ilvl="8" w:tplc="18090005" w:tentative="1">
      <w:start w:val="1"/>
      <w:numFmt w:val="bullet"/>
      <w:lvlText w:val=""/>
      <w:lvlJc w:val="left"/>
      <w:pPr>
        <w:ind w:left="6624" w:hanging="360"/>
      </w:pPr>
      <w:rPr>
        <w:rFonts w:ascii="Wingdings" w:hAnsi="Wingdings" w:hint="default"/>
      </w:rPr>
    </w:lvl>
  </w:abstractNum>
  <w:abstractNum w:abstractNumId="25" w15:restartNumberingAfterBreak="0">
    <w:nsid w:val="3DE00589"/>
    <w:multiLevelType w:val="multilevel"/>
    <w:tmpl w:val="1160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F54B86"/>
    <w:multiLevelType w:val="hybridMultilevel"/>
    <w:tmpl w:val="FFFFFFFF"/>
    <w:lvl w:ilvl="0" w:tplc="3288DA90">
      <w:start w:val="1"/>
      <w:numFmt w:val="bullet"/>
      <w:lvlText w:val=""/>
      <w:lvlJc w:val="left"/>
      <w:pPr>
        <w:ind w:left="720" w:hanging="360"/>
      </w:pPr>
      <w:rPr>
        <w:rFonts w:ascii="Symbol" w:hAnsi="Symbol" w:hint="default"/>
      </w:rPr>
    </w:lvl>
    <w:lvl w:ilvl="1" w:tplc="82B0FC2A">
      <w:start w:val="1"/>
      <w:numFmt w:val="bullet"/>
      <w:lvlText w:val="o"/>
      <w:lvlJc w:val="left"/>
      <w:pPr>
        <w:ind w:left="1440" w:hanging="360"/>
      </w:pPr>
      <w:rPr>
        <w:rFonts w:ascii="Courier New" w:hAnsi="Courier New" w:hint="default"/>
      </w:rPr>
    </w:lvl>
    <w:lvl w:ilvl="2" w:tplc="987EA14C">
      <w:start w:val="1"/>
      <w:numFmt w:val="bullet"/>
      <w:lvlText w:val=""/>
      <w:lvlJc w:val="left"/>
      <w:pPr>
        <w:ind w:left="2160" w:hanging="360"/>
      </w:pPr>
      <w:rPr>
        <w:rFonts w:ascii="Wingdings" w:hAnsi="Wingdings" w:hint="default"/>
      </w:rPr>
    </w:lvl>
    <w:lvl w:ilvl="3" w:tplc="6F685BD2">
      <w:start w:val="1"/>
      <w:numFmt w:val="bullet"/>
      <w:lvlText w:val=""/>
      <w:lvlJc w:val="left"/>
      <w:pPr>
        <w:ind w:left="2880" w:hanging="360"/>
      </w:pPr>
      <w:rPr>
        <w:rFonts w:ascii="Symbol" w:hAnsi="Symbol" w:hint="default"/>
      </w:rPr>
    </w:lvl>
    <w:lvl w:ilvl="4" w:tplc="15047A64">
      <w:start w:val="1"/>
      <w:numFmt w:val="bullet"/>
      <w:lvlText w:val="o"/>
      <w:lvlJc w:val="left"/>
      <w:pPr>
        <w:ind w:left="3600" w:hanging="360"/>
      </w:pPr>
      <w:rPr>
        <w:rFonts w:ascii="Courier New" w:hAnsi="Courier New" w:hint="default"/>
      </w:rPr>
    </w:lvl>
    <w:lvl w:ilvl="5" w:tplc="AB067240">
      <w:start w:val="1"/>
      <w:numFmt w:val="bullet"/>
      <w:lvlText w:val=""/>
      <w:lvlJc w:val="left"/>
      <w:pPr>
        <w:ind w:left="4320" w:hanging="360"/>
      </w:pPr>
      <w:rPr>
        <w:rFonts w:ascii="Wingdings" w:hAnsi="Wingdings" w:hint="default"/>
      </w:rPr>
    </w:lvl>
    <w:lvl w:ilvl="6" w:tplc="642ECECE">
      <w:start w:val="1"/>
      <w:numFmt w:val="bullet"/>
      <w:lvlText w:val=""/>
      <w:lvlJc w:val="left"/>
      <w:pPr>
        <w:ind w:left="5040" w:hanging="360"/>
      </w:pPr>
      <w:rPr>
        <w:rFonts w:ascii="Symbol" w:hAnsi="Symbol" w:hint="default"/>
      </w:rPr>
    </w:lvl>
    <w:lvl w:ilvl="7" w:tplc="3CD077D0">
      <w:start w:val="1"/>
      <w:numFmt w:val="bullet"/>
      <w:lvlText w:val="o"/>
      <w:lvlJc w:val="left"/>
      <w:pPr>
        <w:ind w:left="5760" w:hanging="360"/>
      </w:pPr>
      <w:rPr>
        <w:rFonts w:ascii="Courier New" w:hAnsi="Courier New" w:hint="default"/>
      </w:rPr>
    </w:lvl>
    <w:lvl w:ilvl="8" w:tplc="CDACDC4A">
      <w:start w:val="1"/>
      <w:numFmt w:val="bullet"/>
      <w:lvlText w:val=""/>
      <w:lvlJc w:val="left"/>
      <w:pPr>
        <w:ind w:left="6480" w:hanging="360"/>
      </w:pPr>
      <w:rPr>
        <w:rFonts w:ascii="Wingdings" w:hAnsi="Wingdings" w:hint="default"/>
      </w:rPr>
    </w:lvl>
  </w:abstractNum>
  <w:abstractNum w:abstractNumId="27" w15:restartNumberingAfterBreak="0">
    <w:nsid w:val="46597B56"/>
    <w:multiLevelType w:val="hybridMultilevel"/>
    <w:tmpl w:val="38A6B68C"/>
    <w:lvl w:ilvl="0" w:tplc="899CC25C">
      <w:start w:val="5"/>
      <w:numFmt w:val="decimal"/>
      <w:lvlText w:val="%1."/>
      <w:lvlJc w:val="left"/>
      <w:pPr>
        <w:ind w:left="724" w:hanging="360"/>
      </w:pPr>
      <w:rPr>
        <w:rFonts w:hint="default"/>
      </w:rPr>
    </w:lvl>
    <w:lvl w:ilvl="1" w:tplc="18090019" w:tentative="1">
      <w:start w:val="1"/>
      <w:numFmt w:val="lowerLetter"/>
      <w:lvlText w:val="%2."/>
      <w:lvlJc w:val="left"/>
      <w:pPr>
        <w:ind w:left="1444" w:hanging="360"/>
      </w:pPr>
    </w:lvl>
    <w:lvl w:ilvl="2" w:tplc="1809001B" w:tentative="1">
      <w:start w:val="1"/>
      <w:numFmt w:val="lowerRoman"/>
      <w:lvlText w:val="%3."/>
      <w:lvlJc w:val="right"/>
      <w:pPr>
        <w:ind w:left="2164" w:hanging="180"/>
      </w:pPr>
    </w:lvl>
    <w:lvl w:ilvl="3" w:tplc="1809000F" w:tentative="1">
      <w:start w:val="1"/>
      <w:numFmt w:val="decimal"/>
      <w:lvlText w:val="%4."/>
      <w:lvlJc w:val="left"/>
      <w:pPr>
        <w:ind w:left="2884" w:hanging="360"/>
      </w:pPr>
    </w:lvl>
    <w:lvl w:ilvl="4" w:tplc="18090019" w:tentative="1">
      <w:start w:val="1"/>
      <w:numFmt w:val="lowerLetter"/>
      <w:lvlText w:val="%5."/>
      <w:lvlJc w:val="left"/>
      <w:pPr>
        <w:ind w:left="3604" w:hanging="360"/>
      </w:pPr>
    </w:lvl>
    <w:lvl w:ilvl="5" w:tplc="1809001B" w:tentative="1">
      <w:start w:val="1"/>
      <w:numFmt w:val="lowerRoman"/>
      <w:lvlText w:val="%6."/>
      <w:lvlJc w:val="right"/>
      <w:pPr>
        <w:ind w:left="4324" w:hanging="180"/>
      </w:pPr>
    </w:lvl>
    <w:lvl w:ilvl="6" w:tplc="1809000F" w:tentative="1">
      <w:start w:val="1"/>
      <w:numFmt w:val="decimal"/>
      <w:lvlText w:val="%7."/>
      <w:lvlJc w:val="left"/>
      <w:pPr>
        <w:ind w:left="5044" w:hanging="360"/>
      </w:pPr>
    </w:lvl>
    <w:lvl w:ilvl="7" w:tplc="18090019" w:tentative="1">
      <w:start w:val="1"/>
      <w:numFmt w:val="lowerLetter"/>
      <w:lvlText w:val="%8."/>
      <w:lvlJc w:val="left"/>
      <w:pPr>
        <w:ind w:left="5764" w:hanging="360"/>
      </w:pPr>
    </w:lvl>
    <w:lvl w:ilvl="8" w:tplc="1809001B" w:tentative="1">
      <w:start w:val="1"/>
      <w:numFmt w:val="lowerRoman"/>
      <w:lvlText w:val="%9."/>
      <w:lvlJc w:val="right"/>
      <w:pPr>
        <w:ind w:left="6484" w:hanging="180"/>
      </w:pPr>
    </w:lvl>
  </w:abstractNum>
  <w:abstractNum w:abstractNumId="28" w15:restartNumberingAfterBreak="0">
    <w:nsid w:val="46BE23E5"/>
    <w:multiLevelType w:val="multilevel"/>
    <w:tmpl w:val="5F6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0131C8"/>
    <w:multiLevelType w:val="hybridMultilevel"/>
    <w:tmpl w:val="F984DB28"/>
    <w:lvl w:ilvl="0" w:tplc="2C367982">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A6D060D"/>
    <w:multiLevelType w:val="multilevel"/>
    <w:tmpl w:val="B31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53261"/>
    <w:multiLevelType w:val="hybridMultilevel"/>
    <w:tmpl w:val="F9A009D2"/>
    <w:lvl w:ilvl="0" w:tplc="0FD4AC14">
      <w:start w:val="1"/>
      <w:numFmt w:val="decimal"/>
      <w:lvlText w:val="%1."/>
      <w:lvlJc w:val="left"/>
      <w:pPr>
        <w:ind w:left="1020" w:hanging="360"/>
      </w:pPr>
    </w:lvl>
    <w:lvl w:ilvl="1" w:tplc="F244A9B8">
      <w:start w:val="1"/>
      <w:numFmt w:val="decimal"/>
      <w:lvlText w:val="%2."/>
      <w:lvlJc w:val="left"/>
      <w:pPr>
        <w:ind w:left="1020" w:hanging="360"/>
      </w:pPr>
    </w:lvl>
    <w:lvl w:ilvl="2" w:tplc="68FADD14">
      <w:start w:val="1"/>
      <w:numFmt w:val="decimal"/>
      <w:lvlText w:val="%3."/>
      <w:lvlJc w:val="left"/>
      <w:pPr>
        <w:ind w:left="1020" w:hanging="360"/>
      </w:pPr>
    </w:lvl>
    <w:lvl w:ilvl="3" w:tplc="D6844504">
      <w:start w:val="1"/>
      <w:numFmt w:val="decimal"/>
      <w:lvlText w:val="%4."/>
      <w:lvlJc w:val="left"/>
      <w:pPr>
        <w:ind w:left="1020" w:hanging="360"/>
      </w:pPr>
    </w:lvl>
    <w:lvl w:ilvl="4" w:tplc="FD787D90">
      <w:start w:val="1"/>
      <w:numFmt w:val="decimal"/>
      <w:lvlText w:val="%5."/>
      <w:lvlJc w:val="left"/>
      <w:pPr>
        <w:ind w:left="1020" w:hanging="360"/>
      </w:pPr>
    </w:lvl>
    <w:lvl w:ilvl="5" w:tplc="6B6C7E6C">
      <w:start w:val="1"/>
      <w:numFmt w:val="decimal"/>
      <w:lvlText w:val="%6."/>
      <w:lvlJc w:val="left"/>
      <w:pPr>
        <w:ind w:left="1020" w:hanging="360"/>
      </w:pPr>
    </w:lvl>
    <w:lvl w:ilvl="6" w:tplc="5CDE4E30">
      <w:start w:val="1"/>
      <w:numFmt w:val="decimal"/>
      <w:lvlText w:val="%7."/>
      <w:lvlJc w:val="left"/>
      <w:pPr>
        <w:ind w:left="1020" w:hanging="360"/>
      </w:pPr>
    </w:lvl>
    <w:lvl w:ilvl="7" w:tplc="1B90CEB4">
      <w:start w:val="1"/>
      <w:numFmt w:val="decimal"/>
      <w:lvlText w:val="%8."/>
      <w:lvlJc w:val="left"/>
      <w:pPr>
        <w:ind w:left="1020" w:hanging="360"/>
      </w:pPr>
    </w:lvl>
    <w:lvl w:ilvl="8" w:tplc="7D326C5A">
      <w:start w:val="1"/>
      <w:numFmt w:val="decimal"/>
      <w:lvlText w:val="%9."/>
      <w:lvlJc w:val="left"/>
      <w:pPr>
        <w:ind w:left="1020" w:hanging="360"/>
      </w:pPr>
    </w:lvl>
  </w:abstractNum>
  <w:abstractNum w:abstractNumId="32" w15:restartNumberingAfterBreak="0">
    <w:nsid w:val="4EDE6A07"/>
    <w:multiLevelType w:val="hybridMultilevel"/>
    <w:tmpl w:val="DDE2AE7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133577F"/>
    <w:multiLevelType w:val="multilevel"/>
    <w:tmpl w:val="C0A05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959A4"/>
    <w:multiLevelType w:val="hybridMultilevel"/>
    <w:tmpl w:val="5B9A8C74"/>
    <w:lvl w:ilvl="0" w:tplc="1C6A97A8">
      <w:start w:val="1"/>
      <w:numFmt w:val="bullet"/>
      <w:lvlText w:val=""/>
      <w:lvlJc w:val="left"/>
      <w:pPr>
        <w:ind w:left="144" w:hanging="144"/>
      </w:pPr>
      <w:rPr>
        <w:rFonts w:ascii="Symbol" w:hAnsi="Symbol" w:hint="default"/>
      </w:rPr>
    </w:lvl>
    <w:lvl w:ilvl="1" w:tplc="18090003">
      <w:start w:val="1"/>
      <w:numFmt w:val="bullet"/>
      <w:lvlText w:val="o"/>
      <w:lvlJc w:val="left"/>
      <w:pPr>
        <w:ind w:left="1470" w:hanging="360"/>
      </w:pPr>
      <w:rPr>
        <w:rFonts w:ascii="Courier New" w:hAnsi="Courier New" w:cs="Courier New" w:hint="default"/>
      </w:rPr>
    </w:lvl>
    <w:lvl w:ilvl="2" w:tplc="18090005">
      <w:start w:val="1"/>
      <w:numFmt w:val="bullet"/>
      <w:lvlText w:val=""/>
      <w:lvlJc w:val="left"/>
      <w:pPr>
        <w:ind w:left="2190" w:hanging="360"/>
      </w:pPr>
      <w:rPr>
        <w:rFonts w:ascii="Wingdings" w:hAnsi="Wingdings" w:hint="default"/>
      </w:rPr>
    </w:lvl>
    <w:lvl w:ilvl="3" w:tplc="18090001">
      <w:start w:val="1"/>
      <w:numFmt w:val="bullet"/>
      <w:lvlText w:val=""/>
      <w:lvlJc w:val="left"/>
      <w:pPr>
        <w:ind w:left="2910" w:hanging="360"/>
      </w:pPr>
      <w:rPr>
        <w:rFonts w:ascii="Symbol" w:hAnsi="Symbol" w:hint="default"/>
      </w:rPr>
    </w:lvl>
    <w:lvl w:ilvl="4" w:tplc="18090003">
      <w:start w:val="1"/>
      <w:numFmt w:val="bullet"/>
      <w:lvlText w:val="o"/>
      <w:lvlJc w:val="left"/>
      <w:pPr>
        <w:ind w:left="3630" w:hanging="360"/>
      </w:pPr>
      <w:rPr>
        <w:rFonts w:ascii="Courier New" w:hAnsi="Courier New" w:cs="Courier New" w:hint="default"/>
      </w:rPr>
    </w:lvl>
    <w:lvl w:ilvl="5" w:tplc="18090005">
      <w:start w:val="1"/>
      <w:numFmt w:val="bullet"/>
      <w:lvlText w:val=""/>
      <w:lvlJc w:val="left"/>
      <w:pPr>
        <w:ind w:left="4350" w:hanging="360"/>
      </w:pPr>
      <w:rPr>
        <w:rFonts w:ascii="Wingdings" w:hAnsi="Wingdings" w:hint="default"/>
      </w:rPr>
    </w:lvl>
    <w:lvl w:ilvl="6" w:tplc="18090001">
      <w:start w:val="1"/>
      <w:numFmt w:val="bullet"/>
      <w:lvlText w:val=""/>
      <w:lvlJc w:val="left"/>
      <w:pPr>
        <w:ind w:left="5070" w:hanging="360"/>
      </w:pPr>
      <w:rPr>
        <w:rFonts w:ascii="Symbol" w:hAnsi="Symbol" w:hint="default"/>
      </w:rPr>
    </w:lvl>
    <w:lvl w:ilvl="7" w:tplc="18090003">
      <w:start w:val="1"/>
      <w:numFmt w:val="bullet"/>
      <w:lvlText w:val="o"/>
      <w:lvlJc w:val="left"/>
      <w:pPr>
        <w:ind w:left="5790" w:hanging="360"/>
      </w:pPr>
      <w:rPr>
        <w:rFonts w:ascii="Courier New" w:hAnsi="Courier New" w:cs="Courier New" w:hint="default"/>
      </w:rPr>
    </w:lvl>
    <w:lvl w:ilvl="8" w:tplc="18090005">
      <w:start w:val="1"/>
      <w:numFmt w:val="bullet"/>
      <w:lvlText w:val=""/>
      <w:lvlJc w:val="left"/>
      <w:pPr>
        <w:ind w:left="6510" w:hanging="360"/>
      </w:pPr>
      <w:rPr>
        <w:rFonts w:ascii="Wingdings" w:hAnsi="Wingdings" w:hint="default"/>
      </w:rPr>
    </w:lvl>
  </w:abstractNum>
  <w:abstractNum w:abstractNumId="35" w15:restartNumberingAfterBreak="0">
    <w:nsid w:val="56152F5F"/>
    <w:multiLevelType w:val="hybridMultilevel"/>
    <w:tmpl w:val="5EE4C700"/>
    <w:lvl w:ilvl="0" w:tplc="DEF2757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647375F"/>
    <w:multiLevelType w:val="multilevel"/>
    <w:tmpl w:val="F27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E83876"/>
    <w:multiLevelType w:val="hybridMultilevel"/>
    <w:tmpl w:val="505E92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B447920"/>
    <w:multiLevelType w:val="multilevel"/>
    <w:tmpl w:val="0494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6B43B3"/>
    <w:multiLevelType w:val="multilevel"/>
    <w:tmpl w:val="EC3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6D462F"/>
    <w:multiLevelType w:val="hybridMultilevel"/>
    <w:tmpl w:val="88E65C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656071AC"/>
    <w:multiLevelType w:val="multilevel"/>
    <w:tmpl w:val="41B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5D43AE"/>
    <w:multiLevelType w:val="hybridMultilevel"/>
    <w:tmpl w:val="4830B696"/>
    <w:lvl w:ilvl="0" w:tplc="2152C7DA">
      <w:start w:val="1"/>
      <w:numFmt w:val="bullet"/>
      <w:lvlText w:val="●"/>
      <w:lvlJc w:val="left"/>
      <w:pPr>
        <w:tabs>
          <w:tab w:val="num" w:pos="720"/>
        </w:tabs>
        <w:ind w:left="720" w:hanging="360"/>
      </w:pPr>
      <w:rPr>
        <w:rFonts w:ascii="Arial" w:hAnsi="Arial" w:hint="default"/>
      </w:rPr>
    </w:lvl>
    <w:lvl w:ilvl="1" w:tplc="B18E25FC">
      <w:start w:val="1"/>
      <w:numFmt w:val="bullet"/>
      <w:lvlText w:val="●"/>
      <w:lvlJc w:val="left"/>
      <w:pPr>
        <w:tabs>
          <w:tab w:val="num" w:pos="1440"/>
        </w:tabs>
        <w:ind w:left="1440" w:hanging="360"/>
      </w:pPr>
      <w:rPr>
        <w:rFonts w:ascii="Arial" w:hAnsi="Arial" w:hint="default"/>
      </w:rPr>
    </w:lvl>
    <w:lvl w:ilvl="2" w:tplc="87F2E2CC" w:tentative="1">
      <w:start w:val="1"/>
      <w:numFmt w:val="bullet"/>
      <w:lvlText w:val="●"/>
      <w:lvlJc w:val="left"/>
      <w:pPr>
        <w:tabs>
          <w:tab w:val="num" w:pos="2160"/>
        </w:tabs>
        <w:ind w:left="2160" w:hanging="360"/>
      </w:pPr>
      <w:rPr>
        <w:rFonts w:ascii="Arial" w:hAnsi="Arial" w:hint="default"/>
      </w:rPr>
    </w:lvl>
    <w:lvl w:ilvl="3" w:tplc="26EEBF60" w:tentative="1">
      <w:start w:val="1"/>
      <w:numFmt w:val="bullet"/>
      <w:lvlText w:val="●"/>
      <w:lvlJc w:val="left"/>
      <w:pPr>
        <w:tabs>
          <w:tab w:val="num" w:pos="2880"/>
        </w:tabs>
        <w:ind w:left="2880" w:hanging="360"/>
      </w:pPr>
      <w:rPr>
        <w:rFonts w:ascii="Arial" w:hAnsi="Arial" w:hint="default"/>
      </w:rPr>
    </w:lvl>
    <w:lvl w:ilvl="4" w:tplc="491AF002" w:tentative="1">
      <w:start w:val="1"/>
      <w:numFmt w:val="bullet"/>
      <w:lvlText w:val="●"/>
      <w:lvlJc w:val="left"/>
      <w:pPr>
        <w:tabs>
          <w:tab w:val="num" w:pos="3600"/>
        </w:tabs>
        <w:ind w:left="3600" w:hanging="360"/>
      </w:pPr>
      <w:rPr>
        <w:rFonts w:ascii="Arial" w:hAnsi="Arial" w:hint="default"/>
      </w:rPr>
    </w:lvl>
    <w:lvl w:ilvl="5" w:tplc="4678C1B2" w:tentative="1">
      <w:start w:val="1"/>
      <w:numFmt w:val="bullet"/>
      <w:lvlText w:val="●"/>
      <w:lvlJc w:val="left"/>
      <w:pPr>
        <w:tabs>
          <w:tab w:val="num" w:pos="4320"/>
        </w:tabs>
        <w:ind w:left="4320" w:hanging="360"/>
      </w:pPr>
      <w:rPr>
        <w:rFonts w:ascii="Arial" w:hAnsi="Arial" w:hint="default"/>
      </w:rPr>
    </w:lvl>
    <w:lvl w:ilvl="6" w:tplc="4202AA2A" w:tentative="1">
      <w:start w:val="1"/>
      <w:numFmt w:val="bullet"/>
      <w:lvlText w:val="●"/>
      <w:lvlJc w:val="left"/>
      <w:pPr>
        <w:tabs>
          <w:tab w:val="num" w:pos="5040"/>
        </w:tabs>
        <w:ind w:left="5040" w:hanging="360"/>
      </w:pPr>
      <w:rPr>
        <w:rFonts w:ascii="Arial" w:hAnsi="Arial" w:hint="default"/>
      </w:rPr>
    </w:lvl>
    <w:lvl w:ilvl="7" w:tplc="B6B6D8E6" w:tentative="1">
      <w:start w:val="1"/>
      <w:numFmt w:val="bullet"/>
      <w:lvlText w:val="●"/>
      <w:lvlJc w:val="left"/>
      <w:pPr>
        <w:tabs>
          <w:tab w:val="num" w:pos="5760"/>
        </w:tabs>
        <w:ind w:left="5760" w:hanging="360"/>
      </w:pPr>
      <w:rPr>
        <w:rFonts w:ascii="Arial" w:hAnsi="Arial" w:hint="default"/>
      </w:rPr>
    </w:lvl>
    <w:lvl w:ilvl="8" w:tplc="861445D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A116CEE"/>
    <w:multiLevelType w:val="hybridMultilevel"/>
    <w:tmpl w:val="71566422"/>
    <w:lvl w:ilvl="0" w:tplc="E8F81208">
      <w:start w:val="1"/>
      <w:numFmt w:val="bullet"/>
      <w:lvlText w:val="●"/>
      <w:lvlJc w:val="left"/>
      <w:pPr>
        <w:tabs>
          <w:tab w:val="num" w:pos="720"/>
        </w:tabs>
        <w:ind w:left="720" w:hanging="360"/>
      </w:pPr>
      <w:rPr>
        <w:rFonts w:ascii="Arial" w:hAnsi="Arial" w:hint="default"/>
      </w:rPr>
    </w:lvl>
    <w:lvl w:ilvl="1" w:tplc="07FA3E48">
      <w:start w:val="1"/>
      <w:numFmt w:val="bullet"/>
      <w:lvlText w:val="●"/>
      <w:lvlJc w:val="left"/>
      <w:pPr>
        <w:tabs>
          <w:tab w:val="num" w:pos="1440"/>
        </w:tabs>
        <w:ind w:left="1440" w:hanging="360"/>
      </w:pPr>
      <w:rPr>
        <w:rFonts w:ascii="Arial" w:hAnsi="Arial" w:hint="default"/>
      </w:rPr>
    </w:lvl>
    <w:lvl w:ilvl="2" w:tplc="A4D0494E" w:tentative="1">
      <w:start w:val="1"/>
      <w:numFmt w:val="bullet"/>
      <w:lvlText w:val="●"/>
      <w:lvlJc w:val="left"/>
      <w:pPr>
        <w:tabs>
          <w:tab w:val="num" w:pos="2160"/>
        </w:tabs>
        <w:ind w:left="2160" w:hanging="360"/>
      </w:pPr>
      <w:rPr>
        <w:rFonts w:ascii="Arial" w:hAnsi="Arial" w:hint="default"/>
      </w:rPr>
    </w:lvl>
    <w:lvl w:ilvl="3" w:tplc="9A82EA22" w:tentative="1">
      <w:start w:val="1"/>
      <w:numFmt w:val="bullet"/>
      <w:lvlText w:val="●"/>
      <w:lvlJc w:val="left"/>
      <w:pPr>
        <w:tabs>
          <w:tab w:val="num" w:pos="2880"/>
        </w:tabs>
        <w:ind w:left="2880" w:hanging="360"/>
      </w:pPr>
      <w:rPr>
        <w:rFonts w:ascii="Arial" w:hAnsi="Arial" w:hint="default"/>
      </w:rPr>
    </w:lvl>
    <w:lvl w:ilvl="4" w:tplc="E21263CC" w:tentative="1">
      <w:start w:val="1"/>
      <w:numFmt w:val="bullet"/>
      <w:lvlText w:val="●"/>
      <w:lvlJc w:val="left"/>
      <w:pPr>
        <w:tabs>
          <w:tab w:val="num" w:pos="3600"/>
        </w:tabs>
        <w:ind w:left="3600" w:hanging="360"/>
      </w:pPr>
      <w:rPr>
        <w:rFonts w:ascii="Arial" w:hAnsi="Arial" w:hint="default"/>
      </w:rPr>
    </w:lvl>
    <w:lvl w:ilvl="5" w:tplc="26D666B8" w:tentative="1">
      <w:start w:val="1"/>
      <w:numFmt w:val="bullet"/>
      <w:lvlText w:val="●"/>
      <w:lvlJc w:val="left"/>
      <w:pPr>
        <w:tabs>
          <w:tab w:val="num" w:pos="4320"/>
        </w:tabs>
        <w:ind w:left="4320" w:hanging="360"/>
      </w:pPr>
      <w:rPr>
        <w:rFonts w:ascii="Arial" w:hAnsi="Arial" w:hint="default"/>
      </w:rPr>
    </w:lvl>
    <w:lvl w:ilvl="6" w:tplc="1F2E9FBC" w:tentative="1">
      <w:start w:val="1"/>
      <w:numFmt w:val="bullet"/>
      <w:lvlText w:val="●"/>
      <w:lvlJc w:val="left"/>
      <w:pPr>
        <w:tabs>
          <w:tab w:val="num" w:pos="5040"/>
        </w:tabs>
        <w:ind w:left="5040" w:hanging="360"/>
      </w:pPr>
      <w:rPr>
        <w:rFonts w:ascii="Arial" w:hAnsi="Arial" w:hint="default"/>
      </w:rPr>
    </w:lvl>
    <w:lvl w:ilvl="7" w:tplc="78084864" w:tentative="1">
      <w:start w:val="1"/>
      <w:numFmt w:val="bullet"/>
      <w:lvlText w:val="●"/>
      <w:lvlJc w:val="left"/>
      <w:pPr>
        <w:tabs>
          <w:tab w:val="num" w:pos="5760"/>
        </w:tabs>
        <w:ind w:left="5760" w:hanging="360"/>
      </w:pPr>
      <w:rPr>
        <w:rFonts w:ascii="Arial" w:hAnsi="Arial" w:hint="default"/>
      </w:rPr>
    </w:lvl>
    <w:lvl w:ilvl="8" w:tplc="7976431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032BC2"/>
    <w:multiLevelType w:val="multilevel"/>
    <w:tmpl w:val="D2F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952E97"/>
    <w:multiLevelType w:val="hybridMultilevel"/>
    <w:tmpl w:val="6694A588"/>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6F97443"/>
    <w:multiLevelType w:val="multilevel"/>
    <w:tmpl w:val="505E928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4E2A6B"/>
    <w:multiLevelType w:val="hybridMultilevel"/>
    <w:tmpl w:val="FBFA48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8C02CD1"/>
    <w:multiLevelType w:val="hybridMultilevel"/>
    <w:tmpl w:val="16864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F5650E5"/>
    <w:multiLevelType w:val="multilevel"/>
    <w:tmpl w:val="696E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006581">
    <w:abstractNumId w:val="9"/>
  </w:num>
  <w:num w:numId="2" w16cid:durableId="1169716229">
    <w:abstractNumId w:val="0"/>
  </w:num>
  <w:num w:numId="3" w16cid:durableId="1963149062">
    <w:abstractNumId w:val="16"/>
  </w:num>
  <w:num w:numId="4" w16cid:durableId="432824236">
    <w:abstractNumId w:val="1"/>
  </w:num>
  <w:num w:numId="5" w16cid:durableId="995764290">
    <w:abstractNumId w:val="22"/>
  </w:num>
  <w:num w:numId="6" w16cid:durableId="967201231">
    <w:abstractNumId w:val="23"/>
  </w:num>
  <w:num w:numId="7" w16cid:durableId="689572547">
    <w:abstractNumId w:val="7"/>
  </w:num>
  <w:num w:numId="8" w16cid:durableId="2059740782">
    <w:abstractNumId w:val="40"/>
  </w:num>
  <w:num w:numId="9" w16cid:durableId="52972699">
    <w:abstractNumId w:val="34"/>
  </w:num>
  <w:num w:numId="10" w16cid:durableId="308442278">
    <w:abstractNumId w:val="24"/>
  </w:num>
  <w:num w:numId="11" w16cid:durableId="999383762">
    <w:abstractNumId w:val="11"/>
  </w:num>
  <w:num w:numId="12" w16cid:durableId="974023035">
    <w:abstractNumId w:val="32"/>
  </w:num>
  <w:num w:numId="13" w16cid:durableId="1384910371">
    <w:abstractNumId w:val="47"/>
  </w:num>
  <w:num w:numId="14" w16cid:durableId="144051893">
    <w:abstractNumId w:val="29"/>
  </w:num>
  <w:num w:numId="15" w16cid:durableId="392974486">
    <w:abstractNumId w:val="27"/>
  </w:num>
  <w:num w:numId="16" w16cid:durableId="1301572691">
    <w:abstractNumId w:val="21"/>
  </w:num>
  <w:num w:numId="17" w16cid:durableId="1691447621">
    <w:abstractNumId w:val="6"/>
  </w:num>
  <w:num w:numId="18" w16cid:durableId="194082299">
    <w:abstractNumId w:val="46"/>
  </w:num>
  <w:num w:numId="19" w16cid:durableId="939531329">
    <w:abstractNumId w:val="37"/>
  </w:num>
  <w:num w:numId="20" w16cid:durableId="560333478">
    <w:abstractNumId w:val="45"/>
  </w:num>
  <w:num w:numId="21" w16cid:durableId="1314336658">
    <w:abstractNumId w:val="8"/>
  </w:num>
  <w:num w:numId="22" w16cid:durableId="236716575">
    <w:abstractNumId w:val="26"/>
  </w:num>
  <w:num w:numId="23" w16cid:durableId="1833911082">
    <w:abstractNumId w:val="28"/>
  </w:num>
  <w:num w:numId="24" w16cid:durableId="1688167713">
    <w:abstractNumId w:val="44"/>
  </w:num>
  <w:num w:numId="25" w16cid:durableId="2103913908">
    <w:abstractNumId w:val="30"/>
  </w:num>
  <w:num w:numId="26" w16cid:durableId="1002468739">
    <w:abstractNumId w:val="38"/>
  </w:num>
  <w:num w:numId="27" w16cid:durableId="2071687226">
    <w:abstractNumId w:val="33"/>
  </w:num>
  <w:num w:numId="28" w16cid:durableId="825973669">
    <w:abstractNumId w:val="5"/>
  </w:num>
  <w:num w:numId="29" w16cid:durableId="1756901174">
    <w:abstractNumId w:val="14"/>
  </w:num>
  <w:num w:numId="30" w16cid:durableId="1116632380">
    <w:abstractNumId w:val="39"/>
  </w:num>
  <w:num w:numId="31" w16cid:durableId="1203521861">
    <w:abstractNumId w:val="36"/>
  </w:num>
  <w:num w:numId="32" w16cid:durableId="1113744081">
    <w:abstractNumId w:val="15"/>
  </w:num>
  <w:num w:numId="33" w16cid:durableId="1864516782">
    <w:abstractNumId w:val="10"/>
  </w:num>
  <w:num w:numId="34" w16cid:durableId="1104571559">
    <w:abstractNumId w:val="41"/>
  </w:num>
  <w:num w:numId="35" w16cid:durableId="343436540">
    <w:abstractNumId w:val="4"/>
  </w:num>
  <w:num w:numId="36" w16cid:durableId="1512640438">
    <w:abstractNumId w:val="25"/>
  </w:num>
  <w:num w:numId="37" w16cid:durableId="1331326072">
    <w:abstractNumId w:val="49"/>
  </w:num>
  <w:num w:numId="38" w16cid:durableId="348994291">
    <w:abstractNumId w:val="18"/>
  </w:num>
  <w:num w:numId="39" w16cid:durableId="967466763">
    <w:abstractNumId w:val="48"/>
  </w:num>
  <w:num w:numId="40" w16cid:durableId="1272592897">
    <w:abstractNumId w:val="2"/>
  </w:num>
  <w:num w:numId="41" w16cid:durableId="1271550796">
    <w:abstractNumId w:val="35"/>
  </w:num>
  <w:num w:numId="42" w16cid:durableId="1035429587">
    <w:abstractNumId w:val="3"/>
  </w:num>
  <w:num w:numId="43" w16cid:durableId="1286110387">
    <w:abstractNumId w:val="17"/>
  </w:num>
  <w:num w:numId="44" w16cid:durableId="370228876">
    <w:abstractNumId w:val="19"/>
  </w:num>
  <w:num w:numId="45" w16cid:durableId="745999584">
    <w:abstractNumId w:val="31"/>
  </w:num>
  <w:num w:numId="46" w16cid:durableId="110707249">
    <w:abstractNumId w:val="12"/>
  </w:num>
  <w:num w:numId="47" w16cid:durableId="360478240">
    <w:abstractNumId w:val="13"/>
  </w:num>
  <w:num w:numId="48" w16cid:durableId="1199583624">
    <w:abstractNumId w:val="20"/>
  </w:num>
  <w:num w:numId="49" w16cid:durableId="1791777314">
    <w:abstractNumId w:val="42"/>
  </w:num>
  <w:num w:numId="50" w16cid:durableId="198685963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94"/>
    <w:rsid w:val="00000048"/>
    <w:rsid w:val="00000A70"/>
    <w:rsid w:val="00001150"/>
    <w:rsid w:val="000011DC"/>
    <w:rsid w:val="000018EC"/>
    <w:rsid w:val="0000347F"/>
    <w:rsid w:val="00003F1F"/>
    <w:rsid w:val="0000494D"/>
    <w:rsid w:val="00005103"/>
    <w:rsid w:val="0000532E"/>
    <w:rsid w:val="0000540B"/>
    <w:rsid w:val="000057BD"/>
    <w:rsid w:val="000062EB"/>
    <w:rsid w:val="00006370"/>
    <w:rsid w:val="00007193"/>
    <w:rsid w:val="000072AA"/>
    <w:rsid w:val="000073A7"/>
    <w:rsid w:val="0000798C"/>
    <w:rsid w:val="00007D08"/>
    <w:rsid w:val="000118FE"/>
    <w:rsid w:val="00012A39"/>
    <w:rsid w:val="00012C15"/>
    <w:rsid w:val="000140F2"/>
    <w:rsid w:val="0001434F"/>
    <w:rsid w:val="00017B01"/>
    <w:rsid w:val="000201B7"/>
    <w:rsid w:val="00020E85"/>
    <w:rsid w:val="00020EBF"/>
    <w:rsid w:val="000224E0"/>
    <w:rsid w:val="00022F02"/>
    <w:rsid w:val="000234EE"/>
    <w:rsid w:val="000236DF"/>
    <w:rsid w:val="00023D48"/>
    <w:rsid w:val="00023EFB"/>
    <w:rsid w:val="00024A97"/>
    <w:rsid w:val="000257DD"/>
    <w:rsid w:val="00026828"/>
    <w:rsid w:val="000269AB"/>
    <w:rsid w:val="000269C7"/>
    <w:rsid w:val="000269E5"/>
    <w:rsid w:val="00027029"/>
    <w:rsid w:val="000270CE"/>
    <w:rsid w:val="000302D9"/>
    <w:rsid w:val="00030BF5"/>
    <w:rsid w:val="000325ED"/>
    <w:rsid w:val="0003393B"/>
    <w:rsid w:val="00034A3D"/>
    <w:rsid w:val="000350AE"/>
    <w:rsid w:val="00035155"/>
    <w:rsid w:val="000351D7"/>
    <w:rsid w:val="00036175"/>
    <w:rsid w:val="00036246"/>
    <w:rsid w:val="00036610"/>
    <w:rsid w:val="0003686E"/>
    <w:rsid w:val="00040359"/>
    <w:rsid w:val="00041A0F"/>
    <w:rsid w:val="00043503"/>
    <w:rsid w:val="00043653"/>
    <w:rsid w:val="0004500E"/>
    <w:rsid w:val="00045207"/>
    <w:rsid w:val="000463AD"/>
    <w:rsid w:val="00046576"/>
    <w:rsid w:val="0004684F"/>
    <w:rsid w:val="00047347"/>
    <w:rsid w:val="000474F6"/>
    <w:rsid w:val="00047A9F"/>
    <w:rsid w:val="00050054"/>
    <w:rsid w:val="000522D0"/>
    <w:rsid w:val="000522EC"/>
    <w:rsid w:val="00053089"/>
    <w:rsid w:val="000533BF"/>
    <w:rsid w:val="00053433"/>
    <w:rsid w:val="00053F7D"/>
    <w:rsid w:val="00054CEA"/>
    <w:rsid w:val="00055458"/>
    <w:rsid w:val="000557FB"/>
    <w:rsid w:val="0005613E"/>
    <w:rsid w:val="0005660A"/>
    <w:rsid w:val="00057949"/>
    <w:rsid w:val="00057D23"/>
    <w:rsid w:val="000603E1"/>
    <w:rsid w:val="000603F8"/>
    <w:rsid w:val="000610CC"/>
    <w:rsid w:val="00061A77"/>
    <w:rsid w:val="00061EDD"/>
    <w:rsid w:val="000621C9"/>
    <w:rsid w:val="00062C48"/>
    <w:rsid w:val="00062E77"/>
    <w:rsid w:val="00062FA9"/>
    <w:rsid w:val="0006316B"/>
    <w:rsid w:val="000645C8"/>
    <w:rsid w:val="000650DF"/>
    <w:rsid w:val="00066AD0"/>
    <w:rsid w:val="00066B1C"/>
    <w:rsid w:val="000673E8"/>
    <w:rsid w:val="000674FB"/>
    <w:rsid w:val="00067A86"/>
    <w:rsid w:val="00067B31"/>
    <w:rsid w:val="00067CB7"/>
    <w:rsid w:val="000713C2"/>
    <w:rsid w:val="00071790"/>
    <w:rsid w:val="000717F8"/>
    <w:rsid w:val="00072AFE"/>
    <w:rsid w:val="00072DF5"/>
    <w:rsid w:val="000737EB"/>
    <w:rsid w:val="000746D4"/>
    <w:rsid w:val="00075A59"/>
    <w:rsid w:val="00076D4E"/>
    <w:rsid w:val="00077405"/>
    <w:rsid w:val="0007753B"/>
    <w:rsid w:val="00077A8C"/>
    <w:rsid w:val="00077B49"/>
    <w:rsid w:val="00081388"/>
    <w:rsid w:val="00083468"/>
    <w:rsid w:val="00084388"/>
    <w:rsid w:val="0008485F"/>
    <w:rsid w:val="00084C49"/>
    <w:rsid w:val="00085C27"/>
    <w:rsid w:val="00086E73"/>
    <w:rsid w:val="00087E98"/>
    <w:rsid w:val="0008E37F"/>
    <w:rsid w:val="0009018B"/>
    <w:rsid w:val="00090317"/>
    <w:rsid w:val="00090AAC"/>
    <w:rsid w:val="00091382"/>
    <w:rsid w:val="00091DD3"/>
    <w:rsid w:val="00091FD3"/>
    <w:rsid w:val="00093AAD"/>
    <w:rsid w:val="00095D5B"/>
    <w:rsid w:val="00095E46"/>
    <w:rsid w:val="0009615C"/>
    <w:rsid w:val="00096865"/>
    <w:rsid w:val="00096921"/>
    <w:rsid w:val="00097ACB"/>
    <w:rsid w:val="000A0324"/>
    <w:rsid w:val="000A1527"/>
    <w:rsid w:val="000A1E6F"/>
    <w:rsid w:val="000A299D"/>
    <w:rsid w:val="000A2FDB"/>
    <w:rsid w:val="000A30C6"/>
    <w:rsid w:val="000A350A"/>
    <w:rsid w:val="000A3DA2"/>
    <w:rsid w:val="000A3EC9"/>
    <w:rsid w:val="000A4986"/>
    <w:rsid w:val="000A53BB"/>
    <w:rsid w:val="000A6089"/>
    <w:rsid w:val="000A66FC"/>
    <w:rsid w:val="000A6C2B"/>
    <w:rsid w:val="000A716A"/>
    <w:rsid w:val="000A7DE7"/>
    <w:rsid w:val="000A7FEA"/>
    <w:rsid w:val="000B0023"/>
    <w:rsid w:val="000B06CD"/>
    <w:rsid w:val="000B1302"/>
    <w:rsid w:val="000B155B"/>
    <w:rsid w:val="000B19E6"/>
    <w:rsid w:val="000B1C28"/>
    <w:rsid w:val="000B35CA"/>
    <w:rsid w:val="000B3ACD"/>
    <w:rsid w:val="000B3FAC"/>
    <w:rsid w:val="000B4538"/>
    <w:rsid w:val="000B493A"/>
    <w:rsid w:val="000B5089"/>
    <w:rsid w:val="000B54A1"/>
    <w:rsid w:val="000B592C"/>
    <w:rsid w:val="000B5996"/>
    <w:rsid w:val="000B5B5C"/>
    <w:rsid w:val="000B69ED"/>
    <w:rsid w:val="000B7199"/>
    <w:rsid w:val="000B719A"/>
    <w:rsid w:val="000C1D92"/>
    <w:rsid w:val="000C2148"/>
    <w:rsid w:val="000C2822"/>
    <w:rsid w:val="000C2CA1"/>
    <w:rsid w:val="000C3024"/>
    <w:rsid w:val="000C4781"/>
    <w:rsid w:val="000C4900"/>
    <w:rsid w:val="000C5840"/>
    <w:rsid w:val="000C596A"/>
    <w:rsid w:val="000C5CF4"/>
    <w:rsid w:val="000C61F6"/>
    <w:rsid w:val="000C7F16"/>
    <w:rsid w:val="000C7F83"/>
    <w:rsid w:val="000D0695"/>
    <w:rsid w:val="000D0F71"/>
    <w:rsid w:val="000D1C63"/>
    <w:rsid w:val="000D3274"/>
    <w:rsid w:val="000D531E"/>
    <w:rsid w:val="000D53E3"/>
    <w:rsid w:val="000D58C2"/>
    <w:rsid w:val="000D5CBF"/>
    <w:rsid w:val="000D7A5C"/>
    <w:rsid w:val="000E0571"/>
    <w:rsid w:val="000E0C58"/>
    <w:rsid w:val="000E1232"/>
    <w:rsid w:val="000E1416"/>
    <w:rsid w:val="000E19EA"/>
    <w:rsid w:val="000E2234"/>
    <w:rsid w:val="000E2420"/>
    <w:rsid w:val="000E36C6"/>
    <w:rsid w:val="000E36CA"/>
    <w:rsid w:val="000E4AB8"/>
    <w:rsid w:val="000E5171"/>
    <w:rsid w:val="000E5A80"/>
    <w:rsid w:val="000E7712"/>
    <w:rsid w:val="000F016A"/>
    <w:rsid w:val="000F0B56"/>
    <w:rsid w:val="000F116F"/>
    <w:rsid w:val="000F211A"/>
    <w:rsid w:val="000F2FBE"/>
    <w:rsid w:val="000F373C"/>
    <w:rsid w:val="000F412F"/>
    <w:rsid w:val="000F4266"/>
    <w:rsid w:val="000F64DD"/>
    <w:rsid w:val="000F6AB9"/>
    <w:rsid w:val="000F76DF"/>
    <w:rsid w:val="0010015E"/>
    <w:rsid w:val="00100AFB"/>
    <w:rsid w:val="00100B02"/>
    <w:rsid w:val="00102EA5"/>
    <w:rsid w:val="00103751"/>
    <w:rsid w:val="00103E68"/>
    <w:rsid w:val="00103FA9"/>
    <w:rsid w:val="001040CC"/>
    <w:rsid w:val="001044A9"/>
    <w:rsid w:val="00104780"/>
    <w:rsid w:val="001048E1"/>
    <w:rsid w:val="00104AA3"/>
    <w:rsid w:val="00105B44"/>
    <w:rsid w:val="00106000"/>
    <w:rsid w:val="0010749D"/>
    <w:rsid w:val="00110B3B"/>
    <w:rsid w:val="001110EC"/>
    <w:rsid w:val="00111B0B"/>
    <w:rsid w:val="00111D0E"/>
    <w:rsid w:val="00112AAC"/>
    <w:rsid w:val="00112EA0"/>
    <w:rsid w:val="00114001"/>
    <w:rsid w:val="0011439D"/>
    <w:rsid w:val="00114490"/>
    <w:rsid w:val="00114C8C"/>
    <w:rsid w:val="00115A10"/>
    <w:rsid w:val="001164CF"/>
    <w:rsid w:val="00116D61"/>
    <w:rsid w:val="001177E9"/>
    <w:rsid w:val="00120104"/>
    <w:rsid w:val="00120CBF"/>
    <w:rsid w:val="00121047"/>
    <w:rsid w:val="00122020"/>
    <w:rsid w:val="00122660"/>
    <w:rsid w:val="001229A9"/>
    <w:rsid w:val="00123648"/>
    <w:rsid w:val="00123737"/>
    <w:rsid w:val="001237A9"/>
    <w:rsid w:val="00125FC6"/>
    <w:rsid w:val="00126425"/>
    <w:rsid w:val="00127139"/>
    <w:rsid w:val="00127AF3"/>
    <w:rsid w:val="00127BC4"/>
    <w:rsid w:val="00127DC4"/>
    <w:rsid w:val="00127F35"/>
    <w:rsid w:val="00132B0E"/>
    <w:rsid w:val="00132E7C"/>
    <w:rsid w:val="00133C0F"/>
    <w:rsid w:val="00134545"/>
    <w:rsid w:val="00135664"/>
    <w:rsid w:val="0013571D"/>
    <w:rsid w:val="001363F3"/>
    <w:rsid w:val="00136DED"/>
    <w:rsid w:val="001374EE"/>
    <w:rsid w:val="00140355"/>
    <w:rsid w:val="00140D39"/>
    <w:rsid w:val="00141C1F"/>
    <w:rsid w:val="00141E87"/>
    <w:rsid w:val="00142342"/>
    <w:rsid w:val="00142688"/>
    <w:rsid w:val="001438C3"/>
    <w:rsid w:val="00145288"/>
    <w:rsid w:val="0014569C"/>
    <w:rsid w:val="00146124"/>
    <w:rsid w:val="0014613D"/>
    <w:rsid w:val="0014654F"/>
    <w:rsid w:val="00146A8C"/>
    <w:rsid w:val="00146C13"/>
    <w:rsid w:val="00147705"/>
    <w:rsid w:val="00147C27"/>
    <w:rsid w:val="00150398"/>
    <w:rsid w:val="00151FCF"/>
    <w:rsid w:val="001520EE"/>
    <w:rsid w:val="001531D6"/>
    <w:rsid w:val="0015381A"/>
    <w:rsid w:val="0015396C"/>
    <w:rsid w:val="00154C8B"/>
    <w:rsid w:val="0015530C"/>
    <w:rsid w:val="00156386"/>
    <w:rsid w:val="00156970"/>
    <w:rsid w:val="001606B9"/>
    <w:rsid w:val="0016178B"/>
    <w:rsid w:val="00162A69"/>
    <w:rsid w:val="00162AD7"/>
    <w:rsid w:val="00162E30"/>
    <w:rsid w:val="00163179"/>
    <w:rsid w:val="001633A3"/>
    <w:rsid w:val="00163C5F"/>
    <w:rsid w:val="00164068"/>
    <w:rsid w:val="001641B9"/>
    <w:rsid w:val="001643AE"/>
    <w:rsid w:val="001659C9"/>
    <w:rsid w:val="00166497"/>
    <w:rsid w:val="001671A1"/>
    <w:rsid w:val="001675AA"/>
    <w:rsid w:val="0016768C"/>
    <w:rsid w:val="00170E6D"/>
    <w:rsid w:val="00170F72"/>
    <w:rsid w:val="0017121C"/>
    <w:rsid w:val="00171313"/>
    <w:rsid w:val="00171386"/>
    <w:rsid w:val="00171734"/>
    <w:rsid w:val="00172191"/>
    <w:rsid w:val="0017275B"/>
    <w:rsid w:val="00173053"/>
    <w:rsid w:val="0017343E"/>
    <w:rsid w:val="00173DFF"/>
    <w:rsid w:val="0017412D"/>
    <w:rsid w:val="00174B97"/>
    <w:rsid w:val="00175A47"/>
    <w:rsid w:val="00175B06"/>
    <w:rsid w:val="00175F6E"/>
    <w:rsid w:val="001764CB"/>
    <w:rsid w:val="00177C92"/>
    <w:rsid w:val="00177FB2"/>
    <w:rsid w:val="001806B6"/>
    <w:rsid w:val="00180E57"/>
    <w:rsid w:val="00180EFD"/>
    <w:rsid w:val="001812B6"/>
    <w:rsid w:val="001813CA"/>
    <w:rsid w:val="00181AC3"/>
    <w:rsid w:val="00182390"/>
    <w:rsid w:val="001840F2"/>
    <w:rsid w:val="00184370"/>
    <w:rsid w:val="00185796"/>
    <w:rsid w:val="00185DD1"/>
    <w:rsid w:val="001867F8"/>
    <w:rsid w:val="001874F1"/>
    <w:rsid w:val="001875BE"/>
    <w:rsid w:val="001878ED"/>
    <w:rsid w:val="00187A24"/>
    <w:rsid w:val="00187A2A"/>
    <w:rsid w:val="0019153F"/>
    <w:rsid w:val="00193177"/>
    <w:rsid w:val="00193DD1"/>
    <w:rsid w:val="001949F5"/>
    <w:rsid w:val="00194CF0"/>
    <w:rsid w:val="00195668"/>
    <w:rsid w:val="00195FCE"/>
    <w:rsid w:val="00196877"/>
    <w:rsid w:val="001969BB"/>
    <w:rsid w:val="001A0757"/>
    <w:rsid w:val="001A103C"/>
    <w:rsid w:val="001A1395"/>
    <w:rsid w:val="001A1960"/>
    <w:rsid w:val="001A1AB8"/>
    <w:rsid w:val="001A2723"/>
    <w:rsid w:val="001A2BAD"/>
    <w:rsid w:val="001A3BAD"/>
    <w:rsid w:val="001A44EA"/>
    <w:rsid w:val="001A4FBE"/>
    <w:rsid w:val="001A5068"/>
    <w:rsid w:val="001A5844"/>
    <w:rsid w:val="001A58FC"/>
    <w:rsid w:val="001A7232"/>
    <w:rsid w:val="001A7B42"/>
    <w:rsid w:val="001B0303"/>
    <w:rsid w:val="001B075B"/>
    <w:rsid w:val="001B0F7A"/>
    <w:rsid w:val="001B1291"/>
    <w:rsid w:val="001B3105"/>
    <w:rsid w:val="001B3306"/>
    <w:rsid w:val="001B3585"/>
    <w:rsid w:val="001B36DA"/>
    <w:rsid w:val="001B3E17"/>
    <w:rsid w:val="001B43B3"/>
    <w:rsid w:val="001B43F3"/>
    <w:rsid w:val="001B49B0"/>
    <w:rsid w:val="001B553E"/>
    <w:rsid w:val="001B5BBA"/>
    <w:rsid w:val="001B6F81"/>
    <w:rsid w:val="001B7B02"/>
    <w:rsid w:val="001B7BA0"/>
    <w:rsid w:val="001C069D"/>
    <w:rsid w:val="001C0C27"/>
    <w:rsid w:val="001C1328"/>
    <w:rsid w:val="001C1528"/>
    <w:rsid w:val="001C1619"/>
    <w:rsid w:val="001C1A77"/>
    <w:rsid w:val="001C2D6F"/>
    <w:rsid w:val="001C360C"/>
    <w:rsid w:val="001C5260"/>
    <w:rsid w:val="001C55E8"/>
    <w:rsid w:val="001C5D6F"/>
    <w:rsid w:val="001C66DD"/>
    <w:rsid w:val="001C6975"/>
    <w:rsid w:val="001C6EA9"/>
    <w:rsid w:val="001C7401"/>
    <w:rsid w:val="001C7435"/>
    <w:rsid w:val="001C772D"/>
    <w:rsid w:val="001C7CFA"/>
    <w:rsid w:val="001D0398"/>
    <w:rsid w:val="001D0517"/>
    <w:rsid w:val="001D0B66"/>
    <w:rsid w:val="001D2433"/>
    <w:rsid w:val="001D2E1C"/>
    <w:rsid w:val="001D3CDB"/>
    <w:rsid w:val="001D3E6D"/>
    <w:rsid w:val="001D40C5"/>
    <w:rsid w:val="001D621E"/>
    <w:rsid w:val="001E04CA"/>
    <w:rsid w:val="001E1414"/>
    <w:rsid w:val="001E3659"/>
    <w:rsid w:val="001E376A"/>
    <w:rsid w:val="001E3C68"/>
    <w:rsid w:val="001E3EBE"/>
    <w:rsid w:val="001E4543"/>
    <w:rsid w:val="001E4C1C"/>
    <w:rsid w:val="001E4D52"/>
    <w:rsid w:val="001E54FC"/>
    <w:rsid w:val="001E578D"/>
    <w:rsid w:val="001E5F95"/>
    <w:rsid w:val="001E626C"/>
    <w:rsid w:val="001E6AF9"/>
    <w:rsid w:val="001E6AFF"/>
    <w:rsid w:val="001E6ED9"/>
    <w:rsid w:val="001E7408"/>
    <w:rsid w:val="001E7657"/>
    <w:rsid w:val="001F0360"/>
    <w:rsid w:val="001F124A"/>
    <w:rsid w:val="001F26C7"/>
    <w:rsid w:val="001F330D"/>
    <w:rsid w:val="001F359E"/>
    <w:rsid w:val="001F3F05"/>
    <w:rsid w:val="001F423A"/>
    <w:rsid w:val="001F487D"/>
    <w:rsid w:val="001F5079"/>
    <w:rsid w:val="001F586B"/>
    <w:rsid w:val="001F604D"/>
    <w:rsid w:val="00200748"/>
    <w:rsid w:val="00200899"/>
    <w:rsid w:val="002016DC"/>
    <w:rsid w:val="00202807"/>
    <w:rsid w:val="002035D7"/>
    <w:rsid w:val="002037DB"/>
    <w:rsid w:val="0020385B"/>
    <w:rsid w:val="00203D25"/>
    <w:rsid w:val="002042A8"/>
    <w:rsid w:val="00204601"/>
    <w:rsid w:val="0020520B"/>
    <w:rsid w:val="00205DC3"/>
    <w:rsid w:val="00206029"/>
    <w:rsid w:val="00206DB6"/>
    <w:rsid w:val="00207308"/>
    <w:rsid w:val="00207582"/>
    <w:rsid w:val="00207B80"/>
    <w:rsid w:val="00207FF6"/>
    <w:rsid w:val="00210846"/>
    <w:rsid w:val="00210E00"/>
    <w:rsid w:val="00212D4E"/>
    <w:rsid w:val="00213733"/>
    <w:rsid w:val="00214144"/>
    <w:rsid w:val="002147C2"/>
    <w:rsid w:val="00215528"/>
    <w:rsid w:val="002161D9"/>
    <w:rsid w:val="00217457"/>
    <w:rsid w:val="00217716"/>
    <w:rsid w:val="00217E68"/>
    <w:rsid w:val="002202FC"/>
    <w:rsid w:val="00220C32"/>
    <w:rsid w:val="00220F34"/>
    <w:rsid w:val="0022227C"/>
    <w:rsid w:val="00222F9F"/>
    <w:rsid w:val="00223473"/>
    <w:rsid w:val="00223A32"/>
    <w:rsid w:val="00223CC9"/>
    <w:rsid w:val="00223D02"/>
    <w:rsid w:val="00224137"/>
    <w:rsid w:val="002244D4"/>
    <w:rsid w:val="002245C8"/>
    <w:rsid w:val="00224879"/>
    <w:rsid w:val="00225165"/>
    <w:rsid w:val="0022740B"/>
    <w:rsid w:val="00230327"/>
    <w:rsid w:val="0023099F"/>
    <w:rsid w:val="00230A13"/>
    <w:rsid w:val="00231F9F"/>
    <w:rsid w:val="002324A0"/>
    <w:rsid w:val="00232FB2"/>
    <w:rsid w:val="00233884"/>
    <w:rsid w:val="002339FA"/>
    <w:rsid w:val="0023540E"/>
    <w:rsid w:val="00237376"/>
    <w:rsid w:val="00237AEB"/>
    <w:rsid w:val="00240D6D"/>
    <w:rsid w:val="002411D1"/>
    <w:rsid w:val="00241270"/>
    <w:rsid w:val="00241C70"/>
    <w:rsid w:val="00242A4F"/>
    <w:rsid w:val="00242B12"/>
    <w:rsid w:val="002439AF"/>
    <w:rsid w:val="002449A8"/>
    <w:rsid w:val="00244F34"/>
    <w:rsid w:val="002450FA"/>
    <w:rsid w:val="0024513A"/>
    <w:rsid w:val="0024606E"/>
    <w:rsid w:val="00246511"/>
    <w:rsid w:val="00246590"/>
    <w:rsid w:val="00246745"/>
    <w:rsid w:val="00246A03"/>
    <w:rsid w:val="0024738D"/>
    <w:rsid w:val="002479A3"/>
    <w:rsid w:val="00250274"/>
    <w:rsid w:val="002504D2"/>
    <w:rsid w:val="00250524"/>
    <w:rsid w:val="00251D4E"/>
    <w:rsid w:val="002528DA"/>
    <w:rsid w:val="00252C80"/>
    <w:rsid w:val="00252C98"/>
    <w:rsid w:val="002539D5"/>
    <w:rsid w:val="00253ABF"/>
    <w:rsid w:val="00253D3F"/>
    <w:rsid w:val="00253D70"/>
    <w:rsid w:val="00253EE0"/>
    <w:rsid w:val="00253F19"/>
    <w:rsid w:val="00254954"/>
    <w:rsid w:val="00254BA5"/>
    <w:rsid w:val="00254EC4"/>
    <w:rsid w:val="00255632"/>
    <w:rsid w:val="002559A1"/>
    <w:rsid w:val="00256A8F"/>
    <w:rsid w:val="00256C30"/>
    <w:rsid w:val="00256C90"/>
    <w:rsid w:val="002573C7"/>
    <w:rsid w:val="002575FD"/>
    <w:rsid w:val="0026006E"/>
    <w:rsid w:val="002601DB"/>
    <w:rsid w:val="002605D7"/>
    <w:rsid w:val="00260C63"/>
    <w:rsid w:val="002611F7"/>
    <w:rsid w:val="00261F3B"/>
    <w:rsid w:val="00261F7D"/>
    <w:rsid w:val="00262EEB"/>
    <w:rsid w:val="0026301F"/>
    <w:rsid w:val="00264C32"/>
    <w:rsid w:val="0026541E"/>
    <w:rsid w:val="002660C0"/>
    <w:rsid w:val="00266BB3"/>
    <w:rsid w:val="002670EE"/>
    <w:rsid w:val="0027003F"/>
    <w:rsid w:val="00271E23"/>
    <w:rsid w:val="00272283"/>
    <w:rsid w:val="0027359A"/>
    <w:rsid w:val="002739CA"/>
    <w:rsid w:val="00273ACE"/>
    <w:rsid w:val="00273D97"/>
    <w:rsid w:val="00273DFE"/>
    <w:rsid w:val="002744A3"/>
    <w:rsid w:val="002747DC"/>
    <w:rsid w:val="00275161"/>
    <w:rsid w:val="002762E9"/>
    <w:rsid w:val="0027637D"/>
    <w:rsid w:val="00276C25"/>
    <w:rsid w:val="00276F0A"/>
    <w:rsid w:val="0027708A"/>
    <w:rsid w:val="00277666"/>
    <w:rsid w:val="00277A47"/>
    <w:rsid w:val="00280720"/>
    <w:rsid w:val="002807C4"/>
    <w:rsid w:val="00280CCC"/>
    <w:rsid w:val="00281339"/>
    <w:rsid w:val="002827AE"/>
    <w:rsid w:val="002835C4"/>
    <w:rsid w:val="00283E20"/>
    <w:rsid w:val="00284139"/>
    <w:rsid w:val="002841BD"/>
    <w:rsid w:val="00285F72"/>
    <w:rsid w:val="00286000"/>
    <w:rsid w:val="00286066"/>
    <w:rsid w:val="00290771"/>
    <w:rsid w:val="00290C03"/>
    <w:rsid w:val="0029169B"/>
    <w:rsid w:val="00292FE9"/>
    <w:rsid w:val="0029361D"/>
    <w:rsid w:val="002941DA"/>
    <w:rsid w:val="00295F93"/>
    <w:rsid w:val="00296465"/>
    <w:rsid w:val="0029654E"/>
    <w:rsid w:val="00296F7B"/>
    <w:rsid w:val="002973AB"/>
    <w:rsid w:val="0029748B"/>
    <w:rsid w:val="002A0EEC"/>
    <w:rsid w:val="002A1B4A"/>
    <w:rsid w:val="002A2407"/>
    <w:rsid w:val="002A2621"/>
    <w:rsid w:val="002A2722"/>
    <w:rsid w:val="002A2DC5"/>
    <w:rsid w:val="002A2FAF"/>
    <w:rsid w:val="002A33EB"/>
    <w:rsid w:val="002A3686"/>
    <w:rsid w:val="002A3CE2"/>
    <w:rsid w:val="002A4027"/>
    <w:rsid w:val="002A4F99"/>
    <w:rsid w:val="002A536E"/>
    <w:rsid w:val="002A53CF"/>
    <w:rsid w:val="002A66D6"/>
    <w:rsid w:val="002A768C"/>
    <w:rsid w:val="002A7EEF"/>
    <w:rsid w:val="002B06CD"/>
    <w:rsid w:val="002B078E"/>
    <w:rsid w:val="002B25C2"/>
    <w:rsid w:val="002B49B9"/>
    <w:rsid w:val="002B4AA8"/>
    <w:rsid w:val="002B5021"/>
    <w:rsid w:val="002B529E"/>
    <w:rsid w:val="002B60B4"/>
    <w:rsid w:val="002B60FC"/>
    <w:rsid w:val="002B63BD"/>
    <w:rsid w:val="002B6589"/>
    <w:rsid w:val="002B66A4"/>
    <w:rsid w:val="002B6807"/>
    <w:rsid w:val="002B6838"/>
    <w:rsid w:val="002B7AD1"/>
    <w:rsid w:val="002B7CAB"/>
    <w:rsid w:val="002C10FB"/>
    <w:rsid w:val="002C1483"/>
    <w:rsid w:val="002C1A7B"/>
    <w:rsid w:val="002C24A4"/>
    <w:rsid w:val="002C2DFE"/>
    <w:rsid w:val="002C4059"/>
    <w:rsid w:val="002C436F"/>
    <w:rsid w:val="002C50AF"/>
    <w:rsid w:val="002C52E9"/>
    <w:rsid w:val="002C587B"/>
    <w:rsid w:val="002C5974"/>
    <w:rsid w:val="002C59D1"/>
    <w:rsid w:val="002C5A95"/>
    <w:rsid w:val="002C5BF9"/>
    <w:rsid w:val="002C75A0"/>
    <w:rsid w:val="002C76BE"/>
    <w:rsid w:val="002D0052"/>
    <w:rsid w:val="002D127A"/>
    <w:rsid w:val="002D1786"/>
    <w:rsid w:val="002D17D6"/>
    <w:rsid w:val="002D27D0"/>
    <w:rsid w:val="002D3911"/>
    <w:rsid w:val="002D40EF"/>
    <w:rsid w:val="002D41AD"/>
    <w:rsid w:val="002D4483"/>
    <w:rsid w:val="002D4605"/>
    <w:rsid w:val="002D4DA5"/>
    <w:rsid w:val="002D5F19"/>
    <w:rsid w:val="002D70B0"/>
    <w:rsid w:val="002D7850"/>
    <w:rsid w:val="002E0134"/>
    <w:rsid w:val="002E08AC"/>
    <w:rsid w:val="002E358B"/>
    <w:rsid w:val="002E37B7"/>
    <w:rsid w:val="002E4290"/>
    <w:rsid w:val="002E4C3B"/>
    <w:rsid w:val="002E53E5"/>
    <w:rsid w:val="002E7765"/>
    <w:rsid w:val="002E77F5"/>
    <w:rsid w:val="002F0CB0"/>
    <w:rsid w:val="002F0DE6"/>
    <w:rsid w:val="002F2EFE"/>
    <w:rsid w:val="002F3318"/>
    <w:rsid w:val="002F3529"/>
    <w:rsid w:val="002F3957"/>
    <w:rsid w:val="002F4EFD"/>
    <w:rsid w:val="002F525D"/>
    <w:rsid w:val="002F54C4"/>
    <w:rsid w:val="002F5A5F"/>
    <w:rsid w:val="002F6037"/>
    <w:rsid w:val="002F610C"/>
    <w:rsid w:val="002F624D"/>
    <w:rsid w:val="002F6AA3"/>
    <w:rsid w:val="002F6DC7"/>
    <w:rsid w:val="0030093E"/>
    <w:rsid w:val="00300C2B"/>
    <w:rsid w:val="003024FC"/>
    <w:rsid w:val="00302F85"/>
    <w:rsid w:val="0030334E"/>
    <w:rsid w:val="0030369A"/>
    <w:rsid w:val="00303900"/>
    <w:rsid w:val="00303F56"/>
    <w:rsid w:val="003043A8"/>
    <w:rsid w:val="0030556C"/>
    <w:rsid w:val="00305B36"/>
    <w:rsid w:val="00306652"/>
    <w:rsid w:val="00306CCF"/>
    <w:rsid w:val="00306D46"/>
    <w:rsid w:val="00306EC2"/>
    <w:rsid w:val="00307027"/>
    <w:rsid w:val="0030752E"/>
    <w:rsid w:val="003119A2"/>
    <w:rsid w:val="003122AC"/>
    <w:rsid w:val="00312D08"/>
    <w:rsid w:val="0031335A"/>
    <w:rsid w:val="00313990"/>
    <w:rsid w:val="003145EE"/>
    <w:rsid w:val="00314895"/>
    <w:rsid w:val="0031533D"/>
    <w:rsid w:val="0031567A"/>
    <w:rsid w:val="00315F3D"/>
    <w:rsid w:val="00316153"/>
    <w:rsid w:val="00316328"/>
    <w:rsid w:val="00316934"/>
    <w:rsid w:val="00317A59"/>
    <w:rsid w:val="00320ABC"/>
    <w:rsid w:val="00320DCB"/>
    <w:rsid w:val="00321CD2"/>
    <w:rsid w:val="003223A9"/>
    <w:rsid w:val="0032357A"/>
    <w:rsid w:val="00323DA9"/>
    <w:rsid w:val="0032456A"/>
    <w:rsid w:val="00324FF9"/>
    <w:rsid w:val="003252CF"/>
    <w:rsid w:val="003258C9"/>
    <w:rsid w:val="00326156"/>
    <w:rsid w:val="003263BD"/>
    <w:rsid w:val="00326BFB"/>
    <w:rsid w:val="00326ED4"/>
    <w:rsid w:val="00327757"/>
    <w:rsid w:val="00327AD1"/>
    <w:rsid w:val="00327F56"/>
    <w:rsid w:val="00330B3F"/>
    <w:rsid w:val="00331BD7"/>
    <w:rsid w:val="00332722"/>
    <w:rsid w:val="00333281"/>
    <w:rsid w:val="003337C3"/>
    <w:rsid w:val="00333DD8"/>
    <w:rsid w:val="00334059"/>
    <w:rsid w:val="003351FB"/>
    <w:rsid w:val="0033532E"/>
    <w:rsid w:val="00335CA9"/>
    <w:rsid w:val="003361B9"/>
    <w:rsid w:val="003366BE"/>
    <w:rsid w:val="00336F8F"/>
    <w:rsid w:val="003379F6"/>
    <w:rsid w:val="00340CD4"/>
    <w:rsid w:val="00341D52"/>
    <w:rsid w:val="00341FC6"/>
    <w:rsid w:val="003421FE"/>
    <w:rsid w:val="00342343"/>
    <w:rsid w:val="003424E7"/>
    <w:rsid w:val="00342809"/>
    <w:rsid w:val="00342ADD"/>
    <w:rsid w:val="00342CEA"/>
    <w:rsid w:val="0034374F"/>
    <w:rsid w:val="0034379C"/>
    <w:rsid w:val="0034486F"/>
    <w:rsid w:val="003458DD"/>
    <w:rsid w:val="00345F99"/>
    <w:rsid w:val="00346C5D"/>
    <w:rsid w:val="00350626"/>
    <w:rsid w:val="003519E5"/>
    <w:rsid w:val="00351C17"/>
    <w:rsid w:val="003520F1"/>
    <w:rsid w:val="00352661"/>
    <w:rsid w:val="0035273A"/>
    <w:rsid w:val="00352C67"/>
    <w:rsid w:val="00353316"/>
    <w:rsid w:val="003535D6"/>
    <w:rsid w:val="0035414B"/>
    <w:rsid w:val="003542CE"/>
    <w:rsid w:val="00354AAA"/>
    <w:rsid w:val="00354C87"/>
    <w:rsid w:val="0035598A"/>
    <w:rsid w:val="003566C8"/>
    <w:rsid w:val="00357210"/>
    <w:rsid w:val="003576FC"/>
    <w:rsid w:val="00360041"/>
    <w:rsid w:val="003618E2"/>
    <w:rsid w:val="00361B01"/>
    <w:rsid w:val="00361C6D"/>
    <w:rsid w:val="00362A00"/>
    <w:rsid w:val="00362CFA"/>
    <w:rsid w:val="00363AF6"/>
    <w:rsid w:val="00364A06"/>
    <w:rsid w:val="003651CC"/>
    <w:rsid w:val="003658D5"/>
    <w:rsid w:val="00365BA3"/>
    <w:rsid w:val="00365DB2"/>
    <w:rsid w:val="00366D45"/>
    <w:rsid w:val="0036715E"/>
    <w:rsid w:val="003707FF"/>
    <w:rsid w:val="00370870"/>
    <w:rsid w:val="003708D8"/>
    <w:rsid w:val="003713A4"/>
    <w:rsid w:val="003714A6"/>
    <w:rsid w:val="003718C7"/>
    <w:rsid w:val="00372587"/>
    <w:rsid w:val="00372B2A"/>
    <w:rsid w:val="00372F3A"/>
    <w:rsid w:val="00373B27"/>
    <w:rsid w:val="00373D1B"/>
    <w:rsid w:val="00374DBD"/>
    <w:rsid w:val="00376394"/>
    <w:rsid w:val="0037683E"/>
    <w:rsid w:val="00376EA9"/>
    <w:rsid w:val="003810C8"/>
    <w:rsid w:val="0038123F"/>
    <w:rsid w:val="00381465"/>
    <w:rsid w:val="00381BA8"/>
    <w:rsid w:val="00381C2D"/>
    <w:rsid w:val="00382567"/>
    <w:rsid w:val="00382657"/>
    <w:rsid w:val="00382E0A"/>
    <w:rsid w:val="00382FA4"/>
    <w:rsid w:val="00383279"/>
    <w:rsid w:val="00384E35"/>
    <w:rsid w:val="003852BC"/>
    <w:rsid w:val="0038536E"/>
    <w:rsid w:val="0038588B"/>
    <w:rsid w:val="00386A81"/>
    <w:rsid w:val="00386B49"/>
    <w:rsid w:val="0038732E"/>
    <w:rsid w:val="00390140"/>
    <w:rsid w:val="00392B36"/>
    <w:rsid w:val="00393209"/>
    <w:rsid w:val="0039383E"/>
    <w:rsid w:val="00393DE7"/>
    <w:rsid w:val="00394008"/>
    <w:rsid w:val="003943C6"/>
    <w:rsid w:val="003951E0"/>
    <w:rsid w:val="00395609"/>
    <w:rsid w:val="003956B3"/>
    <w:rsid w:val="00395B5C"/>
    <w:rsid w:val="0039783F"/>
    <w:rsid w:val="00397D88"/>
    <w:rsid w:val="00397ECF"/>
    <w:rsid w:val="00397F3C"/>
    <w:rsid w:val="003A09EE"/>
    <w:rsid w:val="003A151E"/>
    <w:rsid w:val="003A1553"/>
    <w:rsid w:val="003A1FED"/>
    <w:rsid w:val="003A2AD6"/>
    <w:rsid w:val="003A36E5"/>
    <w:rsid w:val="003A3D1D"/>
    <w:rsid w:val="003A3F4F"/>
    <w:rsid w:val="003A4FBC"/>
    <w:rsid w:val="003A50DD"/>
    <w:rsid w:val="003A5342"/>
    <w:rsid w:val="003A596E"/>
    <w:rsid w:val="003A5E60"/>
    <w:rsid w:val="003A68E8"/>
    <w:rsid w:val="003A6C32"/>
    <w:rsid w:val="003A7234"/>
    <w:rsid w:val="003A75D7"/>
    <w:rsid w:val="003B10FD"/>
    <w:rsid w:val="003B140E"/>
    <w:rsid w:val="003B17AC"/>
    <w:rsid w:val="003B3006"/>
    <w:rsid w:val="003B4528"/>
    <w:rsid w:val="003B5468"/>
    <w:rsid w:val="003B568B"/>
    <w:rsid w:val="003B5B24"/>
    <w:rsid w:val="003B5F45"/>
    <w:rsid w:val="003B613F"/>
    <w:rsid w:val="003B6157"/>
    <w:rsid w:val="003B7497"/>
    <w:rsid w:val="003B7964"/>
    <w:rsid w:val="003B7DA8"/>
    <w:rsid w:val="003C0657"/>
    <w:rsid w:val="003C27E7"/>
    <w:rsid w:val="003C30F3"/>
    <w:rsid w:val="003C3A37"/>
    <w:rsid w:val="003C3E0D"/>
    <w:rsid w:val="003C409D"/>
    <w:rsid w:val="003C438D"/>
    <w:rsid w:val="003C4537"/>
    <w:rsid w:val="003C50DA"/>
    <w:rsid w:val="003C50DF"/>
    <w:rsid w:val="003C54C6"/>
    <w:rsid w:val="003C5747"/>
    <w:rsid w:val="003C5B0D"/>
    <w:rsid w:val="003C5C78"/>
    <w:rsid w:val="003C6073"/>
    <w:rsid w:val="003C77BF"/>
    <w:rsid w:val="003D18BB"/>
    <w:rsid w:val="003D1B38"/>
    <w:rsid w:val="003D1E89"/>
    <w:rsid w:val="003D2194"/>
    <w:rsid w:val="003D271C"/>
    <w:rsid w:val="003D2BF6"/>
    <w:rsid w:val="003D305F"/>
    <w:rsid w:val="003D3D1A"/>
    <w:rsid w:val="003D40D3"/>
    <w:rsid w:val="003D49E5"/>
    <w:rsid w:val="003D4F0A"/>
    <w:rsid w:val="003D4FE5"/>
    <w:rsid w:val="003D57FF"/>
    <w:rsid w:val="003D5A94"/>
    <w:rsid w:val="003D6145"/>
    <w:rsid w:val="003D6DEA"/>
    <w:rsid w:val="003D7E77"/>
    <w:rsid w:val="003D7FE7"/>
    <w:rsid w:val="003E0834"/>
    <w:rsid w:val="003E16E4"/>
    <w:rsid w:val="003E171D"/>
    <w:rsid w:val="003E2A7B"/>
    <w:rsid w:val="003E2ABF"/>
    <w:rsid w:val="003E31B8"/>
    <w:rsid w:val="003E3EC8"/>
    <w:rsid w:val="003E4B22"/>
    <w:rsid w:val="003E568A"/>
    <w:rsid w:val="003E75FA"/>
    <w:rsid w:val="003F0251"/>
    <w:rsid w:val="003F0822"/>
    <w:rsid w:val="003F1B8B"/>
    <w:rsid w:val="003F1C2A"/>
    <w:rsid w:val="003F4336"/>
    <w:rsid w:val="003F4F2D"/>
    <w:rsid w:val="003F55EA"/>
    <w:rsid w:val="003F5B16"/>
    <w:rsid w:val="003F691F"/>
    <w:rsid w:val="003F777D"/>
    <w:rsid w:val="003F79FB"/>
    <w:rsid w:val="004007C7"/>
    <w:rsid w:val="004007E3"/>
    <w:rsid w:val="0040171C"/>
    <w:rsid w:val="00401AA0"/>
    <w:rsid w:val="00401DB8"/>
    <w:rsid w:val="00402215"/>
    <w:rsid w:val="00402328"/>
    <w:rsid w:val="00402B79"/>
    <w:rsid w:val="00402BCF"/>
    <w:rsid w:val="004036AE"/>
    <w:rsid w:val="004038CD"/>
    <w:rsid w:val="004039C3"/>
    <w:rsid w:val="00403F3A"/>
    <w:rsid w:val="0040415F"/>
    <w:rsid w:val="00404470"/>
    <w:rsid w:val="00404729"/>
    <w:rsid w:val="0040499C"/>
    <w:rsid w:val="004049D2"/>
    <w:rsid w:val="00406DF0"/>
    <w:rsid w:val="00407247"/>
    <w:rsid w:val="00410790"/>
    <w:rsid w:val="004108BD"/>
    <w:rsid w:val="00411CFE"/>
    <w:rsid w:val="00412374"/>
    <w:rsid w:val="00412C61"/>
    <w:rsid w:val="00412FBE"/>
    <w:rsid w:val="00413800"/>
    <w:rsid w:val="004141EB"/>
    <w:rsid w:val="00414238"/>
    <w:rsid w:val="0041423D"/>
    <w:rsid w:val="00414D10"/>
    <w:rsid w:val="00415759"/>
    <w:rsid w:val="00416053"/>
    <w:rsid w:val="004161F6"/>
    <w:rsid w:val="00416E57"/>
    <w:rsid w:val="00417234"/>
    <w:rsid w:val="00417A56"/>
    <w:rsid w:val="0042044E"/>
    <w:rsid w:val="0042070B"/>
    <w:rsid w:val="004208A2"/>
    <w:rsid w:val="00420EB2"/>
    <w:rsid w:val="00421AAC"/>
    <w:rsid w:val="004224FF"/>
    <w:rsid w:val="004228F5"/>
    <w:rsid w:val="00423887"/>
    <w:rsid w:val="00423D26"/>
    <w:rsid w:val="0042411F"/>
    <w:rsid w:val="00424A04"/>
    <w:rsid w:val="00425017"/>
    <w:rsid w:val="00425027"/>
    <w:rsid w:val="0042510B"/>
    <w:rsid w:val="0042532A"/>
    <w:rsid w:val="004259B8"/>
    <w:rsid w:val="00426ED9"/>
    <w:rsid w:val="00426F6C"/>
    <w:rsid w:val="00427312"/>
    <w:rsid w:val="00427763"/>
    <w:rsid w:val="004302B1"/>
    <w:rsid w:val="004303D5"/>
    <w:rsid w:val="004308D1"/>
    <w:rsid w:val="0043106C"/>
    <w:rsid w:val="0043176A"/>
    <w:rsid w:val="00431BC3"/>
    <w:rsid w:val="00432074"/>
    <w:rsid w:val="00432A96"/>
    <w:rsid w:val="00432D32"/>
    <w:rsid w:val="0043390F"/>
    <w:rsid w:val="00433BBF"/>
    <w:rsid w:val="00433DC3"/>
    <w:rsid w:val="0043454D"/>
    <w:rsid w:val="00434AF7"/>
    <w:rsid w:val="00435235"/>
    <w:rsid w:val="004361CF"/>
    <w:rsid w:val="004365E7"/>
    <w:rsid w:val="00437D80"/>
    <w:rsid w:val="0044021D"/>
    <w:rsid w:val="004407FA"/>
    <w:rsid w:val="00441981"/>
    <w:rsid w:val="004420C1"/>
    <w:rsid w:val="004427B0"/>
    <w:rsid w:val="00442957"/>
    <w:rsid w:val="00442DA2"/>
    <w:rsid w:val="0044332E"/>
    <w:rsid w:val="004435A4"/>
    <w:rsid w:val="0044446E"/>
    <w:rsid w:val="00444641"/>
    <w:rsid w:val="004450B8"/>
    <w:rsid w:val="004456DD"/>
    <w:rsid w:val="00445934"/>
    <w:rsid w:val="00447F9A"/>
    <w:rsid w:val="004500F6"/>
    <w:rsid w:val="0045014F"/>
    <w:rsid w:val="00450BD7"/>
    <w:rsid w:val="0045281F"/>
    <w:rsid w:val="00454FE6"/>
    <w:rsid w:val="00455E83"/>
    <w:rsid w:val="0045647E"/>
    <w:rsid w:val="00456DC9"/>
    <w:rsid w:val="004572FB"/>
    <w:rsid w:val="00457AB8"/>
    <w:rsid w:val="00460419"/>
    <w:rsid w:val="00460F88"/>
    <w:rsid w:val="00462108"/>
    <w:rsid w:val="004642D2"/>
    <w:rsid w:val="00464AEF"/>
    <w:rsid w:val="0046623E"/>
    <w:rsid w:val="00466516"/>
    <w:rsid w:val="00466939"/>
    <w:rsid w:val="00467F8F"/>
    <w:rsid w:val="0047050A"/>
    <w:rsid w:val="00471723"/>
    <w:rsid w:val="00471F41"/>
    <w:rsid w:val="00473371"/>
    <w:rsid w:val="004734DC"/>
    <w:rsid w:val="0047400E"/>
    <w:rsid w:val="00474E7C"/>
    <w:rsid w:val="00475FD0"/>
    <w:rsid w:val="004767A7"/>
    <w:rsid w:val="00476BA8"/>
    <w:rsid w:val="00476F73"/>
    <w:rsid w:val="00477B1E"/>
    <w:rsid w:val="00480FD1"/>
    <w:rsid w:val="0048161B"/>
    <w:rsid w:val="00482616"/>
    <w:rsid w:val="00483D64"/>
    <w:rsid w:val="0048436E"/>
    <w:rsid w:val="004844DF"/>
    <w:rsid w:val="00485885"/>
    <w:rsid w:val="00485F9B"/>
    <w:rsid w:val="004863EE"/>
    <w:rsid w:val="004865CA"/>
    <w:rsid w:val="00486F03"/>
    <w:rsid w:val="0048798F"/>
    <w:rsid w:val="00487E60"/>
    <w:rsid w:val="00490921"/>
    <w:rsid w:val="00491655"/>
    <w:rsid w:val="00492572"/>
    <w:rsid w:val="004925F6"/>
    <w:rsid w:val="00496303"/>
    <w:rsid w:val="00496CA8"/>
    <w:rsid w:val="00496E27"/>
    <w:rsid w:val="004A00B9"/>
    <w:rsid w:val="004A08CF"/>
    <w:rsid w:val="004A1307"/>
    <w:rsid w:val="004A161C"/>
    <w:rsid w:val="004A2976"/>
    <w:rsid w:val="004A2B64"/>
    <w:rsid w:val="004A3637"/>
    <w:rsid w:val="004A3C0E"/>
    <w:rsid w:val="004A4DA4"/>
    <w:rsid w:val="004A644A"/>
    <w:rsid w:val="004A7407"/>
    <w:rsid w:val="004A7B93"/>
    <w:rsid w:val="004A7C6B"/>
    <w:rsid w:val="004B0133"/>
    <w:rsid w:val="004B0143"/>
    <w:rsid w:val="004B04C4"/>
    <w:rsid w:val="004B09F4"/>
    <w:rsid w:val="004B0ED9"/>
    <w:rsid w:val="004B1365"/>
    <w:rsid w:val="004B1886"/>
    <w:rsid w:val="004B1A9C"/>
    <w:rsid w:val="004B20F3"/>
    <w:rsid w:val="004B2A06"/>
    <w:rsid w:val="004B2B73"/>
    <w:rsid w:val="004B35D9"/>
    <w:rsid w:val="004B3C8C"/>
    <w:rsid w:val="004B4294"/>
    <w:rsid w:val="004B5425"/>
    <w:rsid w:val="004B57A4"/>
    <w:rsid w:val="004B64E9"/>
    <w:rsid w:val="004B6B97"/>
    <w:rsid w:val="004B6C8C"/>
    <w:rsid w:val="004B719B"/>
    <w:rsid w:val="004B71F0"/>
    <w:rsid w:val="004B72E5"/>
    <w:rsid w:val="004B767A"/>
    <w:rsid w:val="004B776F"/>
    <w:rsid w:val="004C09D8"/>
    <w:rsid w:val="004C105F"/>
    <w:rsid w:val="004C1E1F"/>
    <w:rsid w:val="004C233A"/>
    <w:rsid w:val="004C29A6"/>
    <w:rsid w:val="004C2FF5"/>
    <w:rsid w:val="004C3214"/>
    <w:rsid w:val="004C3845"/>
    <w:rsid w:val="004C3E5B"/>
    <w:rsid w:val="004C5F5A"/>
    <w:rsid w:val="004C7DCB"/>
    <w:rsid w:val="004C7EED"/>
    <w:rsid w:val="004D058A"/>
    <w:rsid w:val="004D2F18"/>
    <w:rsid w:val="004D2FF6"/>
    <w:rsid w:val="004D3015"/>
    <w:rsid w:val="004D32CF"/>
    <w:rsid w:val="004D3A8A"/>
    <w:rsid w:val="004D4931"/>
    <w:rsid w:val="004D5D97"/>
    <w:rsid w:val="004D6480"/>
    <w:rsid w:val="004D6CF4"/>
    <w:rsid w:val="004D6EC8"/>
    <w:rsid w:val="004D6F18"/>
    <w:rsid w:val="004D70AB"/>
    <w:rsid w:val="004D71A3"/>
    <w:rsid w:val="004D7649"/>
    <w:rsid w:val="004D789B"/>
    <w:rsid w:val="004D7ACB"/>
    <w:rsid w:val="004E0BF7"/>
    <w:rsid w:val="004E1422"/>
    <w:rsid w:val="004E24DF"/>
    <w:rsid w:val="004E32A6"/>
    <w:rsid w:val="004E4745"/>
    <w:rsid w:val="004E5231"/>
    <w:rsid w:val="004E5267"/>
    <w:rsid w:val="004E55C8"/>
    <w:rsid w:val="004E5C8A"/>
    <w:rsid w:val="004E66DD"/>
    <w:rsid w:val="004E6741"/>
    <w:rsid w:val="004E706D"/>
    <w:rsid w:val="004E79F5"/>
    <w:rsid w:val="004E7DB6"/>
    <w:rsid w:val="004F05D3"/>
    <w:rsid w:val="004F1BEF"/>
    <w:rsid w:val="004F1C58"/>
    <w:rsid w:val="004F2566"/>
    <w:rsid w:val="004F2590"/>
    <w:rsid w:val="004F2CAC"/>
    <w:rsid w:val="004F34EB"/>
    <w:rsid w:val="004F3C84"/>
    <w:rsid w:val="004F4D79"/>
    <w:rsid w:val="004F5237"/>
    <w:rsid w:val="004F5504"/>
    <w:rsid w:val="004F6444"/>
    <w:rsid w:val="004F65D7"/>
    <w:rsid w:val="004F70CB"/>
    <w:rsid w:val="00500054"/>
    <w:rsid w:val="00502941"/>
    <w:rsid w:val="00504AFF"/>
    <w:rsid w:val="00504B92"/>
    <w:rsid w:val="00504FBA"/>
    <w:rsid w:val="00505AD9"/>
    <w:rsid w:val="00505AE7"/>
    <w:rsid w:val="00506114"/>
    <w:rsid w:val="00506820"/>
    <w:rsid w:val="00506AB0"/>
    <w:rsid w:val="005104C7"/>
    <w:rsid w:val="00510C2C"/>
    <w:rsid w:val="00511145"/>
    <w:rsid w:val="00511358"/>
    <w:rsid w:val="0051156D"/>
    <w:rsid w:val="005120C2"/>
    <w:rsid w:val="005121DB"/>
    <w:rsid w:val="0051267F"/>
    <w:rsid w:val="00513BBC"/>
    <w:rsid w:val="00515117"/>
    <w:rsid w:val="005152E2"/>
    <w:rsid w:val="00516FF1"/>
    <w:rsid w:val="00517B6D"/>
    <w:rsid w:val="00517FBC"/>
    <w:rsid w:val="00517FF8"/>
    <w:rsid w:val="00520026"/>
    <w:rsid w:val="005200AC"/>
    <w:rsid w:val="00521E35"/>
    <w:rsid w:val="0052263B"/>
    <w:rsid w:val="00522DB2"/>
    <w:rsid w:val="005232DC"/>
    <w:rsid w:val="0052356E"/>
    <w:rsid w:val="005235C5"/>
    <w:rsid w:val="0052365B"/>
    <w:rsid w:val="00523741"/>
    <w:rsid w:val="00524932"/>
    <w:rsid w:val="00524C89"/>
    <w:rsid w:val="00525B08"/>
    <w:rsid w:val="00525B7F"/>
    <w:rsid w:val="00525E6A"/>
    <w:rsid w:val="00526E53"/>
    <w:rsid w:val="00527DCE"/>
    <w:rsid w:val="0053018C"/>
    <w:rsid w:val="0053101D"/>
    <w:rsid w:val="00532227"/>
    <w:rsid w:val="00532402"/>
    <w:rsid w:val="0053394A"/>
    <w:rsid w:val="00533C82"/>
    <w:rsid w:val="005348F8"/>
    <w:rsid w:val="0053617B"/>
    <w:rsid w:val="005376D6"/>
    <w:rsid w:val="00537C0A"/>
    <w:rsid w:val="00537FD1"/>
    <w:rsid w:val="005412A4"/>
    <w:rsid w:val="00541AEA"/>
    <w:rsid w:val="00541C55"/>
    <w:rsid w:val="005426C3"/>
    <w:rsid w:val="00542A48"/>
    <w:rsid w:val="00542C7D"/>
    <w:rsid w:val="00542D91"/>
    <w:rsid w:val="00543212"/>
    <w:rsid w:val="0054335C"/>
    <w:rsid w:val="00545A0B"/>
    <w:rsid w:val="00546739"/>
    <w:rsid w:val="00546F42"/>
    <w:rsid w:val="0054745F"/>
    <w:rsid w:val="00547462"/>
    <w:rsid w:val="005475DD"/>
    <w:rsid w:val="00551621"/>
    <w:rsid w:val="00551B12"/>
    <w:rsid w:val="00551BBC"/>
    <w:rsid w:val="00551E00"/>
    <w:rsid w:val="0055246B"/>
    <w:rsid w:val="00552F4B"/>
    <w:rsid w:val="00553FA2"/>
    <w:rsid w:val="00553FDF"/>
    <w:rsid w:val="00554E2F"/>
    <w:rsid w:val="00555162"/>
    <w:rsid w:val="00555481"/>
    <w:rsid w:val="005559A0"/>
    <w:rsid w:val="005571C7"/>
    <w:rsid w:val="00557980"/>
    <w:rsid w:val="00560972"/>
    <w:rsid w:val="0056109C"/>
    <w:rsid w:val="00562323"/>
    <w:rsid w:val="005626F7"/>
    <w:rsid w:val="00562B63"/>
    <w:rsid w:val="005632D9"/>
    <w:rsid w:val="00563395"/>
    <w:rsid w:val="005635B5"/>
    <w:rsid w:val="00563FE5"/>
    <w:rsid w:val="005641A5"/>
    <w:rsid w:val="005646D1"/>
    <w:rsid w:val="00564B6F"/>
    <w:rsid w:val="00564E47"/>
    <w:rsid w:val="00565F60"/>
    <w:rsid w:val="00566090"/>
    <w:rsid w:val="00567084"/>
    <w:rsid w:val="00567A14"/>
    <w:rsid w:val="005701FC"/>
    <w:rsid w:val="00570B43"/>
    <w:rsid w:val="00570BA2"/>
    <w:rsid w:val="00570BAA"/>
    <w:rsid w:val="00571E61"/>
    <w:rsid w:val="00572641"/>
    <w:rsid w:val="00572FCE"/>
    <w:rsid w:val="00573379"/>
    <w:rsid w:val="00573F47"/>
    <w:rsid w:val="0057562F"/>
    <w:rsid w:val="00576AC4"/>
    <w:rsid w:val="00580046"/>
    <w:rsid w:val="00580438"/>
    <w:rsid w:val="00580532"/>
    <w:rsid w:val="00580942"/>
    <w:rsid w:val="00580CFD"/>
    <w:rsid w:val="0058191B"/>
    <w:rsid w:val="0058204C"/>
    <w:rsid w:val="00582A0E"/>
    <w:rsid w:val="005836C7"/>
    <w:rsid w:val="00583DF5"/>
    <w:rsid w:val="0058465F"/>
    <w:rsid w:val="005849BF"/>
    <w:rsid w:val="00584AAA"/>
    <w:rsid w:val="00584E47"/>
    <w:rsid w:val="0058677D"/>
    <w:rsid w:val="00586987"/>
    <w:rsid w:val="00586B0A"/>
    <w:rsid w:val="0058754E"/>
    <w:rsid w:val="005878F0"/>
    <w:rsid w:val="00587C0E"/>
    <w:rsid w:val="00587F99"/>
    <w:rsid w:val="005905B2"/>
    <w:rsid w:val="0059104B"/>
    <w:rsid w:val="005917F6"/>
    <w:rsid w:val="00592DFA"/>
    <w:rsid w:val="00592E24"/>
    <w:rsid w:val="00593425"/>
    <w:rsid w:val="00594C8F"/>
    <w:rsid w:val="00594DAE"/>
    <w:rsid w:val="005950C4"/>
    <w:rsid w:val="0059570F"/>
    <w:rsid w:val="00595C18"/>
    <w:rsid w:val="00595D44"/>
    <w:rsid w:val="005972DD"/>
    <w:rsid w:val="005973BD"/>
    <w:rsid w:val="00597ECA"/>
    <w:rsid w:val="005A01E1"/>
    <w:rsid w:val="005A0EB5"/>
    <w:rsid w:val="005A1090"/>
    <w:rsid w:val="005A121A"/>
    <w:rsid w:val="005A169A"/>
    <w:rsid w:val="005A2119"/>
    <w:rsid w:val="005A2433"/>
    <w:rsid w:val="005A25F7"/>
    <w:rsid w:val="005A2F4D"/>
    <w:rsid w:val="005A32DD"/>
    <w:rsid w:val="005A3CF3"/>
    <w:rsid w:val="005A3CF7"/>
    <w:rsid w:val="005A41E4"/>
    <w:rsid w:val="005A4404"/>
    <w:rsid w:val="005A4555"/>
    <w:rsid w:val="005A55AB"/>
    <w:rsid w:val="005A6611"/>
    <w:rsid w:val="005A683E"/>
    <w:rsid w:val="005A6AB0"/>
    <w:rsid w:val="005A6F51"/>
    <w:rsid w:val="005A768A"/>
    <w:rsid w:val="005A76EF"/>
    <w:rsid w:val="005B01E6"/>
    <w:rsid w:val="005B0B25"/>
    <w:rsid w:val="005B0BB3"/>
    <w:rsid w:val="005B0C65"/>
    <w:rsid w:val="005B1523"/>
    <w:rsid w:val="005B1664"/>
    <w:rsid w:val="005B1A18"/>
    <w:rsid w:val="005B1EC5"/>
    <w:rsid w:val="005B2911"/>
    <w:rsid w:val="005B431A"/>
    <w:rsid w:val="005B4BAA"/>
    <w:rsid w:val="005B4D2C"/>
    <w:rsid w:val="005B5783"/>
    <w:rsid w:val="005B5EB0"/>
    <w:rsid w:val="005B707C"/>
    <w:rsid w:val="005B7F1D"/>
    <w:rsid w:val="005C0B8D"/>
    <w:rsid w:val="005C0CEB"/>
    <w:rsid w:val="005C0E60"/>
    <w:rsid w:val="005C12FD"/>
    <w:rsid w:val="005C1352"/>
    <w:rsid w:val="005C165B"/>
    <w:rsid w:val="005C2461"/>
    <w:rsid w:val="005C2FCC"/>
    <w:rsid w:val="005C4983"/>
    <w:rsid w:val="005C4D66"/>
    <w:rsid w:val="005C4D9C"/>
    <w:rsid w:val="005C4F85"/>
    <w:rsid w:val="005C53B7"/>
    <w:rsid w:val="005C5B60"/>
    <w:rsid w:val="005C60DF"/>
    <w:rsid w:val="005C6CDF"/>
    <w:rsid w:val="005C71EA"/>
    <w:rsid w:val="005C7791"/>
    <w:rsid w:val="005C793D"/>
    <w:rsid w:val="005C7C1C"/>
    <w:rsid w:val="005D0CA1"/>
    <w:rsid w:val="005D1F29"/>
    <w:rsid w:val="005D3646"/>
    <w:rsid w:val="005D3DC4"/>
    <w:rsid w:val="005D479D"/>
    <w:rsid w:val="005D4A67"/>
    <w:rsid w:val="005D6688"/>
    <w:rsid w:val="005D6D9E"/>
    <w:rsid w:val="005D7951"/>
    <w:rsid w:val="005E1CE8"/>
    <w:rsid w:val="005E240B"/>
    <w:rsid w:val="005E24F2"/>
    <w:rsid w:val="005E2B2E"/>
    <w:rsid w:val="005E2E84"/>
    <w:rsid w:val="005E31EC"/>
    <w:rsid w:val="005E330F"/>
    <w:rsid w:val="005E3D5E"/>
    <w:rsid w:val="005E4994"/>
    <w:rsid w:val="005E534D"/>
    <w:rsid w:val="005E5F34"/>
    <w:rsid w:val="005E5FAA"/>
    <w:rsid w:val="005E6016"/>
    <w:rsid w:val="005E629F"/>
    <w:rsid w:val="005E64D5"/>
    <w:rsid w:val="005E6717"/>
    <w:rsid w:val="005E730C"/>
    <w:rsid w:val="005E74A5"/>
    <w:rsid w:val="005E7936"/>
    <w:rsid w:val="005E7D02"/>
    <w:rsid w:val="005F01FD"/>
    <w:rsid w:val="005F193D"/>
    <w:rsid w:val="005F1FA3"/>
    <w:rsid w:val="005F3BAB"/>
    <w:rsid w:val="005F4715"/>
    <w:rsid w:val="005F477F"/>
    <w:rsid w:val="005F4F7B"/>
    <w:rsid w:val="005F5356"/>
    <w:rsid w:val="005F5989"/>
    <w:rsid w:val="005F70F9"/>
    <w:rsid w:val="005F732B"/>
    <w:rsid w:val="00600491"/>
    <w:rsid w:val="0060347D"/>
    <w:rsid w:val="006035EE"/>
    <w:rsid w:val="00603FE0"/>
    <w:rsid w:val="006051F3"/>
    <w:rsid w:val="00606208"/>
    <w:rsid w:val="00606953"/>
    <w:rsid w:val="00606B58"/>
    <w:rsid w:val="00610709"/>
    <w:rsid w:val="00612261"/>
    <w:rsid w:val="00612641"/>
    <w:rsid w:val="006138CC"/>
    <w:rsid w:val="00614A33"/>
    <w:rsid w:val="0061514D"/>
    <w:rsid w:val="00615672"/>
    <w:rsid w:val="0061603B"/>
    <w:rsid w:val="00616167"/>
    <w:rsid w:val="006164D4"/>
    <w:rsid w:val="00616A8B"/>
    <w:rsid w:val="00616B03"/>
    <w:rsid w:val="00617130"/>
    <w:rsid w:val="0061789B"/>
    <w:rsid w:val="00617E74"/>
    <w:rsid w:val="00620037"/>
    <w:rsid w:val="006201C7"/>
    <w:rsid w:val="00620C34"/>
    <w:rsid w:val="00620F02"/>
    <w:rsid w:val="00621B61"/>
    <w:rsid w:val="00621D1D"/>
    <w:rsid w:val="006227B9"/>
    <w:rsid w:val="00623CB8"/>
    <w:rsid w:val="00623DEF"/>
    <w:rsid w:val="006246D6"/>
    <w:rsid w:val="006254AF"/>
    <w:rsid w:val="00626432"/>
    <w:rsid w:val="00626B7D"/>
    <w:rsid w:val="006279B6"/>
    <w:rsid w:val="00630FBC"/>
    <w:rsid w:val="00631017"/>
    <w:rsid w:val="0063158B"/>
    <w:rsid w:val="00631A0F"/>
    <w:rsid w:val="00633339"/>
    <w:rsid w:val="0063336E"/>
    <w:rsid w:val="00633666"/>
    <w:rsid w:val="006336A7"/>
    <w:rsid w:val="00634379"/>
    <w:rsid w:val="00635200"/>
    <w:rsid w:val="006352AF"/>
    <w:rsid w:val="006353B4"/>
    <w:rsid w:val="0063716E"/>
    <w:rsid w:val="006374A7"/>
    <w:rsid w:val="006377F5"/>
    <w:rsid w:val="00640235"/>
    <w:rsid w:val="00640820"/>
    <w:rsid w:val="00640ABB"/>
    <w:rsid w:val="00640EF9"/>
    <w:rsid w:val="00641039"/>
    <w:rsid w:val="006418E5"/>
    <w:rsid w:val="00641CA6"/>
    <w:rsid w:val="0064237B"/>
    <w:rsid w:val="00642A7B"/>
    <w:rsid w:val="0064340C"/>
    <w:rsid w:val="00644AE6"/>
    <w:rsid w:val="006453C8"/>
    <w:rsid w:val="00645495"/>
    <w:rsid w:val="0064550E"/>
    <w:rsid w:val="00646C4B"/>
    <w:rsid w:val="00646E35"/>
    <w:rsid w:val="00647026"/>
    <w:rsid w:val="006474F6"/>
    <w:rsid w:val="0064754E"/>
    <w:rsid w:val="00647C5C"/>
    <w:rsid w:val="00647E08"/>
    <w:rsid w:val="0064C910"/>
    <w:rsid w:val="0065090C"/>
    <w:rsid w:val="006546A5"/>
    <w:rsid w:val="006553C0"/>
    <w:rsid w:val="006554A6"/>
    <w:rsid w:val="00655918"/>
    <w:rsid w:val="00656508"/>
    <w:rsid w:val="00660868"/>
    <w:rsid w:val="00660BCE"/>
    <w:rsid w:val="00660CBB"/>
    <w:rsid w:val="00661034"/>
    <w:rsid w:val="00662A5A"/>
    <w:rsid w:val="00662EBC"/>
    <w:rsid w:val="00663714"/>
    <w:rsid w:val="006639C1"/>
    <w:rsid w:val="00664D0B"/>
    <w:rsid w:val="00665102"/>
    <w:rsid w:val="00665DCB"/>
    <w:rsid w:val="0066624F"/>
    <w:rsid w:val="00666274"/>
    <w:rsid w:val="00666328"/>
    <w:rsid w:val="00667B6F"/>
    <w:rsid w:val="006707D8"/>
    <w:rsid w:val="00671538"/>
    <w:rsid w:val="006717B6"/>
    <w:rsid w:val="0067197A"/>
    <w:rsid w:val="00671A44"/>
    <w:rsid w:val="00671FC0"/>
    <w:rsid w:val="00672178"/>
    <w:rsid w:val="00672602"/>
    <w:rsid w:val="0067397A"/>
    <w:rsid w:val="00673A7E"/>
    <w:rsid w:val="00673F01"/>
    <w:rsid w:val="00674094"/>
    <w:rsid w:val="006755E5"/>
    <w:rsid w:val="00675BC7"/>
    <w:rsid w:val="00675E20"/>
    <w:rsid w:val="00676445"/>
    <w:rsid w:val="00676B0C"/>
    <w:rsid w:val="0068021E"/>
    <w:rsid w:val="00680B4B"/>
    <w:rsid w:val="00680CF2"/>
    <w:rsid w:val="0068150A"/>
    <w:rsid w:val="00682149"/>
    <w:rsid w:val="00682E20"/>
    <w:rsid w:val="006833D4"/>
    <w:rsid w:val="0068392F"/>
    <w:rsid w:val="006839B3"/>
    <w:rsid w:val="00684613"/>
    <w:rsid w:val="0068501F"/>
    <w:rsid w:val="0068527A"/>
    <w:rsid w:val="00685619"/>
    <w:rsid w:val="00685A78"/>
    <w:rsid w:val="00685CAE"/>
    <w:rsid w:val="00687912"/>
    <w:rsid w:val="006879FB"/>
    <w:rsid w:val="00690436"/>
    <w:rsid w:val="0069094A"/>
    <w:rsid w:val="006916AC"/>
    <w:rsid w:val="00692536"/>
    <w:rsid w:val="00692824"/>
    <w:rsid w:val="00692CE8"/>
    <w:rsid w:val="0069305A"/>
    <w:rsid w:val="00693BB1"/>
    <w:rsid w:val="00694FB1"/>
    <w:rsid w:val="00695142"/>
    <w:rsid w:val="0069586C"/>
    <w:rsid w:val="006962A8"/>
    <w:rsid w:val="00696424"/>
    <w:rsid w:val="00697899"/>
    <w:rsid w:val="006978BF"/>
    <w:rsid w:val="00697AD8"/>
    <w:rsid w:val="006A186A"/>
    <w:rsid w:val="006A1FC8"/>
    <w:rsid w:val="006A3BD4"/>
    <w:rsid w:val="006A5010"/>
    <w:rsid w:val="006A512B"/>
    <w:rsid w:val="006A5614"/>
    <w:rsid w:val="006A5752"/>
    <w:rsid w:val="006A5BDA"/>
    <w:rsid w:val="006A6AA1"/>
    <w:rsid w:val="006B0418"/>
    <w:rsid w:val="006B1F3D"/>
    <w:rsid w:val="006B211E"/>
    <w:rsid w:val="006B256C"/>
    <w:rsid w:val="006B29F8"/>
    <w:rsid w:val="006B2BE2"/>
    <w:rsid w:val="006B4B60"/>
    <w:rsid w:val="006B4F38"/>
    <w:rsid w:val="006B5424"/>
    <w:rsid w:val="006B55AD"/>
    <w:rsid w:val="006B7955"/>
    <w:rsid w:val="006C049E"/>
    <w:rsid w:val="006C0718"/>
    <w:rsid w:val="006C1CCE"/>
    <w:rsid w:val="006C1E9F"/>
    <w:rsid w:val="006C289B"/>
    <w:rsid w:val="006C2CD5"/>
    <w:rsid w:val="006C2EDC"/>
    <w:rsid w:val="006C3360"/>
    <w:rsid w:val="006C3AE1"/>
    <w:rsid w:val="006C473E"/>
    <w:rsid w:val="006C4B40"/>
    <w:rsid w:val="006C4EC1"/>
    <w:rsid w:val="006C50BA"/>
    <w:rsid w:val="006C56CB"/>
    <w:rsid w:val="006C57B4"/>
    <w:rsid w:val="006C5E30"/>
    <w:rsid w:val="006C60A6"/>
    <w:rsid w:val="006C610A"/>
    <w:rsid w:val="006C640F"/>
    <w:rsid w:val="006C6D72"/>
    <w:rsid w:val="006D0FFD"/>
    <w:rsid w:val="006D21AE"/>
    <w:rsid w:val="006D3279"/>
    <w:rsid w:val="006D36B8"/>
    <w:rsid w:val="006D4119"/>
    <w:rsid w:val="006D48EA"/>
    <w:rsid w:val="006D4B30"/>
    <w:rsid w:val="006D4BE2"/>
    <w:rsid w:val="006D5320"/>
    <w:rsid w:val="006D567F"/>
    <w:rsid w:val="006D6781"/>
    <w:rsid w:val="006D756C"/>
    <w:rsid w:val="006E06EE"/>
    <w:rsid w:val="006E0AFA"/>
    <w:rsid w:val="006E0B06"/>
    <w:rsid w:val="006E2380"/>
    <w:rsid w:val="006E23F9"/>
    <w:rsid w:val="006E2745"/>
    <w:rsid w:val="006E28EF"/>
    <w:rsid w:val="006E2B42"/>
    <w:rsid w:val="006E2B85"/>
    <w:rsid w:val="006E3A90"/>
    <w:rsid w:val="006E4190"/>
    <w:rsid w:val="006E45FF"/>
    <w:rsid w:val="006E5F56"/>
    <w:rsid w:val="006E5F74"/>
    <w:rsid w:val="006E612E"/>
    <w:rsid w:val="006E65B1"/>
    <w:rsid w:val="006E713E"/>
    <w:rsid w:val="006E7270"/>
    <w:rsid w:val="006E76DB"/>
    <w:rsid w:val="006E7738"/>
    <w:rsid w:val="006E7FE2"/>
    <w:rsid w:val="006F05FE"/>
    <w:rsid w:val="006F0747"/>
    <w:rsid w:val="006F3431"/>
    <w:rsid w:val="006F40CD"/>
    <w:rsid w:val="006F4DE6"/>
    <w:rsid w:val="006F4E45"/>
    <w:rsid w:val="006F5BF4"/>
    <w:rsid w:val="006F6764"/>
    <w:rsid w:val="006F70AB"/>
    <w:rsid w:val="006F71AD"/>
    <w:rsid w:val="006F7A1E"/>
    <w:rsid w:val="006F7C7A"/>
    <w:rsid w:val="007008E7"/>
    <w:rsid w:val="00701249"/>
    <w:rsid w:val="00701400"/>
    <w:rsid w:val="007039AD"/>
    <w:rsid w:val="007040A5"/>
    <w:rsid w:val="007056C1"/>
    <w:rsid w:val="00705E04"/>
    <w:rsid w:val="00706BFC"/>
    <w:rsid w:val="0070783A"/>
    <w:rsid w:val="007103A8"/>
    <w:rsid w:val="00711102"/>
    <w:rsid w:val="00711420"/>
    <w:rsid w:val="00711F45"/>
    <w:rsid w:val="007129A5"/>
    <w:rsid w:val="00713287"/>
    <w:rsid w:val="00713967"/>
    <w:rsid w:val="0071440E"/>
    <w:rsid w:val="007151FD"/>
    <w:rsid w:val="007158DB"/>
    <w:rsid w:val="00715B14"/>
    <w:rsid w:val="00715DE8"/>
    <w:rsid w:val="0071696E"/>
    <w:rsid w:val="007206E0"/>
    <w:rsid w:val="00720CA4"/>
    <w:rsid w:val="007211CB"/>
    <w:rsid w:val="00721D30"/>
    <w:rsid w:val="00722932"/>
    <w:rsid w:val="00723019"/>
    <w:rsid w:val="007232E6"/>
    <w:rsid w:val="0072350D"/>
    <w:rsid w:val="00723B7F"/>
    <w:rsid w:val="00723FB6"/>
    <w:rsid w:val="00724FF1"/>
    <w:rsid w:val="00726750"/>
    <w:rsid w:val="007269AA"/>
    <w:rsid w:val="00727137"/>
    <w:rsid w:val="00727CEC"/>
    <w:rsid w:val="00730775"/>
    <w:rsid w:val="007308D2"/>
    <w:rsid w:val="007316D8"/>
    <w:rsid w:val="0073194D"/>
    <w:rsid w:val="00731DB8"/>
    <w:rsid w:val="00732629"/>
    <w:rsid w:val="00732F1D"/>
    <w:rsid w:val="00732F58"/>
    <w:rsid w:val="00733773"/>
    <w:rsid w:val="00734092"/>
    <w:rsid w:val="00734F9E"/>
    <w:rsid w:val="00735332"/>
    <w:rsid w:val="00736D13"/>
    <w:rsid w:val="00736F5D"/>
    <w:rsid w:val="00737A6E"/>
    <w:rsid w:val="007413EC"/>
    <w:rsid w:val="00741D2B"/>
    <w:rsid w:val="007435FA"/>
    <w:rsid w:val="00744356"/>
    <w:rsid w:val="007445C2"/>
    <w:rsid w:val="007447D6"/>
    <w:rsid w:val="0074485E"/>
    <w:rsid w:val="007450DD"/>
    <w:rsid w:val="00745714"/>
    <w:rsid w:val="00745B0C"/>
    <w:rsid w:val="007466DE"/>
    <w:rsid w:val="00746BA4"/>
    <w:rsid w:val="00746C44"/>
    <w:rsid w:val="00751951"/>
    <w:rsid w:val="0075359E"/>
    <w:rsid w:val="0075368A"/>
    <w:rsid w:val="00753F39"/>
    <w:rsid w:val="0075408A"/>
    <w:rsid w:val="0075444E"/>
    <w:rsid w:val="007548E5"/>
    <w:rsid w:val="00754AB9"/>
    <w:rsid w:val="00754C9E"/>
    <w:rsid w:val="00755D39"/>
    <w:rsid w:val="00755DD3"/>
    <w:rsid w:val="00756213"/>
    <w:rsid w:val="00756FAF"/>
    <w:rsid w:val="00756FDB"/>
    <w:rsid w:val="00757C5B"/>
    <w:rsid w:val="007638F6"/>
    <w:rsid w:val="00764155"/>
    <w:rsid w:val="00764A40"/>
    <w:rsid w:val="00764B75"/>
    <w:rsid w:val="00764C85"/>
    <w:rsid w:val="00764F67"/>
    <w:rsid w:val="00765856"/>
    <w:rsid w:val="00765DFB"/>
    <w:rsid w:val="00767145"/>
    <w:rsid w:val="00767E10"/>
    <w:rsid w:val="00771267"/>
    <w:rsid w:val="00772229"/>
    <w:rsid w:val="007725B4"/>
    <w:rsid w:val="0077290E"/>
    <w:rsid w:val="0077302C"/>
    <w:rsid w:val="00773581"/>
    <w:rsid w:val="00773A07"/>
    <w:rsid w:val="007740BB"/>
    <w:rsid w:val="007751D2"/>
    <w:rsid w:val="00775C3F"/>
    <w:rsid w:val="00777A43"/>
    <w:rsid w:val="00780206"/>
    <w:rsid w:val="0078033C"/>
    <w:rsid w:val="00780EFB"/>
    <w:rsid w:val="00781C7D"/>
    <w:rsid w:val="00781EB7"/>
    <w:rsid w:val="0078209D"/>
    <w:rsid w:val="0078300B"/>
    <w:rsid w:val="00783389"/>
    <w:rsid w:val="00783D1B"/>
    <w:rsid w:val="00783D3F"/>
    <w:rsid w:val="00783ED6"/>
    <w:rsid w:val="00784311"/>
    <w:rsid w:val="007844D3"/>
    <w:rsid w:val="00784D85"/>
    <w:rsid w:val="00785F7E"/>
    <w:rsid w:val="00787330"/>
    <w:rsid w:val="00791AC9"/>
    <w:rsid w:val="00791E46"/>
    <w:rsid w:val="00791E86"/>
    <w:rsid w:val="0079204F"/>
    <w:rsid w:val="00793DD9"/>
    <w:rsid w:val="0079454C"/>
    <w:rsid w:val="00796ABD"/>
    <w:rsid w:val="00797743"/>
    <w:rsid w:val="00797D94"/>
    <w:rsid w:val="007A0076"/>
    <w:rsid w:val="007A06BD"/>
    <w:rsid w:val="007A0ECB"/>
    <w:rsid w:val="007A1403"/>
    <w:rsid w:val="007A1F6E"/>
    <w:rsid w:val="007A21F2"/>
    <w:rsid w:val="007A2A4E"/>
    <w:rsid w:val="007A37B6"/>
    <w:rsid w:val="007A5375"/>
    <w:rsid w:val="007A5592"/>
    <w:rsid w:val="007A57A7"/>
    <w:rsid w:val="007A60EB"/>
    <w:rsid w:val="007A6644"/>
    <w:rsid w:val="007A7E83"/>
    <w:rsid w:val="007B12E0"/>
    <w:rsid w:val="007B1391"/>
    <w:rsid w:val="007B141F"/>
    <w:rsid w:val="007B16F8"/>
    <w:rsid w:val="007B263D"/>
    <w:rsid w:val="007B2C8B"/>
    <w:rsid w:val="007B357C"/>
    <w:rsid w:val="007B3933"/>
    <w:rsid w:val="007B47BA"/>
    <w:rsid w:val="007B50BE"/>
    <w:rsid w:val="007B59C8"/>
    <w:rsid w:val="007B5DC5"/>
    <w:rsid w:val="007B5E07"/>
    <w:rsid w:val="007B6473"/>
    <w:rsid w:val="007C0F34"/>
    <w:rsid w:val="007C2797"/>
    <w:rsid w:val="007C297A"/>
    <w:rsid w:val="007C3147"/>
    <w:rsid w:val="007C355E"/>
    <w:rsid w:val="007C357E"/>
    <w:rsid w:val="007C4092"/>
    <w:rsid w:val="007C4C25"/>
    <w:rsid w:val="007C4F1F"/>
    <w:rsid w:val="007C55A4"/>
    <w:rsid w:val="007C6481"/>
    <w:rsid w:val="007C6841"/>
    <w:rsid w:val="007C69A6"/>
    <w:rsid w:val="007C7262"/>
    <w:rsid w:val="007C75D6"/>
    <w:rsid w:val="007C773C"/>
    <w:rsid w:val="007C78C3"/>
    <w:rsid w:val="007C796B"/>
    <w:rsid w:val="007C7B82"/>
    <w:rsid w:val="007C7DA0"/>
    <w:rsid w:val="007D0360"/>
    <w:rsid w:val="007D09BC"/>
    <w:rsid w:val="007D0B3C"/>
    <w:rsid w:val="007D1129"/>
    <w:rsid w:val="007D114A"/>
    <w:rsid w:val="007D1626"/>
    <w:rsid w:val="007D18DC"/>
    <w:rsid w:val="007D1BB1"/>
    <w:rsid w:val="007D33A0"/>
    <w:rsid w:val="007D3686"/>
    <w:rsid w:val="007D3A2F"/>
    <w:rsid w:val="007D3D9B"/>
    <w:rsid w:val="007D4325"/>
    <w:rsid w:val="007D45CD"/>
    <w:rsid w:val="007D5519"/>
    <w:rsid w:val="007D55E4"/>
    <w:rsid w:val="007D55FD"/>
    <w:rsid w:val="007D66EB"/>
    <w:rsid w:val="007E08C8"/>
    <w:rsid w:val="007E0BF6"/>
    <w:rsid w:val="007E0E1E"/>
    <w:rsid w:val="007E1C11"/>
    <w:rsid w:val="007E20E4"/>
    <w:rsid w:val="007E2316"/>
    <w:rsid w:val="007E2D58"/>
    <w:rsid w:val="007E2DEB"/>
    <w:rsid w:val="007E3C3B"/>
    <w:rsid w:val="007E42A6"/>
    <w:rsid w:val="007E4A55"/>
    <w:rsid w:val="007E4D74"/>
    <w:rsid w:val="007E51F5"/>
    <w:rsid w:val="007E5E27"/>
    <w:rsid w:val="007E785D"/>
    <w:rsid w:val="007E7BD0"/>
    <w:rsid w:val="007F042B"/>
    <w:rsid w:val="007F04D4"/>
    <w:rsid w:val="007F097A"/>
    <w:rsid w:val="007F0A5D"/>
    <w:rsid w:val="007F1141"/>
    <w:rsid w:val="007F121D"/>
    <w:rsid w:val="007F1280"/>
    <w:rsid w:val="007F2356"/>
    <w:rsid w:val="007F2AB5"/>
    <w:rsid w:val="007F2E86"/>
    <w:rsid w:val="007F3F7B"/>
    <w:rsid w:val="007F455A"/>
    <w:rsid w:val="007F4601"/>
    <w:rsid w:val="007F48B7"/>
    <w:rsid w:val="007F4ABD"/>
    <w:rsid w:val="007F4E2F"/>
    <w:rsid w:val="007F5A7E"/>
    <w:rsid w:val="007F5E90"/>
    <w:rsid w:val="007F5F3B"/>
    <w:rsid w:val="007F60A9"/>
    <w:rsid w:val="007F7246"/>
    <w:rsid w:val="007F7E69"/>
    <w:rsid w:val="007F7F2C"/>
    <w:rsid w:val="008000F3"/>
    <w:rsid w:val="00800521"/>
    <w:rsid w:val="00801605"/>
    <w:rsid w:val="00801987"/>
    <w:rsid w:val="00801A59"/>
    <w:rsid w:val="00801FDB"/>
    <w:rsid w:val="008020A3"/>
    <w:rsid w:val="00802C91"/>
    <w:rsid w:val="0080358F"/>
    <w:rsid w:val="008037D9"/>
    <w:rsid w:val="00804143"/>
    <w:rsid w:val="00805143"/>
    <w:rsid w:val="00805411"/>
    <w:rsid w:val="00805C2F"/>
    <w:rsid w:val="00805F91"/>
    <w:rsid w:val="00806BCE"/>
    <w:rsid w:val="008076DB"/>
    <w:rsid w:val="0080782D"/>
    <w:rsid w:val="0081048C"/>
    <w:rsid w:val="0081090C"/>
    <w:rsid w:val="00811151"/>
    <w:rsid w:val="00811384"/>
    <w:rsid w:val="008115D8"/>
    <w:rsid w:val="00811911"/>
    <w:rsid w:val="008120E8"/>
    <w:rsid w:val="00812774"/>
    <w:rsid w:val="00812FC0"/>
    <w:rsid w:val="00813D21"/>
    <w:rsid w:val="00814BF3"/>
    <w:rsid w:val="00814D5A"/>
    <w:rsid w:val="0081573D"/>
    <w:rsid w:val="008163AA"/>
    <w:rsid w:val="0081664E"/>
    <w:rsid w:val="00816991"/>
    <w:rsid w:val="00817216"/>
    <w:rsid w:val="0081773B"/>
    <w:rsid w:val="0082007E"/>
    <w:rsid w:val="00820478"/>
    <w:rsid w:val="00820D2F"/>
    <w:rsid w:val="008217A2"/>
    <w:rsid w:val="00823098"/>
    <w:rsid w:val="00823B34"/>
    <w:rsid w:val="008241A9"/>
    <w:rsid w:val="0082446E"/>
    <w:rsid w:val="00824A55"/>
    <w:rsid w:val="0082631C"/>
    <w:rsid w:val="00827788"/>
    <w:rsid w:val="00830361"/>
    <w:rsid w:val="00830530"/>
    <w:rsid w:val="008308BA"/>
    <w:rsid w:val="00831086"/>
    <w:rsid w:val="00831780"/>
    <w:rsid w:val="0083186C"/>
    <w:rsid w:val="00831D84"/>
    <w:rsid w:val="00832660"/>
    <w:rsid w:val="00832C09"/>
    <w:rsid w:val="00832D8A"/>
    <w:rsid w:val="00833093"/>
    <w:rsid w:val="00833293"/>
    <w:rsid w:val="0083355C"/>
    <w:rsid w:val="00833AE1"/>
    <w:rsid w:val="00835BCA"/>
    <w:rsid w:val="00835F49"/>
    <w:rsid w:val="00836871"/>
    <w:rsid w:val="0083742F"/>
    <w:rsid w:val="00837DCC"/>
    <w:rsid w:val="00840264"/>
    <w:rsid w:val="00840C01"/>
    <w:rsid w:val="008419AF"/>
    <w:rsid w:val="008427AE"/>
    <w:rsid w:val="008434A0"/>
    <w:rsid w:val="008438EB"/>
    <w:rsid w:val="00843AFD"/>
    <w:rsid w:val="00843C7A"/>
    <w:rsid w:val="00844435"/>
    <w:rsid w:val="008451B8"/>
    <w:rsid w:val="008453AA"/>
    <w:rsid w:val="00845F20"/>
    <w:rsid w:val="0084656F"/>
    <w:rsid w:val="008466BF"/>
    <w:rsid w:val="00846DDA"/>
    <w:rsid w:val="00847513"/>
    <w:rsid w:val="008504D6"/>
    <w:rsid w:val="008512D6"/>
    <w:rsid w:val="00853E2E"/>
    <w:rsid w:val="00853E78"/>
    <w:rsid w:val="00853ED6"/>
    <w:rsid w:val="00854EFE"/>
    <w:rsid w:val="00855826"/>
    <w:rsid w:val="00857277"/>
    <w:rsid w:val="008605AB"/>
    <w:rsid w:val="0086326E"/>
    <w:rsid w:val="008637F1"/>
    <w:rsid w:val="00863A96"/>
    <w:rsid w:val="00863ADE"/>
    <w:rsid w:val="00863E0B"/>
    <w:rsid w:val="00864265"/>
    <w:rsid w:val="0086483E"/>
    <w:rsid w:val="00864D61"/>
    <w:rsid w:val="00864D75"/>
    <w:rsid w:val="00864F59"/>
    <w:rsid w:val="00865072"/>
    <w:rsid w:val="008651D4"/>
    <w:rsid w:val="008659A7"/>
    <w:rsid w:val="00866223"/>
    <w:rsid w:val="00867456"/>
    <w:rsid w:val="008674E7"/>
    <w:rsid w:val="00867616"/>
    <w:rsid w:val="00867860"/>
    <w:rsid w:val="00867C25"/>
    <w:rsid w:val="00867C82"/>
    <w:rsid w:val="00870A98"/>
    <w:rsid w:val="00870F38"/>
    <w:rsid w:val="00870FC4"/>
    <w:rsid w:val="00871813"/>
    <w:rsid w:val="00871F24"/>
    <w:rsid w:val="00872186"/>
    <w:rsid w:val="008728B6"/>
    <w:rsid w:val="008731D2"/>
    <w:rsid w:val="00873673"/>
    <w:rsid w:val="00874072"/>
    <w:rsid w:val="008740C5"/>
    <w:rsid w:val="00876B8B"/>
    <w:rsid w:val="008770C5"/>
    <w:rsid w:val="0087794F"/>
    <w:rsid w:val="00877F64"/>
    <w:rsid w:val="008800BC"/>
    <w:rsid w:val="0088065A"/>
    <w:rsid w:val="0088081A"/>
    <w:rsid w:val="00881A90"/>
    <w:rsid w:val="00882DA1"/>
    <w:rsid w:val="00882FDE"/>
    <w:rsid w:val="0088468E"/>
    <w:rsid w:val="008846A3"/>
    <w:rsid w:val="008846BC"/>
    <w:rsid w:val="00884712"/>
    <w:rsid w:val="00884D56"/>
    <w:rsid w:val="008851EF"/>
    <w:rsid w:val="00885226"/>
    <w:rsid w:val="008859A6"/>
    <w:rsid w:val="00886578"/>
    <w:rsid w:val="00886BB1"/>
    <w:rsid w:val="00887F83"/>
    <w:rsid w:val="00890077"/>
    <w:rsid w:val="0089011E"/>
    <w:rsid w:val="008909B2"/>
    <w:rsid w:val="0089261D"/>
    <w:rsid w:val="00893884"/>
    <w:rsid w:val="00893E30"/>
    <w:rsid w:val="00894FD3"/>
    <w:rsid w:val="00895299"/>
    <w:rsid w:val="0089672C"/>
    <w:rsid w:val="008A0651"/>
    <w:rsid w:val="008A074E"/>
    <w:rsid w:val="008A143F"/>
    <w:rsid w:val="008A1C1D"/>
    <w:rsid w:val="008A4A91"/>
    <w:rsid w:val="008A4FF3"/>
    <w:rsid w:val="008A516C"/>
    <w:rsid w:val="008A5CB1"/>
    <w:rsid w:val="008A7878"/>
    <w:rsid w:val="008A79EA"/>
    <w:rsid w:val="008B00C6"/>
    <w:rsid w:val="008B016D"/>
    <w:rsid w:val="008B06DB"/>
    <w:rsid w:val="008B0F77"/>
    <w:rsid w:val="008B1284"/>
    <w:rsid w:val="008B2158"/>
    <w:rsid w:val="008B22CF"/>
    <w:rsid w:val="008B25CD"/>
    <w:rsid w:val="008B2BB1"/>
    <w:rsid w:val="008B2CB1"/>
    <w:rsid w:val="008B3A50"/>
    <w:rsid w:val="008B3FDA"/>
    <w:rsid w:val="008B43A4"/>
    <w:rsid w:val="008B44F6"/>
    <w:rsid w:val="008B7941"/>
    <w:rsid w:val="008C269F"/>
    <w:rsid w:val="008C2FE7"/>
    <w:rsid w:val="008C4373"/>
    <w:rsid w:val="008C51D8"/>
    <w:rsid w:val="008C62A0"/>
    <w:rsid w:val="008C68D3"/>
    <w:rsid w:val="008C7086"/>
    <w:rsid w:val="008C7767"/>
    <w:rsid w:val="008C7C91"/>
    <w:rsid w:val="008D02CD"/>
    <w:rsid w:val="008D0F0A"/>
    <w:rsid w:val="008D1182"/>
    <w:rsid w:val="008D13F9"/>
    <w:rsid w:val="008D146B"/>
    <w:rsid w:val="008D15FD"/>
    <w:rsid w:val="008D19C5"/>
    <w:rsid w:val="008D2776"/>
    <w:rsid w:val="008D4594"/>
    <w:rsid w:val="008D4BE3"/>
    <w:rsid w:val="008D5C0B"/>
    <w:rsid w:val="008D6AB7"/>
    <w:rsid w:val="008D75B8"/>
    <w:rsid w:val="008E06AD"/>
    <w:rsid w:val="008E0C1D"/>
    <w:rsid w:val="008E3D19"/>
    <w:rsid w:val="008E3E30"/>
    <w:rsid w:val="008E55F0"/>
    <w:rsid w:val="008E647F"/>
    <w:rsid w:val="008E652D"/>
    <w:rsid w:val="008E7DA1"/>
    <w:rsid w:val="008F0757"/>
    <w:rsid w:val="008F0910"/>
    <w:rsid w:val="008F147C"/>
    <w:rsid w:val="008F19EC"/>
    <w:rsid w:val="008F1A01"/>
    <w:rsid w:val="008F20BD"/>
    <w:rsid w:val="008F20E0"/>
    <w:rsid w:val="008F33F2"/>
    <w:rsid w:val="008F6411"/>
    <w:rsid w:val="008F7C1B"/>
    <w:rsid w:val="0090162B"/>
    <w:rsid w:val="00901F15"/>
    <w:rsid w:val="00902764"/>
    <w:rsid w:val="00902D82"/>
    <w:rsid w:val="0090312F"/>
    <w:rsid w:val="009034D7"/>
    <w:rsid w:val="009046B2"/>
    <w:rsid w:val="00904C3C"/>
    <w:rsid w:val="00904DFD"/>
    <w:rsid w:val="009059C9"/>
    <w:rsid w:val="00905DB7"/>
    <w:rsid w:val="00906439"/>
    <w:rsid w:val="0090785C"/>
    <w:rsid w:val="00910166"/>
    <w:rsid w:val="00910577"/>
    <w:rsid w:val="009108CE"/>
    <w:rsid w:val="00910BE5"/>
    <w:rsid w:val="00912437"/>
    <w:rsid w:val="009126AA"/>
    <w:rsid w:val="00912DE5"/>
    <w:rsid w:val="00912EFB"/>
    <w:rsid w:val="00913E19"/>
    <w:rsid w:val="00914A96"/>
    <w:rsid w:val="009152D4"/>
    <w:rsid w:val="009152DA"/>
    <w:rsid w:val="00915CAB"/>
    <w:rsid w:val="00916396"/>
    <w:rsid w:val="00920070"/>
    <w:rsid w:val="00920309"/>
    <w:rsid w:val="00920E0C"/>
    <w:rsid w:val="0092205F"/>
    <w:rsid w:val="009225E8"/>
    <w:rsid w:val="00922AB5"/>
    <w:rsid w:val="009234DD"/>
    <w:rsid w:val="00923F56"/>
    <w:rsid w:val="00925880"/>
    <w:rsid w:val="00925DAE"/>
    <w:rsid w:val="00925F50"/>
    <w:rsid w:val="009268D6"/>
    <w:rsid w:val="00927690"/>
    <w:rsid w:val="0092791B"/>
    <w:rsid w:val="009279F1"/>
    <w:rsid w:val="0093090C"/>
    <w:rsid w:val="00930A18"/>
    <w:rsid w:val="00931304"/>
    <w:rsid w:val="009314B7"/>
    <w:rsid w:val="00931CBA"/>
    <w:rsid w:val="00933006"/>
    <w:rsid w:val="00933BC3"/>
    <w:rsid w:val="009365D8"/>
    <w:rsid w:val="00936B6B"/>
    <w:rsid w:val="0094145D"/>
    <w:rsid w:val="009419E8"/>
    <w:rsid w:val="00942752"/>
    <w:rsid w:val="009442D3"/>
    <w:rsid w:val="009443DB"/>
    <w:rsid w:val="009457BB"/>
    <w:rsid w:val="009479FD"/>
    <w:rsid w:val="00947D2D"/>
    <w:rsid w:val="009523C5"/>
    <w:rsid w:val="00952B0D"/>
    <w:rsid w:val="009531D2"/>
    <w:rsid w:val="00953820"/>
    <w:rsid w:val="009538EC"/>
    <w:rsid w:val="00953A7B"/>
    <w:rsid w:val="00953CFE"/>
    <w:rsid w:val="00953DD8"/>
    <w:rsid w:val="00955178"/>
    <w:rsid w:val="00955342"/>
    <w:rsid w:val="0095565D"/>
    <w:rsid w:val="00956311"/>
    <w:rsid w:val="00956F86"/>
    <w:rsid w:val="00957709"/>
    <w:rsid w:val="009625AA"/>
    <w:rsid w:val="00962E63"/>
    <w:rsid w:val="00963209"/>
    <w:rsid w:val="0096343E"/>
    <w:rsid w:val="00963AD8"/>
    <w:rsid w:val="00964033"/>
    <w:rsid w:val="009641A4"/>
    <w:rsid w:val="00964A80"/>
    <w:rsid w:val="0097011F"/>
    <w:rsid w:val="00970714"/>
    <w:rsid w:val="00971E51"/>
    <w:rsid w:val="00972441"/>
    <w:rsid w:val="00972BB7"/>
    <w:rsid w:val="00972D7B"/>
    <w:rsid w:val="0097417E"/>
    <w:rsid w:val="0097451A"/>
    <w:rsid w:val="00974807"/>
    <w:rsid w:val="009749AD"/>
    <w:rsid w:val="00974DCA"/>
    <w:rsid w:val="00975D41"/>
    <w:rsid w:val="00976341"/>
    <w:rsid w:val="009764D1"/>
    <w:rsid w:val="00976672"/>
    <w:rsid w:val="009767AC"/>
    <w:rsid w:val="009775D8"/>
    <w:rsid w:val="00977787"/>
    <w:rsid w:val="00977E75"/>
    <w:rsid w:val="0098038D"/>
    <w:rsid w:val="0098044F"/>
    <w:rsid w:val="0098092D"/>
    <w:rsid w:val="009811F5"/>
    <w:rsid w:val="00981BD0"/>
    <w:rsid w:val="00981E90"/>
    <w:rsid w:val="00983543"/>
    <w:rsid w:val="00983563"/>
    <w:rsid w:val="009839E2"/>
    <w:rsid w:val="00983F59"/>
    <w:rsid w:val="009840C1"/>
    <w:rsid w:val="00984DAA"/>
    <w:rsid w:val="0098516C"/>
    <w:rsid w:val="009852C6"/>
    <w:rsid w:val="00985562"/>
    <w:rsid w:val="00986004"/>
    <w:rsid w:val="0098664E"/>
    <w:rsid w:val="009872D0"/>
    <w:rsid w:val="0098756D"/>
    <w:rsid w:val="009878EF"/>
    <w:rsid w:val="00991AE7"/>
    <w:rsid w:val="0099206D"/>
    <w:rsid w:val="0099242D"/>
    <w:rsid w:val="0099258B"/>
    <w:rsid w:val="009928CC"/>
    <w:rsid w:val="00992D95"/>
    <w:rsid w:val="00993BB7"/>
    <w:rsid w:val="009940D9"/>
    <w:rsid w:val="0099422F"/>
    <w:rsid w:val="00994D9A"/>
    <w:rsid w:val="009965EB"/>
    <w:rsid w:val="00996B7B"/>
    <w:rsid w:val="00997A71"/>
    <w:rsid w:val="009A0E0A"/>
    <w:rsid w:val="009A18FB"/>
    <w:rsid w:val="009A19D7"/>
    <w:rsid w:val="009A1A21"/>
    <w:rsid w:val="009A1AD6"/>
    <w:rsid w:val="009A55F7"/>
    <w:rsid w:val="009A59AA"/>
    <w:rsid w:val="009A5A86"/>
    <w:rsid w:val="009A6194"/>
    <w:rsid w:val="009A61E7"/>
    <w:rsid w:val="009A66CE"/>
    <w:rsid w:val="009A68C2"/>
    <w:rsid w:val="009A6975"/>
    <w:rsid w:val="009A74EF"/>
    <w:rsid w:val="009A7A53"/>
    <w:rsid w:val="009B0706"/>
    <w:rsid w:val="009B17D1"/>
    <w:rsid w:val="009B2DDD"/>
    <w:rsid w:val="009B3BC8"/>
    <w:rsid w:val="009B3D22"/>
    <w:rsid w:val="009B4299"/>
    <w:rsid w:val="009B4DE6"/>
    <w:rsid w:val="009B4E88"/>
    <w:rsid w:val="009B6BA1"/>
    <w:rsid w:val="009B71CA"/>
    <w:rsid w:val="009B72B8"/>
    <w:rsid w:val="009C0718"/>
    <w:rsid w:val="009C0B3D"/>
    <w:rsid w:val="009C14E0"/>
    <w:rsid w:val="009C15E0"/>
    <w:rsid w:val="009C1B25"/>
    <w:rsid w:val="009C23A5"/>
    <w:rsid w:val="009C2EB5"/>
    <w:rsid w:val="009C3D16"/>
    <w:rsid w:val="009C406F"/>
    <w:rsid w:val="009C47A3"/>
    <w:rsid w:val="009C5F5E"/>
    <w:rsid w:val="009C6FC6"/>
    <w:rsid w:val="009C7D8E"/>
    <w:rsid w:val="009D005F"/>
    <w:rsid w:val="009D2CEF"/>
    <w:rsid w:val="009D3ACA"/>
    <w:rsid w:val="009D437F"/>
    <w:rsid w:val="009D485B"/>
    <w:rsid w:val="009D489E"/>
    <w:rsid w:val="009D770E"/>
    <w:rsid w:val="009E0090"/>
    <w:rsid w:val="009E02D1"/>
    <w:rsid w:val="009E0871"/>
    <w:rsid w:val="009E2894"/>
    <w:rsid w:val="009E2E52"/>
    <w:rsid w:val="009E3277"/>
    <w:rsid w:val="009E3C54"/>
    <w:rsid w:val="009E4000"/>
    <w:rsid w:val="009E59BE"/>
    <w:rsid w:val="009E69DA"/>
    <w:rsid w:val="009E6A20"/>
    <w:rsid w:val="009E7005"/>
    <w:rsid w:val="009E7749"/>
    <w:rsid w:val="009F015F"/>
    <w:rsid w:val="009F0D10"/>
    <w:rsid w:val="009F26DB"/>
    <w:rsid w:val="009F2712"/>
    <w:rsid w:val="009F275A"/>
    <w:rsid w:val="009F32AB"/>
    <w:rsid w:val="009F33D5"/>
    <w:rsid w:val="009F4332"/>
    <w:rsid w:val="009F4BCE"/>
    <w:rsid w:val="009F500D"/>
    <w:rsid w:val="009F57BC"/>
    <w:rsid w:val="009F5A1E"/>
    <w:rsid w:val="009F5C82"/>
    <w:rsid w:val="009F685D"/>
    <w:rsid w:val="009F691E"/>
    <w:rsid w:val="009F6959"/>
    <w:rsid w:val="009F6CFB"/>
    <w:rsid w:val="009F74BC"/>
    <w:rsid w:val="009F75E6"/>
    <w:rsid w:val="009F77AB"/>
    <w:rsid w:val="009F7805"/>
    <w:rsid w:val="00A00573"/>
    <w:rsid w:val="00A00EEC"/>
    <w:rsid w:val="00A014FC"/>
    <w:rsid w:val="00A02839"/>
    <w:rsid w:val="00A03747"/>
    <w:rsid w:val="00A03CBF"/>
    <w:rsid w:val="00A041F9"/>
    <w:rsid w:val="00A0677E"/>
    <w:rsid w:val="00A07357"/>
    <w:rsid w:val="00A1082A"/>
    <w:rsid w:val="00A10D66"/>
    <w:rsid w:val="00A14115"/>
    <w:rsid w:val="00A14B9A"/>
    <w:rsid w:val="00A14FD0"/>
    <w:rsid w:val="00A153AC"/>
    <w:rsid w:val="00A15A68"/>
    <w:rsid w:val="00A163CD"/>
    <w:rsid w:val="00A1656B"/>
    <w:rsid w:val="00A1683D"/>
    <w:rsid w:val="00A17A7E"/>
    <w:rsid w:val="00A20289"/>
    <w:rsid w:val="00A20316"/>
    <w:rsid w:val="00A20CA6"/>
    <w:rsid w:val="00A2170F"/>
    <w:rsid w:val="00A2245F"/>
    <w:rsid w:val="00A227EC"/>
    <w:rsid w:val="00A23211"/>
    <w:rsid w:val="00A240F1"/>
    <w:rsid w:val="00A24154"/>
    <w:rsid w:val="00A2420C"/>
    <w:rsid w:val="00A24FED"/>
    <w:rsid w:val="00A25A80"/>
    <w:rsid w:val="00A26B77"/>
    <w:rsid w:val="00A2719D"/>
    <w:rsid w:val="00A310B3"/>
    <w:rsid w:val="00A31163"/>
    <w:rsid w:val="00A32297"/>
    <w:rsid w:val="00A323FB"/>
    <w:rsid w:val="00A32ED7"/>
    <w:rsid w:val="00A33960"/>
    <w:rsid w:val="00A33D77"/>
    <w:rsid w:val="00A34AB1"/>
    <w:rsid w:val="00A35C0A"/>
    <w:rsid w:val="00A35DDE"/>
    <w:rsid w:val="00A360B0"/>
    <w:rsid w:val="00A36627"/>
    <w:rsid w:val="00A37301"/>
    <w:rsid w:val="00A37308"/>
    <w:rsid w:val="00A37576"/>
    <w:rsid w:val="00A3761A"/>
    <w:rsid w:val="00A37A7C"/>
    <w:rsid w:val="00A40728"/>
    <w:rsid w:val="00A40B50"/>
    <w:rsid w:val="00A40EFA"/>
    <w:rsid w:val="00A41AEC"/>
    <w:rsid w:val="00A42097"/>
    <w:rsid w:val="00A448C6"/>
    <w:rsid w:val="00A44A5F"/>
    <w:rsid w:val="00A457DF"/>
    <w:rsid w:val="00A45E9E"/>
    <w:rsid w:val="00A471B8"/>
    <w:rsid w:val="00A47570"/>
    <w:rsid w:val="00A475A1"/>
    <w:rsid w:val="00A475CC"/>
    <w:rsid w:val="00A47CEE"/>
    <w:rsid w:val="00A508E1"/>
    <w:rsid w:val="00A55CA7"/>
    <w:rsid w:val="00A56D19"/>
    <w:rsid w:val="00A5716E"/>
    <w:rsid w:val="00A57DC0"/>
    <w:rsid w:val="00A60E3B"/>
    <w:rsid w:val="00A6111B"/>
    <w:rsid w:val="00A62683"/>
    <w:rsid w:val="00A62AD1"/>
    <w:rsid w:val="00A6317B"/>
    <w:rsid w:val="00A63B77"/>
    <w:rsid w:val="00A63EB0"/>
    <w:rsid w:val="00A640D4"/>
    <w:rsid w:val="00A64228"/>
    <w:rsid w:val="00A6425C"/>
    <w:rsid w:val="00A6436A"/>
    <w:rsid w:val="00A65BE0"/>
    <w:rsid w:val="00A65C36"/>
    <w:rsid w:val="00A65E2E"/>
    <w:rsid w:val="00A6605C"/>
    <w:rsid w:val="00A666B6"/>
    <w:rsid w:val="00A66A22"/>
    <w:rsid w:val="00A67434"/>
    <w:rsid w:val="00A67BED"/>
    <w:rsid w:val="00A67C46"/>
    <w:rsid w:val="00A67FCF"/>
    <w:rsid w:val="00A7172C"/>
    <w:rsid w:val="00A71798"/>
    <w:rsid w:val="00A71A53"/>
    <w:rsid w:val="00A71AB6"/>
    <w:rsid w:val="00A723B5"/>
    <w:rsid w:val="00A728A5"/>
    <w:rsid w:val="00A72E69"/>
    <w:rsid w:val="00A72FCE"/>
    <w:rsid w:val="00A73879"/>
    <w:rsid w:val="00A738AA"/>
    <w:rsid w:val="00A73F5B"/>
    <w:rsid w:val="00A749D8"/>
    <w:rsid w:val="00A74C37"/>
    <w:rsid w:val="00A75241"/>
    <w:rsid w:val="00A77178"/>
    <w:rsid w:val="00A77398"/>
    <w:rsid w:val="00A7754B"/>
    <w:rsid w:val="00A7799A"/>
    <w:rsid w:val="00A77CE1"/>
    <w:rsid w:val="00A8054D"/>
    <w:rsid w:val="00A8060C"/>
    <w:rsid w:val="00A806EA"/>
    <w:rsid w:val="00A82E29"/>
    <w:rsid w:val="00A846EC"/>
    <w:rsid w:val="00A8499E"/>
    <w:rsid w:val="00A85040"/>
    <w:rsid w:val="00A85301"/>
    <w:rsid w:val="00A85442"/>
    <w:rsid w:val="00A85531"/>
    <w:rsid w:val="00A85C70"/>
    <w:rsid w:val="00A85F62"/>
    <w:rsid w:val="00A86028"/>
    <w:rsid w:val="00A86595"/>
    <w:rsid w:val="00A869E2"/>
    <w:rsid w:val="00A90CCD"/>
    <w:rsid w:val="00A90DCA"/>
    <w:rsid w:val="00A90E36"/>
    <w:rsid w:val="00A93054"/>
    <w:rsid w:val="00A9324E"/>
    <w:rsid w:val="00A93E64"/>
    <w:rsid w:val="00A9417F"/>
    <w:rsid w:val="00A942EA"/>
    <w:rsid w:val="00A94505"/>
    <w:rsid w:val="00A94571"/>
    <w:rsid w:val="00A94EF5"/>
    <w:rsid w:val="00A956AB"/>
    <w:rsid w:val="00A96AA2"/>
    <w:rsid w:val="00A970EE"/>
    <w:rsid w:val="00A975E1"/>
    <w:rsid w:val="00A97645"/>
    <w:rsid w:val="00A97C49"/>
    <w:rsid w:val="00A97DD0"/>
    <w:rsid w:val="00AA06D9"/>
    <w:rsid w:val="00AA24C5"/>
    <w:rsid w:val="00AA2E46"/>
    <w:rsid w:val="00AA3713"/>
    <w:rsid w:val="00AA3822"/>
    <w:rsid w:val="00AA555E"/>
    <w:rsid w:val="00AA5C4C"/>
    <w:rsid w:val="00AA66AF"/>
    <w:rsid w:val="00AA6961"/>
    <w:rsid w:val="00AA700B"/>
    <w:rsid w:val="00AA7C83"/>
    <w:rsid w:val="00AB00B2"/>
    <w:rsid w:val="00AB064F"/>
    <w:rsid w:val="00AB0BD1"/>
    <w:rsid w:val="00AB17A7"/>
    <w:rsid w:val="00AB3CAE"/>
    <w:rsid w:val="00AB43DE"/>
    <w:rsid w:val="00AB47D1"/>
    <w:rsid w:val="00AB4B91"/>
    <w:rsid w:val="00AB511E"/>
    <w:rsid w:val="00AB568B"/>
    <w:rsid w:val="00AB5F0F"/>
    <w:rsid w:val="00AB671C"/>
    <w:rsid w:val="00AB6803"/>
    <w:rsid w:val="00AB70C3"/>
    <w:rsid w:val="00AB74A9"/>
    <w:rsid w:val="00AB784B"/>
    <w:rsid w:val="00AB7D0C"/>
    <w:rsid w:val="00AC02AF"/>
    <w:rsid w:val="00AC04AC"/>
    <w:rsid w:val="00AC0DE9"/>
    <w:rsid w:val="00AC0E34"/>
    <w:rsid w:val="00AC11A7"/>
    <w:rsid w:val="00AC1239"/>
    <w:rsid w:val="00AC2B21"/>
    <w:rsid w:val="00AC39A6"/>
    <w:rsid w:val="00AC3F99"/>
    <w:rsid w:val="00AC437C"/>
    <w:rsid w:val="00AC45AB"/>
    <w:rsid w:val="00AC4EF7"/>
    <w:rsid w:val="00AC63B6"/>
    <w:rsid w:val="00AC6CF8"/>
    <w:rsid w:val="00AD0C9E"/>
    <w:rsid w:val="00AD2401"/>
    <w:rsid w:val="00AD2ECF"/>
    <w:rsid w:val="00AD35D0"/>
    <w:rsid w:val="00AD3B01"/>
    <w:rsid w:val="00AD4827"/>
    <w:rsid w:val="00AD4E4B"/>
    <w:rsid w:val="00AD6363"/>
    <w:rsid w:val="00AD6A6B"/>
    <w:rsid w:val="00AD7026"/>
    <w:rsid w:val="00AD7216"/>
    <w:rsid w:val="00AD766C"/>
    <w:rsid w:val="00AD7A05"/>
    <w:rsid w:val="00AE1513"/>
    <w:rsid w:val="00AE1AEF"/>
    <w:rsid w:val="00AE1EEF"/>
    <w:rsid w:val="00AE211C"/>
    <w:rsid w:val="00AE237A"/>
    <w:rsid w:val="00AE2493"/>
    <w:rsid w:val="00AE2706"/>
    <w:rsid w:val="00AE34E7"/>
    <w:rsid w:val="00AE4108"/>
    <w:rsid w:val="00AE45A9"/>
    <w:rsid w:val="00AE58EE"/>
    <w:rsid w:val="00AE73F9"/>
    <w:rsid w:val="00AE7971"/>
    <w:rsid w:val="00AF0623"/>
    <w:rsid w:val="00AF0C75"/>
    <w:rsid w:val="00AF1C7A"/>
    <w:rsid w:val="00AF201F"/>
    <w:rsid w:val="00AF21B4"/>
    <w:rsid w:val="00AF2237"/>
    <w:rsid w:val="00AF22CF"/>
    <w:rsid w:val="00AF2305"/>
    <w:rsid w:val="00AF2769"/>
    <w:rsid w:val="00AF2EC0"/>
    <w:rsid w:val="00AF33F4"/>
    <w:rsid w:val="00AF5EDF"/>
    <w:rsid w:val="00AF7E75"/>
    <w:rsid w:val="00B004AF"/>
    <w:rsid w:val="00B00F16"/>
    <w:rsid w:val="00B01210"/>
    <w:rsid w:val="00B0133F"/>
    <w:rsid w:val="00B015E2"/>
    <w:rsid w:val="00B038F0"/>
    <w:rsid w:val="00B03BAE"/>
    <w:rsid w:val="00B042FE"/>
    <w:rsid w:val="00B05376"/>
    <w:rsid w:val="00B062DF"/>
    <w:rsid w:val="00B06550"/>
    <w:rsid w:val="00B070D0"/>
    <w:rsid w:val="00B07958"/>
    <w:rsid w:val="00B07CA4"/>
    <w:rsid w:val="00B1000B"/>
    <w:rsid w:val="00B111B6"/>
    <w:rsid w:val="00B1123A"/>
    <w:rsid w:val="00B112F2"/>
    <w:rsid w:val="00B113D1"/>
    <w:rsid w:val="00B116D2"/>
    <w:rsid w:val="00B11A11"/>
    <w:rsid w:val="00B11BBE"/>
    <w:rsid w:val="00B12773"/>
    <w:rsid w:val="00B12C5B"/>
    <w:rsid w:val="00B12D37"/>
    <w:rsid w:val="00B12EA7"/>
    <w:rsid w:val="00B13C49"/>
    <w:rsid w:val="00B14AD2"/>
    <w:rsid w:val="00B161AF"/>
    <w:rsid w:val="00B165D3"/>
    <w:rsid w:val="00B16A61"/>
    <w:rsid w:val="00B16B9B"/>
    <w:rsid w:val="00B17FFD"/>
    <w:rsid w:val="00B203FF"/>
    <w:rsid w:val="00B21077"/>
    <w:rsid w:val="00B217EF"/>
    <w:rsid w:val="00B21861"/>
    <w:rsid w:val="00B2192A"/>
    <w:rsid w:val="00B21A76"/>
    <w:rsid w:val="00B21F44"/>
    <w:rsid w:val="00B22774"/>
    <w:rsid w:val="00B230BE"/>
    <w:rsid w:val="00B245ED"/>
    <w:rsid w:val="00B2489D"/>
    <w:rsid w:val="00B25B2E"/>
    <w:rsid w:val="00B2744B"/>
    <w:rsid w:val="00B27652"/>
    <w:rsid w:val="00B306D2"/>
    <w:rsid w:val="00B308A0"/>
    <w:rsid w:val="00B31A56"/>
    <w:rsid w:val="00B31CCD"/>
    <w:rsid w:val="00B341BB"/>
    <w:rsid w:val="00B3521A"/>
    <w:rsid w:val="00B36B74"/>
    <w:rsid w:val="00B3714A"/>
    <w:rsid w:val="00B37572"/>
    <w:rsid w:val="00B378B6"/>
    <w:rsid w:val="00B37CE5"/>
    <w:rsid w:val="00B40778"/>
    <w:rsid w:val="00B41287"/>
    <w:rsid w:val="00B415C5"/>
    <w:rsid w:val="00B416E3"/>
    <w:rsid w:val="00B41A68"/>
    <w:rsid w:val="00B43450"/>
    <w:rsid w:val="00B43C5B"/>
    <w:rsid w:val="00B44026"/>
    <w:rsid w:val="00B44630"/>
    <w:rsid w:val="00B45B78"/>
    <w:rsid w:val="00B45D41"/>
    <w:rsid w:val="00B46EA1"/>
    <w:rsid w:val="00B4785F"/>
    <w:rsid w:val="00B479BA"/>
    <w:rsid w:val="00B47B88"/>
    <w:rsid w:val="00B47F03"/>
    <w:rsid w:val="00B50218"/>
    <w:rsid w:val="00B50381"/>
    <w:rsid w:val="00B5047C"/>
    <w:rsid w:val="00B5064B"/>
    <w:rsid w:val="00B50837"/>
    <w:rsid w:val="00B50D60"/>
    <w:rsid w:val="00B525BF"/>
    <w:rsid w:val="00B5293A"/>
    <w:rsid w:val="00B5370F"/>
    <w:rsid w:val="00B53AFC"/>
    <w:rsid w:val="00B54AC6"/>
    <w:rsid w:val="00B5603C"/>
    <w:rsid w:val="00B563FF"/>
    <w:rsid w:val="00B56910"/>
    <w:rsid w:val="00B56C2E"/>
    <w:rsid w:val="00B5701A"/>
    <w:rsid w:val="00B570A6"/>
    <w:rsid w:val="00B571B0"/>
    <w:rsid w:val="00B57561"/>
    <w:rsid w:val="00B600C8"/>
    <w:rsid w:val="00B6023B"/>
    <w:rsid w:val="00B6029A"/>
    <w:rsid w:val="00B62000"/>
    <w:rsid w:val="00B6277F"/>
    <w:rsid w:val="00B62D51"/>
    <w:rsid w:val="00B63A80"/>
    <w:rsid w:val="00B649BF"/>
    <w:rsid w:val="00B65742"/>
    <w:rsid w:val="00B66773"/>
    <w:rsid w:val="00B7062A"/>
    <w:rsid w:val="00B7085E"/>
    <w:rsid w:val="00B72B09"/>
    <w:rsid w:val="00B72F81"/>
    <w:rsid w:val="00B7372F"/>
    <w:rsid w:val="00B747C5"/>
    <w:rsid w:val="00B748B6"/>
    <w:rsid w:val="00B74C39"/>
    <w:rsid w:val="00B74C68"/>
    <w:rsid w:val="00B75FC2"/>
    <w:rsid w:val="00B761BE"/>
    <w:rsid w:val="00B76E65"/>
    <w:rsid w:val="00B77BD5"/>
    <w:rsid w:val="00B77EC4"/>
    <w:rsid w:val="00B8015F"/>
    <w:rsid w:val="00B80DB7"/>
    <w:rsid w:val="00B814D9"/>
    <w:rsid w:val="00B86E0C"/>
    <w:rsid w:val="00B92746"/>
    <w:rsid w:val="00B92BF6"/>
    <w:rsid w:val="00B93E6A"/>
    <w:rsid w:val="00B948B4"/>
    <w:rsid w:val="00B953DE"/>
    <w:rsid w:val="00B953E4"/>
    <w:rsid w:val="00B96735"/>
    <w:rsid w:val="00B977A9"/>
    <w:rsid w:val="00BA0D6B"/>
    <w:rsid w:val="00BA1E34"/>
    <w:rsid w:val="00BA2F78"/>
    <w:rsid w:val="00BA333E"/>
    <w:rsid w:val="00BA5213"/>
    <w:rsid w:val="00BA52DA"/>
    <w:rsid w:val="00BA5670"/>
    <w:rsid w:val="00BA56E6"/>
    <w:rsid w:val="00BA56FB"/>
    <w:rsid w:val="00BA5ACC"/>
    <w:rsid w:val="00BA623E"/>
    <w:rsid w:val="00BA635A"/>
    <w:rsid w:val="00BA63CD"/>
    <w:rsid w:val="00BA6ABD"/>
    <w:rsid w:val="00BB017C"/>
    <w:rsid w:val="00BB0196"/>
    <w:rsid w:val="00BB06EF"/>
    <w:rsid w:val="00BB1AC2"/>
    <w:rsid w:val="00BB1BF5"/>
    <w:rsid w:val="00BB23C6"/>
    <w:rsid w:val="00BB29AA"/>
    <w:rsid w:val="00BB2EA4"/>
    <w:rsid w:val="00BB329E"/>
    <w:rsid w:val="00BB39B9"/>
    <w:rsid w:val="00BB3B6A"/>
    <w:rsid w:val="00BB3D88"/>
    <w:rsid w:val="00BB6780"/>
    <w:rsid w:val="00BB6B17"/>
    <w:rsid w:val="00BB6B5A"/>
    <w:rsid w:val="00BB75DB"/>
    <w:rsid w:val="00BB7614"/>
    <w:rsid w:val="00BB7F82"/>
    <w:rsid w:val="00BC0EC1"/>
    <w:rsid w:val="00BC2708"/>
    <w:rsid w:val="00BC276D"/>
    <w:rsid w:val="00BC28A9"/>
    <w:rsid w:val="00BC29C2"/>
    <w:rsid w:val="00BC30B1"/>
    <w:rsid w:val="00BC386E"/>
    <w:rsid w:val="00BC39C3"/>
    <w:rsid w:val="00BC3FD5"/>
    <w:rsid w:val="00BC5DD0"/>
    <w:rsid w:val="00BC620E"/>
    <w:rsid w:val="00BC75A6"/>
    <w:rsid w:val="00BD0E76"/>
    <w:rsid w:val="00BD1796"/>
    <w:rsid w:val="00BD2867"/>
    <w:rsid w:val="00BD2880"/>
    <w:rsid w:val="00BD3803"/>
    <w:rsid w:val="00BD382B"/>
    <w:rsid w:val="00BD3AB9"/>
    <w:rsid w:val="00BD3F2B"/>
    <w:rsid w:val="00BD46D7"/>
    <w:rsid w:val="00BD4C54"/>
    <w:rsid w:val="00BD5414"/>
    <w:rsid w:val="00BD56F8"/>
    <w:rsid w:val="00BD5966"/>
    <w:rsid w:val="00BD5FED"/>
    <w:rsid w:val="00BD6260"/>
    <w:rsid w:val="00BD639D"/>
    <w:rsid w:val="00BD7104"/>
    <w:rsid w:val="00BD7CED"/>
    <w:rsid w:val="00BE1263"/>
    <w:rsid w:val="00BE1B2C"/>
    <w:rsid w:val="00BE1BB5"/>
    <w:rsid w:val="00BE20A1"/>
    <w:rsid w:val="00BE2FEE"/>
    <w:rsid w:val="00BE3A88"/>
    <w:rsid w:val="00BE4565"/>
    <w:rsid w:val="00BE56FE"/>
    <w:rsid w:val="00BE6021"/>
    <w:rsid w:val="00BE6607"/>
    <w:rsid w:val="00BE6E2B"/>
    <w:rsid w:val="00BE73D9"/>
    <w:rsid w:val="00BE77F1"/>
    <w:rsid w:val="00BE7873"/>
    <w:rsid w:val="00BE79F9"/>
    <w:rsid w:val="00BF0BE6"/>
    <w:rsid w:val="00BF13EB"/>
    <w:rsid w:val="00BF1913"/>
    <w:rsid w:val="00BF1CC6"/>
    <w:rsid w:val="00BF2B09"/>
    <w:rsid w:val="00BF3444"/>
    <w:rsid w:val="00BF3796"/>
    <w:rsid w:val="00BF4151"/>
    <w:rsid w:val="00BF4289"/>
    <w:rsid w:val="00BF4407"/>
    <w:rsid w:val="00BF45C9"/>
    <w:rsid w:val="00BF469C"/>
    <w:rsid w:val="00BF5121"/>
    <w:rsid w:val="00BF5191"/>
    <w:rsid w:val="00BF6149"/>
    <w:rsid w:val="00BF6DBE"/>
    <w:rsid w:val="00C01849"/>
    <w:rsid w:val="00C01D48"/>
    <w:rsid w:val="00C020FB"/>
    <w:rsid w:val="00C02AEB"/>
    <w:rsid w:val="00C02CE1"/>
    <w:rsid w:val="00C0349F"/>
    <w:rsid w:val="00C034BF"/>
    <w:rsid w:val="00C036A0"/>
    <w:rsid w:val="00C038F7"/>
    <w:rsid w:val="00C03BD5"/>
    <w:rsid w:val="00C040B0"/>
    <w:rsid w:val="00C04C18"/>
    <w:rsid w:val="00C05575"/>
    <w:rsid w:val="00C062F0"/>
    <w:rsid w:val="00C077C6"/>
    <w:rsid w:val="00C1019B"/>
    <w:rsid w:val="00C10959"/>
    <w:rsid w:val="00C10B8D"/>
    <w:rsid w:val="00C10BAE"/>
    <w:rsid w:val="00C111ED"/>
    <w:rsid w:val="00C1141E"/>
    <w:rsid w:val="00C120D6"/>
    <w:rsid w:val="00C12A1A"/>
    <w:rsid w:val="00C12A32"/>
    <w:rsid w:val="00C1377C"/>
    <w:rsid w:val="00C14B00"/>
    <w:rsid w:val="00C15017"/>
    <w:rsid w:val="00C1568B"/>
    <w:rsid w:val="00C16FA6"/>
    <w:rsid w:val="00C17EB1"/>
    <w:rsid w:val="00C20B69"/>
    <w:rsid w:val="00C20C5A"/>
    <w:rsid w:val="00C21347"/>
    <w:rsid w:val="00C2161C"/>
    <w:rsid w:val="00C2167C"/>
    <w:rsid w:val="00C22199"/>
    <w:rsid w:val="00C2229B"/>
    <w:rsid w:val="00C2229F"/>
    <w:rsid w:val="00C23244"/>
    <w:rsid w:val="00C23415"/>
    <w:rsid w:val="00C2386F"/>
    <w:rsid w:val="00C24B1C"/>
    <w:rsid w:val="00C25054"/>
    <w:rsid w:val="00C2610B"/>
    <w:rsid w:val="00C268CD"/>
    <w:rsid w:val="00C26B19"/>
    <w:rsid w:val="00C27B89"/>
    <w:rsid w:val="00C27DA2"/>
    <w:rsid w:val="00C3049A"/>
    <w:rsid w:val="00C3097C"/>
    <w:rsid w:val="00C309ED"/>
    <w:rsid w:val="00C30A46"/>
    <w:rsid w:val="00C3127B"/>
    <w:rsid w:val="00C3241A"/>
    <w:rsid w:val="00C32AFC"/>
    <w:rsid w:val="00C331C1"/>
    <w:rsid w:val="00C33203"/>
    <w:rsid w:val="00C33669"/>
    <w:rsid w:val="00C33DDC"/>
    <w:rsid w:val="00C343B6"/>
    <w:rsid w:val="00C35661"/>
    <w:rsid w:val="00C35E60"/>
    <w:rsid w:val="00C35F11"/>
    <w:rsid w:val="00C36996"/>
    <w:rsid w:val="00C36BB7"/>
    <w:rsid w:val="00C37E78"/>
    <w:rsid w:val="00C413D1"/>
    <w:rsid w:val="00C416A4"/>
    <w:rsid w:val="00C417C8"/>
    <w:rsid w:val="00C4197B"/>
    <w:rsid w:val="00C434C0"/>
    <w:rsid w:val="00C43DDA"/>
    <w:rsid w:val="00C444C6"/>
    <w:rsid w:val="00C44917"/>
    <w:rsid w:val="00C456EE"/>
    <w:rsid w:val="00C45E39"/>
    <w:rsid w:val="00C461E0"/>
    <w:rsid w:val="00C4728A"/>
    <w:rsid w:val="00C476B7"/>
    <w:rsid w:val="00C5124A"/>
    <w:rsid w:val="00C51427"/>
    <w:rsid w:val="00C515E3"/>
    <w:rsid w:val="00C51CCB"/>
    <w:rsid w:val="00C51D8F"/>
    <w:rsid w:val="00C5235A"/>
    <w:rsid w:val="00C53ECD"/>
    <w:rsid w:val="00C540D5"/>
    <w:rsid w:val="00C541FD"/>
    <w:rsid w:val="00C5468B"/>
    <w:rsid w:val="00C54BBA"/>
    <w:rsid w:val="00C55C2F"/>
    <w:rsid w:val="00C57523"/>
    <w:rsid w:val="00C576EC"/>
    <w:rsid w:val="00C57757"/>
    <w:rsid w:val="00C57C20"/>
    <w:rsid w:val="00C6023F"/>
    <w:rsid w:val="00C60649"/>
    <w:rsid w:val="00C61A6C"/>
    <w:rsid w:val="00C61E6C"/>
    <w:rsid w:val="00C6252F"/>
    <w:rsid w:val="00C6273E"/>
    <w:rsid w:val="00C62877"/>
    <w:rsid w:val="00C636BB"/>
    <w:rsid w:val="00C63D17"/>
    <w:rsid w:val="00C64375"/>
    <w:rsid w:val="00C65FE1"/>
    <w:rsid w:val="00C674A1"/>
    <w:rsid w:val="00C7052B"/>
    <w:rsid w:val="00C70658"/>
    <w:rsid w:val="00C70825"/>
    <w:rsid w:val="00C71AD8"/>
    <w:rsid w:val="00C72AEF"/>
    <w:rsid w:val="00C73064"/>
    <w:rsid w:val="00C736E1"/>
    <w:rsid w:val="00C736F7"/>
    <w:rsid w:val="00C741F9"/>
    <w:rsid w:val="00C74246"/>
    <w:rsid w:val="00C75E6F"/>
    <w:rsid w:val="00C76516"/>
    <w:rsid w:val="00C7680D"/>
    <w:rsid w:val="00C76F82"/>
    <w:rsid w:val="00C774DC"/>
    <w:rsid w:val="00C7797A"/>
    <w:rsid w:val="00C803C4"/>
    <w:rsid w:val="00C807AB"/>
    <w:rsid w:val="00C809A6"/>
    <w:rsid w:val="00C81002"/>
    <w:rsid w:val="00C814B5"/>
    <w:rsid w:val="00C82882"/>
    <w:rsid w:val="00C83197"/>
    <w:rsid w:val="00C83459"/>
    <w:rsid w:val="00C84883"/>
    <w:rsid w:val="00C851CD"/>
    <w:rsid w:val="00C85C4A"/>
    <w:rsid w:val="00C85D6D"/>
    <w:rsid w:val="00C85EEF"/>
    <w:rsid w:val="00C8632B"/>
    <w:rsid w:val="00C86376"/>
    <w:rsid w:val="00C86A18"/>
    <w:rsid w:val="00C8784A"/>
    <w:rsid w:val="00C90768"/>
    <w:rsid w:val="00C911A5"/>
    <w:rsid w:val="00C91506"/>
    <w:rsid w:val="00C91567"/>
    <w:rsid w:val="00C91EF7"/>
    <w:rsid w:val="00C93378"/>
    <w:rsid w:val="00C9440E"/>
    <w:rsid w:val="00C9598B"/>
    <w:rsid w:val="00C96D4B"/>
    <w:rsid w:val="00C97332"/>
    <w:rsid w:val="00CA09A9"/>
    <w:rsid w:val="00CA2404"/>
    <w:rsid w:val="00CA3223"/>
    <w:rsid w:val="00CA5273"/>
    <w:rsid w:val="00CA5952"/>
    <w:rsid w:val="00CA5B86"/>
    <w:rsid w:val="00CA63E6"/>
    <w:rsid w:val="00CA6700"/>
    <w:rsid w:val="00CA6C6B"/>
    <w:rsid w:val="00CA7A64"/>
    <w:rsid w:val="00CA7AEE"/>
    <w:rsid w:val="00CA7FFB"/>
    <w:rsid w:val="00CB0922"/>
    <w:rsid w:val="00CB1003"/>
    <w:rsid w:val="00CB14C1"/>
    <w:rsid w:val="00CB189B"/>
    <w:rsid w:val="00CB2CB2"/>
    <w:rsid w:val="00CB39FC"/>
    <w:rsid w:val="00CB4587"/>
    <w:rsid w:val="00CB477B"/>
    <w:rsid w:val="00CB50CD"/>
    <w:rsid w:val="00CB5188"/>
    <w:rsid w:val="00CB5505"/>
    <w:rsid w:val="00CB58EA"/>
    <w:rsid w:val="00CB5FDA"/>
    <w:rsid w:val="00CB6293"/>
    <w:rsid w:val="00CB6C87"/>
    <w:rsid w:val="00CB76A3"/>
    <w:rsid w:val="00CC0207"/>
    <w:rsid w:val="00CC040F"/>
    <w:rsid w:val="00CC0B68"/>
    <w:rsid w:val="00CC0CD9"/>
    <w:rsid w:val="00CC0FAB"/>
    <w:rsid w:val="00CC1139"/>
    <w:rsid w:val="00CC197C"/>
    <w:rsid w:val="00CC1CEF"/>
    <w:rsid w:val="00CC1F3A"/>
    <w:rsid w:val="00CC2EDA"/>
    <w:rsid w:val="00CC3013"/>
    <w:rsid w:val="00CC33D9"/>
    <w:rsid w:val="00CC35F2"/>
    <w:rsid w:val="00CC3A55"/>
    <w:rsid w:val="00CC3B20"/>
    <w:rsid w:val="00CC4B9A"/>
    <w:rsid w:val="00CC5E7E"/>
    <w:rsid w:val="00CD01E9"/>
    <w:rsid w:val="00CD0493"/>
    <w:rsid w:val="00CD0B22"/>
    <w:rsid w:val="00CD0C21"/>
    <w:rsid w:val="00CD12D2"/>
    <w:rsid w:val="00CD154C"/>
    <w:rsid w:val="00CD196B"/>
    <w:rsid w:val="00CD1A40"/>
    <w:rsid w:val="00CD31C2"/>
    <w:rsid w:val="00CD31C4"/>
    <w:rsid w:val="00CD3359"/>
    <w:rsid w:val="00CD349A"/>
    <w:rsid w:val="00CD48C4"/>
    <w:rsid w:val="00CD5DA3"/>
    <w:rsid w:val="00CD640F"/>
    <w:rsid w:val="00CD6605"/>
    <w:rsid w:val="00CD6BE6"/>
    <w:rsid w:val="00CD6CF4"/>
    <w:rsid w:val="00CD6EFB"/>
    <w:rsid w:val="00CD702D"/>
    <w:rsid w:val="00CD70EF"/>
    <w:rsid w:val="00CD7FA0"/>
    <w:rsid w:val="00CE0F10"/>
    <w:rsid w:val="00CE249E"/>
    <w:rsid w:val="00CE2DE0"/>
    <w:rsid w:val="00CE2DE9"/>
    <w:rsid w:val="00CE32E4"/>
    <w:rsid w:val="00CF0487"/>
    <w:rsid w:val="00CF14FD"/>
    <w:rsid w:val="00CF1DBC"/>
    <w:rsid w:val="00CF26F3"/>
    <w:rsid w:val="00CF42A6"/>
    <w:rsid w:val="00CF43B5"/>
    <w:rsid w:val="00CF4E4D"/>
    <w:rsid w:val="00CF4FE3"/>
    <w:rsid w:val="00CF5940"/>
    <w:rsid w:val="00CF5A5E"/>
    <w:rsid w:val="00CF5D1C"/>
    <w:rsid w:val="00CF60CC"/>
    <w:rsid w:val="00CF63B5"/>
    <w:rsid w:val="00CF6C04"/>
    <w:rsid w:val="00CF72BA"/>
    <w:rsid w:val="00D002C4"/>
    <w:rsid w:val="00D01434"/>
    <w:rsid w:val="00D02412"/>
    <w:rsid w:val="00D02B52"/>
    <w:rsid w:val="00D033A1"/>
    <w:rsid w:val="00D03410"/>
    <w:rsid w:val="00D04D05"/>
    <w:rsid w:val="00D05201"/>
    <w:rsid w:val="00D05258"/>
    <w:rsid w:val="00D053D7"/>
    <w:rsid w:val="00D05C17"/>
    <w:rsid w:val="00D062E9"/>
    <w:rsid w:val="00D10174"/>
    <w:rsid w:val="00D10307"/>
    <w:rsid w:val="00D104CF"/>
    <w:rsid w:val="00D10C7A"/>
    <w:rsid w:val="00D10F96"/>
    <w:rsid w:val="00D10FD1"/>
    <w:rsid w:val="00D119DD"/>
    <w:rsid w:val="00D11EBC"/>
    <w:rsid w:val="00D12432"/>
    <w:rsid w:val="00D12D04"/>
    <w:rsid w:val="00D12D7B"/>
    <w:rsid w:val="00D12FBD"/>
    <w:rsid w:val="00D13060"/>
    <w:rsid w:val="00D156D9"/>
    <w:rsid w:val="00D167DD"/>
    <w:rsid w:val="00D169AD"/>
    <w:rsid w:val="00D169BD"/>
    <w:rsid w:val="00D17366"/>
    <w:rsid w:val="00D17DAB"/>
    <w:rsid w:val="00D20677"/>
    <w:rsid w:val="00D20886"/>
    <w:rsid w:val="00D20901"/>
    <w:rsid w:val="00D216DA"/>
    <w:rsid w:val="00D2269C"/>
    <w:rsid w:val="00D247ED"/>
    <w:rsid w:val="00D248BE"/>
    <w:rsid w:val="00D24A03"/>
    <w:rsid w:val="00D25527"/>
    <w:rsid w:val="00D25E9B"/>
    <w:rsid w:val="00D261A6"/>
    <w:rsid w:val="00D26D55"/>
    <w:rsid w:val="00D277E0"/>
    <w:rsid w:val="00D30132"/>
    <w:rsid w:val="00D3035E"/>
    <w:rsid w:val="00D3040B"/>
    <w:rsid w:val="00D30CBA"/>
    <w:rsid w:val="00D31300"/>
    <w:rsid w:val="00D31778"/>
    <w:rsid w:val="00D31B54"/>
    <w:rsid w:val="00D33B5D"/>
    <w:rsid w:val="00D3509E"/>
    <w:rsid w:val="00D35A57"/>
    <w:rsid w:val="00D4034E"/>
    <w:rsid w:val="00D41489"/>
    <w:rsid w:val="00D428A1"/>
    <w:rsid w:val="00D4417C"/>
    <w:rsid w:val="00D44413"/>
    <w:rsid w:val="00D445A3"/>
    <w:rsid w:val="00D447A4"/>
    <w:rsid w:val="00D44BB8"/>
    <w:rsid w:val="00D44CD4"/>
    <w:rsid w:val="00D450AB"/>
    <w:rsid w:val="00D45AE6"/>
    <w:rsid w:val="00D45CF3"/>
    <w:rsid w:val="00D46940"/>
    <w:rsid w:val="00D46E93"/>
    <w:rsid w:val="00D4723E"/>
    <w:rsid w:val="00D472A2"/>
    <w:rsid w:val="00D47822"/>
    <w:rsid w:val="00D50A4B"/>
    <w:rsid w:val="00D50C8A"/>
    <w:rsid w:val="00D53A12"/>
    <w:rsid w:val="00D5444E"/>
    <w:rsid w:val="00D54520"/>
    <w:rsid w:val="00D5467A"/>
    <w:rsid w:val="00D54B5F"/>
    <w:rsid w:val="00D54CF3"/>
    <w:rsid w:val="00D5508A"/>
    <w:rsid w:val="00D55AAA"/>
    <w:rsid w:val="00D55EF6"/>
    <w:rsid w:val="00D5674A"/>
    <w:rsid w:val="00D5711A"/>
    <w:rsid w:val="00D571EA"/>
    <w:rsid w:val="00D57769"/>
    <w:rsid w:val="00D57FB9"/>
    <w:rsid w:val="00D6050B"/>
    <w:rsid w:val="00D61A18"/>
    <w:rsid w:val="00D61D86"/>
    <w:rsid w:val="00D61E3C"/>
    <w:rsid w:val="00D62013"/>
    <w:rsid w:val="00D62179"/>
    <w:rsid w:val="00D63A6D"/>
    <w:rsid w:val="00D63D19"/>
    <w:rsid w:val="00D64EFF"/>
    <w:rsid w:val="00D65985"/>
    <w:rsid w:val="00D666AA"/>
    <w:rsid w:val="00D66A4F"/>
    <w:rsid w:val="00D66C2D"/>
    <w:rsid w:val="00D66D1C"/>
    <w:rsid w:val="00D67B59"/>
    <w:rsid w:val="00D67CF4"/>
    <w:rsid w:val="00D74779"/>
    <w:rsid w:val="00D748AF"/>
    <w:rsid w:val="00D75931"/>
    <w:rsid w:val="00D75DD8"/>
    <w:rsid w:val="00D760EF"/>
    <w:rsid w:val="00D76BED"/>
    <w:rsid w:val="00D7785C"/>
    <w:rsid w:val="00D77A48"/>
    <w:rsid w:val="00D77E64"/>
    <w:rsid w:val="00D80088"/>
    <w:rsid w:val="00D804CA"/>
    <w:rsid w:val="00D8059E"/>
    <w:rsid w:val="00D8122E"/>
    <w:rsid w:val="00D812CB"/>
    <w:rsid w:val="00D82423"/>
    <w:rsid w:val="00D836B8"/>
    <w:rsid w:val="00D8463D"/>
    <w:rsid w:val="00D8572C"/>
    <w:rsid w:val="00D86017"/>
    <w:rsid w:val="00D86D5E"/>
    <w:rsid w:val="00D8707D"/>
    <w:rsid w:val="00D90201"/>
    <w:rsid w:val="00D92BA4"/>
    <w:rsid w:val="00D92BF4"/>
    <w:rsid w:val="00D93014"/>
    <w:rsid w:val="00D93943"/>
    <w:rsid w:val="00D93F94"/>
    <w:rsid w:val="00D953F4"/>
    <w:rsid w:val="00D95CFD"/>
    <w:rsid w:val="00D95E7D"/>
    <w:rsid w:val="00D96D08"/>
    <w:rsid w:val="00D97061"/>
    <w:rsid w:val="00D97392"/>
    <w:rsid w:val="00D9791F"/>
    <w:rsid w:val="00DA30D4"/>
    <w:rsid w:val="00DA37B2"/>
    <w:rsid w:val="00DA493E"/>
    <w:rsid w:val="00DA5568"/>
    <w:rsid w:val="00DA5B42"/>
    <w:rsid w:val="00DA6BAE"/>
    <w:rsid w:val="00DA7254"/>
    <w:rsid w:val="00DB025A"/>
    <w:rsid w:val="00DB2B11"/>
    <w:rsid w:val="00DB3C97"/>
    <w:rsid w:val="00DB3E1C"/>
    <w:rsid w:val="00DB4948"/>
    <w:rsid w:val="00DB5191"/>
    <w:rsid w:val="00DB555F"/>
    <w:rsid w:val="00DB587B"/>
    <w:rsid w:val="00DB5D19"/>
    <w:rsid w:val="00DB6CCD"/>
    <w:rsid w:val="00DC056A"/>
    <w:rsid w:val="00DC1685"/>
    <w:rsid w:val="00DC18D9"/>
    <w:rsid w:val="00DC300C"/>
    <w:rsid w:val="00DC37C7"/>
    <w:rsid w:val="00DC485A"/>
    <w:rsid w:val="00DC488D"/>
    <w:rsid w:val="00DC4C5D"/>
    <w:rsid w:val="00DC6351"/>
    <w:rsid w:val="00DC749C"/>
    <w:rsid w:val="00DC75AF"/>
    <w:rsid w:val="00DC7A90"/>
    <w:rsid w:val="00DC7B26"/>
    <w:rsid w:val="00DC7CA9"/>
    <w:rsid w:val="00DD0A99"/>
    <w:rsid w:val="00DD1008"/>
    <w:rsid w:val="00DD1C21"/>
    <w:rsid w:val="00DD2646"/>
    <w:rsid w:val="00DD271B"/>
    <w:rsid w:val="00DD2A42"/>
    <w:rsid w:val="00DD2E92"/>
    <w:rsid w:val="00DD3524"/>
    <w:rsid w:val="00DD3592"/>
    <w:rsid w:val="00DD44EC"/>
    <w:rsid w:val="00DD470F"/>
    <w:rsid w:val="00DD47A9"/>
    <w:rsid w:val="00DD550F"/>
    <w:rsid w:val="00DD5BC3"/>
    <w:rsid w:val="00DD636C"/>
    <w:rsid w:val="00DD6D52"/>
    <w:rsid w:val="00DD6DC5"/>
    <w:rsid w:val="00DE0204"/>
    <w:rsid w:val="00DE0954"/>
    <w:rsid w:val="00DE1B56"/>
    <w:rsid w:val="00DE2281"/>
    <w:rsid w:val="00DE2C7E"/>
    <w:rsid w:val="00DE2CE8"/>
    <w:rsid w:val="00DE2E63"/>
    <w:rsid w:val="00DE30D2"/>
    <w:rsid w:val="00DE3418"/>
    <w:rsid w:val="00DE3608"/>
    <w:rsid w:val="00DE4514"/>
    <w:rsid w:val="00DE50A2"/>
    <w:rsid w:val="00DE5AB8"/>
    <w:rsid w:val="00DE5B37"/>
    <w:rsid w:val="00DE5B5F"/>
    <w:rsid w:val="00DE5D5C"/>
    <w:rsid w:val="00DE6052"/>
    <w:rsid w:val="00DE77A8"/>
    <w:rsid w:val="00DE7D18"/>
    <w:rsid w:val="00DE7E12"/>
    <w:rsid w:val="00DF0C99"/>
    <w:rsid w:val="00DF1188"/>
    <w:rsid w:val="00DF29C7"/>
    <w:rsid w:val="00DF2AF8"/>
    <w:rsid w:val="00DF2BD3"/>
    <w:rsid w:val="00DF357C"/>
    <w:rsid w:val="00DF4B57"/>
    <w:rsid w:val="00DF5171"/>
    <w:rsid w:val="00DF7F63"/>
    <w:rsid w:val="00E00DFF"/>
    <w:rsid w:val="00E016B5"/>
    <w:rsid w:val="00E02280"/>
    <w:rsid w:val="00E034AD"/>
    <w:rsid w:val="00E0361C"/>
    <w:rsid w:val="00E0363D"/>
    <w:rsid w:val="00E042C4"/>
    <w:rsid w:val="00E069C5"/>
    <w:rsid w:val="00E06D2A"/>
    <w:rsid w:val="00E06F0A"/>
    <w:rsid w:val="00E06FE8"/>
    <w:rsid w:val="00E07507"/>
    <w:rsid w:val="00E07987"/>
    <w:rsid w:val="00E1009B"/>
    <w:rsid w:val="00E100C9"/>
    <w:rsid w:val="00E10CE8"/>
    <w:rsid w:val="00E11857"/>
    <w:rsid w:val="00E11D0A"/>
    <w:rsid w:val="00E1218F"/>
    <w:rsid w:val="00E1358C"/>
    <w:rsid w:val="00E141E9"/>
    <w:rsid w:val="00E1480F"/>
    <w:rsid w:val="00E1610C"/>
    <w:rsid w:val="00E16398"/>
    <w:rsid w:val="00E210B9"/>
    <w:rsid w:val="00E210E7"/>
    <w:rsid w:val="00E21C2D"/>
    <w:rsid w:val="00E21E4D"/>
    <w:rsid w:val="00E228A4"/>
    <w:rsid w:val="00E2322F"/>
    <w:rsid w:val="00E233FE"/>
    <w:rsid w:val="00E237AC"/>
    <w:rsid w:val="00E23B62"/>
    <w:rsid w:val="00E2489C"/>
    <w:rsid w:val="00E2539A"/>
    <w:rsid w:val="00E25E30"/>
    <w:rsid w:val="00E263EB"/>
    <w:rsid w:val="00E26A55"/>
    <w:rsid w:val="00E27570"/>
    <w:rsid w:val="00E310BC"/>
    <w:rsid w:val="00E312CC"/>
    <w:rsid w:val="00E316B6"/>
    <w:rsid w:val="00E31975"/>
    <w:rsid w:val="00E319E1"/>
    <w:rsid w:val="00E31EB4"/>
    <w:rsid w:val="00E31EF3"/>
    <w:rsid w:val="00E32282"/>
    <w:rsid w:val="00E323A9"/>
    <w:rsid w:val="00E32A95"/>
    <w:rsid w:val="00E32B21"/>
    <w:rsid w:val="00E32D86"/>
    <w:rsid w:val="00E344E3"/>
    <w:rsid w:val="00E34ABD"/>
    <w:rsid w:val="00E34AC0"/>
    <w:rsid w:val="00E34E80"/>
    <w:rsid w:val="00E3538E"/>
    <w:rsid w:val="00E364FD"/>
    <w:rsid w:val="00E366FC"/>
    <w:rsid w:val="00E3775A"/>
    <w:rsid w:val="00E40E59"/>
    <w:rsid w:val="00E41074"/>
    <w:rsid w:val="00E415AA"/>
    <w:rsid w:val="00E41AF5"/>
    <w:rsid w:val="00E42B14"/>
    <w:rsid w:val="00E42D8A"/>
    <w:rsid w:val="00E42DFE"/>
    <w:rsid w:val="00E43408"/>
    <w:rsid w:val="00E4376D"/>
    <w:rsid w:val="00E44A6F"/>
    <w:rsid w:val="00E4607E"/>
    <w:rsid w:val="00E469FD"/>
    <w:rsid w:val="00E46FA2"/>
    <w:rsid w:val="00E47E2E"/>
    <w:rsid w:val="00E50E0B"/>
    <w:rsid w:val="00E51F1C"/>
    <w:rsid w:val="00E52AFD"/>
    <w:rsid w:val="00E52F34"/>
    <w:rsid w:val="00E52F49"/>
    <w:rsid w:val="00E538B8"/>
    <w:rsid w:val="00E53BB8"/>
    <w:rsid w:val="00E55206"/>
    <w:rsid w:val="00E555DE"/>
    <w:rsid w:val="00E55A16"/>
    <w:rsid w:val="00E55F4A"/>
    <w:rsid w:val="00E560D7"/>
    <w:rsid w:val="00E56175"/>
    <w:rsid w:val="00E56C54"/>
    <w:rsid w:val="00E60093"/>
    <w:rsid w:val="00E6026E"/>
    <w:rsid w:val="00E62067"/>
    <w:rsid w:val="00E6228B"/>
    <w:rsid w:val="00E64179"/>
    <w:rsid w:val="00E64753"/>
    <w:rsid w:val="00E6518B"/>
    <w:rsid w:val="00E655A1"/>
    <w:rsid w:val="00E659DF"/>
    <w:rsid w:val="00E65C68"/>
    <w:rsid w:val="00E67029"/>
    <w:rsid w:val="00E672D3"/>
    <w:rsid w:val="00E67853"/>
    <w:rsid w:val="00E7016F"/>
    <w:rsid w:val="00E70E17"/>
    <w:rsid w:val="00E70F8E"/>
    <w:rsid w:val="00E721A6"/>
    <w:rsid w:val="00E72B14"/>
    <w:rsid w:val="00E72DEC"/>
    <w:rsid w:val="00E73156"/>
    <w:rsid w:val="00E732EF"/>
    <w:rsid w:val="00E734AF"/>
    <w:rsid w:val="00E73FBE"/>
    <w:rsid w:val="00E74192"/>
    <w:rsid w:val="00E741C6"/>
    <w:rsid w:val="00E74A08"/>
    <w:rsid w:val="00E74E4B"/>
    <w:rsid w:val="00E75000"/>
    <w:rsid w:val="00E773E4"/>
    <w:rsid w:val="00E77C12"/>
    <w:rsid w:val="00E80D9D"/>
    <w:rsid w:val="00E810AF"/>
    <w:rsid w:val="00E81789"/>
    <w:rsid w:val="00E8282C"/>
    <w:rsid w:val="00E82BF2"/>
    <w:rsid w:val="00E83CAC"/>
    <w:rsid w:val="00E8463F"/>
    <w:rsid w:val="00E84B49"/>
    <w:rsid w:val="00E85465"/>
    <w:rsid w:val="00E859CB"/>
    <w:rsid w:val="00E85F33"/>
    <w:rsid w:val="00E86F0C"/>
    <w:rsid w:val="00E87382"/>
    <w:rsid w:val="00E9018D"/>
    <w:rsid w:val="00E9038C"/>
    <w:rsid w:val="00E903F0"/>
    <w:rsid w:val="00E90791"/>
    <w:rsid w:val="00E925AD"/>
    <w:rsid w:val="00E93D24"/>
    <w:rsid w:val="00E93EB6"/>
    <w:rsid w:val="00E953A1"/>
    <w:rsid w:val="00E956A7"/>
    <w:rsid w:val="00E9672F"/>
    <w:rsid w:val="00E97988"/>
    <w:rsid w:val="00E97C3E"/>
    <w:rsid w:val="00E97DBE"/>
    <w:rsid w:val="00EA11B3"/>
    <w:rsid w:val="00EA1644"/>
    <w:rsid w:val="00EA20BE"/>
    <w:rsid w:val="00EA3A2F"/>
    <w:rsid w:val="00EA3AFF"/>
    <w:rsid w:val="00EA433B"/>
    <w:rsid w:val="00EA4AA1"/>
    <w:rsid w:val="00EA5A0B"/>
    <w:rsid w:val="00EA6FE8"/>
    <w:rsid w:val="00EA718C"/>
    <w:rsid w:val="00EB0179"/>
    <w:rsid w:val="00EB09C3"/>
    <w:rsid w:val="00EB0C09"/>
    <w:rsid w:val="00EB188A"/>
    <w:rsid w:val="00EB3260"/>
    <w:rsid w:val="00EB34B2"/>
    <w:rsid w:val="00EB3DEF"/>
    <w:rsid w:val="00EB42C3"/>
    <w:rsid w:val="00EB46D9"/>
    <w:rsid w:val="00EB5019"/>
    <w:rsid w:val="00EB5032"/>
    <w:rsid w:val="00EB6F18"/>
    <w:rsid w:val="00EB72FF"/>
    <w:rsid w:val="00EB7DBB"/>
    <w:rsid w:val="00EC02B7"/>
    <w:rsid w:val="00EC1D1E"/>
    <w:rsid w:val="00EC22A1"/>
    <w:rsid w:val="00EC22E8"/>
    <w:rsid w:val="00EC2369"/>
    <w:rsid w:val="00EC2E3D"/>
    <w:rsid w:val="00EC39B6"/>
    <w:rsid w:val="00EC418B"/>
    <w:rsid w:val="00EC4A1E"/>
    <w:rsid w:val="00EC4B17"/>
    <w:rsid w:val="00EC4BAF"/>
    <w:rsid w:val="00EC5E1C"/>
    <w:rsid w:val="00EC711A"/>
    <w:rsid w:val="00EC71EF"/>
    <w:rsid w:val="00EC75CD"/>
    <w:rsid w:val="00EC7789"/>
    <w:rsid w:val="00EC79EC"/>
    <w:rsid w:val="00ED179E"/>
    <w:rsid w:val="00ED20D1"/>
    <w:rsid w:val="00ED285E"/>
    <w:rsid w:val="00ED2F22"/>
    <w:rsid w:val="00ED36CA"/>
    <w:rsid w:val="00ED4686"/>
    <w:rsid w:val="00ED55B6"/>
    <w:rsid w:val="00ED70FB"/>
    <w:rsid w:val="00EE1BB0"/>
    <w:rsid w:val="00EE347D"/>
    <w:rsid w:val="00EE3B55"/>
    <w:rsid w:val="00EE3D73"/>
    <w:rsid w:val="00EE4772"/>
    <w:rsid w:val="00EE49F3"/>
    <w:rsid w:val="00EE4D57"/>
    <w:rsid w:val="00EE4FD3"/>
    <w:rsid w:val="00EE50C4"/>
    <w:rsid w:val="00EE563E"/>
    <w:rsid w:val="00EE5948"/>
    <w:rsid w:val="00EE6593"/>
    <w:rsid w:val="00EE6F22"/>
    <w:rsid w:val="00EE7010"/>
    <w:rsid w:val="00EE7DCE"/>
    <w:rsid w:val="00EE7DD7"/>
    <w:rsid w:val="00EE7E3E"/>
    <w:rsid w:val="00EF036D"/>
    <w:rsid w:val="00EF04DF"/>
    <w:rsid w:val="00EF0A0C"/>
    <w:rsid w:val="00EF1E42"/>
    <w:rsid w:val="00EF3720"/>
    <w:rsid w:val="00EF378F"/>
    <w:rsid w:val="00EF380B"/>
    <w:rsid w:val="00EF44E7"/>
    <w:rsid w:val="00EF4CC0"/>
    <w:rsid w:val="00EF54FE"/>
    <w:rsid w:val="00EF5778"/>
    <w:rsid w:val="00EF59CB"/>
    <w:rsid w:val="00EF5B61"/>
    <w:rsid w:val="00EF5C63"/>
    <w:rsid w:val="00EF6014"/>
    <w:rsid w:val="00EF647B"/>
    <w:rsid w:val="00EF6ADC"/>
    <w:rsid w:val="00EF77FF"/>
    <w:rsid w:val="00EF7EB2"/>
    <w:rsid w:val="00F00CED"/>
    <w:rsid w:val="00F00DDF"/>
    <w:rsid w:val="00F0160F"/>
    <w:rsid w:val="00F01648"/>
    <w:rsid w:val="00F01805"/>
    <w:rsid w:val="00F023BD"/>
    <w:rsid w:val="00F02C2C"/>
    <w:rsid w:val="00F03E95"/>
    <w:rsid w:val="00F04198"/>
    <w:rsid w:val="00F04D2C"/>
    <w:rsid w:val="00F04F8E"/>
    <w:rsid w:val="00F05298"/>
    <w:rsid w:val="00F05B40"/>
    <w:rsid w:val="00F05C7D"/>
    <w:rsid w:val="00F0662B"/>
    <w:rsid w:val="00F07056"/>
    <w:rsid w:val="00F07AF1"/>
    <w:rsid w:val="00F07EE9"/>
    <w:rsid w:val="00F07F48"/>
    <w:rsid w:val="00F1038F"/>
    <w:rsid w:val="00F10CEB"/>
    <w:rsid w:val="00F11067"/>
    <w:rsid w:val="00F111DB"/>
    <w:rsid w:val="00F11349"/>
    <w:rsid w:val="00F114D8"/>
    <w:rsid w:val="00F116B7"/>
    <w:rsid w:val="00F129B6"/>
    <w:rsid w:val="00F14673"/>
    <w:rsid w:val="00F150AE"/>
    <w:rsid w:val="00F16D1D"/>
    <w:rsid w:val="00F16DFF"/>
    <w:rsid w:val="00F1736E"/>
    <w:rsid w:val="00F176F6"/>
    <w:rsid w:val="00F1780D"/>
    <w:rsid w:val="00F17D04"/>
    <w:rsid w:val="00F20608"/>
    <w:rsid w:val="00F20897"/>
    <w:rsid w:val="00F20898"/>
    <w:rsid w:val="00F212AD"/>
    <w:rsid w:val="00F2288B"/>
    <w:rsid w:val="00F22D64"/>
    <w:rsid w:val="00F2400F"/>
    <w:rsid w:val="00F24105"/>
    <w:rsid w:val="00F2497C"/>
    <w:rsid w:val="00F24D55"/>
    <w:rsid w:val="00F2533C"/>
    <w:rsid w:val="00F26BB8"/>
    <w:rsid w:val="00F26F83"/>
    <w:rsid w:val="00F276AF"/>
    <w:rsid w:val="00F30978"/>
    <w:rsid w:val="00F313DF"/>
    <w:rsid w:val="00F31C35"/>
    <w:rsid w:val="00F321EE"/>
    <w:rsid w:val="00F32A6A"/>
    <w:rsid w:val="00F32F63"/>
    <w:rsid w:val="00F34CD9"/>
    <w:rsid w:val="00F35F0B"/>
    <w:rsid w:val="00F35F6A"/>
    <w:rsid w:val="00F3793E"/>
    <w:rsid w:val="00F40800"/>
    <w:rsid w:val="00F40F1F"/>
    <w:rsid w:val="00F41D05"/>
    <w:rsid w:val="00F42926"/>
    <w:rsid w:val="00F43D13"/>
    <w:rsid w:val="00F4469E"/>
    <w:rsid w:val="00F45206"/>
    <w:rsid w:val="00F452D3"/>
    <w:rsid w:val="00F452E3"/>
    <w:rsid w:val="00F462C1"/>
    <w:rsid w:val="00F46F97"/>
    <w:rsid w:val="00F47242"/>
    <w:rsid w:val="00F47968"/>
    <w:rsid w:val="00F50E42"/>
    <w:rsid w:val="00F528FE"/>
    <w:rsid w:val="00F52DD8"/>
    <w:rsid w:val="00F5381B"/>
    <w:rsid w:val="00F53889"/>
    <w:rsid w:val="00F53F8E"/>
    <w:rsid w:val="00F54C3F"/>
    <w:rsid w:val="00F54E68"/>
    <w:rsid w:val="00F55982"/>
    <w:rsid w:val="00F55A9C"/>
    <w:rsid w:val="00F56C8F"/>
    <w:rsid w:val="00F573C7"/>
    <w:rsid w:val="00F6118C"/>
    <w:rsid w:val="00F617E5"/>
    <w:rsid w:val="00F63DBF"/>
    <w:rsid w:val="00F64332"/>
    <w:rsid w:val="00F6528D"/>
    <w:rsid w:val="00F65B4D"/>
    <w:rsid w:val="00F66804"/>
    <w:rsid w:val="00F66986"/>
    <w:rsid w:val="00F676E4"/>
    <w:rsid w:val="00F67C14"/>
    <w:rsid w:val="00F67F1E"/>
    <w:rsid w:val="00F70011"/>
    <w:rsid w:val="00F73387"/>
    <w:rsid w:val="00F73A6D"/>
    <w:rsid w:val="00F73C7C"/>
    <w:rsid w:val="00F75426"/>
    <w:rsid w:val="00F75921"/>
    <w:rsid w:val="00F75B19"/>
    <w:rsid w:val="00F75D7F"/>
    <w:rsid w:val="00F769E1"/>
    <w:rsid w:val="00F7767A"/>
    <w:rsid w:val="00F802CA"/>
    <w:rsid w:val="00F8064E"/>
    <w:rsid w:val="00F81CEB"/>
    <w:rsid w:val="00F81CF1"/>
    <w:rsid w:val="00F82F4D"/>
    <w:rsid w:val="00F83038"/>
    <w:rsid w:val="00F8394C"/>
    <w:rsid w:val="00F83975"/>
    <w:rsid w:val="00F83B3D"/>
    <w:rsid w:val="00F851B2"/>
    <w:rsid w:val="00F85222"/>
    <w:rsid w:val="00F8530C"/>
    <w:rsid w:val="00F8567A"/>
    <w:rsid w:val="00F8568F"/>
    <w:rsid w:val="00F85B82"/>
    <w:rsid w:val="00F8609D"/>
    <w:rsid w:val="00F86403"/>
    <w:rsid w:val="00F8680B"/>
    <w:rsid w:val="00F876D2"/>
    <w:rsid w:val="00F911F9"/>
    <w:rsid w:val="00F92020"/>
    <w:rsid w:val="00F93A6B"/>
    <w:rsid w:val="00F93B36"/>
    <w:rsid w:val="00F93C4E"/>
    <w:rsid w:val="00F943E6"/>
    <w:rsid w:val="00F94451"/>
    <w:rsid w:val="00F95114"/>
    <w:rsid w:val="00F95428"/>
    <w:rsid w:val="00F955F7"/>
    <w:rsid w:val="00F95764"/>
    <w:rsid w:val="00F95D36"/>
    <w:rsid w:val="00F964FA"/>
    <w:rsid w:val="00F9708D"/>
    <w:rsid w:val="00F97293"/>
    <w:rsid w:val="00F97DDA"/>
    <w:rsid w:val="00FA0B39"/>
    <w:rsid w:val="00FA0E1F"/>
    <w:rsid w:val="00FA0E6E"/>
    <w:rsid w:val="00FA314F"/>
    <w:rsid w:val="00FA4A16"/>
    <w:rsid w:val="00FA60E4"/>
    <w:rsid w:val="00FA6711"/>
    <w:rsid w:val="00FA6B1D"/>
    <w:rsid w:val="00FA6CE4"/>
    <w:rsid w:val="00FA74D4"/>
    <w:rsid w:val="00FA7A7B"/>
    <w:rsid w:val="00FB002B"/>
    <w:rsid w:val="00FB2362"/>
    <w:rsid w:val="00FB24C4"/>
    <w:rsid w:val="00FB259E"/>
    <w:rsid w:val="00FB2C3E"/>
    <w:rsid w:val="00FB2D50"/>
    <w:rsid w:val="00FB2FF3"/>
    <w:rsid w:val="00FB35C6"/>
    <w:rsid w:val="00FB3941"/>
    <w:rsid w:val="00FB3B35"/>
    <w:rsid w:val="00FB41E8"/>
    <w:rsid w:val="00FB428B"/>
    <w:rsid w:val="00FB4ABC"/>
    <w:rsid w:val="00FB4B0C"/>
    <w:rsid w:val="00FB53B3"/>
    <w:rsid w:val="00FB5AB1"/>
    <w:rsid w:val="00FB68E7"/>
    <w:rsid w:val="00FB6B90"/>
    <w:rsid w:val="00FC0B75"/>
    <w:rsid w:val="00FC0FE4"/>
    <w:rsid w:val="00FC16F7"/>
    <w:rsid w:val="00FC1FF3"/>
    <w:rsid w:val="00FC326C"/>
    <w:rsid w:val="00FC4186"/>
    <w:rsid w:val="00FC4A32"/>
    <w:rsid w:val="00FC4FC2"/>
    <w:rsid w:val="00FC5726"/>
    <w:rsid w:val="00FC5A90"/>
    <w:rsid w:val="00FC5CD8"/>
    <w:rsid w:val="00FC667A"/>
    <w:rsid w:val="00FC6CD6"/>
    <w:rsid w:val="00FC6FAC"/>
    <w:rsid w:val="00FC73C5"/>
    <w:rsid w:val="00FC7507"/>
    <w:rsid w:val="00FC7BDD"/>
    <w:rsid w:val="00FC7BEC"/>
    <w:rsid w:val="00FD0308"/>
    <w:rsid w:val="00FD041A"/>
    <w:rsid w:val="00FD0875"/>
    <w:rsid w:val="00FD0EB4"/>
    <w:rsid w:val="00FD118B"/>
    <w:rsid w:val="00FD1B5A"/>
    <w:rsid w:val="00FD1C98"/>
    <w:rsid w:val="00FD2134"/>
    <w:rsid w:val="00FD2195"/>
    <w:rsid w:val="00FD2D82"/>
    <w:rsid w:val="00FD3A6D"/>
    <w:rsid w:val="00FD4D7F"/>
    <w:rsid w:val="00FD5013"/>
    <w:rsid w:val="00FD556B"/>
    <w:rsid w:val="00FD587C"/>
    <w:rsid w:val="00FD673F"/>
    <w:rsid w:val="00FE0161"/>
    <w:rsid w:val="00FE0B7C"/>
    <w:rsid w:val="00FE1EB6"/>
    <w:rsid w:val="00FE2140"/>
    <w:rsid w:val="00FE2CA8"/>
    <w:rsid w:val="00FE3504"/>
    <w:rsid w:val="00FE420A"/>
    <w:rsid w:val="00FE50D8"/>
    <w:rsid w:val="00FE522E"/>
    <w:rsid w:val="00FE631F"/>
    <w:rsid w:val="00FE6458"/>
    <w:rsid w:val="00FE6876"/>
    <w:rsid w:val="00FE69B7"/>
    <w:rsid w:val="00FE7B59"/>
    <w:rsid w:val="00FF0007"/>
    <w:rsid w:val="00FF0B43"/>
    <w:rsid w:val="00FF1229"/>
    <w:rsid w:val="00FF129E"/>
    <w:rsid w:val="00FF16DB"/>
    <w:rsid w:val="00FF1965"/>
    <w:rsid w:val="00FF1DB6"/>
    <w:rsid w:val="00FF36A7"/>
    <w:rsid w:val="00FF379C"/>
    <w:rsid w:val="00FF3F18"/>
    <w:rsid w:val="00FF4EDE"/>
    <w:rsid w:val="00FF50DA"/>
    <w:rsid w:val="00FF5259"/>
    <w:rsid w:val="00FF53A6"/>
    <w:rsid w:val="00FF60B4"/>
    <w:rsid w:val="00FF63BA"/>
    <w:rsid w:val="00FF65E8"/>
    <w:rsid w:val="00FF6B22"/>
    <w:rsid w:val="00FF6BA6"/>
    <w:rsid w:val="00FF6E4A"/>
    <w:rsid w:val="01254ADA"/>
    <w:rsid w:val="03201367"/>
    <w:rsid w:val="0520D82A"/>
    <w:rsid w:val="054A68DD"/>
    <w:rsid w:val="059FA277"/>
    <w:rsid w:val="07D7E239"/>
    <w:rsid w:val="0897783D"/>
    <w:rsid w:val="0AA2A790"/>
    <w:rsid w:val="0ACD6894"/>
    <w:rsid w:val="0C93A29B"/>
    <w:rsid w:val="0CE1AE87"/>
    <w:rsid w:val="0D52BD35"/>
    <w:rsid w:val="0DC4A032"/>
    <w:rsid w:val="0E85EEE1"/>
    <w:rsid w:val="0FB71411"/>
    <w:rsid w:val="1091A1BA"/>
    <w:rsid w:val="1259378D"/>
    <w:rsid w:val="14502DF8"/>
    <w:rsid w:val="149B3359"/>
    <w:rsid w:val="17EABBDA"/>
    <w:rsid w:val="1943F1D9"/>
    <w:rsid w:val="19E387A5"/>
    <w:rsid w:val="1BAA6BE4"/>
    <w:rsid w:val="1BF43103"/>
    <w:rsid w:val="1CBB8456"/>
    <w:rsid w:val="1D6FF45F"/>
    <w:rsid w:val="1E431DF8"/>
    <w:rsid w:val="20A35911"/>
    <w:rsid w:val="20E7BFB4"/>
    <w:rsid w:val="226C9414"/>
    <w:rsid w:val="22F7A6B4"/>
    <w:rsid w:val="239FC6A9"/>
    <w:rsid w:val="24A4EFCC"/>
    <w:rsid w:val="2600F1C8"/>
    <w:rsid w:val="262D95A8"/>
    <w:rsid w:val="263BDCC0"/>
    <w:rsid w:val="2769503C"/>
    <w:rsid w:val="27B079C5"/>
    <w:rsid w:val="2A3A9FE7"/>
    <w:rsid w:val="2B2A12BC"/>
    <w:rsid w:val="2B61AB04"/>
    <w:rsid w:val="2B629D55"/>
    <w:rsid w:val="2D9E3964"/>
    <w:rsid w:val="2DE47102"/>
    <w:rsid w:val="2E4D0265"/>
    <w:rsid w:val="2E4EC9BD"/>
    <w:rsid w:val="2F43D6F1"/>
    <w:rsid w:val="2F9A08F9"/>
    <w:rsid w:val="31E1C87F"/>
    <w:rsid w:val="3293F6B2"/>
    <w:rsid w:val="33321C86"/>
    <w:rsid w:val="335B501E"/>
    <w:rsid w:val="3425F3A8"/>
    <w:rsid w:val="34AB2934"/>
    <w:rsid w:val="352C4732"/>
    <w:rsid w:val="35AA0C54"/>
    <w:rsid w:val="38444A22"/>
    <w:rsid w:val="38FB3B26"/>
    <w:rsid w:val="397C4E5C"/>
    <w:rsid w:val="3A7C126D"/>
    <w:rsid w:val="3C09D350"/>
    <w:rsid w:val="3CA263BF"/>
    <w:rsid w:val="3D26E02A"/>
    <w:rsid w:val="3E3D9BE6"/>
    <w:rsid w:val="40C83E01"/>
    <w:rsid w:val="41B7A700"/>
    <w:rsid w:val="425C1738"/>
    <w:rsid w:val="42D00902"/>
    <w:rsid w:val="44184A2E"/>
    <w:rsid w:val="4436AEAC"/>
    <w:rsid w:val="4449C1C7"/>
    <w:rsid w:val="45B83880"/>
    <w:rsid w:val="46A05A93"/>
    <w:rsid w:val="4A82BD1B"/>
    <w:rsid w:val="4B38240D"/>
    <w:rsid w:val="4B478644"/>
    <w:rsid w:val="4D528995"/>
    <w:rsid w:val="4E211878"/>
    <w:rsid w:val="4E7F7A58"/>
    <w:rsid w:val="4E95F971"/>
    <w:rsid w:val="4EA69730"/>
    <w:rsid w:val="4F5A828B"/>
    <w:rsid w:val="52A64046"/>
    <w:rsid w:val="5323BEBD"/>
    <w:rsid w:val="539BBBF5"/>
    <w:rsid w:val="56D4864B"/>
    <w:rsid w:val="57CF5BD5"/>
    <w:rsid w:val="5813F019"/>
    <w:rsid w:val="59301F13"/>
    <w:rsid w:val="594B96C3"/>
    <w:rsid w:val="5CB621F9"/>
    <w:rsid w:val="5CF050ED"/>
    <w:rsid w:val="5DD20C3B"/>
    <w:rsid w:val="6070C028"/>
    <w:rsid w:val="6086F913"/>
    <w:rsid w:val="62635B3B"/>
    <w:rsid w:val="629CC49C"/>
    <w:rsid w:val="62BADA31"/>
    <w:rsid w:val="62C00C6C"/>
    <w:rsid w:val="64C576A7"/>
    <w:rsid w:val="65BE9E61"/>
    <w:rsid w:val="66C1E972"/>
    <w:rsid w:val="69292CD3"/>
    <w:rsid w:val="6A71E717"/>
    <w:rsid w:val="6B3B29C1"/>
    <w:rsid w:val="6E32CEA0"/>
    <w:rsid w:val="6E5DAA69"/>
    <w:rsid w:val="6E6AB343"/>
    <w:rsid w:val="6EFDB4B6"/>
    <w:rsid w:val="6F15539D"/>
    <w:rsid w:val="6FB08BCA"/>
    <w:rsid w:val="72F6AC90"/>
    <w:rsid w:val="73027DBB"/>
    <w:rsid w:val="73597803"/>
    <w:rsid w:val="752E76C6"/>
    <w:rsid w:val="766F2FB1"/>
    <w:rsid w:val="76E54120"/>
    <w:rsid w:val="778D849E"/>
    <w:rsid w:val="77C769C6"/>
    <w:rsid w:val="79AA2581"/>
    <w:rsid w:val="79C4E94E"/>
    <w:rsid w:val="7B10ED42"/>
    <w:rsid w:val="7C0B2168"/>
    <w:rsid w:val="7C1FDB58"/>
    <w:rsid w:val="7C4C7EB4"/>
    <w:rsid w:val="7CC723EA"/>
    <w:rsid w:val="7D8AEE4D"/>
    <w:rsid w:val="7DAEF0B5"/>
    <w:rsid w:val="7DE6E369"/>
    <w:rsid w:val="7E7F787D"/>
    <w:rsid w:val="7F27787C"/>
    <w:rsid w:val="7F59E8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2A9F"/>
  <w15:chartTrackingRefBased/>
  <w15:docId w15:val="{FBD1B83A-230F-4B0C-BAA9-559F0845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968"/>
    <w:rPr>
      <w:kern w:val="0"/>
      <w14:ligatures w14:val="none"/>
    </w:rPr>
  </w:style>
  <w:style w:type="paragraph" w:styleId="Heading1">
    <w:name w:val="heading 1"/>
    <w:basedOn w:val="Normal"/>
    <w:next w:val="Normal"/>
    <w:link w:val="Heading1Char"/>
    <w:uiPriority w:val="9"/>
    <w:qFormat/>
    <w:rsid w:val="005E4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4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E4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E4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E4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4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4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E4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994"/>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E4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E4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994"/>
    <w:rPr>
      <w:rFonts w:eastAsiaTheme="majorEastAsia" w:cstheme="majorBidi"/>
      <w:color w:val="272727" w:themeColor="text1" w:themeTint="D8"/>
    </w:rPr>
  </w:style>
  <w:style w:type="paragraph" w:styleId="Title">
    <w:name w:val="Title"/>
    <w:basedOn w:val="Normal"/>
    <w:next w:val="Normal"/>
    <w:link w:val="TitleChar"/>
    <w:uiPriority w:val="10"/>
    <w:qFormat/>
    <w:rsid w:val="005E4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994"/>
    <w:pPr>
      <w:spacing w:before="160"/>
      <w:jc w:val="center"/>
    </w:pPr>
    <w:rPr>
      <w:i/>
      <w:iCs/>
      <w:color w:val="404040" w:themeColor="text1" w:themeTint="BF"/>
    </w:rPr>
  </w:style>
  <w:style w:type="character" w:customStyle="1" w:styleId="QuoteChar">
    <w:name w:val="Quote Char"/>
    <w:basedOn w:val="DefaultParagraphFont"/>
    <w:link w:val="Quote"/>
    <w:uiPriority w:val="29"/>
    <w:rsid w:val="005E4994"/>
    <w:rPr>
      <w:i/>
      <w:iCs/>
      <w:color w:val="404040" w:themeColor="text1" w:themeTint="BF"/>
    </w:rPr>
  </w:style>
  <w:style w:type="paragraph" w:styleId="ListParagraph">
    <w:name w:val="List Paragraph"/>
    <w:basedOn w:val="Normal"/>
    <w:uiPriority w:val="34"/>
    <w:qFormat/>
    <w:rsid w:val="005E4994"/>
    <w:pPr>
      <w:ind w:left="720"/>
      <w:contextualSpacing/>
    </w:pPr>
  </w:style>
  <w:style w:type="character" w:styleId="IntenseEmphasis">
    <w:name w:val="Intense Emphasis"/>
    <w:basedOn w:val="DefaultParagraphFont"/>
    <w:uiPriority w:val="21"/>
    <w:qFormat/>
    <w:rsid w:val="005E4994"/>
    <w:rPr>
      <w:i/>
      <w:iCs/>
      <w:color w:val="0F4761" w:themeColor="accent1" w:themeShade="BF"/>
    </w:rPr>
  </w:style>
  <w:style w:type="paragraph" w:styleId="IntenseQuote">
    <w:name w:val="Intense Quote"/>
    <w:basedOn w:val="Normal"/>
    <w:next w:val="Normal"/>
    <w:link w:val="IntenseQuoteChar"/>
    <w:uiPriority w:val="30"/>
    <w:qFormat/>
    <w:rsid w:val="005E4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994"/>
    <w:rPr>
      <w:i/>
      <w:iCs/>
      <w:color w:val="0F4761" w:themeColor="accent1" w:themeShade="BF"/>
    </w:rPr>
  </w:style>
  <w:style w:type="character" w:styleId="IntenseReference">
    <w:name w:val="Intense Reference"/>
    <w:basedOn w:val="DefaultParagraphFont"/>
    <w:uiPriority w:val="32"/>
    <w:qFormat/>
    <w:rsid w:val="005E4994"/>
    <w:rPr>
      <w:b/>
      <w:bCs/>
      <w:smallCaps/>
      <w:color w:val="0F4761" w:themeColor="accent1" w:themeShade="BF"/>
      <w:spacing w:val="5"/>
    </w:rPr>
  </w:style>
  <w:style w:type="paragraph" w:styleId="Header">
    <w:name w:val="header"/>
    <w:basedOn w:val="Normal"/>
    <w:link w:val="HeaderChar"/>
    <w:uiPriority w:val="99"/>
    <w:unhideWhenUsed/>
    <w:rsid w:val="005E4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94"/>
    <w:rPr>
      <w:kern w:val="0"/>
      <w14:ligatures w14:val="none"/>
    </w:rPr>
  </w:style>
  <w:style w:type="paragraph" w:customStyle="1" w:styleId="TableParagraph">
    <w:name w:val="Table Paragraph"/>
    <w:basedOn w:val="Normal"/>
    <w:uiPriority w:val="1"/>
    <w:qFormat/>
    <w:rsid w:val="005E4994"/>
    <w:pPr>
      <w:widowControl w:val="0"/>
      <w:spacing w:after="0" w:line="240" w:lineRule="auto"/>
    </w:pPr>
    <w:rPr>
      <w:lang w:val="en-US"/>
    </w:rPr>
  </w:style>
  <w:style w:type="table" w:styleId="TableGridLight">
    <w:name w:val="Grid Table Light"/>
    <w:basedOn w:val="TableNormal"/>
    <w:uiPriority w:val="40"/>
    <w:rsid w:val="005E499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E4994"/>
    <w:rPr>
      <w:color w:val="467886" w:themeColor="hyperlink"/>
      <w:u w:val="single"/>
    </w:rPr>
  </w:style>
  <w:style w:type="character" w:customStyle="1" w:styleId="UnresolvedMention1">
    <w:name w:val="Unresolved Mention1"/>
    <w:basedOn w:val="DefaultParagraphFont"/>
    <w:uiPriority w:val="99"/>
    <w:semiHidden/>
    <w:unhideWhenUsed/>
    <w:rsid w:val="005E4994"/>
    <w:rPr>
      <w:color w:val="605E5C"/>
      <w:shd w:val="clear" w:color="auto" w:fill="E1DFDD"/>
    </w:rPr>
  </w:style>
  <w:style w:type="paragraph" w:styleId="BalloonText">
    <w:name w:val="Balloon Text"/>
    <w:basedOn w:val="Normal"/>
    <w:link w:val="BalloonTextChar"/>
    <w:uiPriority w:val="99"/>
    <w:semiHidden/>
    <w:unhideWhenUsed/>
    <w:rsid w:val="005E4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94"/>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5E4994"/>
    <w:rPr>
      <w:sz w:val="16"/>
      <w:szCs w:val="16"/>
    </w:rPr>
  </w:style>
  <w:style w:type="paragraph" w:styleId="CommentText">
    <w:name w:val="annotation text"/>
    <w:basedOn w:val="Normal"/>
    <w:link w:val="CommentTextChar"/>
    <w:uiPriority w:val="99"/>
    <w:unhideWhenUsed/>
    <w:rsid w:val="005E4994"/>
    <w:pPr>
      <w:spacing w:line="240" w:lineRule="auto"/>
    </w:pPr>
    <w:rPr>
      <w:sz w:val="20"/>
      <w:szCs w:val="20"/>
    </w:rPr>
  </w:style>
  <w:style w:type="character" w:customStyle="1" w:styleId="CommentTextChar">
    <w:name w:val="Comment Text Char"/>
    <w:basedOn w:val="DefaultParagraphFont"/>
    <w:link w:val="CommentText"/>
    <w:uiPriority w:val="99"/>
    <w:rsid w:val="005E499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4994"/>
    <w:rPr>
      <w:b/>
      <w:bCs/>
    </w:rPr>
  </w:style>
  <w:style w:type="character" w:customStyle="1" w:styleId="CommentSubjectChar">
    <w:name w:val="Comment Subject Char"/>
    <w:basedOn w:val="CommentTextChar"/>
    <w:link w:val="CommentSubject"/>
    <w:uiPriority w:val="99"/>
    <w:semiHidden/>
    <w:rsid w:val="005E4994"/>
    <w:rPr>
      <w:b/>
      <w:bCs/>
      <w:kern w:val="0"/>
      <w:sz w:val="20"/>
      <w:szCs w:val="20"/>
      <w14:ligatures w14:val="none"/>
    </w:rPr>
  </w:style>
  <w:style w:type="paragraph" w:styleId="Footer">
    <w:name w:val="footer"/>
    <w:basedOn w:val="Normal"/>
    <w:link w:val="FooterChar"/>
    <w:uiPriority w:val="99"/>
    <w:unhideWhenUsed/>
    <w:rsid w:val="005E4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94"/>
    <w:rPr>
      <w:kern w:val="0"/>
      <w14:ligatures w14:val="none"/>
    </w:rPr>
  </w:style>
  <w:style w:type="paragraph" w:styleId="BodyText2">
    <w:name w:val="Body Text 2"/>
    <w:basedOn w:val="Normal"/>
    <w:link w:val="BodyText2Char"/>
    <w:uiPriority w:val="99"/>
    <w:rsid w:val="005E4994"/>
    <w:pPr>
      <w:tabs>
        <w:tab w:val="left" w:pos="684"/>
        <w:tab w:val="decimal" w:pos="7531"/>
        <w:tab w:val="decimal" w:pos="9576"/>
      </w:tabs>
      <w:spacing w:after="0" w:line="240" w:lineRule="auto"/>
      <w:ind w:left="690"/>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uiPriority w:val="99"/>
    <w:rsid w:val="005E4994"/>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rsid w:val="005E4994"/>
    <w:pPr>
      <w:tabs>
        <w:tab w:val="left" w:pos="-684"/>
        <w:tab w:val="left" w:pos="-84"/>
        <w:tab w:val="left" w:pos="516"/>
        <w:tab w:val="left" w:pos="1116"/>
        <w:tab w:val="left" w:pos="1716"/>
        <w:tab w:val="left" w:pos="2316"/>
        <w:tab w:val="left" w:pos="2916"/>
        <w:tab w:val="left" w:pos="3516"/>
        <w:tab w:val="left" w:pos="4116"/>
        <w:tab w:val="left" w:pos="4716"/>
        <w:tab w:val="left" w:pos="5316"/>
        <w:tab w:val="left" w:pos="5916"/>
        <w:tab w:val="left" w:pos="6516"/>
        <w:tab w:val="left" w:pos="7116"/>
        <w:tab w:val="left" w:pos="7716"/>
        <w:tab w:val="left" w:pos="8316"/>
        <w:tab w:val="left" w:pos="8916"/>
        <w:tab w:val="left" w:pos="9516"/>
        <w:tab w:val="left" w:pos="10116"/>
      </w:tabs>
      <w:suppressAutoHyphens/>
      <w:spacing w:after="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5E4994"/>
    <w:rPr>
      <w:rFonts w:ascii="Times New Roman" w:eastAsia="Times New Roman" w:hAnsi="Times New Roman" w:cs="Times New Roman"/>
      <w:kern w:val="0"/>
      <w:sz w:val="16"/>
      <w:szCs w:val="16"/>
      <w:lang w:val="en-GB"/>
      <w14:ligatures w14:val="none"/>
    </w:rPr>
  </w:style>
  <w:style w:type="paragraph" w:customStyle="1" w:styleId="Subject">
    <w:name w:val="Subject"/>
    <w:basedOn w:val="Normal"/>
    <w:rsid w:val="005E4994"/>
    <w:pPr>
      <w:spacing w:after="240" w:line="240" w:lineRule="auto"/>
    </w:pPr>
    <w:rPr>
      <w:rFonts w:ascii="Times New Roman Bold" w:eastAsia="Times New Roman" w:hAnsi="Times New Roman Bold" w:cs="Times New Roman"/>
      <w:b/>
      <w:szCs w:val="20"/>
    </w:rPr>
  </w:style>
  <w:style w:type="paragraph" w:styleId="NormalIndent">
    <w:name w:val="Normal Indent"/>
    <w:aliases w:val="Char"/>
    <w:basedOn w:val="Normal"/>
    <w:link w:val="NormalIndentChar"/>
    <w:rsid w:val="005E4994"/>
    <w:pPr>
      <w:spacing w:after="120" w:line="240" w:lineRule="auto"/>
      <w:ind w:left="567"/>
      <w:jc w:val="both"/>
    </w:pPr>
    <w:rPr>
      <w:rFonts w:ascii="Times New Roman" w:eastAsia="Times New Roman" w:hAnsi="Times New Roman" w:cs="Times New Roman"/>
      <w:sz w:val="20"/>
      <w:szCs w:val="20"/>
      <w:lang w:val="en-GB"/>
    </w:rPr>
  </w:style>
  <w:style w:type="character" w:customStyle="1" w:styleId="NormalIndentChar">
    <w:name w:val="Normal Indent Char"/>
    <w:aliases w:val="Char Char"/>
    <w:link w:val="NormalIndent"/>
    <w:locked/>
    <w:rsid w:val="005E4994"/>
    <w:rPr>
      <w:rFonts w:ascii="Times New Roman" w:eastAsia="Times New Roman" w:hAnsi="Times New Roman" w:cs="Times New Roman"/>
      <w:kern w:val="0"/>
      <w:sz w:val="20"/>
      <w:szCs w:val="20"/>
      <w:lang w:val="en-GB"/>
      <w14:ligatures w14:val="none"/>
    </w:rPr>
  </w:style>
  <w:style w:type="paragraph" w:styleId="ListBullet2">
    <w:name w:val="List Bullet 2"/>
    <w:basedOn w:val="ListBullet"/>
    <w:rsid w:val="005E4994"/>
    <w:pPr>
      <w:numPr>
        <w:numId w:val="2"/>
      </w:numPr>
      <w:spacing w:after="60"/>
      <w:contextualSpacing w:val="0"/>
      <w:jc w:val="left"/>
    </w:pPr>
    <w:rPr>
      <w:rFonts w:eastAsia="Arial Unicode MS" w:cs="Times New Roman"/>
      <w:lang w:val="ru-RU" w:eastAsia="ru-RU"/>
    </w:rPr>
  </w:style>
  <w:style w:type="paragraph" w:styleId="ListBullet">
    <w:name w:val="List Bullet"/>
    <w:basedOn w:val="Normal"/>
    <w:uiPriority w:val="99"/>
    <w:unhideWhenUsed/>
    <w:rsid w:val="005E4994"/>
    <w:pPr>
      <w:numPr>
        <w:numId w:val="4"/>
      </w:numPr>
      <w:tabs>
        <w:tab w:val="clear" w:pos="360"/>
        <w:tab w:val="num" w:pos="1080"/>
      </w:tabs>
      <w:spacing w:after="0" w:line="240" w:lineRule="auto"/>
      <w:ind w:left="1080"/>
      <w:contextualSpacing/>
      <w:jc w:val="both"/>
    </w:pPr>
    <w:rPr>
      <w:rFonts w:ascii="Arial" w:hAnsi="Arial"/>
      <w:sz w:val="20"/>
    </w:rPr>
  </w:style>
  <w:style w:type="paragraph" w:styleId="Revision">
    <w:name w:val="Revision"/>
    <w:hidden/>
    <w:uiPriority w:val="99"/>
    <w:semiHidden/>
    <w:rsid w:val="005E4994"/>
    <w:pPr>
      <w:spacing w:after="0" w:line="240" w:lineRule="auto"/>
    </w:pPr>
    <w:rPr>
      <w:rFonts w:ascii="Arial" w:hAnsi="Arial"/>
      <w:kern w:val="0"/>
      <w:sz w:val="20"/>
      <w14:ligatures w14:val="none"/>
    </w:rPr>
  </w:style>
  <w:style w:type="paragraph" w:styleId="NoSpacing">
    <w:name w:val="No Spacing"/>
    <w:uiPriority w:val="1"/>
    <w:qFormat/>
    <w:rsid w:val="005E4994"/>
    <w:pPr>
      <w:spacing w:after="0" w:line="240" w:lineRule="auto"/>
      <w:jc w:val="both"/>
    </w:pPr>
    <w:rPr>
      <w:rFonts w:ascii="Arial" w:hAnsi="Arial"/>
      <w:kern w:val="0"/>
      <w:sz w:val="20"/>
      <w14:ligatures w14:val="none"/>
    </w:rPr>
  </w:style>
  <w:style w:type="paragraph" w:customStyle="1" w:styleId="Summary">
    <w:name w:val="Summary"/>
    <w:basedOn w:val="Normal"/>
    <w:rsid w:val="005E4994"/>
    <w:pPr>
      <w:spacing w:after="0" w:line="240" w:lineRule="auto"/>
      <w:jc w:val="both"/>
    </w:pPr>
    <w:rPr>
      <w:rFonts w:ascii="Arial" w:eastAsia="Times New Roman" w:hAnsi="Arial" w:cs="Times New Roman"/>
      <w:b/>
      <w:szCs w:val="20"/>
      <w:lang w:val="en-GB"/>
    </w:rPr>
  </w:style>
  <w:style w:type="paragraph" w:customStyle="1" w:styleId="Default">
    <w:name w:val="Default"/>
    <w:rsid w:val="005E4994"/>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customStyle="1" w:styleId="indent12">
    <w:name w:val="indent12"/>
    <w:basedOn w:val="Normal"/>
    <w:next w:val="Normal"/>
    <w:rsid w:val="005E4994"/>
    <w:pPr>
      <w:numPr>
        <w:numId w:val="3"/>
      </w:numPr>
      <w:spacing w:after="0" w:line="240" w:lineRule="auto"/>
      <w:jc w:val="both"/>
    </w:pPr>
    <w:rPr>
      <w:rFonts w:ascii="Times New Roman" w:eastAsia="Times New Roman" w:hAnsi="Times New Roman" w:cs="Times New Roman"/>
      <w:sz w:val="24"/>
      <w:szCs w:val="20"/>
      <w:lang w:val="en-GB" w:eastAsia="en-GB"/>
    </w:rPr>
  </w:style>
  <w:style w:type="character" w:styleId="Strong">
    <w:name w:val="Strong"/>
    <w:basedOn w:val="DefaultParagraphFont"/>
    <w:uiPriority w:val="22"/>
    <w:qFormat/>
    <w:rsid w:val="005E4994"/>
    <w:rPr>
      <w:b/>
      <w:bCs/>
    </w:rPr>
  </w:style>
  <w:style w:type="character" w:styleId="FootnoteReference">
    <w:name w:val="footnote reference"/>
    <w:uiPriority w:val="99"/>
    <w:rsid w:val="005E4994"/>
    <w:rPr>
      <w:vertAlign w:val="superscript"/>
      <w:lang w:val="en-GB"/>
    </w:rPr>
  </w:style>
  <w:style w:type="paragraph" w:styleId="FootnoteText">
    <w:name w:val="footnote text"/>
    <w:basedOn w:val="Normal"/>
    <w:link w:val="FootnoteTextChar"/>
    <w:uiPriority w:val="99"/>
    <w:rsid w:val="005E4994"/>
    <w:pPr>
      <w:spacing w:after="0" w:line="240" w:lineRule="auto"/>
    </w:pPr>
    <w:rPr>
      <w:rFonts w:ascii="Times New Roman" w:eastAsia="Times New Roman" w:hAnsi="Times New Roman" w:cs="Times New Roman"/>
      <w:noProof/>
      <w:kern w:val="28"/>
      <w:sz w:val="20"/>
      <w:szCs w:val="20"/>
      <w:lang w:val="en-GB"/>
    </w:rPr>
  </w:style>
  <w:style w:type="character" w:customStyle="1" w:styleId="FootnoteTextChar">
    <w:name w:val="Footnote Text Char"/>
    <w:basedOn w:val="DefaultParagraphFont"/>
    <w:link w:val="FootnoteText"/>
    <w:uiPriority w:val="99"/>
    <w:rsid w:val="005E4994"/>
    <w:rPr>
      <w:rFonts w:ascii="Times New Roman" w:eastAsia="Times New Roman" w:hAnsi="Times New Roman" w:cs="Times New Roman"/>
      <w:noProof/>
      <w:kern w:val="28"/>
      <w:sz w:val="20"/>
      <w:szCs w:val="20"/>
      <w:lang w:val="en-GB"/>
      <w14:ligatures w14:val="none"/>
    </w:rPr>
  </w:style>
  <w:style w:type="paragraph" w:customStyle="1" w:styleId="SubheadLevel1">
    <w:name w:val="Subhead Level 1"/>
    <w:basedOn w:val="Normal"/>
    <w:uiPriority w:val="99"/>
    <w:rsid w:val="005E4994"/>
    <w:pPr>
      <w:spacing w:after="50" w:line="240" w:lineRule="auto"/>
    </w:pPr>
    <w:rPr>
      <w:rFonts w:ascii="Arial" w:eastAsia="MS Mincho" w:hAnsi="Arial" w:cs="Arial"/>
      <w:b/>
      <w:color w:val="000000"/>
      <w:sz w:val="20"/>
      <w:szCs w:val="19"/>
      <w:u w:val="single"/>
      <w:lang w:val="en-GB"/>
    </w:rPr>
  </w:style>
  <w:style w:type="paragraph" w:customStyle="1" w:styleId="Pa0">
    <w:name w:val="Pa0"/>
    <w:basedOn w:val="Default"/>
    <w:next w:val="Default"/>
    <w:uiPriority w:val="99"/>
    <w:rsid w:val="005E4994"/>
    <w:pPr>
      <w:spacing w:line="241" w:lineRule="atLeast"/>
    </w:pPr>
    <w:rPr>
      <w:rFonts w:ascii="Open Sans Light" w:eastAsiaTheme="minorHAnsi" w:hAnsi="Open Sans Light" w:cstheme="minorBidi"/>
      <w:color w:val="auto"/>
      <w:lang w:val="ga-IE" w:eastAsia="en-US"/>
    </w:rPr>
  </w:style>
  <w:style w:type="character" w:customStyle="1" w:styleId="A4">
    <w:name w:val="A4"/>
    <w:uiPriority w:val="99"/>
    <w:rsid w:val="005E4994"/>
    <w:rPr>
      <w:rFonts w:cs="Open Sans Light"/>
      <w:color w:val="000000"/>
      <w:sz w:val="15"/>
      <w:szCs w:val="15"/>
    </w:rPr>
  </w:style>
  <w:style w:type="character" w:customStyle="1" w:styleId="apple-converted-space">
    <w:name w:val="apple-converted-space"/>
    <w:basedOn w:val="DefaultParagraphFont"/>
    <w:rsid w:val="005E4994"/>
  </w:style>
  <w:style w:type="paragraph" w:styleId="NormalWeb">
    <w:name w:val="Normal (Web)"/>
    <w:basedOn w:val="Normal"/>
    <w:uiPriority w:val="99"/>
    <w:unhideWhenUsed/>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5E49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E4994"/>
    <w:pPr>
      <w:spacing w:after="0" w:line="240" w:lineRule="auto"/>
    </w:pPr>
    <w:rPr>
      <w:rFonts w:ascii="Calibri" w:hAnsi="Calibri" w:cs="Times New Roman"/>
      <w:lang w:eastAsia="en-IE"/>
    </w:rPr>
  </w:style>
  <w:style w:type="character" w:customStyle="1" w:styleId="ad">
    <w:name w:val="ad"/>
    <w:basedOn w:val="DefaultParagraphFont"/>
    <w:rsid w:val="005E4994"/>
  </w:style>
  <w:style w:type="character" w:customStyle="1" w:styleId="normaltextrun">
    <w:name w:val="normaltextrun"/>
    <w:basedOn w:val="DefaultParagraphFont"/>
    <w:rsid w:val="005E4994"/>
  </w:style>
  <w:style w:type="character" w:customStyle="1" w:styleId="eop">
    <w:name w:val="eop"/>
    <w:basedOn w:val="DefaultParagraphFont"/>
    <w:rsid w:val="005E4994"/>
  </w:style>
  <w:style w:type="paragraph" w:customStyle="1" w:styleId="S9">
    <w:name w:val="S9"/>
    <w:basedOn w:val="Normal"/>
    <w:uiPriority w:val="99"/>
    <w:rsid w:val="005E4994"/>
    <w:pPr>
      <w:pBdr>
        <w:bottom w:val="single" w:sz="6" w:space="1" w:color="auto"/>
        <w:between w:val="single" w:sz="6" w:space="1" w:color="auto"/>
      </w:pBdr>
      <w:spacing w:after="113" w:line="57" w:lineRule="exact"/>
      <w:ind w:left="170" w:right="113"/>
    </w:pPr>
    <w:rPr>
      <w:rFonts w:ascii="Times New Roman" w:eastAsia="Times New Roman" w:hAnsi="Times New Roman" w:cs="Times New Roman"/>
      <w:sz w:val="20"/>
      <w:szCs w:val="20"/>
      <w:lang w:val="en-GB"/>
    </w:rPr>
  </w:style>
  <w:style w:type="table" w:styleId="PlainTable4">
    <w:name w:val="Plain Table 4"/>
    <w:basedOn w:val="TableNormal"/>
    <w:uiPriority w:val="44"/>
    <w:rsid w:val="005E499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p0">
    <w:name w:val="tp0"/>
    <w:rsid w:val="005E4994"/>
    <w:pPr>
      <w:spacing w:after="120" w:line="240" w:lineRule="auto"/>
      <w:jc w:val="both"/>
    </w:pPr>
    <w:rPr>
      <w:rFonts w:ascii="Times New Roman" w:eastAsia="Times New Roman" w:hAnsi="Times New Roman" w:cs="Times New Roman"/>
      <w:kern w:val="0"/>
      <w:sz w:val="20"/>
      <w:szCs w:val="24"/>
      <w:lang w:val="en-GB"/>
      <w14:ligatures w14:val="none"/>
    </w:rPr>
  </w:style>
  <w:style w:type="paragraph" w:customStyle="1" w:styleId="aq">
    <w:name w:val="aq"/>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5E4994"/>
    <w:rPr>
      <w:i/>
      <w:iCs/>
    </w:rPr>
  </w:style>
  <w:style w:type="character" w:customStyle="1" w:styleId="fontstyle01">
    <w:name w:val="fontstyle01"/>
    <w:basedOn w:val="DefaultParagraphFont"/>
    <w:rsid w:val="005E4994"/>
    <w:rPr>
      <w:rFonts w:ascii="ArialMT" w:hAnsi="ArialMT" w:hint="default"/>
      <w:b w:val="0"/>
      <w:bCs w:val="0"/>
      <w:i w:val="0"/>
      <w:iCs w:val="0"/>
      <w:color w:val="000000"/>
    </w:rPr>
  </w:style>
  <w:style w:type="paragraph" w:customStyle="1" w:styleId="cs">
    <w:name w:val="cs"/>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g">
    <w:name w:val="cg"/>
    <w:basedOn w:val="DefaultParagraphFont"/>
    <w:rsid w:val="005E4994"/>
  </w:style>
  <w:style w:type="character" w:customStyle="1" w:styleId="bz">
    <w:name w:val="bz"/>
    <w:basedOn w:val="DefaultParagraphFont"/>
    <w:rsid w:val="005E4994"/>
  </w:style>
  <w:style w:type="character" w:customStyle="1" w:styleId="bx">
    <w:name w:val="bx"/>
    <w:basedOn w:val="DefaultParagraphFont"/>
    <w:rsid w:val="005E4994"/>
  </w:style>
  <w:style w:type="paragraph" w:customStyle="1" w:styleId="br">
    <w:name w:val="br"/>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j">
    <w:name w:val="bj"/>
    <w:basedOn w:val="DefaultParagraphFont"/>
    <w:rsid w:val="005E4994"/>
  </w:style>
  <w:style w:type="paragraph" w:customStyle="1" w:styleId="bs">
    <w:name w:val="bs"/>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a">
    <w:name w:val="ba"/>
    <w:basedOn w:val="DefaultParagraphFont"/>
    <w:rsid w:val="005E4994"/>
  </w:style>
  <w:style w:type="paragraph" w:customStyle="1" w:styleId="bt">
    <w:name w:val="bt"/>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g">
    <w:name w:val="bg"/>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i">
    <w:name w:val="ai"/>
    <w:basedOn w:val="DefaultParagraphFont"/>
    <w:rsid w:val="005E4994"/>
  </w:style>
  <w:style w:type="paragraph" w:customStyle="1" w:styleId="bf">
    <w:name w:val="bf"/>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m">
    <w:name w:val="am"/>
    <w:basedOn w:val="DefaultParagraphFont"/>
    <w:rsid w:val="005E4994"/>
  </w:style>
  <w:style w:type="paragraph" w:customStyle="1" w:styleId="bn">
    <w:name w:val="bn"/>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m">
    <w:name w:val="bm"/>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c">
    <w:name w:val="bc"/>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v">
    <w:name w:val="av"/>
    <w:basedOn w:val="DefaultParagraphFont"/>
    <w:rsid w:val="005E4994"/>
  </w:style>
  <w:style w:type="paragraph" w:customStyle="1" w:styleId="bd">
    <w:name w:val="bd"/>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aragraph">
    <w:name w:val="paragraph"/>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rsid w:val="005E4994"/>
    <w:rPr>
      <w:color w:val="605E5C"/>
      <w:shd w:val="clear" w:color="auto" w:fill="E1DFDD"/>
    </w:rPr>
  </w:style>
  <w:style w:type="character" w:customStyle="1" w:styleId="ui-provider">
    <w:name w:val="ui-provider"/>
    <w:basedOn w:val="DefaultParagraphFont"/>
    <w:rsid w:val="005E4994"/>
  </w:style>
  <w:style w:type="table" w:styleId="GridTable2-Accent3">
    <w:name w:val="Grid Table 2 Accent 3"/>
    <w:basedOn w:val="TableNormal"/>
    <w:uiPriority w:val="47"/>
    <w:rsid w:val="005E4994"/>
    <w:pPr>
      <w:spacing w:after="0" w:line="240" w:lineRule="auto"/>
    </w:pPr>
    <w:rPr>
      <w:kern w:val="0"/>
      <w:lang w:val="en-GB"/>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aw">
    <w:name w:val="aw"/>
    <w:basedOn w:val="DefaultParagraphFont"/>
    <w:rsid w:val="005E4994"/>
  </w:style>
  <w:style w:type="numbering" w:customStyle="1" w:styleId="CurrentList1">
    <w:name w:val="Current List1"/>
    <w:uiPriority w:val="99"/>
    <w:rsid w:val="005E4994"/>
    <w:pPr>
      <w:numPr>
        <w:numId w:val="18"/>
      </w:numPr>
    </w:pPr>
  </w:style>
  <w:style w:type="character" w:customStyle="1" w:styleId="cf01">
    <w:name w:val="cf01"/>
    <w:basedOn w:val="DefaultParagraphFont"/>
    <w:rsid w:val="005E4994"/>
    <w:rPr>
      <w:rFonts w:ascii="Segoe UI" w:hAnsi="Segoe UI" w:cs="Segoe UI" w:hint="default"/>
      <w:sz w:val="18"/>
      <w:szCs w:val="18"/>
    </w:rPr>
  </w:style>
  <w:style w:type="paragraph" w:customStyle="1" w:styleId="pf0">
    <w:name w:val="pf0"/>
    <w:basedOn w:val="Normal"/>
    <w:rsid w:val="005E499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Mention">
    <w:name w:val="Mention"/>
    <w:basedOn w:val="DefaultParagraphFont"/>
    <w:uiPriority w:val="99"/>
    <w:unhideWhenUsed/>
    <w:rsid w:val="005E4994"/>
    <w:rPr>
      <w:color w:val="2B579A"/>
      <w:shd w:val="clear" w:color="auto" w:fill="E6E6E6"/>
    </w:rPr>
  </w:style>
  <w:style w:type="character" w:customStyle="1" w:styleId="superscript">
    <w:name w:val="superscript"/>
    <w:basedOn w:val="DefaultParagraphFont"/>
    <w:rsid w:val="005E4994"/>
  </w:style>
  <w:style w:type="character" w:customStyle="1" w:styleId="az">
    <w:name w:val="az"/>
    <w:basedOn w:val="DefaultParagraphFont"/>
    <w:rsid w:val="005E4994"/>
  </w:style>
  <w:style w:type="character" w:customStyle="1" w:styleId="tabchar">
    <w:name w:val="tabchar"/>
    <w:basedOn w:val="DefaultParagraphFont"/>
    <w:rsid w:val="00A85040"/>
  </w:style>
  <w:style w:type="table" w:styleId="GridTable2">
    <w:name w:val="Grid Table 2"/>
    <w:basedOn w:val="TableNormal"/>
    <w:uiPriority w:val="47"/>
    <w:rsid w:val="00FF3F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FF3F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F40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a"/>
    <w:basedOn w:val="Normal"/>
    <w:rsid w:val="000C30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
    <w:name w:val="bi"/>
    <w:basedOn w:val="Normal"/>
    <w:rsid w:val="007A06B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k">
    <w:name w:val="bk"/>
    <w:basedOn w:val="Normal"/>
    <w:rsid w:val="007A06B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bl">
    <w:name w:val="bl"/>
    <w:basedOn w:val="Normal"/>
    <w:rsid w:val="007A06B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t">
    <w:name w:val="at"/>
    <w:basedOn w:val="DefaultParagraphFont"/>
    <w:rsid w:val="00C741F9"/>
  </w:style>
  <w:style w:type="character" w:customStyle="1" w:styleId="as">
    <w:name w:val="as"/>
    <w:basedOn w:val="DefaultParagraphFont"/>
    <w:rsid w:val="00C741F9"/>
  </w:style>
  <w:style w:type="character" w:customStyle="1" w:styleId="zf">
    <w:name w:val="zf"/>
    <w:basedOn w:val="DefaultParagraphFont"/>
    <w:rsid w:val="00C20C5A"/>
  </w:style>
  <w:style w:type="paragraph" w:customStyle="1" w:styleId="zl">
    <w:name w:val="zl"/>
    <w:basedOn w:val="Normal"/>
    <w:rsid w:val="00C20C5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zd">
    <w:name w:val="zd"/>
    <w:basedOn w:val="DefaultParagraphFont"/>
    <w:rsid w:val="00C20C5A"/>
  </w:style>
  <w:style w:type="paragraph" w:customStyle="1" w:styleId="zm">
    <w:name w:val="zm"/>
    <w:basedOn w:val="Normal"/>
    <w:rsid w:val="00C20C5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zb">
    <w:name w:val="zb"/>
    <w:basedOn w:val="DefaultParagraphFont"/>
    <w:rsid w:val="00C20C5A"/>
  </w:style>
  <w:style w:type="character" w:customStyle="1" w:styleId="za">
    <w:name w:val="za"/>
    <w:basedOn w:val="DefaultParagraphFont"/>
    <w:rsid w:val="00C20C5A"/>
  </w:style>
  <w:style w:type="character" w:customStyle="1" w:styleId="yz">
    <w:name w:val="yz"/>
    <w:basedOn w:val="DefaultParagraphFont"/>
    <w:rsid w:val="00C20C5A"/>
  </w:style>
  <w:style w:type="paragraph" w:customStyle="1" w:styleId="zn">
    <w:name w:val="zn"/>
    <w:basedOn w:val="Normal"/>
    <w:rsid w:val="00C20C5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yy">
    <w:name w:val="yy"/>
    <w:basedOn w:val="DefaultParagraphFont"/>
    <w:rsid w:val="00C20C5A"/>
  </w:style>
  <w:style w:type="character" w:customStyle="1" w:styleId="yx">
    <w:name w:val="yx"/>
    <w:basedOn w:val="DefaultParagraphFont"/>
    <w:rsid w:val="00C2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815">
      <w:bodyDiv w:val="1"/>
      <w:marLeft w:val="0"/>
      <w:marRight w:val="0"/>
      <w:marTop w:val="0"/>
      <w:marBottom w:val="0"/>
      <w:divBdr>
        <w:top w:val="none" w:sz="0" w:space="0" w:color="auto"/>
        <w:left w:val="none" w:sz="0" w:space="0" w:color="auto"/>
        <w:bottom w:val="none" w:sz="0" w:space="0" w:color="auto"/>
        <w:right w:val="none" w:sz="0" w:space="0" w:color="auto"/>
      </w:divBdr>
    </w:div>
    <w:div w:id="51196749">
      <w:bodyDiv w:val="1"/>
      <w:marLeft w:val="0"/>
      <w:marRight w:val="0"/>
      <w:marTop w:val="0"/>
      <w:marBottom w:val="0"/>
      <w:divBdr>
        <w:top w:val="none" w:sz="0" w:space="0" w:color="auto"/>
        <w:left w:val="none" w:sz="0" w:space="0" w:color="auto"/>
        <w:bottom w:val="none" w:sz="0" w:space="0" w:color="auto"/>
        <w:right w:val="none" w:sz="0" w:space="0" w:color="auto"/>
      </w:divBdr>
    </w:div>
    <w:div w:id="115299919">
      <w:bodyDiv w:val="1"/>
      <w:marLeft w:val="0"/>
      <w:marRight w:val="0"/>
      <w:marTop w:val="0"/>
      <w:marBottom w:val="0"/>
      <w:divBdr>
        <w:top w:val="none" w:sz="0" w:space="0" w:color="auto"/>
        <w:left w:val="none" w:sz="0" w:space="0" w:color="auto"/>
        <w:bottom w:val="none" w:sz="0" w:space="0" w:color="auto"/>
        <w:right w:val="none" w:sz="0" w:space="0" w:color="auto"/>
      </w:divBdr>
    </w:div>
    <w:div w:id="385689540">
      <w:bodyDiv w:val="1"/>
      <w:marLeft w:val="0"/>
      <w:marRight w:val="0"/>
      <w:marTop w:val="0"/>
      <w:marBottom w:val="0"/>
      <w:divBdr>
        <w:top w:val="none" w:sz="0" w:space="0" w:color="auto"/>
        <w:left w:val="none" w:sz="0" w:space="0" w:color="auto"/>
        <w:bottom w:val="none" w:sz="0" w:space="0" w:color="auto"/>
        <w:right w:val="none" w:sz="0" w:space="0" w:color="auto"/>
      </w:divBdr>
      <w:divsChild>
        <w:div w:id="315304280">
          <w:marLeft w:val="720"/>
          <w:marRight w:val="0"/>
          <w:marTop w:val="480"/>
          <w:marBottom w:val="0"/>
          <w:divBdr>
            <w:top w:val="none" w:sz="0" w:space="0" w:color="auto"/>
            <w:left w:val="none" w:sz="0" w:space="0" w:color="auto"/>
            <w:bottom w:val="none" w:sz="0" w:space="0" w:color="auto"/>
            <w:right w:val="none" w:sz="0" w:space="0" w:color="auto"/>
          </w:divBdr>
        </w:div>
      </w:divsChild>
    </w:div>
    <w:div w:id="410661156">
      <w:bodyDiv w:val="1"/>
      <w:marLeft w:val="0"/>
      <w:marRight w:val="0"/>
      <w:marTop w:val="0"/>
      <w:marBottom w:val="0"/>
      <w:divBdr>
        <w:top w:val="none" w:sz="0" w:space="0" w:color="auto"/>
        <w:left w:val="none" w:sz="0" w:space="0" w:color="auto"/>
        <w:bottom w:val="none" w:sz="0" w:space="0" w:color="auto"/>
        <w:right w:val="none" w:sz="0" w:space="0" w:color="auto"/>
      </w:divBdr>
      <w:divsChild>
        <w:div w:id="276717354">
          <w:marLeft w:val="792"/>
          <w:marRight w:val="0"/>
          <w:marTop w:val="480"/>
          <w:marBottom w:val="0"/>
          <w:divBdr>
            <w:top w:val="none" w:sz="0" w:space="0" w:color="auto"/>
            <w:left w:val="none" w:sz="0" w:space="0" w:color="auto"/>
            <w:bottom w:val="none" w:sz="0" w:space="0" w:color="auto"/>
            <w:right w:val="none" w:sz="0" w:space="0" w:color="auto"/>
          </w:divBdr>
        </w:div>
        <w:div w:id="704135685">
          <w:marLeft w:val="792"/>
          <w:marRight w:val="0"/>
          <w:marTop w:val="480"/>
          <w:marBottom w:val="0"/>
          <w:divBdr>
            <w:top w:val="none" w:sz="0" w:space="0" w:color="auto"/>
            <w:left w:val="none" w:sz="0" w:space="0" w:color="auto"/>
            <w:bottom w:val="none" w:sz="0" w:space="0" w:color="auto"/>
            <w:right w:val="none" w:sz="0" w:space="0" w:color="auto"/>
          </w:divBdr>
        </w:div>
        <w:div w:id="1369381372">
          <w:marLeft w:val="792"/>
          <w:marRight w:val="0"/>
          <w:marTop w:val="480"/>
          <w:marBottom w:val="0"/>
          <w:divBdr>
            <w:top w:val="none" w:sz="0" w:space="0" w:color="auto"/>
            <w:left w:val="none" w:sz="0" w:space="0" w:color="auto"/>
            <w:bottom w:val="none" w:sz="0" w:space="0" w:color="auto"/>
            <w:right w:val="none" w:sz="0" w:space="0" w:color="auto"/>
          </w:divBdr>
        </w:div>
        <w:div w:id="1797791964">
          <w:marLeft w:val="792"/>
          <w:marRight w:val="0"/>
          <w:marTop w:val="480"/>
          <w:marBottom w:val="0"/>
          <w:divBdr>
            <w:top w:val="none" w:sz="0" w:space="0" w:color="auto"/>
            <w:left w:val="none" w:sz="0" w:space="0" w:color="auto"/>
            <w:bottom w:val="none" w:sz="0" w:space="0" w:color="auto"/>
            <w:right w:val="none" w:sz="0" w:space="0" w:color="auto"/>
          </w:divBdr>
        </w:div>
      </w:divsChild>
    </w:div>
    <w:div w:id="635765642">
      <w:bodyDiv w:val="1"/>
      <w:marLeft w:val="0"/>
      <w:marRight w:val="0"/>
      <w:marTop w:val="0"/>
      <w:marBottom w:val="0"/>
      <w:divBdr>
        <w:top w:val="none" w:sz="0" w:space="0" w:color="auto"/>
        <w:left w:val="none" w:sz="0" w:space="0" w:color="auto"/>
        <w:bottom w:val="none" w:sz="0" w:space="0" w:color="auto"/>
        <w:right w:val="none" w:sz="0" w:space="0" w:color="auto"/>
      </w:divBdr>
    </w:div>
    <w:div w:id="670185974">
      <w:bodyDiv w:val="1"/>
      <w:marLeft w:val="0"/>
      <w:marRight w:val="0"/>
      <w:marTop w:val="0"/>
      <w:marBottom w:val="0"/>
      <w:divBdr>
        <w:top w:val="none" w:sz="0" w:space="0" w:color="auto"/>
        <w:left w:val="none" w:sz="0" w:space="0" w:color="auto"/>
        <w:bottom w:val="none" w:sz="0" w:space="0" w:color="auto"/>
        <w:right w:val="none" w:sz="0" w:space="0" w:color="auto"/>
      </w:divBdr>
      <w:divsChild>
        <w:div w:id="2024942125">
          <w:marLeft w:val="1901"/>
          <w:marRight w:val="0"/>
          <w:marTop w:val="480"/>
          <w:marBottom w:val="0"/>
          <w:divBdr>
            <w:top w:val="none" w:sz="0" w:space="0" w:color="auto"/>
            <w:left w:val="none" w:sz="0" w:space="0" w:color="auto"/>
            <w:bottom w:val="none" w:sz="0" w:space="0" w:color="auto"/>
            <w:right w:val="none" w:sz="0" w:space="0" w:color="auto"/>
          </w:divBdr>
        </w:div>
      </w:divsChild>
    </w:div>
    <w:div w:id="815342331">
      <w:bodyDiv w:val="1"/>
      <w:marLeft w:val="0"/>
      <w:marRight w:val="0"/>
      <w:marTop w:val="0"/>
      <w:marBottom w:val="0"/>
      <w:divBdr>
        <w:top w:val="none" w:sz="0" w:space="0" w:color="auto"/>
        <w:left w:val="none" w:sz="0" w:space="0" w:color="auto"/>
        <w:bottom w:val="none" w:sz="0" w:space="0" w:color="auto"/>
        <w:right w:val="none" w:sz="0" w:space="0" w:color="auto"/>
      </w:divBdr>
    </w:div>
    <w:div w:id="951477304">
      <w:bodyDiv w:val="1"/>
      <w:marLeft w:val="0"/>
      <w:marRight w:val="0"/>
      <w:marTop w:val="0"/>
      <w:marBottom w:val="0"/>
      <w:divBdr>
        <w:top w:val="none" w:sz="0" w:space="0" w:color="auto"/>
        <w:left w:val="none" w:sz="0" w:space="0" w:color="auto"/>
        <w:bottom w:val="none" w:sz="0" w:space="0" w:color="auto"/>
        <w:right w:val="none" w:sz="0" w:space="0" w:color="auto"/>
      </w:divBdr>
    </w:div>
    <w:div w:id="1177039493">
      <w:bodyDiv w:val="1"/>
      <w:marLeft w:val="0"/>
      <w:marRight w:val="0"/>
      <w:marTop w:val="0"/>
      <w:marBottom w:val="0"/>
      <w:divBdr>
        <w:top w:val="none" w:sz="0" w:space="0" w:color="auto"/>
        <w:left w:val="none" w:sz="0" w:space="0" w:color="auto"/>
        <w:bottom w:val="none" w:sz="0" w:space="0" w:color="auto"/>
        <w:right w:val="none" w:sz="0" w:space="0" w:color="auto"/>
      </w:divBdr>
    </w:div>
    <w:div w:id="1194922631">
      <w:bodyDiv w:val="1"/>
      <w:marLeft w:val="0"/>
      <w:marRight w:val="0"/>
      <w:marTop w:val="0"/>
      <w:marBottom w:val="0"/>
      <w:divBdr>
        <w:top w:val="none" w:sz="0" w:space="0" w:color="auto"/>
        <w:left w:val="none" w:sz="0" w:space="0" w:color="auto"/>
        <w:bottom w:val="none" w:sz="0" w:space="0" w:color="auto"/>
        <w:right w:val="none" w:sz="0" w:space="0" w:color="auto"/>
      </w:divBdr>
    </w:div>
    <w:div w:id="1227107667">
      <w:bodyDiv w:val="1"/>
      <w:marLeft w:val="0"/>
      <w:marRight w:val="0"/>
      <w:marTop w:val="0"/>
      <w:marBottom w:val="0"/>
      <w:divBdr>
        <w:top w:val="none" w:sz="0" w:space="0" w:color="auto"/>
        <w:left w:val="none" w:sz="0" w:space="0" w:color="auto"/>
        <w:bottom w:val="none" w:sz="0" w:space="0" w:color="auto"/>
        <w:right w:val="none" w:sz="0" w:space="0" w:color="auto"/>
      </w:divBdr>
      <w:divsChild>
        <w:div w:id="761880431">
          <w:marLeft w:val="792"/>
          <w:marRight w:val="0"/>
          <w:marTop w:val="480"/>
          <w:marBottom w:val="0"/>
          <w:divBdr>
            <w:top w:val="none" w:sz="0" w:space="0" w:color="auto"/>
            <w:left w:val="none" w:sz="0" w:space="0" w:color="auto"/>
            <w:bottom w:val="none" w:sz="0" w:space="0" w:color="auto"/>
            <w:right w:val="none" w:sz="0" w:space="0" w:color="auto"/>
          </w:divBdr>
        </w:div>
        <w:div w:id="1243180445">
          <w:marLeft w:val="792"/>
          <w:marRight w:val="0"/>
          <w:marTop w:val="480"/>
          <w:marBottom w:val="0"/>
          <w:divBdr>
            <w:top w:val="none" w:sz="0" w:space="0" w:color="auto"/>
            <w:left w:val="none" w:sz="0" w:space="0" w:color="auto"/>
            <w:bottom w:val="none" w:sz="0" w:space="0" w:color="auto"/>
            <w:right w:val="none" w:sz="0" w:space="0" w:color="auto"/>
          </w:divBdr>
        </w:div>
        <w:div w:id="1611278888">
          <w:marLeft w:val="792"/>
          <w:marRight w:val="0"/>
          <w:marTop w:val="480"/>
          <w:marBottom w:val="0"/>
          <w:divBdr>
            <w:top w:val="none" w:sz="0" w:space="0" w:color="auto"/>
            <w:left w:val="none" w:sz="0" w:space="0" w:color="auto"/>
            <w:bottom w:val="none" w:sz="0" w:space="0" w:color="auto"/>
            <w:right w:val="none" w:sz="0" w:space="0" w:color="auto"/>
          </w:divBdr>
        </w:div>
        <w:div w:id="1878590680">
          <w:marLeft w:val="792"/>
          <w:marRight w:val="0"/>
          <w:marTop w:val="480"/>
          <w:marBottom w:val="0"/>
          <w:divBdr>
            <w:top w:val="none" w:sz="0" w:space="0" w:color="auto"/>
            <w:left w:val="none" w:sz="0" w:space="0" w:color="auto"/>
            <w:bottom w:val="none" w:sz="0" w:space="0" w:color="auto"/>
            <w:right w:val="none" w:sz="0" w:space="0" w:color="auto"/>
          </w:divBdr>
        </w:div>
      </w:divsChild>
    </w:div>
    <w:div w:id="1296595524">
      <w:bodyDiv w:val="1"/>
      <w:marLeft w:val="0"/>
      <w:marRight w:val="0"/>
      <w:marTop w:val="0"/>
      <w:marBottom w:val="0"/>
      <w:divBdr>
        <w:top w:val="none" w:sz="0" w:space="0" w:color="auto"/>
        <w:left w:val="none" w:sz="0" w:space="0" w:color="auto"/>
        <w:bottom w:val="none" w:sz="0" w:space="0" w:color="auto"/>
        <w:right w:val="none" w:sz="0" w:space="0" w:color="auto"/>
      </w:divBdr>
      <w:divsChild>
        <w:div w:id="101808997">
          <w:marLeft w:val="0"/>
          <w:marRight w:val="0"/>
          <w:marTop w:val="0"/>
          <w:marBottom w:val="0"/>
          <w:divBdr>
            <w:top w:val="none" w:sz="0" w:space="0" w:color="auto"/>
            <w:left w:val="none" w:sz="0" w:space="0" w:color="auto"/>
            <w:bottom w:val="none" w:sz="0" w:space="0" w:color="auto"/>
            <w:right w:val="none" w:sz="0" w:space="0" w:color="auto"/>
          </w:divBdr>
        </w:div>
        <w:div w:id="147982271">
          <w:marLeft w:val="0"/>
          <w:marRight w:val="0"/>
          <w:marTop w:val="0"/>
          <w:marBottom w:val="0"/>
          <w:divBdr>
            <w:top w:val="none" w:sz="0" w:space="0" w:color="auto"/>
            <w:left w:val="none" w:sz="0" w:space="0" w:color="auto"/>
            <w:bottom w:val="none" w:sz="0" w:space="0" w:color="auto"/>
            <w:right w:val="none" w:sz="0" w:space="0" w:color="auto"/>
          </w:divBdr>
        </w:div>
        <w:div w:id="171190575">
          <w:marLeft w:val="0"/>
          <w:marRight w:val="0"/>
          <w:marTop w:val="0"/>
          <w:marBottom w:val="0"/>
          <w:divBdr>
            <w:top w:val="none" w:sz="0" w:space="0" w:color="auto"/>
            <w:left w:val="none" w:sz="0" w:space="0" w:color="auto"/>
            <w:bottom w:val="none" w:sz="0" w:space="0" w:color="auto"/>
            <w:right w:val="none" w:sz="0" w:space="0" w:color="auto"/>
          </w:divBdr>
        </w:div>
        <w:div w:id="182326056">
          <w:marLeft w:val="0"/>
          <w:marRight w:val="0"/>
          <w:marTop w:val="0"/>
          <w:marBottom w:val="0"/>
          <w:divBdr>
            <w:top w:val="none" w:sz="0" w:space="0" w:color="auto"/>
            <w:left w:val="none" w:sz="0" w:space="0" w:color="auto"/>
            <w:bottom w:val="none" w:sz="0" w:space="0" w:color="auto"/>
            <w:right w:val="none" w:sz="0" w:space="0" w:color="auto"/>
          </w:divBdr>
        </w:div>
        <w:div w:id="198318624">
          <w:marLeft w:val="0"/>
          <w:marRight w:val="0"/>
          <w:marTop w:val="0"/>
          <w:marBottom w:val="0"/>
          <w:divBdr>
            <w:top w:val="none" w:sz="0" w:space="0" w:color="auto"/>
            <w:left w:val="none" w:sz="0" w:space="0" w:color="auto"/>
            <w:bottom w:val="none" w:sz="0" w:space="0" w:color="auto"/>
            <w:right w:val="none" w:sz="0" w:space="0" w:color="auto"/>
          </w:divBdr>
        </w:div>
        <w:div w:id="201672054">
          <w:marLeft w:val="0"/>
          <w:marRight w:val="0"/>
          <w:marTop w:val="0"/>
          <w:marBottom w:val="0"/>
          <w:divBdr>
            <w:top w:val="none" w:sz="0" w:space="0" w:color="auto"/>
            <w:left w:val="none" w:sz="0" w:space="0" w:color="auto"/>
            <w:bottom w:val="none" w:sz="0" w:space="0" w:color="auto"/>
            <w:right w:val="none" w:sz="0" w:space="0" w:color="auto"/>
          </w:divBdr>
        </w:div>
        <w:div w:id="366955571">
          <w:marLeft w:val="0"/>
          <w:marRight w:val="0"/>
          <w:marTop w:val="0"/>
          <w:marBottom w:val="0"/>
          <w:divBdr>
            <w:top w:val="none" w:sz="0" w:space="0" w:color="auto"/>
            <w:left w:val="none" w:sz="0" w:space="0" w:color="auto"/>
            <w:bottom w:val="none" w:sz="0" w:space="0" w:color="auto"/>
            <w:right w:val="none" w:sz="0" w:space="0" w:color="auto"/>
          </w:divBdr>
        </w:div>
        <w:div w:id="382826337">
          <w:marLeft w:val="0"/>
          <w:marRight w:val="0"/>
          <w:marTop w:val="0"/>
          <w:marBottom w:val="0"/>
          <w:divBdr>
            <w:top w:val="none" w:sz="0" w:space="0" w:color="auto"/>
            <w:left w:val="none" w:sz="0" w:space="0" w:color="auto"/>
            <w:bottom w:val="none" w:sz="0" w:space="0" w:color="auto"/>
            <w:right w:val="none" w:sz="0" w:space="0" w:color="auto"/>
          </w:divBdr>
        </w:div>
        <w:div w:id="384959217">
          <w:marLeft w:val="0"/>
          <w:marRight w:val="0"/>
          <w:marTop w:val="0"/>
          <w:marBottom w:val="0"/>
          <w:divBdr>
            <w:top w:val="none" w:sz="0" w:space="0" w:color="auto"/>
            <w:left w:val="none" w:sz="0" w:space="0" w:color="auto"/>
            <w:bottom w:val="none" w:sz="0" w:space="0" w:color="auto"/>
            <w:right w:val="none" w:sz="0" w:space="0" w:color="auto"/>
          </w:divBdr>
        </w:div>
        <w:div w:id="388461820">
          <w:marLeft w:val="0"/>
          <w:marRight w:val="0"/>
          <w:marTop w:val="0"/>
          <w:marBottom w:val="0"/>
          <w:divBdr>
            <w:top w:val="none" w:sz="0" w:space="0" w:color="auto"/>
            <w:left w:val="none" w:sz="0" w:space="0" w:color="auto"/>
            <w:bottom w:val="none" w:sz="0" w:space="0" w:color="auto"/>
            <w:right w:val="none" w:sz="0" w:space="0" w:color="auto"/>
          </w:divBdr>
        </w:div>
        <w:div w:id="527988362">
          <w:marLeft w:val="0"/>
          <w:marRight w:val="0"/>
          <w:marTop w:val="0"/>
          <w:marBottom w:val="0"/>
          <w:divBdr>
            <w:top w:val="none" w:sz="0" w:space="0" w:color="auto"/>
            <w:left w:val="none" w:sz="0" w:space="0" w:color="auto"/>
            <w:bottom w:val="none" w:sz="0" w:space="0" w:color="auto"/>
            <w:right w:val="none" w:sz="0" w:space="0" w:color="auto"/>
          </w:divBdr>
        </w:div>
        <w:div w:id="615871187">
          <w:marLeft w:val="0"/>
          <w:marRight w:val="0"/>
          <w:marTop w:val="0"/>
          <w:marBottom w:val="0"/>
          <w:divBdr>
            <w:top w:val="none" w:sz="0" w:space="0" w:color="auto"/>
            <w:left w:val="none" w:sz="0" w:space="0" w:color="auto"/>
            <w:bottom w:val="none" w:sz="0" w:space="0" w:color="auto"/>
            <w:right w:val="none" w:sz="0" w:space="0" w:color="auto"/>
          </w:divBdr>
        </w:div>
        <w:div w:id="624117555">
          <w:marLeft w:val="0"/>
          <w:marRight w:val="0"/>
          <w:marTop w:val="0"/>
          <w:marBottom w:val="0"/>
          <w:divBdr>
            <w:top w:val="none" w:sz="0" w:space="0" w:color="auto"/>
            <w:left w:val="none" w:sz="0" w:space="0" w:color="auto"/>
            <w:bottom w:val="none" w:sz="0" w:space="0" w:color="auto"/>
            <w:right w:val="none" w:sz="0" w:space="0" w:color="auto"/>
          </w:divBdr>
        </w:div>
        <w:div w:id="627009351">
          <w:marLeft w:val="0"/>
          <w:marRight w:val="0"/>
          <w:marTop w:val="0"/>
          <w:marBottom w:val="0"/>
          <w:divBdr>
            <w:top w:val="none" w:sz="0" w:space="0" w:color="auto"/>
            <w:left w:val="none" w:sz="0" w:space="0" w:color="auto"/>
            <w:bottom w:val="none" w:sz="0" w:space="0" w:color="auto"/>
            <w:right w:val="none" w:sz="0" w:space="0" w:color="auto"/>
          </w:divBdr>
        </w:div>
        <w:div w:id="681321088">
          <w:marLeft w:val="0"/>
          <w:marRight w:val="0"/>
          <w:marTop w:val="0"/>
          <w:marBottom w:val="0"/>
          <w:divBdr>
            <w:top w:val="none" w:sz="0" w:space="0" w:color="auto"/>
            <w:left w:val="none" w:sz="0" w:space="0" w:color="auto"/>
            <w:bottom w:val="none" w:sz="0" w:space="0" w:color="auto"/>
            <w:right w:val="none" w:sz="0" w:space="0" w:color="auto"/>
          </w:divBdr>
        </w:div>
        <w:div w:id="797332235">
          <w:marLeft w:val="0"/>
          <w:marRight w:val="0"/>
          <w:marTop w:val="0"/>
          <w:marBottom w:val="0"/>
          <w:divBdr>
            <w:top w:val="none" w:sz="0" w:space="0" w:color="auto"/>
            <w:left w:val="none" w:sz="0" w:space="0" w:color="auto"/>
            <w:bottom w:val="none" w:sz="0" w:space="0" w:color="auto"/>
            <w:right w:val="none" w:sz="0" w:space="0" w:color="auto"/>
          </w:divBdr>
        </w:div>
        <w:div w:id="869073502">
          <w:marLeft w:val="0"/>
          <w:marRight w:val="0"/>
          <w:marTop w:val="0"/>
          <w:marBottom w:val="0"/>
          <w:divBdr>
            <w:top w:val="none" w:sz="0" w:space="0" w:color="auto"/>
            <w:left w:val="none" w:sz="0" w:space="0" w:color="auto"/>
            <w:bottom w:val="none" w:sz="0" w:space="0" w:color="auto"/>
            <w:right w:val="none" w:sz="0" w:space="0" w:color="auto"/>
          </w:divBdr>
        </w:div>
        <w:div w:id="1030254691">
          <w:marLeft w:val="0"/>
          <w:marRight w:val="0"/>
          <w:marTop w:val="0"/>
          <w:marBottom w:val="0"/>
          <w:divBdr>
            <w:top w:val="none" w:sz="0" w:space="0" w:color="auto"/>
            <w:left w:val="none" w:sz="0" w:space="0" w:color="auto"/>
            <w:bottom w:val="none" w:sz="0" w:space="0" w:color="auto"/>
            <w:right w:val="none" w:sz="0" w:space="0" w:color="auto"/>
          </w:divBdr>
        </w:div>
        <w:div w:id="1032993389">
          <w:marLeft w:val="0"/>
          <w:marRight w:val="0"/>
          <w:marTop w:val="0"/>
          <w:marBottom w:val="0"/>
          <w:divBdr>
            <w:top w:val="none" w:sz="0" w:space="0" w:color="auto"/>
            <w:left w:val="none" w:sz="0" w:space="0" w:color="auto"/>
            <w:bottom w:val="none" w:sz="0" w:space="0" w:color="auto"/>
            <w:right w:val="none" w:sz="0" w:space="0" w:color="auto"/>
          </w:divBdr>
        </w:div>
        <w:div w:id="1112440146">
          <w:marLeft w:val="0"/>
          <w:marRight w:val="0"/>
          <w:marTop w:val="0"/>
          <w:marBottom w:val="0"/>
          <w:divBdr>
            <w:top w:val="none" w:sz="0" w:space="0" w:color="auto"/>
            <w:left w:val="none" w:sz="0" w:space="0" w:color="auto"/>
            <w:bottom w:val="none" w:sz="0" w:space="0" w:color="auto"/>
            <w:right w:val="none" w:sz="0" w:space="0" w:color="auto"/>
          </w:divBdr>
        </w:div>
        <w:div w:id="1168979950">
          <w:marLeft w:val="0"/>
          <w:marRight w:val="0"/>
          <w:marTop w:val="0"/>
          <w:marBottom w:val="0"/>
          <w:divBdr>
            <w:top w:val="none" w:sz="0" w:space="0" w:color="auto"/>
            <w:left w:val="none" w:sz="0" w:space="0" w:color="auto"/>
            <w:bottom w:val="none" w:sz="0" w:space="0" w:color="auto"/>
            <w:right w:val="none" w:sz="0" w:space="0" w:color="auto"/>
          </w:divBdr>
        </w:div>
        <w:div w:id="1305619370">
          <w:marLeft w:val="0"/>
          <w:marRight w:val="0"/>
          <w:marTop w:val="0"/>
          <w:marBottom w:val="0"/>
          <w:divBdr>
            <w:top w:val="none" w:sz="0" w:space="0" w:color="auto"/>
            <w:left w:val="none" w:sz="0" w:space="0" w:color="auto"/>
            <w:bottom w:val="none" w:sz="0" w:space="0" w:color="auto"/>
            <w:right w:val="none" w:sz="0" w:space="0" w:color="auto"/>
          </w:divBdr>
        </w:div>
        <w:div w:id="1414232173">
          <w:marLeft w:val="0"/>
          <w:marRight w:val="0"/>
          <w:marTop w:val="0"/>
          <w:marBottom w:val="0"/>
          <w:divBdr>
            <w:top w:val="none" w:sz="0" w:space="0" w:color="auto"/>
            <w:left w:val="none" w:sz="0" w:space="0" w:color="auto"/>
            <w:bottom w:val="none" w:sz="0" w:space="0" w:color="auto"/>
            <w:right w:val="none" w:sz="0" w:space="0" w:color="auto"/>
          </w:divBdr>
        </w:div>
        <w:div w:id="1468739287">
          <w:marLeft w:val="0"/>
          <w:marRight w:val="0"/>
          <w:marTop w:val="0"/>
          <w:marBottom w:val="0"/>
          <w:divBdr>
            <w:top w:val="none" w:sz="0" w:space="0" w:color="auto"/>
            <w:left w:val="none" w:sz="0" w:space="0" w:color="auto"/>
            <w:bottom w:val="none" w:sz="0" w:space="0" w:color="auto"/>
            <w:right w:val="none" w:sz="0" w:space="0" w:color="auto"/>
          </w:divBdr>
        </w:div>
        <w:div w:id="1562868580">
          <w:marLeft w:val="0"/>
          <w:marRight w:val="0"/>
          <w:marTop w:val="0"/>
          <w:marBottom w:val="0"/>
          <w:divBdr>
            <w:top w:val="none" w:sz="0" w:space="0" w:color="auto"/>
            <w:left w:val="none" w:sz="0" w:space="0" w:color="auto"/>
            <w:bottom w:val="none" w:sz="0" w:space="0" w:color="auto"/>
            <w:right w:val="none" w:sz="0" w:space="0" w:color="auto"/>
          </w:divBdr>
        </w:div>
        <w:div w:id="1642880066">
          <w:marLeft w:val="0"/>
          <w:marRight w:val="0"/>
          <w:marTop w:val="0"/>
          <w:marBottom w:val="0"/>
          <w:divBdr>
            <w:top w:val="none" w:sz="0" w:space="0" w:color="auto"/>
            <w:left w:val="none" w:sz="0" w:space="0" w:color="auto"/>
            <w:bottom w:val="none" w:sz="0" w:space="0" w:color="auto"/>
            <w:right w:val="none" w:sz="0" w:space="0" w:color="auto"/>
          </w:divBdr>
        </w:div>
        <w:div w:id="1646544657">
          <w:marLeft w:val="0"/>
          <w:marRight w:val="0"/>
          <w:marTop w:val="0"/>
          <w:marBottom w:val="0"/>
          <w:divBdr>
            <w:top w:val="none" w:sz="0" w:space="0" w:color="auto"/>
            <w:left w:val="none" w:sz="0" w:space="0" w:color="auto"/>
            <w:bottom w:val="none" w:sz="0" w:space="0" w:color="auto"/>
            <w:right w:val="none" w:sz="0" w:space="0" w:color="auto"/>
          </w:divBdr>
        </w:div>
        <w:div w:id="1659502811">
          <w:marLeft w:val="0"/>
          <w:marRight w:val="0"/>
          <w:marTop w:val="0"/>
          <w:marBottom w:val="0"/>
          <w:divBdr>
            <w:top w:val="none" w:sz="0" w:space="0" w:color="auto"/>
            <w:left w:val="none" w:sz="0" w:space="0" w:color="auto"/>
            <w:bottom w:val="none" w:sz="0" w:space="0" w:color="auto"/>
            <w:right w:val="none" w:sz="0" w:space="0" w:color="auto"/>
          </w:divBdr>
        </w:div>
        <w:div w:id="1723670346">
          <w:marLeft w:val="0"/>
          <w:marRight w:val="0"/>
          <w:marTop w:val="0"/>
          <w:marBottom w:val="0"/>
          <w:divBdr>
            <w:top w:val="none" w:sz="0" w:space="0" w:color="auto"/>
            <w:left w:val="none" w:sz="0" w:space="0" w:color="auto"/>
            <w:bottom w:val="none" w:sz="0" w:space="0" w:color="auto"/>
            <w:right w:val="none" w:sz="0" w:space="0" w:color="auto"/>
          </w:divBdr>
        </w:div>
        <w:div w:id="1733888879">
          <w:marLeft w:val="0"/>
          <w:marRight w:val="0"/>
          <w:marTop w:val="0"/>
          <w:marBottom w:val="0"/>
          <w:divBdr>
            <w:top w:val="none" w:sz="0" w:space="0" w:color="auto"/>
            <w:left w:val="none" w:sz="0" w:space="0" w:color="auto"/>
            <w:bottom w:val="none" w:sz="0" w:space="0" w:color="auto"/>
            <w:right w:val="none" w:sz="0" w:space="0" w:color="auto"/>
          </w:divBdr>
        </w:div>
        <w:div w:id="1842037663">
          <w:marLeft w:val="0"/>
          <w:marRight w:val="0"/>
          <w:marTop w:val="0"/>
          <w:marBottom w:val="0"/>
          <w:divBdr>
            <w:top w:val="none" w:sz="0" w:space="0" w:color="auto"/>
            <w:left w:val="none" w:sz="0" w:space="0" w:color="auto"/>
            <w:bottom w:val="none" w:sz="0" w:space="0" w:color="auto"/>
            <w:right w:val="none" w:sz="0" w:space="0" w:color="auto"/>
          </w:divBdr>
        </w:div>
        <w:div w:id="1862471478">
          <w:marLeft w:val="0"/>
          <w:marRight w:val="0"/>
          <w:marTop w:val="0"/>
          <w:marBottom w:val="0"/>
          <w:divBdr>
            <w:top w:val="none" w:sz="0" w:space="0" w:color="auto"/>
            <w:left w:val="none" w:sz="0" w:space="0" w:color="auto"/>
            <w:bottom w:val="none" w:sz="0" w:space="0" w:color="auto"/>
            <w:right w:val="none" w:sz="0" w:space="0" w:color="auto"/>
          </w:divBdr>
        </w:div>
        <w:div w:id="1872457739">
          <w:marLeft w:val="0"/>
          <w:marRight w:val="0"/>
          <w:marTop w:val="0"/>
          <w:marBottom w:val="0"/>
          <w:divBdr>
            <w:top w:val="none" w:sz="0" w:space="0" w:color="auto"/>
            <w:left w:val="none" w:sz="0" w:space="0" w:color="auto"/>
            <w:bottom w:val="none" w:sz="0" w:space="0" w:color="auto"/>
            <w:right w:val="none" w:sz="0" w:space="0" w:color="auto"/>
          </w:divBdr>
        </w:div>
        <w:div w:id="1899433747">
          <w:marLeft w:val="0"/>
          <w:marRight w:val="0"/>
          <w:marTop w:val="0"/>
          <w:marBottom w:val="0"/>
          <w:divBdr>
            <w:top w:val="none" w:sz="0" w:space="0" w:color="auto"/>
            <w:left w:val="none" w:sz="0" w:space="0" w:color="auto"/>
            <w:bottom w:val="none" w:sz="0" w:space="0" w:color="auto"/>
            <w:right w:val="none" w:sz="0" w:space="0" w:color="auto"/>
          </w:divBdr>
        </w:div>
        <w:div w:id="1916815242">
          <w:marLeft w:val="0"/>
          <w:marRight w:val="0"/>
          <w:marTop w:val="0"/>
          <w:marBottom w:val="0"/>
          <w:divBdr>
            <w:top w:val="none" w:sz="0" w:space="0" w:color="auto"/>
            <w:left w:val="none" w:sz="0" w:space="0" w:color="auto"/>
            <w:bottom w:val="none" w:sz="0" w:space="0" w:color="auto"/>
            <w:right w:val="none" w:sz="0" w:space="0" w:color="auto"/>
          </w:divBdr>
        </w:div>
        <w:div w:id="1927767221">
          <w:marLeft w:val="0"/>
          <w:marRight w:val="0"/>
          <w:marTop w:val="0"/>
          <w:marBottom w:val="0"/>
          <w:divBdr>
            <w:top w:val="none" w:sz="0" w:space="0" w:color="auto"/>
            <w:left w:val="none" w:sz="0" w:space="0" w:color="auto"/>
            <w:bottom w:val="none" w:sz="0" w:space="0" w:color="auto"/>
            <w:right w:val="none" w:sz="0" w:space="0" w:color="auto"/>
          </w:divBdr>
        </w:div>
        <w:div w:id="1989625860">
          <w:marLeft w:val="0"/>
          <w:marRight w:val="0"/>
          <w:marTop w:val="0"/>
          <w:marBottom w:val="0"/>
          <w:divBdr>
            <w:top w:val="none" w:sz="0" w:space="0" w:color="auto"/>
            <w:left w:val="none" w:sz="0" w:space="0" w:color="auto"/>
            <w:bottom w:val="none" w:sz="0" w:space="0" w:color="auto"/>
            <w:right w:val="none" w:sz="0" w:space="0" w:color="auto"/>
          </w:divBdr>
        </w:div>
        <w:div w:id="2008247146">
          <w:marLeft w:val="0"/>
          <w:marRight w:val="0"/>
          <w:marTop w:val="0"/>
          <w:marBottom w:val="0"/>
          <w:divBdr>
            <w:top w:val="none" w:sz="0" w:space="0" w:color="auto"/>
            <w:left w:val="none" w:sz="0" w:space="0" w:color="auto"/>
            <w:bottom w:val="none" w:sz="0" w:space="0" w:color="auto"/>
            <w:right w:val="none" w:sz="0" w:space="0" w:color="auto"/>
          </w:divBdr>
        </w:div>
        <w:div w:id="2034187955">
          <w:marLeft w:val="0"/>
          <w:marRight w:val="0"/>
          <w:marTop w:val="0"/>
          <w:marBottom w:val="0"/>
          <w:divBdr>
            <w:top w:val="none" w:sz="0" w:space="0" w:color="auto"/>
            <w:left w:val="none" w:sz="0" w:space="0" w:color="auto"/>
            <w:bottom w:val="none" w:sz="0" w:space="0" w:color="auto"/>
            <w:right w:val="none" w:sz="0" w:space="0" w:color="auto"/>
          </w:divBdr>
        </w:div>
        <w:div w:id="2041007719">
          <w:marLeft w:val="0"/>
          <w:marRight w:val="0"/>
          <w:marTop w:val="0"/>
          <w:marBottom w:val="0"/>
          <w:divBdr>
            <w:top w:val="none" w:sz="0" w:space="0" w:color="auto"/>
            <w:left w:val="none" w:sz="0" w:space="0" w:color="auto"/>
            <w:bottom w:val="none" w:sz="0" w:space="0" w:color="auto"/>
            <w:right w:val="none" w:sz="0" w:space="0" w:color="auto"/>
          </w:divBdr>
        </w:div>
        <w:div w:id="2113041801">
          <w:marLeft w:val="0"/>
          <w:marRight w:val="0"/>
          <w:marTop w:val="0"/>
          <w:marBottom w:val="0"/>
          <w:divBdr>
            <w:top w:val="none" w:sz="0" w:space="0" w:color="auto"/>
            <w:left w:val="none" w:sz="0" w:space="0" w:color="auto"/>
            <w:bottom w:val="none" w:sz="0" w:space="0" w:color="auto"/>
            <w:right w:val="none" w:sz="0" w:space="0" w:color="auto"/>
          </w:divBdr>
        </w:div>
        <w:div w:id="2126387245">
          <w:marLeft w:val="0"/>
          <w:marRight w:val="0"/>
          <w:marTop w:val="0"/>
          <w:marBottom w:val="0"/>
          <w:divBdr>
            <w:top w:val="none" w:sz="0" w:space="0" w:color="auto"/>
            <w:left w:val="none" w:sz="0" w:space="0" w:color="auto"/>
            <w:bottom w:val="none" w:sz="0" w:space="0" w:color="auto"/>
            <w:right w:val="none" w:sz="0" w:space="0" w:color="auto"/>
          </w:divBdr>
          <w:divsChild>
            <w:div w:id="66801963">
              <w:marLeft w:val="0"/>
              <w:marRight w:val="0"/>
              <w:marTop w:val="0"/>
              <w:marBottom w:val="0"/>
              <w:divBdr>
                <w:top w:val="none" w:sz="0" w:space="0" w:color="auto"/>
                <w:left w:val="none" w:sz="0" w:space="0" w:color="auto"/>
                <w:bottom w:val="none" w:sz="0" w:space="0" w:color="auto"/>
                <w:right w:val="none" w:sz="0" w:space="0" w:color="auto"/>
              </w:divBdr>
            </w:div>
            <w:div w:id="328293732">
              <w:marLeft w:val="0"/>
              <w:marRight w:val="0"/>
              <w:marTop w:val="0"/>
              <w:marBottom w:val="0"/>
              <w:divBdr>
                <w:top w:val="none" w:sz="0" w:space="0" w:color="auto"/>
                <w:left w:val="none" w:sz="0" w:space="0" w:color="auto"/>
                <w:bottom w:val="none" w:sz="0" w:space="0" w:color="auto"/>
                <w:right w:val="none" w:sz="0" w:space="0" w:color="auto"/>
              </w:divBdr>
            </w:div>
            <w:div w:id="411700654">
              <w:marLeft w:val="0"/>
              <w:marRight w:val="0"/>
              <w:marTop w:val="0"/>
              <w:marBottom w:val="0"/>
              <w:divBdr>
                <w:top w:val="none" w:sz="0" w:space="0" w:color="auto"/>
                <w:left w:val="none" w:sz="0" w:space="0" w:color="auto"/>
                <w:bottom w:val="none" w:sz="0" w:space="0" w:color="auto"/>
                <w:right w:val="none" w:sz="0" w:space="0" w:color="auto"/>
              </w:divBdr>
            </w:div>
            <w:div w:id="442965819">
              <w:marLeft w:val="0"/>
              <w:marRight w:val="0"/>
              <w:marTop w:val="0"/>
              <w:marBottom w:val="0"/>
              <w:divBdr>
                <w:top w:val="none" w:sz="0" w:space="0" w:color="auto"/>
                <w:left w:val="none" w:sz="0" w:space="0" w:color="auto"/>
                <w:bottom w:val="none" w:sz="0" w:space="0" w:color="auto"/>
                <w:right w:val="none" w:sz="0" w:space="0" w:color="auto"/>
              </w:divBdr>
            </w:div>
            <w:div w:id="487936640">
              <w:marLeft w:val="0"/>
              <w:marRight w:val="0"/>
              <w:marTop w:val="0"/>
              <w:marBottom w:val="0"/>
              <w:divBdr>
                <w:top w:val="none" w:sz="0" w:space="0" w:color="auto"/>
                <w:left w:val="none" w:sz="0" w:space="0" w:color="auto"/>
                <w:bottom w:val="none" w:sz="0" w:space="0" w:color="auto"/>
                <w:right w:val="none" w:sz="0" w:space="0" w:color="auto"/>
              </w:divBdr>
            </w:div>
            <w:div w:id="576593041">
              <w:marLeft w:val="0"/>
              <w:marRight w:val="0"/>
              <w:marTop w:val="0"/>
              <w:marBottom w:val="0"/>
              <w:divBdr>
                <w:top w:val="none" w:sz="0" w:space="0" w:color="auto"/>
                <w:left w:val="none" w:sz="0" w:space="0" w:color="auto"/>
                <w:bottom w:val="none" w:sz="0" w:space="0" w:color="auto"/>
                <w:right w:val="none" w:sz="0" w:space="0" w:color="auto"/>
              </w:divBdr>
            </w:div>
            <w:div w:id="717899888">
              <w:marLeft w:val="0"/>
              <w:marRight w:val="0"/>
              <w:marTop w:val="0"/>
              <w:marBottom w:val="0"/>
              <w:divBdr>
                <w:top w:val="none" w:sz="0" w:space="0" w:color="auto"/>
                <w:left w:val="none" w:sz="0" w:space="0" w:color="auto"/>
                <w:bottom w:val="none" w:sz="0" w:space="0" w:color="auto"/>
                <w:right w:val="none" w:sz="0" w:space="0" w:color="auto"/>
              </w:divBdr>
            </w:div>
            <w:div w:id="1279870219">
              <w:marLeft w:val="0"/>
              <w:marRight w:val="0"/>
              <w:marTop w:val="0"/>
              <w:marBottom w:val="0"/>
              <w:divBdr>
                <w:top w:val="none" w:sz="0" w:space="0" w:color="auto"/>
                <w:left w:val="none" w:sz="0" w:space="0" w:color="auto"/>
                <w:bottom w:val="none" w:sz="0" w:space="0" w:color="auto"/>
                <w:right w:val="none" w:sz="0" w:space="0" w:color="auto"/>
              </w:divBdr>
            </w:div>
            <w:div w:id="1292712424">
              <w:marLeft w:val="0"/>
              <w:marRight w:val="0"/>
              <w:marTop w:val="0"/>
              <w:marBottom w:val="0"/>
              <w:divBdr>
                <w:top w:val="none" w:sz="0" w:space="0" w:color="auto"/>
                <w:left w:val="none" w:sz="0" w:space="0" w:color="auto"/>
                <w:bottom w:val="none" w:sz="0" w:space="0" w:color="auto"/>
                <w:right w:val="none" w:sz="0" w:space="0" w:color="auto"/>
              </w:divBdr>
            </w:div>
            <w:div w:id="1324430188">
              <w:marLeft w:val="0"/>
              <w:marRight w:val="0"/>
              <w:marTop w:val="0"/>
              <w:marBottom w:val="0"/>
              <w:divBdr>
                <w:top w:val="none" w:sz="0" w:space="0" w:color="auto"/>
                <w:left w:val="none" w:sz="0" w:space="0" w:color="auto"/>
                <w:bottom w:val="none" w:sz="0" w:space="0" w:color="auto"/>
                <w:right w:val="none" w:sz="0" w:space="0" w:color="auto"/>
              </w:divBdr>
            </w:div>
            <w:div w:id="1357778184">
              <w:marLeft w:val="0"/>
              <w:marRight w:val="0"/>
              <w:marTop w:val="0"/>
              <w:marBottom w:val="0"/>
              <w:divBdr>
                <w:top w:val="none" w:sz="0" w:space="0" w:color="auto"/>
                <w:left w:val="none" w:sz="0" w:space="0" w:color="auto"/>
                <w:bottom w:val="none" w:sz="0" w:space="0" w:color="auto"/>
                <w:right w:val="none" w:sz="0" w:space="0" w:color="auto"/>
              </w:divBdr>
            </w:div>
            <w:div w:id="1366367646">
              <w:marLeft w:val="0"/>
              <w:marRight w:val="0"/>
              <w:marTop w:val="0"/>
              <w:marBottom w:val="0"/>
              <w:divBdr>
                <w:top w:val="none" w:sz="0" w:space="0" w:color="auto"/>
                <w:left w:val="none" w:sz="0" w:space="0" w:color="auto"/>
                <w:bottom w:val="none" w:sz="0" w:space="0" w:color="auto"/>
                <w:right w:val="none" w:sz="0" w:space="0" w:color="auto"/>
              </w:divBdr>
            </w:div>
            <w:div w:id="1513644368">
              <w:marLeft w:val="0"/>
              <w:marRight w:val="0"/>
              <w:marTop w:val="0"/>
              <w:marBottom w:val="0"/>
              <w:divBdr>
                <w:top w:val="none" w:sz="0" w:space="0" w:color="auto"/>
                <w:left w:val="none" w:sz="0" w:space="0" w:color="auto"/>
                <w:bottom w:val="none" w:sz="0" w:space="0" w:color="auto"/>
                <w:right w:val="none" w:sz="0" w:space="0" w:color="auto"/>
              </w:divBdr>
            </w:div>
            <w:div w:id="1721589060">
              <w:marLeft w:val="0"/>
              <w:marRight w:val="0"/>
              <w:marTop w:val="0"/>
              <w:marBottom w:val="0"/>
              <w:divBdr>
                <w:top w:val="none" w:sz="0" w:space="0" w:color="auto"/>
                <w:left w:val="none" w:sz="0" w:space="0" w:color="auto"/>
                <w:bottom w:val="none" w:sz="0" w:space="0" w:color="auto"/>
                <w:right w:val="none" w:sz="0" w:space="0" w:color="auto"/>
              </w:divBdr>
            </w:div>
            <w:div w:id="1826124691">
              <w:marLeft w:val="0"/>
              <w:marRight w:val="0"/>
              <w:marTop w:val="0"/>
              <w:marBottom w:val="0"/>
              <w:divBdr>
                <w:top w:val="none" w:sz="0" w:space="0" w:color="auto"/>
                <w:left w:val="none" w:sz="0" w:space="0" w:color="auto"/>
                <w:bottom w:val="none" w:sz="0" w:space="0" w:color="auto"/>
                <w:right w:val="none" w:sz="0" w:space="0" w:color="auto"/>
              </w:divBdr>
            </w:div>
            <w:div w:id="1849560541">
              <w:marLeft w:val="0"/>
              <w:marRight w:val="0"/>
              <w:marTop w:val="0"/>
              <w:marBottom w:val="0"/>
              <w:divBdr>
                <w:top w:val="none" w:sz="0" w:space="0" w:color="auto"/>
                <w:left w:val="none" w:sz="0" w:space="0" w:color="auto"/>
                <w:bottom w:val="none" w:sz="0" w:space="0" w:color="auto"/>
                <w:right w:val="none" w:sz="0" w:space="0" w:color="auto"/>
              </w:divBdr>
            </w:div>
            <w:div w:id="1870293336">
              <w:marLeft w:val="0"/>
              <w:marRight w:val="0"/>
              <w:marTop w:val="0"/>
              <w:marBottom w:val="0"/>
              <w:divBdr>
                <w:top w:val="none" w:sz="0" w:space="0" w:color="auto"/>
                <w:left w:val="none" w:sz="0" w:space="0" w:color="auto"/>
                <w:bottom w:val="none" w:sz="0" w:space="0" w:color="auto"/>
                <w:right w:val="none" w:sz="0" w:space="0" w:color="auto"/>
              </w:divBdr>
            </w:div>
            <w:div w:id="1908877644">
              <w:marLeft w:val="0"/>
              <w:marRight w:val="0"/>
              <w:marTop w:val="0"/>
              <w:marBottom w:val="0"/>
              <w:divBdr>
                <w:top w:val="none" w:sz="0" w:space="0" w:color="auto"/>
                <w:left w:val="none" w:sz="0" w:space="0" w:color="auto"/>
                <w:bottom w:val="none" w:sz="0" w:space="0" w:color="auto"/>
                <w:right w:val="none" w:sz="0" w:space="0" w:color="auto"/>
              </w:divBdr>
            </w:div>
            <w:div w:id="1986742463">
              <w:marLeft w:val="0"/>
              <w:marRight w:val="0"/>
              <w:marTop w:val="0"/>
              <w:marBottom w:val="0"/>
              <w:divBdr>
                <w:top w:val="none" w:sz="0" w:space="0" w:color="auto"/>
                <w:left w:val="none" w:sz="0" w:space="0" w:color="auto"/>
                <w:bottom w:val="none" w:sz="0" w:space="0" w:color="auto"/>
                <w:right w:val="none" w:sz="0" w:space="0" w:color="auto"/>
              </w:divBdr>
            </w:div>
            <w:div w:id="2058964557">
              <w:marLeft w:val="0"/>
              <w:marRight w:val="0"/>
              <w:marTop w:val="0"/>
              <w:marBottom w:val="0"/>
              <w:divBdr>
                <w:top w:val="none" w:sz="0" w:space="0" w:color="auto"/>
                <w:left w:val="none" w:sz="0" w:space="0" w:color="auto"/>
                <w:bottom w:val="none" w:sz="0" w:space="0" w:color="auto"/>
                <w:right w:val="none" w:sz="0" w:space="0" w:color="auto"/>
              </w:divBdr>
            </w:div>
          </w:divsChild>
        </w:div>
        <w:div w:id="2146000458">
          <w:marLeft w:val="0"/>
          <w:marRight w:val="0"/>
          <w:marTop w:val="0"/>
          <w:marBottom w:val="0"/>
          <w:divBdr>
            <w:top w:val="none" w:sz="0" w:space="0" w:color="auto"/>
            <w:left w:val="none" w:sz="0" w:space="0" w:color="auto"/>
            <w:bottom w:val="none" w:sz="0" w:space="0" w:color="auto"/>
            <w:right w:val="none" w:sz="0" w:space="0" w:color="auto"/>
          </w:divBdr>
        </w:div>
      </w:divsChild>
    </w:div>
    <w:div w:id="1445612068">
      <w:bodyDiv w:val="1"/>
      <w:marLeft w:val="0"/>
      <w:marRight w:val="0"/>
      <w:marTop w:val="0"/>
      <w:marBottom w:val="0"/>
      <w:divBdr>
        <w:top w:val="none" w:sz="0" w:space="0" w:color="auto"/>
        <w:left w:val="none" w:sz="0" w:space="0" w:color="auto"/>
        <w:bottom w:val="none" w:sz="0" w:space="0" w:color="auto"/>
        <w:right w:val="none" w:sz="0" w:space="0" w:color="auto"/>
      </w:divBdr>
      <w:divsChild>
        <w:div w:id="1203320017">
          <w:marLeft w:val="720"/>
          <w:marRight w:val="0"/>
          <w:marTop w:val="480"/>
          <w:marBottom w:val="0"/>
          <w:divBdr>
            <w:top w:val="none" w:sz="0" w:space="0" w:color="auto"/>
            <w:left w:val="none" w:sz="0" w:space="0" w:color="auto"/>
            <w:bottom w:val="none" w:sz="0" w:space="0" w:color="auto"/>
            <w:right w:val="none" w:sz="0" w:space="0" w:color="auto"/>
          </w:divBdr>
        </w:div>
        <w:div w:id="1424951832">
          <w:marLeft w:val="720"/>
          <w:marRight w:val="0"/>
          <w:marTop w:val="480"/>
          <w:marBottom w:val="0"/>
          <w:divBdr>
            <w:top w:val="none" w:sz="0" w:space="0" w:color="auto"/>
            <w:left w:val="none" w:sz="0" w:space="0" w:color="auto"/>
            <w:bottom w:val="none" w:sz="0" w:space="0" w:color="auto"/>
            <w:right w:val="none" w:sz="0" w:space="0" w:color="auto"/>
          </w:divBdr>
        </w:div>
        <w:div w:id="2038964345">
          <w:marLeft w:val="720"/>
          <w:marRight w:val="0"/>
          <w:marTop w:val="480"/>
          <w:marBottom w:val="0"/>
          <w:divBdr>
            <w:top w:val="none" w:sz="0" w:space="0" w:color="auto"/>
            <w:left w:val="none" w:sz="0" w:space="0" w:color="auto"/>
            <w:bottom w:val="none" w:sz="0" w:space="0" w:color="auto"/>
            <w:right w:val="none" w:sz="0" w:space="0" w:color="auto"/>
          </w:divBdr>
        </w:div>
        <w:div w:id="2146700572">
          <w:marLeft w:val="720"/>
          <w:marRight w:val="0"/>
          <w:marTop w:val="480"/>
          <w:marBottom w:val="0"/>
          <w:divBdr>
            <w:top w:val="none" w:sz="0" w:space="0" w:color="auto"/>
            <w:left w:val="none" w:sz="0" w:space="0" w:color="auto"/>
            <w:bottom w:val="none" w:sz="0" w:space="0" w:color="auto"/>
            <w:right w:val="none" w:sz="0" w:space="0" w:color="auto"/>
          </w:divBdr>
        </w:div>
      </w:divsChild>
    </w:div>
    <w:div w:id="1498763752">
      <w:bodyDiv w:val="1"/>
      <w:marLeft w:val="0"/>
      <w:marRight w:val="0"/>
      <w:marTop w:val="0"/>
      <w:marBottom w:val="0"/>
      <w:divBdr>
        <w:top w:val="none" w:sz="0" w:space="0" w:color="auto"/>
        <w:left w:val="none" w:sz="0" w:space="0" w:color="auto"/>
        <w:bottom w:val="none" w:sz="0" w:space="0" w:color="auto"/>
        <w:right w:val="none" w:sz="0" w:space="0" w:color="auto"/>
      </w:divBdr>
    </w:div>
    <w:div w:id="1555046760">
      <w:bodyDiv w:val="1"/>
      <w:marLeft w:val="0"/>
      <w:marRight w:val="0"/>
      <w:marTop w:val="0"/>
      <w:marBottom w:val="0"/>
      <w:divBdr>
        <w:top w:val="none" w:sz="0" w:space="0" w:color="auto"/>
        <w:left w:val="none" w:sz="0" w:space="0" w:color="auto"/>
        <w:bottom w:val="none" w:sz="0" w:space="0" w:color="auto"/>
        <w:right w:val="none" w:sz="0" w:space="0" w:color="auto"/>
      </w:divBdr>
    </w:div>
    <w:div w:id="1586374867">
      <w:bodyDiv w:val="1"/>
      <w:marLeft w:val="0"/>
      <w:marRight w:val="0"/>
      <w:marTop w:val="0"/>
      <w:marBottom w:val="0"/>
      <w:divBdr>
        <w:top w:val="none" w:sz="0" w:space="0" w:color="auto"/>
        <w:left w:val="none" w:sz="0" w:space="0" w:color="auto"/>
        <w:bottom w:val="none" w:sz="0" w:space="0" w:color="auto"/>
        <w:right w:val="none" w:sz="0" w:space="0" w:color="auto"/>
      </w:divBdr>
      <w:divsChild>
        <w:div w:id="18631479">
          <w:marLeft w:val="0"/>
          <w:marRight w:val="0"/>
          <w:marTop w:val="0"/>
          <w:marBottom w:val="0"/>
          <w:divBdr>
            <w:top w:val="none" w:sz="0" w:space="0" w:color="auto"/>
            <w:left w:val="none" w:sz="0" w:space="0" w:color="auto"/>
            <w:bottom w:val="none" w:sz="0" w:space="0" w:color="auto"/>
            <w:right w:val="none" w:sz="0" w:space="0" w:color="auto"/>
          </w:divBdr>
        </w:div>
        <w:div w:id="21126428">
          <w:marLeft w:val="0"/>
          <w:marRight w:val="0"/>
          <w:marTop w:val="0"/>
          <w:marBottom w:val="0"/>
          <w:divBdr>
            <w:top w:val="none" w:sz="0" w:space="0" w:color="auto"/>
            <w:left w:val="none" w:sz="0" w:space="0" w:color="auto"/>
            <w:bottom w:val="none" w:sz="0" w:space="0" w:color="auto"/>
            <w:right w:val="none" w:sz="0" w:space="0" w:color="auto"/>
          </w:divBdr>
        </w:div>
        <w:div w:id="53312127">
          <w:marLeft w:val="0"/>
          <w:marRight w:val="0"/>
          <w:marTop w:val="0"/>
          <w:marBottom w:val="0"/>
          <w:divBdr>
            <w:top w:val="none" w:sz="0" w:space="0" w:color="auto"/>
            <w:left w:val="none" w:sz="0" w:space="0" w:color="auto"/>
            <w:bottom w:val="none" w:sz="0" w:space="0" w:color="auto"/>
            <w:right w:val="none" w:sz="0" w:space="0" w:color="auto"/>
          </w:divBdr>
        </w:div>
        <w:div w:id="122505816">
          <w:marLeft w:val="0"/>
          <w:marRight w:val="0"/>
          <w:marTop w:val="0"/>
          <w:marBottom w:val="0"/>
          <w:divBdr>
            <w:top w:val="none" w:sz="0" w:space="0" w:color="auto"/>
            <w:left w:val="none" w:sz="0" w:space="0" w:color="auto"/>
            <w:bottom w:val="none" w:sz="0" w:space="0" w:color="auto"/>
            <w:right w:val="none" w:sz="0" w:space="0" w:color="auto"/>
          </w:divBdr>
        </w:div>
        <w:div w:id="125901074">
          <w:marLeft w:val="0"/>
          <w:marRight w:val="0"/>
          <w:marTop w:val="0"/>
          <w:marBottom w:val="0"/>
          <w:divBdr>
            <w:top w:val="none" w:sz="0" w:space="0" w:color="auto"/>
            <w:left w:val="none" w:sz="0" w:space="0" w:color="auto"/>
            <w:bottom w:val="none" w:sz="0" w:space="0" w:color="auto"/>
            <w:right w:val="none" w:sz="0" w:space="0" w:color="auto"/>
          </w:divBdr>
        </w:div>
        <w:div w:id="266428486">
          <w:marLeft w:val="0"/>
          <w:marRight w:val="0"/>
          <w:marTop w:val="0"/>
          <w:marBottom w:val="0"/>
          <w:divBdr>
            <w:top w:val="none" w:sz="0" w:space="0" w:color="auto"/>
            <w:left w:val="none" w:sz="0" w:space="0" w:color="auto"/>
            <w:bottom w:val="none" w:sz="0" w:space="0" w:color="auto"/>
            <w:right w:val="none" w:sz="0" w:space="0" w:color="auto"/>
          </w:divBdr>
        </w:div>
        <w:div w:id="291712446">
          <w:marLeft w:val="0"/>
          <w:marRight w:val="0"/>
          <w:marTop w:val="0"/>
          <w:marBottom w:val="0"/>
          <w:divBdr>
            <w:top w:val="none" w:sz="0" w:space="0" w:color="auto"/>
            <w:left w:val="none" w:sz="0" w:space="0" w:color="auto"/>
            <w:bottom w:val="none" w:sz="0" w:space="0" w:color="auto"/>
            <w:right w:val="none" w:sz="0" w:space="0" w:color="auto"/>
          </w:divBdr>
        </w:div>
        <w:div w:id="321930391">
          <w:marLeft w:val="0"/>
          <w:marRight w:val="0"/>
          <w:marTop w:val="0"/>
          <w:marBottom w:val="0"/>
          <w:divBdr>
            <w:top w:val="none" w:sz="0" w:space="0" w:color="auto"/>
            <w:left w:val="none" w:sz="0" w:space="0" w:color="auto"/>
            <w:bottom w:val="none" w:sz="0" w:space="0" w:color="auto"/>
            <w:right w:val="none" w:sz="0" w:space="0" w:color="auto"/>
          </w:divBdr>
        </w:div>
        <w:div w:id="323244770">
          <w:marLeft w:val="0"/>
          <w:marRight w:val="0"/>
          <w:marTop w:val="0"/>
          <w:marBottom w:val="0"/>
          <w:divBdr>
            <w:top w:val="none" w:sz="0" w:space="0" w:color="auto"/>
            <w:left w:val="none" w:sz="0" w:space="0" w:color="auto"/>
            <w:bottom w:val="none" w:sz="0" w:space="0" w:color="auto"/>
            <w:right w:val="none" w:sz="0" w:space="0" w:color="auto"/>
          </w:divBdr>
        </w:div>
        <w:div w:id="361975457">
          <w:marLeft w:val="0"/>
          <w:marRight w:val="0"/>
          <w:marTop w:val="0"/>
          <w:marBottom w:val="0"/>
          <w:divBdr>
            <w:top w:val="none" w:sz="0" w:space="0" w:color="auto"/>
            <w:left w:val="none" w:sz="0" w:space="0" w:color="auto"/>
            <w:bottom w:val="none" w:sz="0" w:space="0" w:color="auto"/>
            <w:right w:val="none" w:sz="0" w:space="0" w:color="auto"/>
          </w:divBdr>
        </w:div>
        <w:div w:id="375659551">
          <w:marLeft w:val="0"/>
          <w:marRight w:val="0"/>
          <w:marTop w:val="0"/>
          <w:marBottom w:val="0"/>
          <w:divBdr>
            <w:top w:val="none" w:sz="0" w:space="0" w:color="auto"/>
            <w:left w:val="none" w:sz="0" w:space="0" w:color="auto"/>
            <w:bottom w:val="none" w:sz="0" w:space="0" w:color="auto"/>
            <w:right w:val="none" w:sz="0" w:space="0" w:color="auto"/>
          </w:divBdr>
        </w:div>
        <w:div w:id="408189740">
          <w:marLeft w:val="0"/>
          <w:marRight w:val="0"/>
          <w:marTop w:val="0"/>
          <w:marBottom w:val="0"/>
          <w:divBdr>
            <w:top w:val="none" w:sz="0" w:space="0" w:color="auto"/>
            <w:left w:val="none" w:sz="0" w:space="0" w:color="auto"/>
            <w:bottom w:val="none" w:sz="0" w:space="0" w:color="auto"/>
            <w:right w:val="none" w:sz="0" w:space="0" w:color="auto"/>
          </w:divBdr>
        </w:div>
        <w:div w:id="488450437">
          <w:marLeft w:val="0"/>
          <w:marRight w:val="0"/>
          <w:marTop w:val="0"/>
          <w:marBottom w:val="0"/>
          <w:divBdr>
            <w:top w:val="none" w:sz="0" w:space="0" w:color="auto"/>
            <w:left w:val="none" w:sz="0" w:space="0" w:color="auto"/>
            <w:bottom w:val="none" w:sz="0" w:space="0" w:color="auto"/>
            <w:right w:val="none" w:sz="0" w:space="0" w:color="auto"/>
          </w:divBdr>
        </w:div>
        <w:div w:id="565843605">
          <w:marLeft w:val="0"/>
          <w:marRight w:val="0"/>
          <w:marTop w:val="0"/>
          <w:marBottom w:val="0"/>
          <w:divBdr>
            <w:top w:val="none" w:sz="0" w:space="0" w:color="auto"/>
            <w:left w:val="none" w:sz="0" w:space="0" w:color="auto"/>
            <w:bottom w:val="none" w:sz="0" w:space="0" w:color="auto"/>
            <w:right w:val="none" w:sz="0" w:space="0" w:color="auto"/>
          </w:divBdr>
        </w:div>
        <w:div w:id="585462508">
          <w:marLeft w:val="0"/>
          <w:marRight w:val="0"/>
          <w:marTop w:val="0"/>
          <w:marBottom w:val="0"/>
          <w:divBdr>
            <w:top w:val="none" w:sz="0" w:space="0" w:color="auto"/>
            <w:left w:val="none" w:sz="0" w:space="0" w:color="auto"/>
            <w:bottom w:val="none" w:sz="0" w:space="0" w:color="auto"/>
            <w:right w:val="none" w:sz="0" w:space="0" w:color="auto"/>
          </w:divBdr>
        </w:div>
        <w:div w:id="619148999">
          <w:marLeft w:val="0"/>
          <w:marRight w:val="0"/>
          <w:marTop w:val="0"/>
          <w:marBottom w:val="0"/>
          <w:divBdr>
            <w:top w:val="none" w:sz="0" w:space="0" w:color="auto"/>
            <w:left w:val="none" w:sz="0" w:space="0" w:color="auto"/>
            <w:bottom w:val="none" w:sz="0" w:space="0" w:color="auto"/>
            <w:right w:val="none" w:sz="0" w:space="0" w:color="auto"/>
          </w:divBdr>
        </w:div>
        <w:div w:id="667293784">
          <w:marLeft w:val="0"/>
          <w:marRight w:val="0"/>
          <w:marTop w:val="0"/>
          <w:marBottom w:val="0"/>
          <w:divBdr>
            <w:top w:val="none" w:sz="0" w:space="0" w:color="auto"/>
            <w:left w:val="none" w:sz="0" w:space="0" w:color="auto"/>
            <w:bottom w:val="none" w:sz="0" w:space="0" w:color="auto"/>
            <w:right w:val="none" w:sz="0" w:space="0" w:color="auto"/>
          </w:divBdr>
        </w:div>
        <w:div w:id="709846196">
          <w:marLeft w:val="0"/>
          <w:marRight w:val="0"/>
          <w:marTop w:val="0"/>
          <w:marBottom w:val="0"/>
          <w:divBdr>
            <w:top w:val="none" w:sz="0" w:space="0" w:color="auto"/>
            <w:left w:val="none" w:sz="0" w:space="0" w:color="auto"/>
            <w:bottom w:val="none" w:sz="0" w:space="0" w:color="auto"/>
            <w:right w:val="none" w:sz="0" w:space="0" w:color="auto"/>
          </w:divBdr>
        </w:div>
        <w:div w:id="712341616">
          <w:marLeft w:val="0"/>
          <w:marRight w:val="0"/>
          <w:marTop w:val="0"/>
          <w:marBottom w:val="0"/>
          <w:divBdr>
            <w:top w:val="none" w:sz="0" w:space="0" w:color="auto"/>
            <w:left w:val="none" w:sz="0" w:space="0" w:color="auto"/>
            <w:bottom w:val="none" w:sz="0" w:space="0" w:color="auto"/>
            <w:right w:val="none" w:sz="0" w:space="0" w:color="auto"/>
          </w:divBdr>
        </w:div>
        <w:div w:id="750586601">
          <w:marLeft w:val="0"/>
          <w:marRight w:val="0"/>
          <w:marTop w:val="0"/>
          <w:marBottom w:val="0"/>
          <w:divBdr>
            <w:top w:val="none" w:sz="0" w:space="0" w:color="auto"/>
            <w:left w:val="none" w:sz="0" w:space="0" w:color="auto"/>
            <w:bottom w:val="none" w:sz="0" w:space="0" w:color="auto"/>
            <w:right w:val="none" w:sz="0" w:space="0" w:color="auto"/>
          </w:divBdr>
        </w:div>
        <w:div w:id="835342392">
          <w:marLeft w:val="0"/>
          <w:marRight w:val="0"/>
          <w:marTop w:val="0"/>
          <w:marBottom w:val="0"/>
          <w:divBdr>
            <w:top w:val="none" w:sz="0" w:space="0" w:color="auto"/>
            <w:left w:val="none" w:sz="0" w:space="0" w:color="auto"/>
            <w:bottom w:val="none" w:sz="0" w:space="0" w:color="auto"/>
            <w:right w:val="none" w:sz="0" w:space="0" w:color="auto"/>
          </w:divBdr>
        </w:div>
        <w:div w:id="913205039">
          <w:marLeft w:val="0"/>
          <w:marRight w:val="0"/>
          <w:marTop w:val="0"/>
          <w:marBottom w:val="0"/>
          <w:divBdr>
            <w:top w:val="none" w:sz="0" w:space="0" w:color="auto"/>
            <w:left w:val="none" w:sz="0" w:space="0" w:color="auto"/>
            <w:bottom w:val="none" w:sz="0" w:space="0" w:color="auto"/>
            <w:right w:val="none" w:sz="0" w:space="0" w:color="auto"/>
          </w:divBdr>
        </w:div>
        <w:div w:id="915285266">
          <w:marLeft w:val="0"/>
          <w:marRight w:val="0"/>
          <w:marTop w:val="0"/>
          <w:marBottom w:val="0"/>
          <w:divBdr>
            <w:top w:val="none" w:sz="0" w:space="0" w:color="auto"/>
            <w:left w:val="none" w:sz="0" w:space="0" w:color="auto"/>
            <w:bottom w:val="none" w:sz="0" w:space="0" w:color="auto"/>
            <w:right w:val="none" w:sz="0" w:space="0" w:color="auto"/>
          </w:divBdr>
        </w:div>
        <w:div w:id="965745288">
          <w:marLeft w:val="0"/>
          <w:marRight w:val="0"/>
          <w:marTop w:val="0"/>
          <w:marBottom w:val="0"/>
          <w:divBdr>
            <w:top w:val="none" w:sz="0" w:space="0" w:color="auto"/>
            <w:left w:val="none" w:sz="0" w:space="0" w:color="auto"/>
            <w:bottom w:val="none" w:sz="0" w:space="0" w:color="auto"/>
            <w:right w:val="none" w:sz="0" w:space="0" w:color="auto"/>
          </w:divBdr>
        </w:div>
        <w:div w:id="983388973">
          <w:marLeft w:val="0"/>
          <w:marRight w:val="0"/>
          <w:marTop w:val="0"/>
          <w:marBottom w:val="0"/>
          <w:divBdr>
            <w:top w:val="none" w:sz="0" w:space="0" w:color="auto"/>
            <w:left w:val="none" w:sz="0" w:space="0" w:color="auto"/>
            <w:bottom w:val="none" w:sz="0" w:space="0" w:color="auto"/>
            <w:right w:val="none" w:sz="0" w:space="0" w:color="auto"/>
          </w:divBdr>
        </w:div>
        <w:div w:id="1129392775">
          <w:marLeft w:val="0"/>
          <w:marRight w:val="0"/>
          <w:marTop w:val="0"/>
          <w:marBottom w:val="0"/>
          <w:divBdr>
            <w:top w:val="none" w:sz="0" w:space="0" w:color="auto"/>
            <w:left w:val="none" w:sz="0" w:space="0" w:color="auto"/>
            <w:bottom w:val="none" w:sz="0" w:space="0" w:color="auto"/>
            <w:right w:val="none" w:sz="0" w:space="0" w:color="auto"/>
          </w:divBdr>
        </w:div>
        <w:div w:id="1204172556">
          <w:marLeft w:val="0"/>
          <w:marRight w:val="0"/>
          <w:marTop w:val="0"/>
          <w:marBottom w:val="0"/>
          <w:divBdr>
            <w:top w:val="none" w:sz="0" w:space="0" w:color="auto"/>
            <w:left w:val="none" w:sz="0" w:space="0" w:color="auto"/>
            <w:bottom w:val="none" w:sz="0" w:space="0" w:color="auto"/>
            <w:right w:val="none" w:sz="0" w:space="0" w:color="auto"/>
          </w:divBdr>
        </w:div>
        <w:div w:id="1212231728">
          <w:marLeft w:val="0"/>
          <w:marRight w:val="0"/>
          <w:marTop w:val="0"/>
          <w:marBottom w:val="0"/>
          <w:divBdr>
            <w:top w:val="none" w:sz="0" w:space="0" w:color="auto"/>
            <w:left w:val="none" w:sz="0" w:space="0" w:color="auto"/>
            <w:bottom w:val="none" w:sz="0" w:space="0" w:color="auto"/>
            <w:right w:val="none" w:sz="0" w:space="0" w:color="auto"/>
          </w:divBdr>
        </w:div>
        <w:div w:id="1212694803">
          <w:marLeft w:val="0"/>
          <w:marRight w:val="0"/>
          <w:marTop w:val="0"/>
          <w:marBottom w:val="0"/>
          <w:divBdr>
            <w:top w:val="none" w:sz="0" w:space="0" w:color="auto"/>
            <w:left w:val="none" w:sz="0" w:space="0" w:color="auto"/>
            <w:bottom w:val="none" w:sz="0" w:space="0" w:color="auto"/>
            <w:right w:val="none" w:sz="0" w:space="0" w:color="auto"/>
          </w:divBdr>
        </w:div>
        <w:div w:id="1379744070">
          <w:marLeft w:val="0"/>
          <w:marRight w:val="0"/>
          <w:marTop w:val="0"/>
          <w:marBottom w:val="0"/>
          <w:divBdr>
            <w:top w:val="none" w:sz="0" w:space="0" w:color="auto"/>
            <w:left w:val="none" w:sz="0" w:space="0" w:color="auto"/>
            <w:bottom w:val="none" w:sz="0" w:space="0" w:color="auto"/>
            <w:right w:val="none" w:sz="0" w:space="0" w:color="auto"/>
          </w:divBdr>
        </w:div>
        <w:div w:id="1451631539">
          <w:marLeft w:val="0"/>
          <w:marRight w:val="0"/>
          <w:marTop w:val="0"/>
          <w:marBottom w:val="0"/>
          <w:divBdr>
            <w:top w:val="none" w:sz="0" w:space="0" w:color="auto"/>
            <w:left w:val="none" w:sz="0" w:space="0" w:color="auto"/>
            <w:bottom w:val="none" w:sz="0" w:space="0" w:color="auto"/>
            <w:right w:val="none" w:sz="0" w:space="0" w:color="auto"/>
          </w:divBdr>
        </w:div>
        <w:div w:id="1462115820">
          <w:marLeft w:val="0"/>
          <w:marRight w:val="0"/>
          <w:marTop w:val="0"/>
          <w:marBottom w:val="0"/>
          <w:divBdr>
            <w:top w:val="none" w:sz="0" w:space="0" w:color="auto"/>
            <w:left w:val="none" w:sz="0" w:space="0" w:color="auto"/>
            <w:bottom w:val="none" w:sz="0" w:space="0" w:color="auto"/>
            <w:right w:val="none" w:sz="0" w:space="0" w:color="auto"/>
          </w:divBdr>
        </w:div>
        <w:div w:id="1503357150">
          <w:marLeft w:val="0"/>
          <w:marRight w:val="0"/>
          <w:marTop w:val="0"/>
          <w:marBottom w:val="0"/>
          <w:divBdr>
            <w:top w:val="none" w:sz="0" w:space="0" w:color="auto"/>
            <w:left w:val="none" w:sz="0" w:space="0" w:color="auto"/>
            <w:bottom w:val="none" w:sz="0" w:space="0" w:color="auto"/>
            <w:right w:val="none" w:sz="0" w:space="0" w:color="auto"/>
          </w:divBdr>
        </w:div>
        <w:div w:id="1603219950">
          <w:marLeft w:val="0"/>
          <w:marRight w:val="0"/>
          <w:marTop w:val="0"/>
          <w:marBottom w:val="0"/>
          <w:divBdr>
            <w:top w:val="none" w:sz="0" w:space="0" w:color="auto"/>
            <w:left w:val="none" w:sz="0" w:space="0" w:color="auto"/>
            <w:bottom w:val="none" w:sz="0" w:space="0" w:color="auto"/>
            <w:right w:val="none" w:sz="0" w:space="0" w:color="auto"/>
          </w:divBdr>
        </w:div>
        <w:div w:id="1713454163">
          <w:marLeft w:val="0"/>
          <w:marRight w:val="0"/>
          <w:marTop w:val="0"/>
          <w:marBottom w:val="0"/>
          <w:divBdr>
            <w:top w:val="none" w:sz="0" w:space="0" w:color="auto"/>
            <w:left w:val="none" w:sz="0" w:space="0" w:color="auto"/>
            <w:bottom w:val="none" w:sz="0" w:space="0" w:color="auto"/>
            <w:right w:val="none" w:sz="0" w:space="0" w:color="auto"/>
          </w:divBdr>
        </w:div>
        <w:div w:id="1716392098">
          <w:marLeft w:val="0"/>
          <w:marRight w:val="0"/>
          <w:marTop w:val="0"/>
          <w:marBottom w:val="0"/>
          <w:divBdr>
            <w:top w:val="none" w:sz="0" w:space="0" w:color="auto"/>
            <w:left w:val="none" w:sz="0" w:space="0" w:color="auto"/>
            <w:bottom w:val="none" w:sz="0" w:space="0" w:color="auto"/>
            <w:right w:val="none" w:sz="0" w:space="0" w:color="auto"/>
          </w:divBdr>
        </w:div>
        <w:div w:id="1718973324">
          <w:marLeft w:val="0"/>
          <w:marRight w:val="0"/>
          <w:marTop w:val="0"/>
          <w:marBottom w:val="0"/>
          <w:divBdr>
            <w:top w:val="none" w:sz="0" w:space="0" w:color="auto"/>
            <w:left w:val="none" w:sz="0" w:space="0" w:color="auto"/>
            <w:bottom w:val="none" w:sz="0" w:space="0" w:color="auto"/>
            <w:right w:val="none" w:sz="0" w:space="0" w:color="auto"/>
          </w:divBdr>
        </w:div>
        <w:div w:id="1724207930">
          <w:marLeft w:val="0"/>
          <w:marRight w:val="0"/>
          <w:marTop w:val="0"/>
          <w:marBottom w:val="0"/>
          <w:divBdr>
            <w:top w:val="none" w:sz="0" w:space="0" w:color="auto"/>
            <w:left w:val="none" w:sz="0" w:space="0" w:color="auto"/>
            <w:bottom w:val="none" w:sz="0" w:space="0" w:color="auto"/>
            <w:right w:val="none" w:sz="0" w:space="0" w:color="auto"/>
          </w:divBdr>
        </w:div>
        <w:div w:id="1747603598">
          <w:marLeft w:val="0"/>
          <w:marRight w:val="0"/>
          <w:marTop w:val="0"/>
          <w:marBottom w:val="0"/>
          <w:divBdr>
            <w:top w:val="none" w:sz="0" w:space="0" w:color="auto"/>
            <w:left w:val="none" w:sz="0" w:space="0" w:color="auto"/>
            <w:bottom w:val="none" w:sz="0" w:space="0" w:color="auto"/>
            <w:right w:val="none" w:sz="0" w:space="0" w:color="auto"/>
          </w:divBdr>
        </w:div>
        <w:div w:id="1752579742">
          <w:marLeft w:val="0"/>
          <w:marRight w:val="0"/>
          <w:marTop w:val="0"/>
          <w:marBottom w:val="0"/>
          <w:divBdr>
            <w:top w:val="none" w:sz="0" w:space="0" w:color="auto"/>
            <w:left w:val="none" w:sz="0" w:space="0" w:color="auto"/>
            <w:bottom w:val="none" w:sz="0" w:space="0" w:color="auto"/>
            <w:right w:val="none" w:sz="0" w:space="0" w:color="auto"/>
          </w:divBdr>
        </w:div>
        <w:div w:id="1819876679">
          <w:marLeft w:val="0"/>
          <w:marRight w:val="0"/>
          <w:marTop w:val="0"/>
          <w:marBottom w:val="0"/>
          <w:divBdr>
            <w:top w:val="none" w:sz="0" w:space="0" w:color="auto"/>
            <w:left w:val="none" w:sz="0" w:space="0" w:color="auto"/>
            <w:bottom w:val="none" w:sz="0" w:space="0" w:color="auto"/>
            <w:right w:val="none" w:sz="0" w:space="0" w:color="auto"/>
          </w:divBdr>
        </w:div>
        <w:div w:id="1866553120">
          <w:marLeft w:val="0"/>
          <w:marRight w:val="0"/>
          <w:marTop w:val="0"/>
          <w:marBottom w:val="0"/>
          <w:divBdr>
            <w:top w:val="none" w:sz="0" w:space="0" w:color="auto"/>
            <w:left w:val="none" w:sz="0" w:space="0" w:color="auto"/>
            <w:bottom w:val="none" w:sz="0" w:space="0" w:color="auto"/>
            <w:right w:val="none" w:sz="0" w:space="0" w:color="auto"/>
          </w:divBdr>
        </w:div>
        <w:div w:id="1870679298">
          <w:marLeft w:val="0"/>
          <w:marRight w:val="0"/>
          <w:marTop w:val="0"/>
          <w:marBottom w:val="0"/>
          <w:divBdr>
            <w:top w:val="none" w:sz="0" w:space="0" w:color="auto"/>
            <w:left w:val="none" w:sz="0" w:space="0" w:color="auto"/>
            <w:bottom w:val="none" w:sz="0" w:space="0" w:color="auto"/>
            <w:right w:val="none" w:sz="0" w:space="0" w:color="auto"/>
          </w:divBdr>
        </w:div>
        <w:div w:id="1885405858">
          <w:marLeft w:val="0"/>
          <w:marRight w:val="0"/>
          <w:marTop w:val="0"/>
          <w:marBottom w:val="0"/>
          <w:divBdr>
            <w:top w:val="none" w:sz="0" w:space="0" w:color="auto"/>
            <w:left w:val="none" w:sz="0" w:space="0" w:color="auto"/>
            <w:bottom w:val="none" w:sz="0" w:space="0" w:color="auto"/>
            <w:right w:val="none" w:sz="0" w:space="0" w:color="auto"/>
          </w:divBdr>
        </w:div>
        <w:div w:id="1886520443">
          <w:marLeft w:val="0"/>
          <w:marRight w:val="0"/>
          <w:marTop w:val="0"/>
          <w:marBottom w:val="0"/>
          <w:divBdr>
            <w:top w:val="none" w:sz="0" w:space="0" w:color="auto"/>
            <w:left w:val="none" w:sz="0" w:space="0" w:color="auto"/>
            <w:bottom w:val="none" w:sz="0" w:space="0" w:color="auto"/>
            <w:right w:val="none" w:sz="0" w:space="0" w:color="auto"/>
          </w:divBdr>
        </w:div>
        <w:div w:id="1895660646">
          <w:marLeft w:val="0"/>
          <w:marRight w:val="0"/>
          <w:marTop w:val="0"/>
          <w:marBottom w:val="0"/>
          <w:divBdr>
            <w:top w:val="none" w:sz="0" w:space="0" w:color="auto"/>
            <w:left w:val="none" w:sz="0" w:space="0" w:color="auto"/>
            <w:bottom w:val="none" w:sz="0" w:space="0" w:color="auto"/>
            <w:right w:val="none" w:sz="0" w:space="0" w:color="auto"/>
          </w:divBdr>
        </w:div>
        <w:div w:id="1899049572">
          <w:marLeft w:val="0"/>
          <w:marRight w:val="0"/>
          <w:marTop w:val="0"/>
          <w:marBottom w:val="0"/>
          <w:divBdr>
            <w:top w:val="none" w:sz="0" w:space="0" w:color="auto"/>
            <w:left w:val="none" w:sz="0" w:space="0" w:color="auto"/>
            <w:bottom w:val="none" w:sz="0" w:space="0" w:color="auto"/>
            <w:right w:val="none" w:sz="0" w:space="0" w:color="auto"/>
          </w:divBdr>
        </w:div>
        <w:div w:id="1921065123">
          <w:marLeft w:val="0"/>
          <w:marRight w:val="0"/>
          <w:marTop w:val="0"/>
          <w:marBottom w:val="0"/>
          <w:divBdr>
            <w:top w:val="none" w:sz="0" w:space="0" w:color="auto"/>
            <w:left w:val="none" w:sz="0" w:space="0" w:color="auto"/>
            <w:bottom w:val="none" w:sz="0" w:space="0" w:color="auto"/>
            <w:right w:val="none" w:sz="0" w:space="0" w:color="auto"/>
          </w:divBdr>
        </w:div>
        <w:div w:id="2053649953">
          <w:marLeft w:val="0"/>
          <w:marRight w:val="0"/>
          <w:marTop w:val="0"/>
          <w:marBottom w:val="0"/>
          <w:divBdr>
            <w:top w:val="none" w:sz="0" w:space="0" w:color="auto"/>
            <w:left w:val="none" w:sz="0" w:space="0" w:color="auto"/>
            <w:bottom w:val="none" w:sz="0" w:space="0" w:color="auto"/>
            <w:right w:val="none" w:sz="0" w:space="0" w:color="auto"/>
          </w:divBdr>
        </w:div>
      </w:divsChild>
    </w:div>
    <w:div w:id="1647078606">
      <w:bodyDiv w:val="1"/>
      <w:marLeft w:val="0"/>
      <w:marRight w:val="0"/>
      <w:marTop w:val="0"/>
      <w:marBottom w:val="0"/>
      <w:divBdr>
        <w:top w:val="none" w:sz="0" w:space="0" w:color="auto"/>
        <w:left w:val="none" w:sz="0" w:space="0" w:color="auto"/>
        <w:bottom w:val="none" w:sz="0" w:space="0" w:color="auto"/>
        <w:right w:val="none" w:sz="0" w:space="0" w:color="auto"/>
      </w:divBdr>
    </w:div>
    <w:div w:id="17583600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telworldgroup.co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brrmedia.news/HSW_HY25" TargetMode="Externa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eur01.safelinks.protection.outlook.com/?url=http%3A%2F%2Fwww.hostelworld.com%2F&amp;data=05%7C01%7CMaeve.OConnor%40hostelworld.com%7C4a3735b7975541da478f08dad91a4005%7Cd0cd9790608d443fb92b11d38e2ec1d8%7C1%7C0%7C638061004019952371%7CUnknown%7CTWFpbGZsb3d8eyJWIjoiMC4wLjAwMDAiLCJQIjoiV2luMzIiLCJBTiI6Ik1haWwiLCJXVCI6Mn0%3D%7C3000%7C%7C%7C&amp;sdata=p8VqYj8%2BCWSdxapBuculyHFxSh0yEi8JaUyNQrybDUg%3D&amp;reserve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eur01.safelinks.protection.outlook.com/?url=http%3A%2F%2Fwww.hostelworld.com%2F&amp;data=05%7C01%7CMaeve.OConnor%40hostelworld.com%7C4a3735b7975541da478f08dad91a4005%7Cd0cd9790608d443fb92b11d38e2ec1d8%7C1%7C0%7C638061004019952371%7CUnknown%7CTWFpbGZsb3d8eyJWIjoiMC4wLjAwMDAiLCJQIjoiV2luMzIiLCJBTiI6Ik1haWwiLCJXVCI6Mn0%3D%7C3000%7C%7C%7C&amp;sdata=p8VqYj8%2BCWSdxapBuculyHFxSh0yEi8JaUyNQrybDUg%3D&amp;reserved=0"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eur01.safelinks.protection.outlook.com/?url=http%3A%2F%2Fwww.hostelworld.com%2F&amp;data=05%7C01%7CMaeve.OConnor%40hostelworld.com%7C4a3735b7975541da478f08dad91a4005%7Cd0cd9790608d443fb92b11d38e2ec1d8%7C1%7C0%7C638061004019952371%7CUnknown%7CTWFpbGZsb3d8eyJWIjoiMC4wLjAwMDAiLCJQIjoiV2luMzIiLCJBTiI6Ik1haWwiLCJXVCI6Mn0%3D%7C3000%7C%7C%7C&amp;sdata=p8VqYj8%2BCWSdxapBuculyHFxSh0yEi8JaUyNQrybDUg%3D&amp;reserved=0"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eur01.safelinks.protection.outlook.com/?url=http%3A%2F%2Fwww.hostelworld.com%2F&amp;data=05%7C01%7CMaeve.OConnor%40hostelworld.com%7C4a3735b7975541da478f08dad91a4005%7Cd0cd9790608d443fb92b11d38e2ec1d8%7C1%7C0%7C638061004019952371%7CUnknown%7CTWFpbGZsb3d8eyJWIjoiMC4wLjAwMDAiLCJQIjoiV2luMzIiLCJBTiI6Ik1haWwiLCJXVCI6Mn0%3D%7C3000%7C%7C%7C&amp;sdata=p8VqYj8%2BCWSdxapBuculyHFxSh0yEi8JaUyNQrybDU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2025-07-30T06:16:37+00:00</DateReceived>
    <TaxCatchAll xmlns="801a3cf6-255d-4ff5-98fe-b4415afa84b5" xsi:nil="true"/>
  </documentManagement>
</p:properties>
</file>

<file path=customXml/itemProps1.xml><?xml version="1.0" encoding="utf-8"?>
<ds:datastoreItem xmlns:ds="http://schemas.openxmlformats.org/officeDocument/2006/customXml" ds:itemID="{01E7E598-99E5-42CB-B713-7D02E9D1F01D}">
  <ds:schemaRefs>
    <ds:schemaRef ds:uri="http://schemas.openxmlformats.org/officeDocument/2006/bibliography"/>
  </ds:schemaRefs>
</ds:datastoreItem>
</file>

<file path=customXml/itemProps2.xml><?xml version="1.0" encoding="utf-8"?>
<ds:datastoreItem xmlns:ds="http://schemas.openxmlformats.org/officeDocument/2006/customXml" ds:itemID="{381D5045-A456-45F5-B63B-BE21E7C5DA9C}"/>
</file>

<file path=customXml/itemProps3.xml><?xml version="1.0" encoding="utf-8"?>
<ds:datastoreItem xmlns:ds="http://schemas.openxmlformats.org/officeDocument/2006/customXml" ds:itemID="{10D58150-B238-472F-A966-3B96F19B666B}"/>
</file>

<file path=customXml/itemProps4.xml><?xml version="1.0" encoding="utf-8"?>
<ds:datastoreItem xmlns:ds="http://schemas.openxmlformats.org/officeDocument/2006/customXml" ds:itemID="{60E57D1E-5F3F-46C3-AE70-34345A8AABF3}"/>
</file>

<file path=docProps/app.xml><?xml version="1.0" encoding="utf-8"?>
<Properties xmlns="http://schemas.openxmlformats.org/officeDocument/2006/extended-properties" xmlns:vt="http://schemas.openxmlformats.org/officeDocument/2006/docPropsVTypes">
  <Template>Normal.dotm</Template>
  <TotalTime>0</TotalTime>
  <Pages>30</Pages>
  <Words>11331</Words>
  <Characters>64591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Kelly</dc:creator>
  <cp:keywords/>
  <dc:description/>
  <cp:lastModifiedBy>Ashling Holden</cp:lastModifiedBy>
  <cp:revision>3</cp:revision>
  <cp:lastPrinted>2024-08-09T20:00:00Z</cp:lastPrinted>
  <dcterms:created xsi:type="dcterms:W3CDTF">2025-07-29T15:30:00Z</dcterms:created>
  <dcterms:modified xsi:type="dcterms:W3CDTF">2025-07-30T06:15:00Z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056e5172-e87d-43f9-bfb8-21600292e107</vt:lpwstr>
  </property>
  <property fmtid="{D5CDD505-2E9C-101B-9397-08002B2CF9AE}" pid="3" name="ContentTypeId">
    <vt:lpwstr>0x010100BE156B1CF39149A8843C57AB06C49AFE0011B886BEF4CCD94F85F46E94360FD412</vt:lpwstr>
  </property>
</Properties>
</file>