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31AD" w14:textId="77777777" w:rsidR="00FB42EC" w:rsidRDefault="00FB42EC" w:rsidP="008904FF">
      <w:pPr>
        <w:pStyle w:val="TSBodyText"/>
      </w:pPr>
    </w:p>
    <w:p w14:paraId="59694679" w14:textId="07A29469" w:rsidR="008904FF" w:rsidRDefault="008904FF" w:rsidP="008904FF">
      <w:pPr>
        <w:pStyle w:val="TSBodyText"/>
      </w:pPr>
      <w:r>
        <w:t>LEI: 213800OC94PF2D675H41</w:t>
      </w:r>
    </w:p>
    <w:p w14:paraId="6FD44EA6" w14:textId="18959194" w:rsidR="008904FF" w:rsidRDefault="00D829D0" w:rsidP="008904FF">
      <w:pPr>
        <w:pStyle w:val="TSBodyText"/>
      </w:pPr>
      <w:r>
        <w:t>2</w:t>
      </w:r>
      <w:r w:rsidR="004B2AC6">
        <w:t xml:space="preserve"> </w:t>
      </w:r>
      <w:r w:rsidR="008904FF">
        <w:t>April 202</w:t>
      </w:r>
      <w:r w:rsidR="006032FD">
        <w:t>5</w:t>
      </w:r>
    </w:p>
    <w:p w14:paraId="4A03B41D" w14:textId="77777777" w:rsidR="008904FF" w:rsidRPr="008904FF" w:rsidRDefault="008904FF" w:rsidP="008904FF">
      <w:pPr>
        <w:pStyle w:val="TSBodyText"/>
        <w:jc w:val="center"/>
        <w:rPr>
          <w:b/>
          <w:bCs/>
        </w:rPr>
      </w:pPr>
      <w:r w:rsidRPr="008904FF">
        <w:rPr>
          <w:b/>
          <w:bCs/>
        </w:rPr>
        <w:t>Hostelworld Group plc</w:t>
      </w:r>
    </w:p>
    <w:p w14:paraId="21060465" w14:textId="5013E912" w:rsidR="008904FF" w:rsidRPr="008904FF" w:rsidRDefault="008904FF" w:rsidP="008904FF">
      <w:pPr>
        <w:pStyle w:val="TSBodyText"/>
        <w:jc w:val="center"/>
        <w:rPr>
          <w:b/>
          <w:bCs/>
        </w:rPr>
      </w:pPr>
      <w:r w:rsidRPr="008904FF">
        <w:rPr>
          <w:b/>
          <w:bCs/>
        </w:rPr>
        <w:t>("Hostelworld" or the "Company")</w:t>
      </w:r>
    </w:p>
    <w:p w14:paraId="754CEF7E" w14:textId="63BED03D" w:rsidR="008904FF" w:rsidRPr="008904FF" w:rsidRDefault="008904FF" w:rsidP="008904FF">
      <w:pPr>
        <w:pStyle w:val="TSBodyText"/>
        <w:jc w:val="center"/>
        <w:rPr>
          <w:b/>
          <w:bCs/>
        </w:rPr>
      </w:pPr>
      <w:r w:rsidRPr="008904FF">
        <w:rPr>
          <w:b/>
          <w:bCs/>
        </w:rPr>
        <w:t>Publication of Annual Report for 202</w:t>
      </w:r>
      <w:r w:rsidR="006032FD">
        <w:rPr>
          <w:b/>
          <w:bCs/>
        </w:rPr>
        <w:t>4</w:t>
      </w:r>
      <w:r w:rsidRPr="008904FF">
        <w:rPr>
          <w:b/>
          <w:bCs/>
        </w:rPr>
        <w:t xml:space="preserve"> and </w:t>
      </w:r>
      <w:proofErr w:type="gramStart"/>
      <w:r w:rsidRPr="008904FF">
        <w:rPr>
          <w:b/>
          <w:bCs/>
        </w:rPr>
        <w:t>Notice</w:t>
      </w:r>
      <w:proofErr w:type="gramEnd"/>
      <w:r w:rsidRPr="008904FF">
        <w:rPr>
          <w:b/>
          <w:bCs/>
        </w:rPr>
        <w:t xml:space="preserve"> of 202</w:t>
      </w:r>
      <w:r w:rsidR="006032FD">
        <w:rPr>
          <w:b/>
          <w:bCs/>
        </w:rPr>
        <w:t>5</w:t>
      </w:r>
      <w:r w:rsidRPr="008904FF">
        <w:rPr>
          <w:b/>
          <w:bCs/>
        </w:rPr>
        <w:t xml:space="preserve"> Annual General Meeting</w:t>
      </w:r>
    </w:p>
    <w:p w14:paraId="64085A9B" w14:textId="77777777" w:rsidR="008904FF" w:rsidRPr="008904FF" w:rsidRDefault="008904FF" w:rsidP="008904FF">
      <w:pPr>
        <w:pStyle w:val="TSBodyText"/>
        <w:rPr>
          <w:b/>
          <w:bCs/>
        </w:rPr>
      </w:pPr>
      <w:r w:rsidRPr="008904FF">
        <w:rPr>
          <w:b/>
          <w:bCs/>
        </w:rPr>
        <w:t>Annual Report and Accounts</w:t>
      </w:r>
    </w:p>
    <w:p w14:paraId="2F84F631" w14:textId="5ED41533" w:rsidR="008904FF" w:rsidRDefault="008904FF" w:rsidP="008904FF">
      <w:pPr>
        <w:pStyle w:val="TSBodyText"/>
      </w:pPr>
      <w:r>
        <w:t>Hostelworld, the world's leading hostel-focused online booking platform, is pleased to announce that its Annual Report 202</w:t>
      </w:r>
      <w:r w:rsidR="006032FD">
        <w:t>4</w:t>
      </w:r>
      <w:r>
        <w:t xml:space="preserve"> has been posted or is being made available to shareholders today.</w:t>
      </w:r>
    </w:p>
    <w:p w14:paraId="6FDEE520" w14:textId="77777777" w:rsidR="008904FF" w:rsidRPr="008904FF" w:rsidRDefault="008904FF" w:rsidP="008904FF">
      <w:pPr>
        <w:pStyle w:val="TSBodyText"/>
        <w:rPr>
          <w:b/>
          <w:bCs/>
        </w:rPr>
      </w:pPr>
      <w:r w:rsidRPr="008904FF">
        <w:rPr>
          <w:b/>
          <w:bCs/>
        </w:rPr>
        <w:t>Annual General Meeting</w:t>
      </w:r>
    </w:p>
    <w:p w14:paraId="509C7398" w14:textId="7935319A" w:rsidR="008904FF" w:rsidRDefault="008904FF" w:rsidP="008904FF">
      <w:pPr>
        <w:pStyle w:val="TSBodyText"/>
      </w:pPr>
      <w:r>
        <w:t xml:space="preserve">The Company confirms that its Annual General Meeting will be held at 12 noon on </w:t>
      </w:r>
      <w:r w:rsidR="006032FD">
        <w:t>Wednesday 7</w:t>
      </w:r>
      <w:r w:rsidR="00D829D0">
        <w:t xml:space="preserve"> May 202</w:t>
      </w:r>
      <w:r w:rsidR="006032FD">
        <w:t>5</w:t>
      </w:r>
      <w:r>
        <w:t xml:space="preserve"> </w:t>
      </w:r>
      <w:r w:rsidRPr="008904FF">
        <w:t>at the offices of the Company, Charlemont Exchange, Charlemont Street, Dublin 2, Ireland</w:t>
      </w:r>
      <w:r>
        <w:t>.  A Circular, containing the Chairman's Letter and Notice of 202</w:t>
      </w:r>
      <w:r w:rsidR="006032FD">
        <w:t>5</w:t>
      </w:r>
      <w:r>
        <w:t xml:space="preserve"> Annual General Meeting, and a Form of Proxy have also been posted or are being made available to shareholders today. </w:t>
      </w:r>
    </w:p>
    <w:p w14:paraId="63C62F18" w14:textId="77777777" w:rsidR="008904FF" w:rsidRPr="008904FF" w:rsidRDefault="008904FF" w:rsidP="008904FF">
      <w:pPr>
        <w:pStyle w:val="TSBodyText"/>
        <w:rPr>
          <w:b/>
          <w:bCs/>
        </w:rPr>
      </w:pPr>
      <w:r w:rsidRPr="008904FF">
        <w:rPr>
          <w:b/>
          <w:bCs/>
        </w:rPr>
        <w:t>Documents available for inspection</w:t>
      </w:r>
    </w:p>
    <w:p w14:paraId="1BC5548F" w14:textId="77777777" w:rsidR="008904FF" w:rsidRDefault="008904FF" w:rsidP="008904FF">
      <w:pPr>
        <w:pStyle w:val="TSBodyText"/>
      </w:pPr>
      <w:r>
        <w:t>The following documents:</w:t>
      </w:r>
    </w:p>
    <w:p w14:paraId="34418B65" w14:textId="33297D40" w:rsidR="008904FF" w:rsidRDefault="008904FF" w:rsidP="008904FF">
      <w:pPr>
        <w:pStyle w:val="TSBodyText"/>
        <w:numPr>
          <w:ilvl w:val="0"/>
          <w:numId w:val="37"/>
        </w:numPr>
      </w:pPr>
      <w:r>
        <w:t xml:space="preserve">Annual Report </w:t>
      </w:r>
      <w:proofErr w:type="gramStart"/>
      <w:r>
        <w:t>202</w:t>
      </w:r>
      <w:r w:rsidR="006032FD">
        <w:t>4</w:t>
      </w:r>
      <w:r>
        <w:t>;</w:t>
      </w:r>
      <w:proofErr w:type="gramEnd"/>
    </w:p>
    <w:p w14:paraId="3A2534F6" w14:textId="7A4EF1AB" w:rsidR="008904FF" w:rsidRDefault="008904FF" w:rsidP="008904FF">
      <w:pPr>
        <w:pStyle w:val="TSBodyText"/>
        <w:numPr>
          <w:ilvl w:val="0"/>
          <w:numId w:val="37"/>
        </w:numPr>
      </w:pPr>
      <w:r>
        <w:t>Circular containing the Chairman's Letter and Notice of 202</w:t>
      </w:r>
      <w:r w:rsidR="006032FD">
        <w:t>5</w:t>
      </w:r>
      <w:r>
        <w:t xml:space="preserve"> Annual General </w:t>
      </w:r>
      <w:proofErr w:type="gramStart"/>
      <w:r>
        <w:t>Meeting;</w:t>
      </w:r>
      <w:proofErr w:type="gramEnd"/>
      <w:r>
        <w:t xml:space="preserve"> </w:t>
      </w:r>
    </w:p>
    <w:p w14:paraId="460527A7" w14:textId="0AC7C2A1" w:rsidR="008904FF" w:rsidRDefault="008904FF" w:rsidP="008904FF">
      <w:pPr>
        <w:pStyle w:val="TSBodyText"/>
        <w:numPr>
          <w:ilvl w:val="0"/>
          <w:numId w:val="37"/>
        </w:numPr>
      </w:pPr>
      <w:r>
        <w:t>Form of Proxy;</w:t>
      </w:r>
      <w:r w:rsidR="006032FD">
        <w:t xml:space="preserve"> and </w:t>
      </w:r>
    </w:p>
    <w:p w14:paraId="5698E923" w14:textId="05B261E2" w:rsidR="006032FD" w:rsidRDefault="001A32B8" w:rsidP="006032FD">
      <w:pPr>
        <w:pStyle w:val="TSBoldText"/>
        <w:numPr>
          <w:ilvl w:val="0"/>
          <w:numId w:val="37"/>
        </w:numPr>
        <w:rPr>
          <w:b w:val="0"/>
        </w:rPr>
      </w:pPr>
      <w:r>
        <w:rPr>
          <w:b w:val="0"/>
        </w:rPr>
        <w:t xml:space="preserve">A copy of the draft rules of the </w:t>
      </w:r>
      <w:r w:rsidR="006032FD">
        <w:rPr>
          <w:b w:val="0"/>
        </w:rPr>
        <w:t xml:space="preserve">Company’s </w:t>
      </w:r>
      <w:r w:rsidR="006032FD" w:rsidRPr="000116C0">
        <w:rPr>
          <w:b w:val="0"/>
        </w:rPr>
        <w:t>Long Term Incentive Plan</w:t>
      </w:r>
      <w:r>
        <w:rPr>
          <w:b w:val="0"/>
        </w:rPr>
        <w:t xml:space="preserve"> 2025</w:t>
      </w:r>
      <w:r w:rsidR="006032FD">
        <w:rPr>
          <w:b w:val="0"/>
        </w:rPr>
        <w:t xml:space="preserve"> </w:t>
      </w:r>
      <w:r w:rsidR="006032FD" w:rsidRPr="006032FD">
        <w:rPr>
          <w:b w:val="0"/>
        </w:rPr>
        <w:t xml:space="preserve"> </w:t>
      </w:r>
    </w:p>
    <w:p w14:paraId="72D501F9" w14:textId="2ABF0B4F" w:rsidR="008904FF" w:rsidRDefault="008904FF" w:rsidP="008904FF">
      <w:pPr>
        <w:pStyle w:val="TSBodyText"/>
      </w:pPr>
      <w:r>
        <w:t>have been submitted to the Financial Conduct Authority via the National Storage Mechanism, and the Irish Stock Exchange (trading as Euronext Dublin), and will shortly be available for inspection at the following locations:</w:t>
      </w:r>
    </w:p>
    <w:p w14:paraId="70B9A8DC" w14:textId="7B4D1855" w:rsidR="008904FF" w:rsidRDefault="000A6B15" w:rsidP="008904FF">
      <w:pPr>
        <w:pStyle w:val="TSBodyText"/>
      </w:pPr>
      <w:r w:rsidRPr="000A6B15">
        <w:rPr>
          <w:b/>
        </w:rPr>
        <w:t>National Storage Mechanism</w:t>
      </w:r>
      <w:r>
        <w:t xml:space="preserve">: </w:t>
      </w:r>
      <w:hyperlink r:id="rId8" w:anchor="/nsm/nationalstoragemechanism" w:history="1">
        <w:r w:rsidR="008904FF" w:rsidRPr="0082788C">
          <w:rPr>
            <w:rStyle w:val="Hyperlink"/>
          </w:rPr>
          <w:t>https://data.fca.org.uk/#/nsm/nationalstoragemechanism</w:t>
        </w:r>
      </w:hyperlink>
      <w:r w:rsidR="008904FF">
        <w:t xml:space="preserve">   </w:t>
      </w:r>
    </w:p>
    <w:p w14:paraId="04299558" w14:textId="2C416461" w:rsidR="008904FF" w:rsidRDefault="008904FF" w:rsidP="008904FF">
      <w:pPr>
        <w:pStyle w:val="TSBodyText"/>
      </w:pPr>
      <w:r>
        <w:t>and:</w:t>
      </w:r>
    </w:p>
    <w:p w14:paraId="280DC175" w14:textId="77777777" w:rsidR="00B3246D" w:rsidRDefault="000A6B15" w:rsidP="008904FF">
      <w:pPr>
        <w:pStyle w:val="TSBodyText"/>
        <w:spacing w:after="120" w:line="240" w:lineRule="auto"/>
      </w:pPr>
      <w:r w:rsidRPr="000A6B15">
        <w:rPr>
          <w:b/>
        </w:rPr>
        <w:t>Euronext Dublin</w:t>
      </w:r>
      <w:r>
        <w:t xml:space="preserve">: </w:t>
      </w:r>
    </w:p>
    <w:p w14:paraId="5E76A2BC" w14:textId="77777777" w:rsidR="00B3246D" w:rsidRDefault="008904FF" w:rsidP="008904FF">
      <w:pPr>
        <w:pStyle w:val="TSBodyText"/>
        <w:spacing w:after="120" w:line="240" w:lineRule="auto"/>
      </w:pPr>
      <w:r>
        <w:t>Companies Announcements Office</w:t>
      </w:r>
      <w:r w:rsidR="000A6B15">
        <w:t xml:space="preserve">, </w:t>
      </w:r>
    </w:p>
    <w:p w14:paraId="4BD02083" w14:textId="77777777" w:rsidR="00B3246D" w:rsidRDefault="008904FF" w:rsidP="008904FF">
      <w:pPr>
        <w:pStyle w:val="TSBodyText"/>
        <w:spacing w:after="120" w:line="240" w:lineRule="auto"/>
      </w:pPr>
      <w:r>
        <w:t>Euronext Dublin,</w:t>
      </w:r>
    </w:p>
    <w:p w14:paraId="56A5A3BE" w14:textId="77777777" w:rsidR="00B3246D" w:rsidRDefault="008904FF" w:rsidP="008904FF">
      <w:pPr>
        <w:pStyle w:val="TSBodyText"/>
        <w:spacing w:after="120" w:line="240" w:lineRule="auto"/>
      </w:pPr>
      <w:r>
        <w:t xml:space="preserve">28 </w:t>
      </w:r>
      <w:proofErr w:type="spellStart"/>
      <w:r>
        <w:t>Anglesea</w:t>
      </w:r>
      <w:proofErr w:type="spellEnd"/>
      <w:r>
        <w:t xml:space="preserve"> Street,</w:t>
      </w:r>
      <w:r w:rsidR="000A6B15">
        <w:t xml:space="preserve"> </w:t>
      </w:r>
    </w:p>
    <w:p w14:paraId="45E8E1C9" w14:textId="77777777" w:rsidR="00B3246D" w:rsidRDefault="008904FF" w:rsidP="008904FF">
      <w:pPr>
        <w:pStyle w:val="TSBodyText"/>
        <w:spacing w:after="120" w:line="240" w:lineRule="auto"/>
      </w:pPr>
      <w:r>
        <w:t>Dublin 2</w:t>
      </w:r>
      <w:r w:rsidR="000A6B15">
        <w:t xml:space="preserve"> </w:t>
      </w:r>
    </w:p>
    <w:p w14:paraId="24F01C22" w14:textId="0DBDD033" w:rsidR="008904FF" w:rsidRDefault="000A6B15" w:rsidP="008904FF">
      <w:pPr>
        <w:pStyle w:val="TSBodyText"/>
        <w:spacing w:after="120" w:line="240" w:lineRule="auto"/>
      </w:pPr>
      <w:r>
        <w:t xml:space="preserve">and </w:t>
      </w:r>
      <w:r w:rsidRPr="00C924CD">
        <w:rPr>
          <w:rStyle w:val="Hyperlink"/>
        </w:rPr>
        <w:t>https://direct.euronext.com/#/oamfiling</w:t>
      </w:r>
    </w:p>
    <w:p w14:paraId="6A9971ED" w14:textId="14368EC7" w:rsidR="008904FF" w:rsidRDefault="008904FF" w:rsidP="008904FF">
      <w:pPr>
        <w:pStyle w:val="TSBodyText"/>
      </w:pPr>
      <w:r>
        <w:lastRenderedPageBreak/>
        <w:br/>
        <w:t>The Annual Report 202</w:t>
      </w:r>
      <w:r w:rsidR="006032FD">
        <w:t>4</w:t>
      </w:r>
      <w:r>
        <w:t xml:space="preserve"> has also been filed with the Central Bank of Ireland.</w:t>
      </w:r>
    </w:p>
    <w:p w14:paraId="6D57C96E" w14:textId="4E91C4AC" w:rsidR="008904FF" w:rsidRDefault="008904FF" w:rsidP="008904FF">
      <w:pPr>
        <w:pStyle w:val="TSBodyText"/>
      </w:pPr>
      <w:r>
        <w:t>The Annual Report 202</w:t>
      </w:r>
      <w:r w:rsidR="006032FD">
        <w:t>4</w:t>
      </w:r>
      <w:r w:rsidR="00D74A18">
        <w:t xml:space="preserve"> (ESEF compliant format)</w:t>
      </w:r>
      <w:r>
        <w:t>, the Circular containing the Chairman's Letter and Notice of the 202</w:t>
      </w:r>
      <w:r w:rsidR="006032FD">
        <w:t>5</w:t>
      </w:r>
      <w:r>
        <w:t xml:space="preserve"> Annual General Meeting and the Form of Proxy are available on the Company's website at </w:t>
      </w:r>
      <w:hyperlink r:id="rId9" w:history="1">
        <w:r w:rsidRPr="0082788C">
          <w:rPr>
            <w:rStyle w:val="Hyperlink"/>
          </w:rPr>
          <w:t>www.hostelworldgroup.com</w:t>
        </w:r>
      </w:hyperlink>
      <w:r>
        <w:t xml:space="preserve">. </w:t>
      </w:r>
    </w:p>
    <w:p w14:paraId="5ABA92F6" w14:textId="051030E0" w:rsidR="008904FF" w:rsidRPr="008904FF" w:rsidRDefault="008904FF" w:rsidP="008904FF">
      <w:pPr>
        <w:pStyle w:val="TSBodyText"/>
        <w:rPr>
          <w:b/>
          <w:bCs/>
        </w:rPr>
      </w:pPr>
      <w:r w:rsidRPr="008904FF">
        <w:rPr>
          <w:b/>
          <w:bCs/>
        </w:rPr>
        <w:t>Regulated Information</w:t>
      </w:r>
    </w:p>
    <w:p w14:paraId="4F309A49" w14:textId="06D5188D" w:rsidR="008904FF" w:rsidRDefault="008904FF" w:rsidP="008904FF">
      <w:pPr>
        <w:pStyle w:val="TSBodyText"/>
      </w:pPr>
      <w:r>
        <w:t>In accordance with DTR 6.3.5(1A), the unedited full text of the regulated information required to be made public under DTR 4.1 is contained within the 202</w:t>
      </w:r>
      <w:r w:rsidR="006032FD">
        <w:t>4</w:t>
      </w:r>
      <w:r>
        <w:t xml:space="preserve"> Annual Report which has been uploaded to the National Storage Mechanism and is available on the Company's website </w:t>
      </w:r>
      <w:hyperlink r:id="rId10" w:history="1">
        <w:r w:rsidRPr="0082788C">
          <w:rPr>
            <w:rStyle w:val="Hyperlink"/>
          </w:rPr>
          <w:t>www.hostelworldgroup.com</w:t>
        </w:r>
      </w:hyperlink>
      <w:r>
        <w:t xml:space="preserve">.  </w:t>
      </w:r>
    </w:p>
    <w:p w14:paraId="1E94527F" w14:textId="1E24AFF0" w:rsidR="008904FF" w:rsidRDefault="008904FF" w:rsidP="008904FF">
      <w:pPr>
        <w:pStyle w:val="TSBodyText"/>
      </w:pPr>
      <w:r>
        <w:t>The information set out in the Appendix, which is extracted from the Annual Report 202</w:t>
      </w:r>
      <w:r w:rsidR="006032FD">
        <w:t>4</w:t>
      </w:r>
      <w:r>
        <w:t>, is included for the purposes of complying with Regulation 33(5)(b)(ii) of the Irish Transparency Regulations 2007 (as amended) and its requirements on how to make public annual financial reports.  The information in the Appendix should be read in conjunction with the Company's preliminary results for the year ended 31 December 202</w:t>
      </w:r>
      <w:r w:rsidR="006032FD">
        <w:t>4</w:t>
      </w:r>
      <w:r>
        <w:t xml:space="preserve"> released on </w:t>
      </w:r>
      <w:r w:rsidR="000E66C2">
        <w:t>2</w:t>
      </w:r>
      <w:r w:rsidR="006032FD">
        <w:t>0</w:t>
      </w:r>
      <w:r>
        <w:t xml:space="preserve"> March 202</w:t>
      </w:r>
      <w:r w:rsidR="006032FD">
        <w:t>5</w:t>
      </w:r>
      <w:r>
        <w:t xml:space="preserve"> which can be viewed at </w:t>
      </w:r>
      <w:hyperlink r:id="rId11" w:history="1">
        <w:r w:rsidRPr="0082788C">
          <w:rPr>
            <w:rStyle w:val="Hyperlink"/>
          </w:rPr>
          <w:t>www.hostelworldgroup.com</w:t>
        </w:r>
      </w:hyperlink>
      <w:r>
        <w:t>. Together, these constitute the material required by Regulation 33(5)(b)(ii) to be communicated in unedited full text through a Regulatory Information Service.</w:t>
      </w:r>
    </w:p>
    <w:p w14:paraId="07ED3319" w14:textId="6326EC74" w:rsidR="008904FF" w:rsidRPr="008904FF" w:rsidRDefault="008904FF" w:rsidP="008904FF">
      <w:pPr>
        <w:pStyle w:val="TSBodyText"/>
        <w:rPr>
          <w:b/>
          <w:bCs/>
        </w:rPr>
      </w:pPr>
      <w:r w:rsidRPr="008904FF">
        <w:rPr>
          <w:b/>
          <w:bCs/>
        </w:rPr>
        <w:t>Contacts:</w:t>
      </w:r>
    </w:p>
    <w:p w14:paraId="4869D7E9" w14:textId="77777777" w:rsidR="008904FF" w:rsidRDefault="008904FF" w:rsidP="008904FF">
      <w:pPr>
        <w:pStyle w:val="TSBodyText"/>
        <w:spacing w:after="120" w:line="240" w:lineRule="auto"/>
      </w:pPr>
      <w:r>
        <w:t>Hostelworld Group plc</w:t>
      </w:r>
    </w:p>
    <w:p w14:paraId="7B356067" w14:textId="77777777" w:rsidR="008904FF" w:rsidRDefault="008904FF" w:rsidP="008904FF">
      <w:pPr>
        <w:pStyle w:val="TSBodyText"/>
        <w:spacing w:after="120" w:line="240" w:lineRule="auto"/>
      </w:pPr>
      <w:r>
        <w:t>John Duggan, General Counsel &amp; Company Secretary</w:t>
      </w:r>
    </w:p>
    <w:p w14:paraId="49C0595C" w14:textId="543AD3CE" w:rsidR="008904FF" w:rsidRPr="00373AFC" w:rsidRDefault="008904FF" w:rsidP="008904FF">
      <w:pPr>
        <w:pStyle w:val="TSBodyText"/>
        <w:spacing w:after="120" w:line="240" w:lineRule="auto"/>
      </w:pPr>
      <w:r>
        <w:t>Tel:  +353 (</w:t>
      </w:r>
      <w:r w:rsidRPr="00373AFC">
        <w:t xml:space="preserve">0) </w:t>
      </w:r>
      <w:r w:rsidR="004B2AC6" w:rsidRPr="00373AFC">
        <w:t xml:space="preserve">86 022 3553 </w:t>
      </w:r>
    </w:p>
    <w:p w14:paraId="4FAD361C" w14:textId="77777777" w:rsidR="008904FF" w:rsidRPr="00B85CE5" w:rsidRDefault="008904FF" w:rsidP="008904FF">
      <w:pPr>
        <w:pStyle w:val="TSBodyText"/>
        <w:spacing w:after="120" w:line="240" w:lineRule="auto"/>
        <w:rPr>
          <w:rFonts w:ascii="Calibri" w:hAnsi="Calibri" w:cs="Calibri"/>
        </w:rPr>
      </w:pPr>
    </w:p>
    <w:p w14:paraId="30EDC815" w14:textId="2C7F7B49" w:rsidR="00733308" w:rsidRPr="00B85CE5" w:rsidRDefault="008904FF" w:rsidP="008C7574">
      <w:pPr>
        <w:spacing w:after="220" w:line="288" w:lineRule="auto"/>
        <w:jc w:val="left"/>
        <w:rPr>
          <w:rFonts w:ascii="Calibri" w:hAnsi="Calibri" w:cs="Calibri"/>
          <w:b/>
          <w:bCs/>
        </w:rPr>
      </w:pPr>
      <w:r w:rsidRPr="00B85CE5">
        <w:rPr>
          <w:rFonts w:ascii="Calibri" w:hAnsi="Calibri" w:cs="Calibri"/>
          <w:b/>
          <w:bCs/>
        </w:rPr>
        <w:t>Appendix</w:t>
      </w:r>
      <w:r w:rsidRPr="00B85CE5">
        <w:rPr>
          <w:rFonts w:ascii="Calibri" w:hAnsi="Calibri" w:cs="Calibri"/>
        </w:rPr>
        <w:t>:</w:t>
      </w:r>
    </w:p>
    <w:p w14:paraId="1C0FFED2" w14:textId="6F1F21AC" w:rsidR="004F36C3" w:rsidRPr="00B85CE5" w:rsidRDefault="004F36C3" w:rsidP="00C924CD">
      <w:pPr>
        <w:pStyle w:val="TSBodyText"/>
        <w:rPr>
          <w:rFonts w:ascii="Calibri" w:hAnsi="Calibri" w:cs="Calibri"/>
        </w:rPr>
      </w:pPr>
      <w:r w:rsidRPr="00B85CE5">
        <w:rPr>
          <w:rFonts w:ascii="Calibri" w:hAnsi="Calibri" w:cs="Calibri"/>
          <w:b/>
          <w:bCs/>
        </w:rPr>
        <w:t xml:space="preserve">Directors’ Responsibilities Statement </w:t>
      </w:r>
    </w:p>
    <w:p w14:paraId="1B9A7D8E" w14:textId="77C20F70" w:rsidR="00755B5A" w:rsidRPr="002B2750" w:rsidRDefault="00755B5A" w:rsidP="00B85CE5">
      <w:pPr>
        <w:jc w:val="left"/>
      </w:pPr>
      <w:r w:rsidRPr="002B2750">
        <w:t>The Directors are responsible for preparing the Annual Report and the Group and Company Financial</w:t>
      </w:r>
      <w:r w:rsidR="00376CFD">
        <w:t xml:space="preserve"> </w:t>
      </w:r>
      <w:r w:rsidRPr="002B2750">
        <w:t>Statements, in accordance with applicable law and regulations.</w:t>
      </w:r>
    </w:p>
    <w:p w14:paraId="4765E170" w14:textId="77777777" w:rsidR="00755B5A" w:rsidRPr="002B2750" w:rsidRDefault="00755B5A" w:rsidP="00B85CE5">
      <w:pPr>
        <w:jc w:val="left"/>
      </w:pPr>
    </w:p>
    <w:p w14:paraId="0B2F8C4A" w14:textId="266AD210" w:rsidR="00755B5A" w:rsidRPr="00B85CE5" w:rsidRDefault="00A40573" w:rsidP="00B85CE5">
      <w:pPr>
        <w:jc w:val="left"/>
      </w:pPr>
      <w:r w:rsidRPr="00B85CE5">
        <w:t>Company law requires the Directors to prepare Financial Statements for each financial year. The Directors are required to prepare the Group Financial Statements in accordance with UK-adopted international accounting standards and applicable law. The Directors have also elected to prepare the Group Financial Statements in accordance with International Financial Reporting Standards adopted pursuant to Regulation (EC) No 1606/2002 as it applies in the European Union and to prepare the parent Company Financial Statements in accordance with FRS 101 Reduced Disclosure Framework (the “Relevant Financial Reporting Framework”) and applicable law. Under company law</w:t>
      </w:r>
      <w:r w:rsidR="00651467">
        <w:t xml:space="preserve"> </w:t>
      </w:r>
      <w:r w:rsidRPr="00B85CE5">
        <w:t>the Directors must not approve the Financial Statements unless they are satisfied that they give a true and fair view of the assets, liabilities and financial position of the Group and Company and of the profit or loss of the Group for that period.</w:t>
      </w:r>
    </w:p>
    <w:p w14:paraId="00C29F86" w14:textId="77777777" w:rsidR="00A40573" w:rsidRPr="002B2750" w:rsidRDefault="00A40573" w:rsidP="00B85CE5">
      <w:pPr>
        <w:jc w:val="left"/>
      </w:pPr>
    </w:p>
    <w:p w14:paraId="67B66972" w14:textId="44B39E21" w:rsidR="00A40573" w:rsidRPr="00B85CE5" w:rsidRDefault="00D85881" w:rsidP="00B85CE5">
      <w:pPr>
        <w:jc w:val="left"/>
      </w:pPr>
      <w:r w:rsidRPr="00B85CE5">
        <w:t>In preparing the Group and Parent Company Financial Statements, the Directors are required to:</w:t>
      </w:r>
    </w:p>
    <w:p w14:paraId="2B1F8FE5" w14:textId="77777777" w:rsidR="00D85881" w:rsidRPr="00B85CE5" w:rsidRDefault="00D85881" w:rsidP="00B85CE5">
      <w:pPr>
        <w:pStyle w:val="ListParagraph"/>
        <w:numPr>
          <w:ilvl w:val="0"/>
          <w:numId w:val="44"/>
        </w:numPr>
        <w:jc w:val="left"/>
      </w:pPr>
      <w:r w:rsidRPr="00B85CE5">
        <w:t>Select suitable accounting policies and then apply them consistently.</w:t>
      </w:r>
    </w:p>
    <w:p w14:paraId="2B5568DC" w14:textId="77777777" w:rsidR="00D85881" w:rsidRPr="00B85CE5" w:rsidRDefault="00D85881" w:rsidP="00B85CE5">
      <w:pPr>
        <w:pStyle w:val="ListParagraph"/>
        <w:numPr>
          <w:ilvl w:val="0"/>
          <w:numId w:val="44"/>
        </w:numPr>
        <w:jc w:val="left"/>
      </w:pPr>
      <w:r w:rsidRPr="00B85CE5">
        <w:t>Make judgments and accounting estimates that are reasonable and prudent.</w:t>
      </w:r>
    </w:p>
    <w:p w14:paraId="6E580A5D" w14:textId="77777777" w:rsidR="00D85881" w:rsidRPr="00B85CE5" w:rsidRDefault="00D85881" w:rsidP="00B85CE5">
      <w:pPr>
        <w:pStyle w:val="ListParagraph"/>
        <w:numPr>
          <w:ilvl w:val="0"/>
          <w:numId w:val="44"/>
        </w:numPr>
        <w:jc w:val="left"/>
      </w:pPr>
      <w:r w:rsidRPr="00B85CE5">
        <w:lastRenderedPageBreak/>
        <w:t>Present information, including accounting policies, in a manner that provides relevant, reliable and comparable information.</w:t>
      </w:r>
    </w:p>
    <w:p w14:paraId="15146756" w14:textId="77777777" w:rsidR="00D85881" w:rsidRPr="00B85CE5" w:rsidRDefault="00D85881" w:rsidP="00B85CE5">
      <w:pPr>
        <w:pStyle w:val="ListParagraph"/>
        <w:numPr>
          <w:ilvl w:val="0"/>
          <w:numId w:val="44"/>
        </w:numPr>
        <w:jc w:val="left"/>
      </w:pPr>
      <w:r w:rsidRPr="00B85CE5">
        <w:t xml:space="preserve">Provide additional disclosures when compliance with the specific requirements in IFRSs are insufficient to enable users to understand the impact of </w:t>
      </w:r>
      <w:proofErr w:type="gramStart"/>
      <w:r w:rsidRPr="00B85CE5">
        <w:t>particular transactions</w:t>
      </w:r>
      <w:proofErr w:type="gramEnd"/>
      <w:r w:rsidRPr="00B85CE5">
        <w:t>, other events and conditions on the Company and Group’s financial position and financial performance.</w:t>
      </w:r>
    </w:p>
    <w:p w14:paraId="2A4A9BA4" w14:textId="77777777" w:rsidR="00D85881" w:rsidRPr="00B85CE5" w:rsidRDefault="00D85881" w:rsidP="00B85CE5">
      <w:pPr>
        <w:pStyle w:val="ListParagraph"/>
        <w:numPr>
          <w:ilvl w:val="0"/>
          <w:numId w:val="44"/>
        </w:numPr>
        <w:jc w:val="left"/>
      </w:pPr>
      <w:r w:rsidRPr="00B85CE5">
        <w:t>Prepare the Financial Statements on the going concern basis unless it is inappropriate to presume that the Company and Group will continue in business.</w:t>
      </w:r>
    </w:p>
    <w:p w14:paraId="6D222DF5" w14:textId="54F1D5BE" w:rsidR="00D85881" w:rsidRPr="00B85CE5" w:rsidRDefault="00D85881" w:rsidP="00B85CE5">
      <w:pPr>
        <w:pStyle w:val="ListParagraph"/>
        <w:numPr>
          <w:ilvl w:val="0"/>
          <w:numId w:val="44"/>
        </w:numPr>
        <w:jc w:val="left"/>
      </w:pPr>
      <w:r w:rsidRPr="00B85CE5">
        <w:t>For the Company Financial Statements state whether Financial Reporting Standard 101 Reduced Disclosures Framework has been followed, subject to any material departures disclosed and explained in the Financial Statements.</w:t>
      </w:r>
    </w:p>
    <w:p w14:paraId="7AFB1DA4" w14:textId="77777777" w:rsidR="00D85881" w:rsidRPr="002B2750" w:rsidRDefault="00D85881" w:rsidP="00B85CE5">
      <w:pPr>
        <w:pStyle w:val="ListParagraph"/>
        <w:jc w:val="left"/>
      </w:pPr>
    </w:p>
    <w:p w14:paraId="0FD2F9BC" w14:textId="1408D958" w:rsidR="004737BB" w:rsidRPr="00B85CE5" w:rsidRDefault="004737BB" w:rsidP="00B85CE5">
      <w:pPr>
        <w:jc w:val="left"/>
      </w:pPr>
      <w:r w:rsidRPr="00B85CE5">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0C4BA7C1" w14:textId="77777777" w:rsidR="004737BB" w:rsidRPr="00B85CE5" w:rsidRDefault="004737BB" w:rsidP="00B85CE5">
      <w:pPr>
        <w:jc w:val="left"/>
      </w:pPr>
    </w:p>
    <w:p w14:paraId="01C64AFE" w14:textId="75B89E57" w:rsidR="004F36C3" w:rsidRPr="002B2750" w:rsidRDefault="00841B9A" w:rsidP="00B85CE5">
      <w:pPr>
        <w:jc w:val="left"/>
      </w:pPr>
      <w:r w:rsidRPr="00B85CE5">
        <w:t>The Directors are responsible for the maintenance and integrity of the corporate and financial information included on the Company’s website. Legislation in the United Kingdom governing the preparation and dissemination of Financial Statements may differ from legislation in other jurisdictions.</w:t>
      </w:r>
    </w:p>
    <w:p w14:paraId="45B8C68E" w14:textId="77777777" w:rsidR="00373AFC" w:rsidRPr="002B2750" w:rsidRDefault="00373AFC" w:rsidP="00B85CE5">
      <w:pPr>
        <w:jc w:val="left"/>
      </w:pPr>
    </w:p>
    <w:p w14:paraId="054BC384" w14:textId="42C01B1C" w:rsidR="004F36C3" w:rsidRPr="002B2750" w:rsidRDefault="004F36C3" w:rsidP="00B85CE5">
      <w:pPr>
        <w:pStyle w:val="TSBodyText"/>
        <w:jc w:val="left"/>
        <w:rPr>
          <w:b/>
          <w:bCs/>
        </w:rPr>
      </w:pPr>
      <w:r w:rsidRPr="002B2750">
        <w:rPr>
          <w:b/>
          <w:bCs/>
        </w:rPr>
        <w:t>Responsibility Statement</w:t>
      </w:r>
    </w:p>
    <w:p w14:paraId="3D5CC36E" w14:textId="77777777" w:rsidR="00841B9A" w:rsidRPr="00B85CE5" w:rsidRDefault="00841B9A" w:rsidP="00B85CE5">
      <w:pPr>
        <w:pStyle w:val="TSBodyText"/>
        <w:spacing w:line="240" w:lineRule="auto"/>
        <w:jc w:val="left"/>
      </w:pPr>
      <w:r w:rsidRPr="00B85CE5">
        <w:t>We confirm that to the best of our knowledge:</w:t>
      </w:r>
    </w:p>
    <w:p w14:paraId="35E1BE80" w14:textId="77777777" w:rsidR="00841B9A" w:rsidRPr="00B85CE5" w:rsidRDefault="00841B9A" w:rsidP="00B85CE5">
      <w:pPr>
        <w:pStyle w:val="TSBodyText"/>
        <w:numPr>
          <w:ilvl w:val="0"/>
          <w:numId w:val="45"/>
        </w:numPr>
        <w:spacing w:line="240" w:lineRule="auto"/>
        <w:jc w:val="left"/>
      </w:pPr>
      <w:r w:rsidRPr="00B85CE5">
        <w:t xml:space="preserve">The Group Financial Statements, prepared in accordance with IFRS as adopted by the European Union and the Company Financial Statements prepared in accordance with FRS 101 Reduced Disclosure Framework, give a true and fair view of the assets, liabilities, and financial position of the Group and Company as </w:t>
      </w:r>
      <w:proofErr w:type="gramStart"/>
      <w:r w:rsidRPr="00B85CE5">
        <w:t>at</w:t>
      </w:r>
      <w:proofErr w:type="gramEnd"/>
      <w:r w:rsidRPr="00B85CE5">
        <w:t xml:space="preserve"> 31 December 2024 and of the profit or loss of the Group for the year then ended. The Strategic Report includes a fair review of the development and performance of the business and the position of the Company, and the undertakings included in the consolidation taken as a whole, together with a description of the principal risks and uncertainties that they face.</w:t>
      </w:r>
    </w:p>
    <w:p w14:paraId="1C89D282" w14:textId="04FF2E2E" w:rsidR="00373AFC" w:rsidRPr="002B2750" w:rsidRDefault="00841B9A" w:rsidP="00B85CE5">
      <w:pPr>
        <w:pStyle w:val="TSBodyText"/>
        <w:numPr>
          <w:ilvl w:val="0"/>
          <w:numId w:val="45"/>
        </w:numPr>
        <w:spacing w:line="240" w:lineRule="auto"/>
        <w:jc w:val="left"/>
      </w:pPr>
      <w:r w:rsidRPr="00B85CE5">
        <w:t>The Annual Report and Financial Statements, taken as a whole, provides the information necessary to assess the Group’s performance, business model and strategy and is fair, balanced and understandable. It also provides the information necessary for shareholders to assess the Group’s position and performance, business model and strategy.</w:t>
      </w:r>
    </w:p>
    <w:p w14:paraId="7C9CED82" w14:textId="38B12C26" w:rsidR="004F36C3" w:rsidRPr="002B2750" w:rsidRDefault="004F36C3" w:rsidP="00B85CE5">
      <w:pPr>
        <w:jc w:val="left"/>
      </w:pPr>
      <w:r w:rsidRPr="002B2750">
        <w:t xml:space="preserve">This responsibility statement was approved by the Board of Directors on </w:t>
      </w:r>
      <w:r w:rsidR="002B2750" w:rsidRPr="002B2750">
        <w:t>19</w:t>
      </w:r>
      <w:r w:rsidRPr="002B2750">
        <w:t xml:space="preserve"> March 202</w:t>
      </w:r>
      <w:r w:rsidR="002B2750" w:rsidRPr="002B2750">
        <w:t>5</w:t>
      </w:r>
      <w:r w:rsidRPr="002B2750">
        <w:t xml:space="preserve"> and is signed on its behalf by:</w:t>
      </w:r>
    </w:p>
    <w:p w14:paraId="763EEFD9" w14:textId="77777777" w:rsidR="00065606" w:rsidRPr="00B85CE5" w:rsidRDefault="00065606" w:rsidP="00B40CD5">
      <w:pPr>
        <w:pStyle w:val="Heading-2"/>
        <w:rPr>
          <w:rFonts w:asciiTheme="minorHAnsi" w:eastAsiaTheme="minorHAnsi" w:hAnsiTheme="minorHAnsi" w:cstheme="minorBidi"/>
          <w:b w:val="0"/>
          <w:color w:val="auto"/>
          <w:sz w:val="22"/>
          <w:szCs w:val="22"/>
          <w:lang w:eastAsia="en-US"/>
        </w:rPr>
      </w:pPr>
    </w:p>
    <w:p w14:paraId="3FD250C1" w14:textId="730A8937" w:rsidR="004F36C3" w:rsidRPr="003879A3" w:rsidRDefault="004F36C3" w:rsidP="00B40CD5">
      <w:pPr>
        <w:pStyle w:val="Heading-2"/>
        <w:rPr>
          <w:rFonts w:asciiTheme="minorHAnsi" w:eastAsiaTheme="minorHAnsi" w:hAnsiTheme="minorHAnsi" w:cstheme="minorHAnsi"/>
          <w:bCs/>
          <w:color w:val="auto"/>
          <w:sz w:val="22"/>
          <w:szCs w:val="22"/>
          <w:lang w:eastAsia="en-US"/>
        </w:rPr>
      </w:pPr>
      <w:r w:rsidRPr="003879A3">
        <w:rPr>
          <w:rFonts w:asciiTheme="minorHAnsi" w:eastAsiaTheme="minorHAnsi" w:hAnsiTheme="minorHAnsi" w:cstheme="minorHAnsi"/>
          <w:bCs/>
          <w:color w:val="auto"/>
          <w:sz w:val="22"/>
          <w:szCs w:val="22"/>
          <w:lang w:eastAsia="en-US"/>
        </w:rPr>
        <w:t>John Duggan</w:t>
      </w:r>
    </w:p>
    <w:p w14:paraId="0270D01D" w14:textId="77777777" w:rsidR="004F36C3" w:rsidRPr="003879A3" w:rsidRDefault="004F36C3" w:rsidP="00B85CE5">
      <w:pPr>
        <w:jc w:val="left"/>
        <w:rPr>
          <w:rFonts w:cstheme="minorHAnsi"/>
        </w:rPr>
      </w:pPr>
      <w:r w:rsidRPr="003879A3">
        <w:rPr>
          <w:rFonts w:cstheme="minorHAnsi"/>
        </w:rPr>
        <w:t>Company Secretary</w:t>
      </w:r>
    </w:p>
    <w:p w14:paraId="3CEC8D67" w14:textId="4BB0EABE" w:rsidR="004F36C3" w:rsidRPr="003879A3" w:rsidRDefault="002B2750" w:rsidP="00B85CE5">
      <w:pPr>
        <w:jc w:val="left"/>
        <w:rPr>
          <w:rFonts w:cstheme="minorHAnsi"/>
        </w:rPr>
      </w:pPr>
      <w:r>
        <w:rPr>
          <w:rFonts w:cstheme="minorHAnsi"/>
        </w:rPr>
        <w:t>19</w:t>
      </w:r>
      <w:r w:rsidR="004F36C3" w:rsidRPr="003879A3">
        <w:rPr>
          <w:rFonts w:cstheme="minorHAnsi"/>
        </w:rPr>
        <w:t xml:space="preserve"> March 202</w:t>
      </w:r>
      <w:r>
        <w:rPr>
          <w:rFonts w:cstheme="minorHAnsi"/>
        </w:rPr>
        <w:t>5</w:t>
      </w:r>
    </w:p>
    <w:p w14:paraId="2F3768F3" w14:textId="77777777" w:rsidR="00734A7F" w:rsidRPr="003879A3" w:rsidRDefault="00734A7F" w:rsidP="00734A7F">
      <w:pPr>
        <w:rPr>
          <w:rFonts w:cstheme="minorHAnsi"/>
          <w:b/>
          <w:bCs/>
          <w:highlight w:val="yellow"/>
        </w:rPr>
      </w:pPr>
    </w:p>
    <w:p w14:paraId="4A8FA779" w14:textId="77777777" w:rsidR="00373AFC" w:rsidRPr="003879A3" w:rsidRDefault="00373AFC" w:rsidP="00373AFC">
      <w:pPr>
        <w:rPr>
          <w:rFonts w:cstheme="minorHAnsi"/>
          <w:b/>
          <w:color w:val="FF0000"/>
          <w:lang w:val="en-US"/>
        </w:rPr>
      </w:pPr>
    </w:p>
    <w:p w14:paraId="597AC1AA" w14:textId="77777777" w:rsidR="00356B3C" w:rsidRDefault="00356B3C" w:rsidP="00373AFC">
      <w:pPr>
        <w:rPr>
          <w:rFonts w:cstheme="minorHAnsi"/>
          <w:b/>
          <w:lang w:val="en-US"/>
        </w:rPr>
      </w:pPr>
    </w:p>
    <w:p w14:paraId="4E5277A5" w14:textId="77777777" w:rsidR="002B2750" w:rsidRDefault="002B2750">
      <w:pPr>
        <w:spacing w:after="220" w:line="288" w:lineRule="auto"/>
        <w:jc w:val="left"/>
        <w:rPr>
          <w:rFonts w:cstheme="minorHAnsi"/>
          <w:b/>
          <w:lang w:val="en-US"/>
        </w:rPr>
      </w:pPr>
      <w:r>
        <w:rPr>
          <w:rFonts w:cstheme="minorHAnsi"/>
          <w:b/>
          <w:lang w:val="en-US"/>
        </w:rPr>
        <w:br w:type="page"/>
      </w:r>
    </w:p>
    <w:p w14:paraId="0418986A" w14:textId="094244B5" w:rsidR="00373AFC" w:rsidRPr="003879A3" w:rsidRDefault="00373AFC" w:rsidP="00373AFC">
      <w:pPr>
        <w:rPr>
          <w:rFonts w:cstheme="minorHAnsi"/>
          <w:b/>
          <w:lang w:val="en-US"/>
        </w:rPr>
      </w:pPr>
      <w:r w:rsidRPr="003879A3">
        <w:rPr>
          <w:rFonts w:cstheme="minorHAnsi"/>
          <w:b/>
          <w:lang w:val="en-US"/>
        </w:rPr>
        <w:lastRenderedPageBreak/>
        <w:t>Principal Risks and Uncertainties</w:t>
      </w:r>
      <w:r w:rsidR="00356B3C">
        <w:rPr>
          <w:rFonts w:cstheme="minorHAnsi"/>
          <w:b/>
          <w:lang w:val="en-US"/>
        </w:rPr>
        <w:t>:</w:t>
      </w:r>
    </w:p>
    <w:p w14:paraId="77ECA52D" w14:textId="77777777" w:rsidR="00373AFC" w:rsidRPr="003879A3" w:rsidRDefault="00373AFC" w:rsidP="00373AFC">
      <w:pPr>
        <w:rPr>
          <w:rFonts w:cstheme="minorHAnsi"/>
          <w:b/>
          <w:lang w:val="en-US"/>
        </w:rPr>
      </w:pPr>
    </w:p>
    <w:p w14:paraId="3E9BCA9D" w14:textId="5D2A6319" w:rsidR="00373AFC" w:rsidRDefault="00E0486F" w:rsidP="00373AFC">
      <w:pPr>
        <w:rPr>
          <w:rFonts w:cstheme="minorHAnsi"/>
          <w:b/>
          <w:bCs/>
          <w:lang w:val="en-US"/>
        </w:rPr>
      </w:pPr>
      <w:r>
        <w:rPr>
          <w:rFonts w:cstheme="minorHAnsi"/>
          <w:b/>
          <w:bCs/>
          <w:lang w:val="en-US"/>
        </w:rPr>
        <w:t>Risk Identification</w:t>
      </w:r>
    </w:p>
    <w:p w14:paraId="4B3E1394" w14:textId="207964D6" w:rsidR="00E0486F" w:rsidRDefault="00E0486F" w:rsidP="00B85CE5">
      <w:pPr>
        <w:jc w:val="left"/>
        <w:rPr>
          <w:rFonts w:cstheme="minorHAnsi"/>
          <w:lang w:val="en-US"/>
        </w:rPr>
      </w:pPr>
      <w:r w:rsidRPr="00B85CE5">
        <w:rPr>
          <w:rFonts w:cstheme="minorHAnsi"/>
          <w:lang w:val="en-US"/>
        </w:rPr>
        <w:t>Our business model and results are subject to risks and</w:t>
      </w:r>
      <w:r>
        <w:rPr>
          <w:rFonts w:cstheme="minorHAnsi"/>
          <w:lang w:val="en-US"/>
        </w:rPr>
        <w:t xml:space="preserve"> </w:t>
      </w:r>
      <w:r w:rsidRPr="00B85CE5">
        <w:rPr>
          <w:rFonts w:cstheme="minorHAnsi"/>
          <w:lang w:val="en-US"/>
        </w:rPr>
        <w:t>uncertainties which could adversely affect our business,</w:t>
      </w:r>
      <w:r>
        <w:rPr>
          <w:rFonts w:cstheme="minorHAnsi"/>
          <w:lang w:val="en-US"/>
        </w:rPr>
        <w:t xml:space="preserve"> </w:t>
      </w:r>
      <w:r w:rsidRPr="00B85CE5">
        <w:rPr>
          <w:rFonts w:cstheme="minorHAnsi"/>
          <w:lang w:val="en-US"/>
        </w:rPr>
        <w:t>financial stability, and cash flows. Risk is an inherent</w:t>
      </w:r>
      <w:r>
        <w:rPr>
          <w:rFonts w:cstheme="minorHAnsi"/>
          <w:lang w:val="en-US"/>
        </w:rPr>
        <w:t xml:space="preserve"> </w:t>
      </w:r>
      <w:r w:rsidRPr="00B85CE5">
        <w:rPr>
          <w:rFonts w:cstheme="minorHAnsi"/>
          <w:lang w:val="en-US"/>
        </w:rPr>
        <w:t xml:space="preserve">factor. While demand for </w:t>
      </w:r>
      <w:proofErr w:type="spellStart"/>
      <w:r w:rsidRPr="00B85CE5">
        <w:rPr>
          <w:rFonts w:cstheme="minorHAnsi"/>
          <w:lang w:val="en-US"/>
        </w:rPr>
        <w:t>hostelling</w:t>
      </w:r>
      <w:proofErr w:type="spellEnd"/>
      <w:r w:rsidRPr="00B85CE5">
        <w:rPr>
          <w:rFonts w:cstheme="minorHAnsi"/>
          <w:lang w:val="en-US"/>
        </w:rPr>
        <w:t xml:space="preserve"> has remained strong,</w:t>
      </w:r>
      <w:r>
        <w:rPr>
          <w:rFonts w:cstheme="minorHAnsi"/>
          <w:lang w:val="en-US"/>
        </w:rPr>
        <w:t xml:space="preserve"> </w:t>
      </w:r>
      <w:r w:rsidRPr="00B85CE5">
        <w:rPr>
          <w:rFonts w:cstheme="minorHAnsi"/>
          <w:lang w:val="en-US"/>
        </w:rPr>
        <w:t>changing travel patterns including increased travel to</w:t>
      </w:r>
      <w:r>
        <w:rPr>
          <w:rFonts w:cstheme="minorHAnsi"/>
          <w:lang w:val="en-US"/>
        </w:rPr>
        <w:t xml:space="preserve"> </w:t>
      </w:r>
      <w:r w:rsidRPr="00B85CE5">
        <w:rPr>
          <w:rFonts w:cstheme="minorHAnsi"/>
          <w:lang w:val="en-US"/>
        </w:rPr>
        <w:t>lower cost regions, ongoing inflationary and cost of</w:t>
      </w:r>
      <w:r>
        <w:rPr>
          <w:rFonts w:cstheme="minorHAnsi"/>
          <w:lang w:val="en-US"/>
        </w:rPr>
        <w:t xml:space="preserve"> </w:t>
      </w:r>
      <w:r w:rsidRPr="00B85CE5">
        <w:rPr>
          <w:rFonts w:cstheme="minorHAnsi"/>
          <w:lang w:val="en-US"/>
        </w:rPr>
        <w:t>living pressures, and continuing geopolitical tensions</w:t>
      </w:r>
      <w:r>
        <w:rPr>
          <w:rFonts w:cstheme="minorHAnsi"/>
          <w:lang w:val="en-US"/>
        </w:rPr>
        <w:t xml:space="preserve"> </w:t>
      </w:r>
      <w:r w:rsidRPr="00B85CE5">
        <w:rPr>
          <w:rFonts w:cstheme="minorHAnsi"/>
          <w:lang w:val="en-US"/>
        </w:rPr>
        <w:t>remain as risk factors which can impact demand. The</w:t>
      </w:r>
      <w:r>
        <w:rPr>
          <w:rFonts w:cstheme="minorHAnsi"/>
          <w:lang w:val="en-US"/>
        </w:rPr>
        <w:t xml:space="preserve"> </w:t>
      </w:r>
      <w:r w:rsidRPr="00B85CE5">
        <w:rPr>
          <w:rFonts w:cstheme="minorHAnsi"/>
          <w:lang w:val="en-US"/>
        </w:rPr>
        <w:t>Hostelworld Group strategy can contribute additional</w:t>
      </w:r>
      <w:r>
        <w:rPr>
          <w:rFonts w:cstheme="minorHAnsi"/>
          <w:lang w:val="en-US"/>
        </w:rPr>
        <w:t xml:space="preserve"> </w:t>
      </w:r>
      <w:r w:rsidRPr="00B85CE5">
        <w:rPr>
          <w:rFonts w:cstheme="minorHAnsi"/>
          <w:lang w:val="en-US"/>
        </w:rPr>
        <w:t>risk such as the impact of social features, and external</w:t>
      </w:r>
      <w:r>
        <w:rPr>
          <w:rFonts w:cstheme="minorHAnsi"/>
          <w:lang w:val="en-US"/>
        </w:rPr>
        <w:t xml:space="preserve"> </w:t>
      </w:r>
      <w:r w:rsidRPr="00B85CE5">
        <w:rPr>
          <w:rFonts w:cstheme="minorHAnsi"/>
          <w:lang w:val="en-US"/>
        </w:rPr>
        <w:t>factors such as the growth of artificial intelligence and</w:t>
      </w:r>
      <w:r>
        <w:rPr>
          <w:rFonts w:cstheme="minorHAnsi"/>
          <w:lang w:val="en-US"/>
        </w:rPr>
        <w:t xml:space="preserve"> </w:t>
      </w:r>
      <w:r w:rsidRPr="00B85CE5">
        <w:rPr>
          <w:rFonts w:cstheme="minorHAnsi"/>
          <w:lang w:val="en-US"/>
        </w:rPr>
        <w:t>the impact on Hostelworld also contribute. Additionally,</w:t>
      </w:r>
      <w:r>
        <w:rPr>
          <w:rFonts w:cstheme="minorHAnsi"/>
          <w:lang w:val="en-US"/>
        </w:rPr>
        <w:t xml:space="preserve"> </w:t>
      </w:r>
      <w:r w:rsidRPr="00B85CE5">
        <w:rPr>
          <w:rFonts w:cstheme="minorHAnsi"/>
          <w:lang w:val="en-US"/>
        </w:rPr>
        <w:t xml:space="preserve">climate change poses </w:t>
      </w:r>
      <w:proofErr w:type="gramStart"/>
      <w:r w:rsidRPr="00B85CE5">
        <w:rPr>
          <w:rFonts w:cstheme="minorHAnsi"/>
          <w:lang w:val="en-US"/>
        </w:rPr>
        <w:t>a number of</w:t>
      </w:r>
      <w:proofErr w:type="gramEnd"/>
      <w:r w:rsidRPr="00B85CE5">
        <w:rPr>
          <w:rFonts w:cstheme="minorHAnsi"/>
          <w:lang w:val="en-US"/>
        </w:rPr>
        <w:t xml:space="preserve"> physical and</w:t>
      </w:r>
      <w:r>
        <w:rPr>
          <w:rFonts w:cstheme="minorHAnsi"/>
          <w:lang w:val="en-US"/>
        </w:rPr>
        <w:t xml:space="preserve"> </w:t>
      </w:r>
      <w:r w:rsidRPr="00B85CE5">
        <w:rPr>
          <w:rFonts w:cstheme="minorHAnsi"/>
          <w:lang w:val="en-US"/>
        </w:rPr>
        <w:t xml:space="preserve">transition-related risks for our business. </w:t>
      </w:r>
    </w:p>
    <w:p w14:paraId="06B20EF7" w14:textId="77777777" w:rsidR="00E0486F" w:rsidRDefault="00E0486F" w:rsidP="00B85CE5">
      <w:pPr>
        <w:jc w:val="left"/>
        <w:rPr>
          <w:rFonts w:cstheme="minorHAnsi"/>
          <w:lang w:val="en-US"/>
        </w:rPr>
      </w:pPr>
    </w:p>
    <w:p w14:paraId="3B793DCB" w14:textId="72E960E0" w:rsidR="00171B0F" w:rsidRPr="00171B0F" w:rsidRDefault="00171B0F" w:rsidP="00B85CE5">
      <w:pPr>
        <w:jc w:val="left"/>
        <w:rPr>
          <w:rFonts w:cstheme="minorHAnsi"/>
          <w:lang w:val="en-IE"/>
        </w:rPr>
      </w:pPr>
      <w:r w:rsidRPr="00171B0F">
        <w:rPr>
          <w:rFonts w:cstheme="minorHAnsi"/>
          <w:lang w:val="en-IE"/>
        </w:rPr>
        <w:t>The Group’s risk register process is based upon a</w:t>
      </w:r>
      <w:r>
        <w:rPr>
          <w:rFonts w:cstheme="minorHAnsi"/>
          <w:lang w:val="en-IE"/>
        </w:rPr>
        <w:t xml:space="preserve"> </w:t>
      </w:r>
      <w:r w:rsidRPr="00171B0F">
        <w:rPr>
          <w:rFonts w:cstheme="minorHAnsi"/>
          <w:lang w:val="en-IE"/>
        </w:rPr>
        <w:t>standardised approach applied to identify, assess</w:t>
      </w:r>
    </w:p>
    <w:p w14:paraId="5953169C" w14:textId="62D626FB" w:rsidR="00E0486F" w:rsidRDefault="00171B0F" w:rsidP="00B85CE5">
      <w:pPr>
        <w:jc w:val="left"/>
        <w:rPr>
          <w:rFonts w:cstheme="minorHAnsi"/>
          <w:lang w:val="en-IE"/>
        </w:rPr>
      </w:pPr>
      <w:r w:rsidRPr="00171B0F">
        <w:rPr>
          <w:rFonts w:cstheme="minorHAnsi"/>
          <w:lang w:val="en-IE"/>
        </w:rPr>
        <w:t>and mitigate against risks in the business. Within these</w:t>
      </w:r>
      <w:r>
        <w:rPr>
          <w:rFonts w:cstheme="minorHAnsi"/>
          <w:lang w:val="en-IE"/>
        </w:rPr>
        <w:t xml:space="preserve"> </w:t>
      </w:r>
      <w:r w:rsidRPr="00171B0F">
        <w:rPr>
          <w:rFonts w:cstheme="minorHAnsi"/>
          <w:lang w:val="en-IE"/>
        </w:rPr>
        <w:t>processes, there is input across all levels of the business</w:t>
      </w:r>
      <w:r>
        <w:rPr>
          <w:rFonts w:cstheme="minorHAnsi"/>
          <w:lang w:val="en-IE"/>
        </w:rPr>
        <w:t xml:space="preserve"> </w:t>
      </w:r>
      <w:r w:rsidRPr="00171B0F">
        <w:rPr>
          <w:rFonts w:cstheme="minorHAnsi"/>
          <w:lang w:val="en-IE"/>
        </w:rPr>
        <w:t>to ensure that risk identification processes capture all</w:t>
      </w:r>
      <w:r>
        <w:rPr>
          <w:rFonts w:cstheme="minorHAnsi"/>
          <w:lang w:val="en-IE"/>
        </w:rPr>
        <w:t xml:space="preserve"> </w:t>
      </w:r>
      <w:r w:rsidRPr="00171B0F">
        <w:rPr>
          <w:rFonts w:cstheme="minorHAnsi"/>
          <w:lang w:val="en-IE"/>
        </w:rPr>
        <w:t>evolving risk areas and mitigating strategies.</w:t>
      </w:r>
      <w:r w:rsidR="0027635D">
        <w:rPr>
          <w:rFonts w:cstheme="minorHAnsi"/>
          <w:lang w:val="en-IE"/>
        </w:rPr>
        <w:t xml:space="preserve"> </w:t>
      </w:r>
      <w:r w:rsidRPr="00171B0F">
        <w:rPr>
          <w:rFonts w:cstheme="minorHAnsi"/>
          <w:lang w:val="en-IE"/>
        </w:rPr>
        <w:t>From the bottom-up, risk is identified and mitigated at</w:t>
      </w:r>
      <w:r>
        <w:rPr>
          <w:rFonts w:cstheme="minorHAnsi"/>
          <w:lang w:val="en-IE"/>
        </w:rPr>
        <w:t xml:space="preserve"> </w:t>
      </w:r>
      <w:r w:rsidRPr="00171B0F">
        <w:rPr>
          <w:rFonts w:cstheme="minorHAnsi"/>
          <w:lang w:val="en-IE"/>
        </w:rPr>
        <w:t>a business unit level by the executive leadership team,</w:t>
      </w:r>
      <w:r>
        <w:rPr>
          <w:rFonts w:cstheme="minorHAnsi"/>
          <w:lang w:val="en-IE"/>
        </w:rPr>
        <w:t xml:space="preserve"> </w:t>
      </w:r>
      <w:r w:rsidRPr="00171B0F">
        <w:rPr>
          <w:rFonts w:cstheme="minorHAnsi"/>
          <w:lang w:val="en-IE"/>
        </w:rPr>
        <w:t>senior management team, their teams, and subject</w:t>
      </w:r>
      <w:r>
        <w:rPr>
          <w:rFonts w:cstheme="minorHAnsi"/>
          <w:lang w:val="en-IE"/>
        </w:rPr>
        <w:t xml:space="preserve"> </w:t>
      </w:r>
      <w:r w:rsidRPr="00171B0F">
        <w:rPr>
          <w:rFonts w:cstheme="minorHAnsi"/>
          <w:lang w:val="en-IE"/>
        </w:rPr>
        <w:t>matter experts including the Data Protection Officer</w:t>
      </w:r>
      <w:r>
        <w:rPr>
          <w:rFonts w:cstheme="minorHAnsi"/>
          <w:lang w:val="en-IE"/>
        </w:rPr>
        <w:t xml:space="preserve"> </w:t>
      </w:r>
      <w:r w:rsidRPr="00171B0F">
        <w:rPr>
          <w:rFonts w:cstheme="minorHAnsi"/>
          <w:lang w:val="en-IE"/>
        </w:rPr>
        <w:t>and Head of IT Security.</w:t>
      </w:r>
    </w:p>
    <w:p w14:paraId="0E116007" w14:textId="77777777" w:rsidR="00171B0F" w:rsidRDefault="00171B0F" w:rsidP="00B85CE5">
      <w:pPr>
        <w:jc w:val="left"/>
        <w:rPr>
          <w:rFonts w:cstheme="minorHAnsi"/>
          <w:lang w:val="en-IE"/>
        </w:rPr>
      </w:pPr>
    </w:p>
    <w:p w14:paraId="053AE391" w14:textId="325C4BDD" w:rsidR="00171B0F" w:rsidRDefault="00171B0F" w:rsidP="00B85CE5">
      <w:pPr>
        <w:jc w:val="left"/>
        <w:rPr>
          <w:rFonts w:cstheme="minorHAnsi"/>
          <w:lang w:val="en-IE"/>
        </w:rPr>
      </w:pPr>
      <w:r w:rsidRPr="00171B0F">
        <w:rPr>
          <w:rFonts w:cstheme="minorHAnsi"/>
          <w:lang w:val="en-IE"/>
        </w:rPr>
        <w:t>The Board holds overall responsibility for risk and sets the Group risk appetite including determining the</w:t>
      </w:r>
      <w:r>
        <w:rPr>
          <w:rFonts w:cstheme="minorHAnsi"/>
          <w:lang w:val="en-IE"/>
        </w:rPr>
        <w:t xml:space="preserve"> </w:t>
      </w:r>
      <w:r w:rsidRPr="00171B0F">
        <w:rPr>
          <w:rFonts w:cstheme="minorHAnsi"/>
          <w:lang w:val="en-IE"/>
        </w:rPr>
        <w:t>extent of risk that is tolerable in pursuit of its strategic objectives. The Board, together with the Audit</w:t>
      </w:r>
      <w:r>
        <w:rPr>
          <w:rFonts w:cstheme="minorHAnsi"/>
          <w:lang w:val="en-IE"/>
        </w:rPr>
        <w:t xml:space="preserve"> </w:t>
      </w:r>
      <w:r w:rsidRPr="00171B0F">
        <w:rPr>
          <w:rFonts w:cstheme="minorHAnsi"/>
          <w:lang w:val="en-IE"/>
        </w:rPr>
        <w:t>Committee conduct a detailed formal half-year and full-year review of the risk register, including emerging</w:t>
      </w:r>
      <w:r>
        <w:rPr>
          <w:rFonts w:cstheme="minorHAnsi"/>
          <w:lang w:val="en-IE"/>
        </w:rPr>
        <w:t xml:space="preserve"> </w:t>
      </w:r>
      <w:r w:rsidRPr="00171B0F">
        <w:rPr>
          <w:rFonts w:cstheme="minorHAnsi"/>
          <w:lang w:val="en-IE"/>
        </w:rPr>
        <w:t>risks and the mitigating actions that are in place. The Board is satisfied that its risk identification and</w:t>
      </w:r>
      <w:r>
        <w:rPr>
          <w:rFonts w:cstheme="minorHAnsi"/>
          <w:lang w:val="en-IE"/>
        </w:rPr>
        <w:t xml:space="preserve"> </w:t>
      </w:r>
      <w:r w:rsidRPr="00171B0F">
        <w:rPr>
          <w:rFonts w:cstheme="minorHAnsi"/>
          <w:lang w:val="en-IE"/>
        </w:rPr>
        <w:t>management systems are effective, its mitigations and internal control processes are effective, and that the</w:t>
      </w:r>
      <w:r>
        <w:rPr>
          <w:rFonts w:cstheme="minorHAnsi"/>
          <w:lang w:val="en-IE"/>
        </w:rPr>
        <w:t xml:space="preserve"> </w:t>
      </w:r>
      <w:r w:rsidRPr="00171B0F">
        <w:rPr>
          <w:rFonts w:cstheme="minorHAnsi"/>
          <w:lang w:val="en-IE"/>
        </w:rPr>
        <w:t>risks described within this report describe effectively the principal risks of the Group at present.</w:t>
      </w:r>
      <w:r>
        <w:rPr>
          <w:rFonts w:cstheme="minorHAnsi"/>
          <w:lang w:val="en-IE"/>
        </w:rPr>
        <w:t xml:space="preserve"> </w:t>
      </w:r>
      <w:r w:rsidRPr="00171B0F">
        <w:rPr>
          <w:rFonts w:cstheme="minorHAnsi"/>
          <w:lang w:val="en-IE"/>
        </w:rPr>
        <w:t>The Board also considered its obligations in relation to providing both the annual viability and going concern</w:t>
      </w:r>
      <w:r>
        <w:rPr>
          <w:rFonts w:cstheme="minorHAnsi"/>
          <w:lang w:val="en-IE"/>
        </w:rPr>
        <w:t xml:space="preserve"> </w:t>
      </w:r>
      <w:r w:rsidRPr="00171B0F">
        <w:rPr>
          <w:rFonts w:cstheme="minorHAnsi"/>
          <w:lang w:val="en-IE"/>
        </w:rPr>
        <w:t>statements</w:t>
      </w:r>
      <w:r>
        <w:rPr>
          <w:rFonts w:cstheme="minorHAnsi"/>
          <w:lang w:val="en-IE"/>
        </w:rPr>
        <w:t>.</w:t>
      </w:r>
    </w:p>
    <w:p w14:paraId="38BCAEF9" w14:textId="77777777" w:rsidR="00171B0F" w:rsidRDefault="00171B0F" w:rsidP="00B85CE5">
      <w:pPr>
        <w:jc w:val="left"/>
        <w:rPr>
          <w:rFonts w:cstheme="minorHAnsi"/>
          <w:lang w:val="en-IE"/>
        </w:rPr>
      </w:pPr>
    </w:p>
    <w:p w14:paraId="191D1918" w14:textId="4A87B749" w:rsidR="00171B0F" w:rsidRDefault="007F58E9" w:rsidP="00B85CE5">
      <w:pPr>
        <w:jc w:val="left"/>
        <w:rPr>
          <w:rFonts w:cstheme="minorHAnsi"/>
          <w:lang w:val="en-IE"/>
        </w:rPr>
      </w:pPr>
      <w:r w:rsidRPr="007F58E9">
        <w:rPr>
          <w:rFonts w:cstheme="minorHAnsi"/>
          <w:lang w:val="en-IE"/>
        </w:rPr>
        <w:t>The Audit Committee supports the Board in carrying out its risk oversight and management responsibilities</w:t>
      </w:r>
      <w:r>
        <w:rPr>
          <w:rFonts w:cstheme="minorHAnsi"/>
          <w:lang w:val="en-IE"/>
        </w:rPr>
        <w:t xml:space="preserve"> </w:t>
      </w:r>
      <w:r w:rsidRPr="007F58E9">
        <w:rPr>
          <w:rFonts w:cstheme="minorHAnsi"/>
          <w:lang w:val="en-IE"/>
        </w:rPr>
        <w:t>The Audit Committee has delegated responsibility for risk identification and assessment, in addition to reviewing</w:t>
      </w:r>
      <w:r>
        <w:rPr>
          <w:rFonts w:cstheme="minorHAnsi"/>
          <w:lang w:val="en-IE"/>
        </w:rPr>
        <w:t xml:space="preserve"> </w:t>
      </w:r>
      <w:r w:rsidRPr="007F58E9">
        <w:rPr>
          <w:rFonts w:cstheme="minorHAnsi"/>
          <w:lang w:val="en-IE"/>
        </w:rPr>
        <w:t>the effectiveness of the Group’s risk management and internal control systems and making recommendations</w:t>
      </w:r>
      <w:r>
        <w:rPr>
          <w:rFonts w:cstheme="minorHAnsi"/>
          <w:lang w:val="en-IE"/>
        </w:rPr>
        <w:t xml:space="preserve"> </w:t>
      </w:r>
      <w:r w:rsidRPr="007F58E9">
        <w:rPr>
          <w:rFonts w:cstheme="minorHAnsi"/>
          <w:lang w:val="en-IE"/>
        </w:rPr>
        <w:t>to the Board thereon.</w:t>
      </w:r>
    </w:p>
    <w:p w14:paraId="444EDD0C" w14:textId="77777777" w:rsidR="007F58E9" w:rsidRPr="007F58E9" w:rsidRDefault="007F58E9" w:rsidP="00B85CE5">
      <w:pPr>
        <w:jc w:val="left"/>
        <w:rPr>
          <w:rFonts w:cstheme="minorHAnsi"/>
          <w:lang w:val="en-IE"/>
        </w:rPr>
      </w:pPr>
    </w:p>
    <w:p w14:paraId="73709777" w14:textId="22E2D654" w:rsidR="007F58E9" w:rsidRDefault="007F58E9" w:rsidP="00B85CE5">
      <w:pPr>
        <w:jc w:val="left"/>
        <w:rPr>
          <w:rFonts w:cstheme="minorHAnsi"/>
          <w:lang w:val="en-IE"/>
        </w:rPr>
      </w:pPr>
      <w:r w:rsidRPr="00B85CE5">
        <w:rPr>
          <w:rFonts w:cstheme="minorHAnsi"/>
          <w:lang w:val="en-IE"/>
        </w:rPr>
        <w:t xml:space="preserve">The Executive Leadership Team (“ELT”) </w:t>
      </w:r>
      <w:r w:rsidRPr="007F58E9">
        <w:rPr>
          <w:rFonts w:cstheme="minorHAnsi"/>
          <w:lang w:val="en-IE"/>
        </w:rPr>
        <w:t>are responsible for ensuring appropriate risk management is incorporated into the business. They</w:t>
      </w:r>
      <w:r>
        <w:rPr>
          <w:rFonts w:cstheme="minorHAnsi"/>
          <w:lang w:val="en-IE"/>
        </w:rPr>
        <w:t xml:space="preserve"> </w:t>
      </w:r>
      <w:r w:rsidRPr="007F58E9">
        <w:rPr>
          <w:rFonts w:cstheme="minorHAnsi"/>
          <w:lang w:val="en-IE"/>
        </w:rPr>
        <w:t>support the Board and Audit Committee through oversight of risk management processes and monitoring the</w:t>
      </w:r>
      <w:r>
        <w:rPr>
          <w:rFonts w:cstheme="minorHAnsi"/>
          <w:lang w:val="en-IE"/>
        </w:rPr>
        <w:t xml:space="preserve"> </w:t>
      </w:r>
      <w:r w:rsidRPr="007F58E9">
        <w:rPr>
          <w:rFonts w:cstheme="minorHAnsi"/>
          <w:lang w:val="en-IE"/>
        </w:rPr>
        <w:t>risk environment and effectiveness of controls in place. The ELT compete a detailed review of the Group Risk</w:t>
      </w:r>
      <w:r>
        <w:rPr>
          <w:rFonts w:cstheme="minorHAnsi"/>
          <w:lang w:val="en-IE"/>
        </w:rPr>
        <w:t xml:space="preserve"> </w:t>
      </w:r>
      <w:r w:rsidRPr="007F58E9">
        <w:rPr>
          <w:rFonts w:cstheme="minorHAnsi"/>
          <w:lang w:val="en-IE"/>
        </w:rPr>
        <w:t>Register prior to reporting to the Audit Committee and the Board.</w:t>
      </w:r>
    </w:p>
    <w:p w14:paraId="5332973D" w14:textId="77777777" w:rsidR="007F58E9" w:rsidRDefault="007F58E9" w:rsidP="00B85CE5">
      <w:pPr>
        <w:jc w:val="left"/>
        <w:rPr>
          <w:rFonts w:cstheme="minorHAnsi"/>
          <w:lang w:val="en-IE"/>
        </w:rPr>
      </w:pPr>
    </w:p>
    <w:p w14:paraId="1AA993FA" w14:textId="2D9525B9" w:rsidR="007F58E9" w:rsidRPr="005D2BE4" w:rsidRDefault="001F6E24" w:rsidP="00B85CE5">
      <w:pPr>
        <w:jc w:val="left"/>
        <w:rPr>
          <w:rFonts w:cstheme="minorHAnsi"/>
          <w:lang w:val="en-IE"/>
        </w:rPr>
      </w:pPr>
      <w:r w:rsidRPr="00B85CE5">
        <w:rPr>
          <w:rFonts w:cstheme="minorHAnsi"/>
          <w:lang w:val="en-IE"/>
        </w:rPr>
        <w:t xml:space="preserve">Senior management team </w:t>
      </w:r>
      <w:r w:rsidRPr="005D2BE4">
        <w:rPr>
          <w:rFonts w:cstheme="minorHAnsi"/>
          <w:lang w:val="en-IE"/>
        </w:rPr>
        <w:t>members (primarily functional team leads, who report directly to ELT) are assigned responsibility for the daily management of risks, reviewing and reporting on the effectiveness of controls in place, and consolidating the principal risks, and changes year-on-year, for each update made to the Principal Risk Register. Each risk is assigned an owner on the senior management team, and additional contributors dependent on the risk.</w:t>
      </w:r>
    </w:p>
    <w:p w14:paraId="53D6BA23" w14:textId="77777777" w:rsidR="000232E0" w:rsidRPr="005D2BE4" w:rsidRDefault="000232E0" w:rsidP="00B85CE5">
      <w:pPr>
        <w:jc w:val="left"/>
        <w:rPr>
          <w:rFonts w:cstheme="minorHAnsi"/>
          <w:lang w:val="en-IE"/>
        </w:rPr>
      </w:pPr>
    </w:p>
    <w:p w14:paraId="20A11CFA" w14:textId="30795496" w:rsidR="001F6E24" w:rsidRPr="005D2BE4" w:rsidRDefault="000232E0" w:rsidP="00B85CE5">
      <w:pPr>
        <w:jc w:val="left"/>
        <w:rPr>
          <w:rFonts w:cstheme="minorHAnsi"/>
          <w:lang w:val="en-IE"/>
        </w:rPr>
      </w:pPr>
      <w:r w:rsidRPr="00B85CE5">
        <w:rPr>
          <w:rFonts w:cstheme="minorHAnsi"/>
          <w:lang w:val="en-IE"/>
        </w:rPr>
        <w:t xml:space="preserve">Subject matter experts </w:t>
      </w:r>
      <w:r w:rsidRPr="005D2BE4">
        <w:rPr>
          <w:rFonts w:cstheme="minorHAnsi"/>
          <w:lang w:val="en-IE"/>
        </w:rPr>
        <w:t>including the Head of Tax, Data Protection Officer and Head of IT Security offer input on risks relevant to their areas of expertise. We have also engaged third parties to supplement knowledge base where applicable including climate consultants South Pole and third-party cyber security specialists.</w:t>
      </w:r>
    </w:p>
    <w:p w14:paraId="21A869A8" w14:textId="77777777" w:rsidR="005D2BE4" w:rsidRPr="005D2BE4" w:rsidRDefault="005D2BE4" w:rsidP="00B85CE5">
      <w:pPr>
        <w:jc w:val="left"/>
        <w:rPr>
          <w:rFonts w:cstheme="minorHAnsi"/>
          <w:lang w:val="en-IE"/>
        </w:rPr>
      </w:pPr>
    </w:p>
    <w:p w14:paraId="2D282878" w14:textId="5F0FCAD4" w:rsidR="000232E0" w:rsidRDefault="005D2BE4" w:rsidP="00B85CE5">
      <w:pPr>
        <w:jc w:val="left"/>
        <w:rPr>
          <w:rFonts w:cstheme="minorHAnsi"/>
          <w:lang w:val="en-US"/>
        </w:rPr>
      </w:pPr>
      <w:r w:rsidRPr="00B85CE5">
        <w:rPr>
          <w:rFonts w:cstheme="minorHAnsi"/>
          <w:lang w:val="en-IE"/>
        </w:rPr>
        <w:t xml:space="preserve">The ESG Steerco </w:t>
      </w:r>
      <w:r w:rsidRPr="005D2BE4">
        <w:rPr>
          <w:rFonts w:cstheme="minorHAnsi"/>
          <w:lang w:val="en-IE"/>
        </w:rPr>
        <w:t>support the ELT in identifying climate related risks and opportunities under the TCFD framework and supports the Group’s ongoing commitment to ESG matters including monitoring current and</w:t>
      </w:r>
      <w:r>
        <w:rPr>
          <w:rFonts w:cstheme="minorHAnsi"/>
          <w:lang w:val="en-IE"/>
        </w:rPr>
        <w:t xml:space="preserve"> </w:t>
      </w:r>
      <w:r w:rsidRPr="005D2BE4">
        <w:rPr>
          <w:rFonts w:cstheme="minorHAnsi"/>
          <w:lang w:val="en-IE"/>
        </w:rPr>
        <w:t>emerging ESG trends,</w:t>
      </w:r>
      <w:r>
        <w:rPr>
          <w:rFonts w:cstheme="minorHAnsi"/>
          <w:lang w:val="en-IE"/>
        </w:rPr>
        <w:t xml:space="preserve"> </w:t>
      </w:r>
      <w:r w:rsidRPr="005D2BE4">
        <w:rPr>
          <w:rFonts w:cstheme="minorHAnsi"/>
          <w:lang w:val="en-IE"/>
        </w:rPr>
        <w:t>changes in sustainability</w:t>
      </w:r>
      <w:r>
        <w:rPr>
          <w:rFonts w:cstheme="minorHAnsi"/>
          <w:lang w:val="en-IE"/>
        </w:rPr>
        <w:t xml:space="preserve"> </w:t>
      </w:r>
      <w:r w:rsidRPr="005D2BE4">
        <w:rPr>
          <w:rFonts w:cstheme="minorHAnsi"/>
          <w:lang w:val="en-IE"/>
        </w:rPr>
        <w:t xml:space="preserve">regulations, and the </w:t>
      </w:r>
      <w:r w:rsidRPr="005D2BE4">
        <w:rPr>
          <w:rFonts w:cstheme="minorHAnsi"/>
          <w:lang w:val="en-IE"/>
        </w:rPr>
        <w:lastRenderedPageBreak/>
        <w:t>impacts</w:t>
      </w:r>
      <w:r>
        <w:rPr>
          <w:rFonts w:cstheme="minorHAnsi"/>
          <w:lang w:val="en-IE"/>
        </w:rPr>
        <w:t xml:space="preserve"> </w:t>
      </w:r>
      <w:r w:rsidRPr="005D2BE4">
        <w:rPr>
          <w:rFonts w:cstheme="minorHAnsi"/>
          <w:lang w:val="en-IE"/>
        </w:rPr>
        <w:t>on the Group. The ESG</w:t>
      </w:r>
      <w:r>
        <w:rPr>
          <w:rFonts w:cstheme="minorHAnsi"/>
          <w:lang w:val="en-IE"/>
        </w:rPr>
        <w:t xml:space="preserve"> </w:t>
      </w:r>
      <w:r w:rsidRPr="005D2BE4">
        <w:rPr>
          <w:rFonts w:cstheme="minorHAnsi"/>
          <w:lang w:val="en-IE"/>
        </w:rPr>
        <w:t>Steerco feed directly into the</w:t>
      </w:r>
      <w:r>
        <w:rPr>
          <w:rFonts w:cstheme="minorHAnsi"/>
          <w:lang w:val="en-IE"/>
        </w:rPr>
        <w:t xml:space="preserve"> </w:t>
      </w:r>
      <w:r w:rsidRPr="005D2BE4">
        <w:rPr>
          <w:rFonts w:cstheme="minorHAnsi"/>
          <w:lang w:val="en-IE"/>
        </w:rPr>
        <w:t>Group Risk Register, and the</w:t>
      </w:r>
      <w:r>
        <w:rPr>
          <w:rFonts w:cstheme="minorHAnsi"/>
          <w:lang w:val="en-IE"/>
        </w:rPr>
        <w:t xml:space="preserve"> </w:t>
      </w:r>
      <w:r w:rsidRPr="005D2BE4">
        <w:rPr>
          <w:rFonts w:cstheme="minorHAnsi"/>
          <w:lang w:val="en-IE"/>
        </w:rPr>
        <w:t>Climate Related Risks and</w:t>
      </w:r>
      <w:r>
        <w:rPr>
          <w:rFonts w:cstheme="minorHAnsi"/>
          <w:lang w:val="en-IE"/>
        </w:rPr>
        <w:t xml:space="preserve"> </w:t>
      </w:r>
      <w:r w:rsidRPr="005D2BE4">
        <w:rPr>
          <w:rFonts w:cstheme="minorHAnsi"/>
          <w:lang w:val="en-IE"/>
        </w:rPr>
        <w:t>Opportunity Register, which</w:t>
      </w:r>
      <w:r>
        <w:rPr>
          <w:rFonts w:cstheme="minorHAnsi"/>
          <w:lang w:val="en-IE"/>
        </w:rPr>
        <w:t xml:space="preserve"> </w:t>
      </w:r>
      <w:r w:rsidRPr="005D2BE4">
        <w:rPr>
          <w:rFonts w:cstheme="minorHAnsi"/>
          <w:lang w:val="en-IE"/>
        </w:rPr>
        <w:t>are reviewed concurrently.</w:t>
      </w:r>
    </w:p>
    <w:p w14:paraId="7CD14392" w14:textId="77777777" w:rsidR="00E0486F" w:rsidRDefault="00E0486F" w:rsidP="00B85CE5">
      <w:pPr>
        <w:jc w:val="left"/>
        <w:rPr>
          <w:rFonts w:cstheme="minorHAnsi"/>
          <w:lang w:val="en-US"/>
        </w:rPr>
      </w:pPr>
    </w:p>
    <w:p w14:paraId="1E8C291C" w14:textId="77777777" w:rsidR="00B83F86" w:rsidRPr="00B85CE5" w:rsidRDefault="00B83F86" w:rsidP="00B85CE5">
      <w:pPr>
        <w:jc w:val="left"/>
        <w:rPr>
          <w:rFonts w:cstheme="minorHAnsi"/>
          <w:b/>
          <w:bCs/>
          <w:lang w:val="en-US"/>
        </w:rPr>
      </w:pPr>
      <w:r w:rsidRPr="00B85CE5">
        <w:rPr>
          <w:rFonts w:cstheme="minorHAnsi"/>
          <w:b/>
          <w:bCs/>
          <w:lang w:val="en-US"/>
        </w:rPr>
        <w:t>Overview Principal Risk Register</w:t>
      </w:r>
    </w:p>
    <w:p w14:paraId="3E92B4BE" w14:textId="5C54943F" w:rsidR="00B83F86" w:rsidRDefault="00B83F86" w:rsidP="00B85CE5">
      <w:pPr>
        <w:jc w:val="left"/>
        <w:rPr>
          <w:rFonts w:cstheme="minorHAnsi"/>
          <w:lang w:val="en-US"/>
        </w:rPr>
      </w:pPr>
      <w:r w:rsidRPr="00B83F86">
        <w:rPr>
          <w:rFonts w:cstheme="minorHAnsi"/>
          <w:lang w:val="en-US"/>
        </w:rPr>
        <w:t>The most material risks and uncertainties impacting the</w:t>
      </w:r>
      <w:r>
        <w:rPr>
          <w:rFonts w:cstheme="minorHAnsi"/>
          <w:lang w:val="en-US"/>
        </w:rPr>
        <w:t xml:space="preserve"> </w:t>
      </w:r>
      <w:r w:rsidRPr="00B83F86">
        <w:rPr>
          <w:rFonts w:cstheme="minorHAnsi"/>
          <w:lang w:val="en-US"/>
        </w:rPr>
        <w:t xml:space="preserve">business are listed </w:t>
      </w:r>
      <w:r>
        <w:rPr>
          <w:rFonts w:cstheme="minorHAnsi"/>
          <w:lang w:val="en-US"/>
        </w:rPr>
        <w:t>below</w:t>
      </w:r>
      <w:r w:rsidRPr="00B83F86">
        <w:rPr>
          <w:rFonts w:cstheme="minorHAnsi"/>
          <w:lang w:val="en-US"/>
        </w:rPr>
        <w:t>, together with</w:t>
      </w:r>
      <w:r>
        <w:rPr>
          <w:rFonts w:cstheme="minorHAnsi"/>
          <w:lang w:val="en-US"/>
        </w:rPr>
        <w:t xml:space="preserve"> </w:t>
      </w:r>
      <w:r w:rsidRPr="00B83F86">
        <w:rPr>
          <w:rFonts w:cstheme="minorHAnsi"/>
          <w:lang w:val="en-US"/>
        </w:rPr>
        <w:t xml:space="preserve">comments on how they are managed to </w:t>
      </w:r>
      <w:proofErr w:type="spellStart"/>
      <w:r w:rsidRPr="00B83F86">
        <w:rPr>
          <w:rFonts w:cstheme="minorHAnsi"/>
          <w:lang w:val="en-US"/>
        </w:rPr>
        <w:t>minimise</w:t>
      </w:r>
      <w:proofErr w:type="spellEnd"/>
      <w:r w:rsidRPr="00B83F86">
        <w:rPr>
          <w:rFonts w:cstheme="minorHAnsi"/>
          <w:lang w:val="en-US"/>
        </w:rPr>
        <w:t xml:space="preserve"> their</w:t>
      </w:r>
      <w:r>
        <w:rPr>
          <w:rFonts w:cstheme="minorHAnsi"/>
          <w:lang w:val="en-US"/>
        </w:rPr>
        <w:t xml:space="preserve"> </w:t>
      </w:r>
      <w:r w:rsidRPr="00B83F86">
        <w:rPr>
          <w:rFonts w:cstheme="minorHAnsi"/>
          <w:lang w:val="en-US"/>
        </w:rPr>
        <w:t xml:space="preserve">potential impact. The table is not </w:t>
      </w:r>
      <w:proofErr w:type="spellStart"/>
      <w:r w:rsidRPr="00B83F86">
        <w:rPr>
          <w:rFonts w:cstheme="minorHAnsi"/>
          <w:lang w:val="en-US"/>
        </w:rPr>
        <w:t>prioritised</w:t>
      </w:r>
      <w:proofErr w:type="spellEnd"/>
      <w:r w:rsidRPr="00B83F86">
        <w:rPr>
          <w:rFonts w:cstheme="minorHAnsi"/>
          <w:lang w:val="en-US"/>
        </w:rPr>
        <w:t xml:space="preserve"> in a particular</w:t>
      </w:r>
      <w:r>
        <w:rPr>
          <w:rFonts w:cstheme="minorHAnsi"/>
          <w:lang w:val="en-US"/>
        </w:rPr>
        <w:t xml:space="preserve"> </w:t>
      </w:r>
      <w:r w:rsidRPr="00B83F86">
        <w:rPr>
          <w:rFonts w:cstheme="minorHAnsi"/>
          <w:lang w:val="en-US"/>
        </w:rPr>
        <w:t>order, nor an exhaustive list of all risks that may impact</w:t>
      </w:r>
      <w:r>
        <w:rPr>
          <w:rFonts w:cstheme="minorHAnsi"/>
          <w:lang w:val="en-US"/>
        </w:rPr>
        <w:t xml:space="preserve"> </w:t>
      </w:r>
      <w:r w:rsidRPr="00B83F86">
        <w:rPr>
          <w:rFonts w:cstheme="minorHAnsi"/>
          <w:lang w:val="en-US"/>
        </w:rPr>
        <w:t>the Group. Individually or together, these risks could</w:t>
      </w:r>
      <w:r>
        <w:rPr>
          <w:rFonts w:cstheme="minorHAnsi"/>
          <w:lang w:val="en-US"/>
        </w:rPr>
        <w:t xml:space="preserve"> </w:t>
      </w:r>
      <w:r w:rsidRPr="00B83F86">
        <w:rPr>
          <w:rFonts w:cstheme="minorHAnsi"/>
          <w:lang w:val="en-US"/>
        </w:rPr>
        <w:t>affect our ability to operate as planned and could have</w:t>
      </w:r>
      <w:r>
        <w:rPr>
          <w:rFonts w:cstheme="minorHAnsi"/>
          <w:lang w:val="en-US"/>
        </w:rPr>
        <w:t xml:space="preserve"> </w:t>
      </w:r>
      <w:r w:rsidRPr="00B83F86">
        <w:rPr>
          <w:rFonts w:cstheme="minorHAnsi"/>
          <w:lang w:val="en-US"/>
        </w:rPr>
        <w:t>a significant impact on revenue and shareholder returns.</w:t>
      </w:r>
      <w:r>
        <w:rPr>
          <w:rFonts w:cstheme="minorHAnsi"/>
          <w:lang w:val="en-US"/>
        </w:rPr>
        <w:t xml:space="preserve"> </w:t>
      </w:r>
      <w:r w:rsidRPr="00B83F86">
        <w:rPr>
          <w:rFonts w:cstheme="minorHAnsi"/>
          <w:lang w:val="en-US"/>
        </w:rPr>
        <w:t>Additional risks and uncertainties, including those that</w:t>
      </w:r>
      <w:r w:rsidR="00B40CD5">
        <w:rPr>
          <w:rFonts w:cstheme="minorHAnsi"/>
          <w:lang w:val="en-US"/>
        </w:rPr>
        <w:t xml:space="preserve"> </w:t>
      </w:r>
      <w:r w:rsidRPr="00B83F86">
        <w:rPr>
          <w:rFonts w:cstheme="minorHAnsi"/>
          <w:lang w:val="en-US"/>
        </w:rPr>
        <w:t>have not been identified to date or are currently deemed</w:t>
      </w:r>
      <w:r>
        <w:rPr>
          <w:rFonts w:cstheme="minorHAnsi"/>
          <w:lang w:val="en-US"/>
        </w:rPr>
        <w:t xml:space="preserve"> </w:t>
      </w:r>
      <w:r w:rsidRPr="00B83F86">
        <w:rPr>
          <w:rFonts w:cstheme="minorHAnsi"/>
          <w:lang w:val="en-US"/>
        </w:rPr>
        <w:t>immaterial, may also, individually, or together, have a</w:t>
      </w:r>
      <w:r>
        <w:rPr>
          <w:rFonts w:cstheme="minorHAnsi"/>
          <w:lang w:val="en-US"/>
        </w:rPr>
        <w:t xml:space="preserve"> </w:t>
      </w:r>
      <w:r w:rsidRPr="00B83F86">
        <w:rPr>
          <w:rFonts w:cstheme="minorHAnsi"/>
          <w:lang w:val="en-US"/>
        </w:rPr>
        <w:t>negative impact on our revenue, returns, or financial</w:t>
      </w:r>
      <w:r>
        <w:rPr>
          <w:rFonts w:cstheme="minorHAnsi"/>
          <w:lang w:val="en-US"/>
        </w:rPr>
        <w:t xml:space="preserve"> </w:t>
      </w:r>
      <w:r w:rsidRPr="00B83F86">
        <w:rPr>
          <w:rFonts w:cstheme="minorHAnsi"/>
          <w:lang w:val="en-US"/>
        </w:rPr>
        <w:t>condition. Each risk identified is subject to an assessment</w:t>
      </w:r>
      <w:r>
        <w:rPr>
          <w:rFonts w:cstheme="minorHAnsi"/>
          <w:lang w:val="en-US"/>
        </w:rPr>
        <w:t xml:space="preserve"> </w:t>
      </w:r>
      <w:r w:rsidRPr="00B83F86">
        <w:rPr>
          <w:rFonts w:cstheme="minorHAnsi"/>
          <w:lang w:val="en-US"/>
        </w:rPr>
        <w:t>incorporating the likelihood of occurrence and potential</w:t>
      </w:r>
      <w:r>
        <w:rPr>
          <w:rFonts w:cstheme="minorHAnsi"/>
          <w:lang w:val="en-US"/>
        </w:rPr>
        <w:t xml:space="preserve"> </w:t>
      </w:r>
      <w:r w:rsidRPr="00B83F86">
        <w:rPr>
          <w:rFonts w:cstheme="minorHAnsi"/>
          <w:lang w:val="en-US"/>
        </w:rPr>
        <w:t>impact on the Group. This assessment considers that</w:t>
      </w:r>
      <w:r>
        <w:rPr>
          <w:rFonts w:cstheme="minorHAnsi"/>
          <w:lang w:val="en-US"/>
        </w:rPr>
        <w:t xml:space="preserve"> </w:t>
      </w:r>
      <w:r w:rsidRPr="00B83F86">
        <w:rPr>
          <w:rFonts w:cstheme="minorHAnsi"/>
          <w:lang w:val="en-US"/>
        </w:rPr>
        <w:t>risks do not exist in isolation, and the relationships</w:t>
      </w:r>
      <w:r>
        <w:rPr>
          <w:rFonts w:cstheme="minorHAnsi"/>
          <w:lang w:val="en-US"/>
        </w:rPr>
        <w:t xml:space="preserve"> </w:t>
      </w:r>
      <w:r w:rsidRPr="00B83F86">
        <w:rPr>
          <w:rFonts w:cstheme="minorHAnsi"/>
          <w:lang w:val="en-US"/>
        </w:rPr>
        <w:t>between risks can increase the likelihood of occurrence</w:t>
      </w:r>
      <w:r>
        <w:rPr>
          <w:rFonts w:cstheme="minorHAnsi"/>
          <w:lang w:val="en-US"/>
        </w:rPr>
        <w:t xml:space="preserve"> </w:t>
      </w:r>
      <w:r w:rsidRPr="00B83F86">
        <w:rPr>
          <w:rFonts w:cstheme="minorHAnsi"/>
          <w:lang w:val="en-US"/>
        </w:rPr>
        <w:t>of a risk and influences the level of control and mitigations</w:t>
      </w:r>
      <w:r>
        <w:rPr>
          <w:rFonts w:cstheme="minorHAnsi"/>
          <w:lang w:val="en-US"/>
        </w:rPr>
        <w:t xml:space="preserve"> </w:t>
      </w:r>
      <w:r w:rsidRPr="00B83F86">
        <w:rPr>
          <w:rFonts w:cstheme="minorHAnsi"/>
          <w:lang w:val="en-US"/>
        </w:rPr>
        <w:t>needed to be put in place.</w:t>
      </w:r>
    </w:p>
    <w:p w14:paraId="79AC91C8" w14:textId="77777777" w:rsidR="00B83F86" w:rsidRPr="00B83F86" w:rsidRDefault="00B83F86" w:rsidP="00B85CE5">
      <w:pPr>
        <w:jc w:val="left"/>
        <w:rPr>
          <w:rFonts w:cstheme="minorHAnsi"/>
          <w:lang w:val="en-US"/>
        </w:rPr>
      </w:pPr>
    </w:p>
    <w:p w14:paraId="5CFD9C41" w14:textId="6ED7D719" w:rsidR="00B83F86" w:rsidRDefault="00B83F86" w:rsidP="00B85CE5">
      <w:pPr>
        <w:jc w:val="left"/>
        <w:rPr>
          <w:rFonts w:cstheme="minorHAnsi"/>
          <w:lang w:val="en-US"/>
        </w:rPr>
      </w:pPr>
      <w:r w:rsidRPr="00B83F86">
        <w:rPr>
          <w:rFonts w:cstheme="minorHAnsi"/>
          <w:lang w:val="en-US"/>
        </w:rPr>
        <w:t>The Group’s Risk Register also includes any emerging</w:t>
      </w:r>
      <w:r>
        <w:rPr>
          <w:rFonts w:cstheme="minorHAnsi"/>
          <w:lang w:val="en-US"/>
        </w:rPr>
        <w:t xml:space="preserve"> </w:t>
      </w:r>
      <w:r w:rsidRPr="00B83F86">
        <w:rPr>
          <w:rFonts w:cstheme="minorHAnsi"/>
          <w:lang w:val="en-US"/>
        </w:rPr>
        <w:t>risks. Emerging risks are identified from areas of</w:t>
      </w:r>
      <w:r>
        <w:rPr>
          <w:rFonts w:cstheme="minorHAnsi"/>
          <w:lang w:val="en-US"/>
        </w:rPr>
        <w:t xml:space="preserve"> </w:t>
      </w:r>
      <w:r w:rsidRPr="00B83F86">
        <w:rPr>
          <w:rFonts w:cstheme="minorHAnsi"/>
          <w:lang w:val="en-US"/>
        </w:rPr>
        <w:t>uncertainty, which may not have a significant impact</w:t>
      </w:r>
      <w:r>
        <w:rPr>
          <w:rFonts w:cstheme="minorHAnsi"/>
          <w:lang w:val="en-US"/>
        </w:rPr>
        <w:t xml:space="preserve"> </w:t>
      </w:r>
      <w:r w:rsidRPr="00B83F86">
        <w:rPr>
          <w:rFonts w:cstheme="minorHAnsi"/>
          <w:lang w:val="en-US"/>
        </w:rPr>
        <w:t>on the business currently but may have the potential to</w:t>
      </w:r>
      <w:r>
        <w:rPr>
          <w:rFonts w:cstheme="minorHAnsi"/>
          <w:lang w:val="en-US"/>
        </w:rPr>
        <w:t xml:space="preserve"> </w:t>
      </w:r>
      <w:r w:rsidRPr="00B83F86">
        <w:rPr>
          <w:rFonts w:cstheme="minorHAnsi"/>
          <w:lang w:val="en-US"/>
        </w:rPr>
        <w:t>adversely affect the Group in the future. There is one</w:t>
      </w:r>
      <w:r>
        <w:rPr>
          <w:rFonts w:cstheme="minorHAnsi"/>
          <w:lang w:val="en-US"/>
        </w:rPr>
        <w:t xml:space="preserve"> </w:t>
      </w:r>
      <w:r w:rsidRPr="00B83F86">
        <w:rPr>
          <w:rFonts w:cstheme="minorHAnsi"/>
          <w:lang w:val="en-US"/>
        </w:rPr>
        <w:t>emerging risk in the current year relating to artificial</w:t>
      </w:r>
      <w:r>
        <w:rPr>
          <w:rFonts w:cstheme="minorHAnsi"/>
          <w:lang w:val="en-US"/>
        </w:rPr>
        <w:t xml:space="preserve"> </w:t>
      </w:r>
      <w:r w:rsidRPr="00B83F86">
        <w:rPr>
          <w:rFonts w:cstheme="minorHAnsi"/>
          <w:lang w:val="en-US"/>
        </w:rPr>
        <w:t>intelligence. Artificial intelligence is an emerging</w:t>
      </w:r>
      <w:r>
        <w:rPr>
          <w:rFonts w:cstheme="minorHAnsi"/>
          <w:lang w:val="en-US"/>
        </w:rPr>
        <w:t xml:space="preserve"> </w:t>
      </w:r>
      <w:r w:rsidRPr="00B83F86">
        <w:rPr>
          <w:rFonts w:cstheme="minorHAnsi"/>
          <w:lang w:val="en-US"/>
        </w:rPr>
        <w:t>technology with wide-ranging impacts for cyber and</w:t>
      </w:r>
      <w:r>
        <w:rPr>
          <w:rFonts w:cstheme="minorHAnsi"/>
          <w:lang w:val="en-US"/>
        </w:rPr>
        <w:t xml:space="preserve"> </w:t>
      </w:r>
      <w:r w:rsidRPr="00B83F86">
        <w:rPr>
          <w:rFonts w:cstheme="minorHAnsi"/>
          <w:lang w:val="en-US"/>
        </w:rPr>
        <w:t>data security, competition and third-party management</w:t>
      </w:r>
      <w:r>
        <w:rPr>
          <w:rFonts w:cstheme="minorHAnsi"/>
          <w:lang w:val="en-US"/>
        </w:rPr>
        <w:t xml:space="preserve"> </w:t>
      </w:r>
      <w:r w:rsidRPr="00B83F86">
        <w:rPr>
          <w:rFonts w:cstheme="minorHAnsi"/>
          <w:lang w:val="en-US"/>
        </w:rPr>
        <w:t>amongst other areas. Although it includes significant</w:t>
      </w:r>
      <w:r>
        <w:rPr>
          <w:rFonts w:cstheme="minorHAnsi"/>
          <w:lang w:val="en-US"/>
        </w:rPr>
        <w:t xml:space="preserve"> </w:t>
      </w:r>
      <w:r w:rsidRPr="00B83F86">
        <w:rPr>
          <w:rFonts w:cstheme="minorHAnsi"/>
          <w:lang w:val="en-US"/>
        </w:rPr>
        <w:t>crossover with existing risks the pervasiveness and</w:t>
      </w:r>
      <w:r>
        <w:rPr>
          <w:rFonts w:cstheme="minorHAnsi"/>
          <w:lang w:val="en-US"/>
        </w:rPr>
        <w:t xml:space="preserve"> </w:t>
      </w:r>
      <w:r w:rsidRPr="00B83F86">
        <w:rPr>
          <w:rFonts w:cstheme="minorHAnsi"/>
          <w:lang w:val="en-US"/>
        </w:rPr>
        <w:t>rapid pace of change warrants assessment on a</w:t>
      </w:r>
      <w:r>
        <w:rPr>
          <w:rFonts w:cstheme="minorHAnsi"/>
          <w:lang w:val="en-US"/>
        </w:rPr>
        <w:t xml:space="preserve"> </w:t>
      </w:r>
      <w:r w:rsidRPr="00B83F86">
        <w:rPr>
          <w:rFonts w:cstheme="minorHAnsi"/>
          <w:lang w:val="en-US"/>
        </w:rPr>
        <w:t>standalone basis.</w:t>
      </w:r>
    </w:p>
    <w:p w14:paraId="7FF005F2" w14:textId="77777777" w:rsidR="00B83F86" w:rsidRPr="00B83F86" w:rsidRDefault="00B83F86" w:rsidP="00B85CE5">
      <w:pPr>
        <w:jc w:val="left"/>
        <w:rPr>
          <w:rFonts w:cstheme="minorHAnsi"/>
          <w:lang w:val="en-US"/>
        </w:rPr>
      </w:pPr>
    </w:p>
    <w:p w14:paraId="061F7AFF" w14:textId="38A7911B" w:rsidR="00B83F86" w:rsidRPr="005F3385" w:rsidRDefault="00B83F86" w:rsidP="00B85CE5">
      <w:pPr>
        <w:jc w:val="left"/>
        <w:rPr>
          <w:rFonts w:cstheme="minorHAnsi"/>
          <w:lang w:val="en-US"/>
        </w:rPr>
      </w:pPr>
      <w:r w:rsidRPr="00B83F86">
        <w:rPr>
          <w:rFonts w:cstheme="minorHAnsi"/>
          <w:lang w:val="en-US"/>
        </w:rPr>
        <w:t>The risk associated with the Group’s successful</w:t>
      </w:r>
      <w:r>
        <w:rPr>
          <w:rFonts w:cstheme="minorHAnsi"/>
          <w:lang w:val="en-US"/>
        </w:rPr>
        <w:t xml:space="preserve"> </w:t>
      </w:r>
      <w:r w:rsidRPr="00B83F86">
        <w:rPr>
          <w:rFonts w:cstheme="minorHAnsi"/>
          <w:lang w:val="en-US"/>
        </w:rPr>
        <w:t>execution of strategy is a new risk in the current year,</w:t>
      </w:r>
      <w:r>
        <w:rPr>
          <w:rFonts w:cstheme="minorHAnsi"/>
          <w:lang w:val="en-US"/>
        </w:rPr>
        <w:t xml:space="preserve"> </w:t>
      </w:r>
      <w:r w:rsidRPr="00B83F86">
        <w:rPr>
          <w:rFonts w:cstheme="minorHAnsi"/>
          <w:lang w:val="en-US"/>
        </w:rPr>
        <w:t xml:space="preserve">as we have </w:t>
      </w:r>
      <w:r w:rsidRPr="005F3385">
        <w:rPr>
          <w:rFonts w:cstheme="minorHAnsi"/>
          <w:lang w:val="en-US"/>
        </w:rPr>
        <w:t>moved forward from COVID-19, formally repaid our debt facilities, and are focused on delivering against the ambitious targets set in our 2022 Capital Markets Day and sharing our targets at our 2025 Capital Market Day. Financial risk has been removed as a principal risk.</w:t>
      </w:r>
    </w:p>
    <w:p w14:paraId="4773D007" w14:textId="77777777" w:rsidR="00B83F86" w:rsidRPr="005F3385" w:rsidRDefault="00B83F86" w:rsidP="00B85CE5">
      <w:pPr>
        <w:jc w:val="left"/>
        <w:rPr>
          <w:rFonts w:cstheme="minorHAnsi"/>
          <w:lang w:val="en-US"/>
        </w:rPr>
      </w:pPr>
    </w:p>
    <w:p w14:paraId="5052CFA4" w14:textId="3483AFAB" w:rsidR="00373AFC" w:rsidRPr="005F3385" w:rsidRDefault="00B83F86" w:rsidP="00373AFC">
      <w:pPr>
        <w:autoSpaceDE w:val="0"/>
        <w:autoSpaceDN w:val="0"/>
        <w:adjustRightInd w:val="0"/>
        <w:rPr>
          <w:rFonts w:cstheme="minorHAnsi"/>
          <w:lang w:val="en-US"/>
        </w:rPr>
      </w:pPr>
      <w:r w:rsidRPr="005F3385">
        <w:rPr>
          <w:rFonts w:cstheme="minorHAnsi"/>
          <w:lang w:val="en-US"/>
        </w:rPr>
        <w:t>We repaid our term loan facility in full during 2024 and while there remains a certain level of foreign exchange movement risk this is not material to the Group and no longer represents a primary risk.</w:t>
      </w:r>
      <w:r w:rsidR="00B40CD5">
        <w:rPr>
          <w:rFonts w:cstheme="minorHAnsi"/>
          <w:lang w:val="en-US"/>
        </w:rPr>
        <w:t xml:space="preserve"> </w:t>
      </w:r>
      <w:r w:rsidRPr="005F3385">
        <w:rPr>
          <w:rFonts w:cstheme="minorHAnsi"/>
          <w:lang w:val="en-US"/>
        </w:rPr>
        <w:t>Following an assessment of the residual risk attached after internal management and mitigation, each principal risk outlined below has been assigned a direction of change based on 2024 factors and forward expectations.</w:t>
      </w:r>
    </w:p>
    <w:p w14:paraId="6A7DE1CE" w14:textId="77777777" w:rsidR="005F3385" w:rsidRPr="00B85CE5" w:rsidRDefault="005F3385" w:rsidP="005F3385">
      <w:pPr>
        <w:autoSpaceDE w:val="0"/>
        <w:autoSpaceDN w:val="0"/>
        <w:adjustRightInd w:val="0"/>
        <w:rPr>
          <w:rFonts w:cstheme="minorHAnsi"/>
          <w:lang w:val="en-US"/>
        </w:rPr>
      </w:pPr>
    </w:p>
    <w:tbl>
      <w:tblPr>
        <w:tblStyle w:val="TableGrid"/>
        <w:tblW w:w="0" w:type="auto"/>
        <w:tblLook w:val="04A0" w:firstRow="1" w:lastRow="0" w:firstColumn="1" w:lastColumn="0" w:noHBand="0" w:noVBand="1"/>
      </w:tblPr>
      <w:tblGrid>
        <w:gridCol w:w="1422"/>
        <w:gridCol w:w="2152"/>
        <w:gridCol w:w="1967"/>
        <w:gridCol w:w="1399"/>
        <w:gridCol w:w="1894"/>
      </w:tblGrid>
      <w:tr w:rsidR="005F3385" w:rsidRPr="00BD212A" w14:paraId="1D811055" w14:textId="77777777" w:rsidTr="00B85CE5">
        <w:trPr>
          <w:trHeight w:val="1678"/>
        </w:trPr>
        <w:tc>
          <w:tcPr>
            <w:tcW w:w="0" w:type="auto"/>
          </w:tcPr>
          <w:p w14:paraId="7A4C8DA6" w14:textId="77777777" w:rsidR="005F3385" w:rsidRPr="00B85CE5" w:rsidRDefault="005F3385" w:rsidP="000E312A">
            <w:pPr>
              <w:autoSpaceDE w:val="0"/>
              <w:autoSpaceDN w:val="0"/>
              <w:adjustRightInd w:val="0"/>
              <w:rPr>
                <w:rFonts w:cstheme="minorHAnsi"/>
                <w:b/>
                <w:bCs/>
                <w:sz w:val="20"/>
                <w:szCs w:val="20"/>
              </w:rPr>
            </w:pPr>
          </w:p>
        </w:tc>
        <w:tc>
          <w:tcPr>
            <w:tcW w:w="0" w:type="auto"/>
            <w:hideMark/>
          </w:tcPr>
          <w:p w14:paraId="65E31622" w14:textId="77777777" w:rsidR="005F3385" w:rsidRPr="00B85CE5" w:rsidRDefault="005F3385" w:rsidP="00B85CE5">
            <w:pPr>
              <w:autoSpaceDE w:val="0"/>
              <w:autoSpaceDN w:val="0"/>
              <w:adjustRightInd w:val="0"/>
              <w:jc w:val="left"/>
              <w:rPr>
                <w:rFonts w:cstheme="minorHAnsi"/>
                <w:sz w:val="20"/>
                <w:szCs w:val="20"/>
              </w:rPr>
            </w:pPr>
            <w:bookmarkStart w:id="0" w:name="_Hlk188890797"/>
            <w:r w:rsidRPr="00B85CE5">
              <w:rPr>
                <w:rFonts w:cstheme="minorHAnsi"/>
                <w:b/>
                <w:bCs/>
                <w:sz w:val="20"/>
                <w:szCs w:val="20"/>
              </w:rPr>
              <w:t xml:space="preserve">Strategic and External Risk </w:t>
            </w:r>
          </w:p>
          <w:p w14:paraId="53D507DE" w14:textId="77777777" w:rsidR="005F3385" w:rsidRPr="00B85CE5" w:rsidRDefault="005F3385" w:rsidP="00B85CE5">
            <w:pPr>
              <w:autoSpaceDE w:val="0"/>
              <w:autoSpaceDN w:val="0"/>
              <w:adjustRightInd w:val="0"/>
              <w:jc w:val="left"/>
              <w:rPr>
                <w:rFonts w:cstheme="minorHAnsi"/>
                <w:sz w:val="20"/>
                <w:szCs w:val="20"/>
              </w:rPr>
            </w:pPr>
          </w:p>
          <w:p w14:paraId="2E9BB09B"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lang w:val="en-US"/>
              </w:rPr>
              <w:t>Any external risks outside of the Group’s control impacting our business.</w:t>
            </w:r>
          </w:p>
        </w:tc>
        <w:tc>
          <w:tcPr>
            <w:tcW w:w="0" w:type="auto"/>
            <w:hideMark/>
          </w:tcPr>
          <w:p w14:paraId="25D305CC"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b/>
                <w:bCs/>
                <w:sz w:val="20"/>
                <w:szCs w:val="20"/>
              </w:rPr>
              <w:t>Technological, Cyber and Data Risk</w:t>
            </w:r>
          </w:p>
          <w:p w14:paraId="2B9234A2" w14:textId="77777777" w:rsidR="005F3385" w:rsidRPr="00B85CE5" w:rsidRDefault="005F3385" w:rsidP="00B85CE5">
            <w:pPr>
              <w:autoSpaceDE w:val="0"/>
              <w:autoSpaceDN w:val="0"/>
              <w:adjustRightInd w:val="0"/>
              <w:jc w:val="left"/>
              <w:rPr>
                <w:rFonts w:cstheme="minorHAnsi"/>
                <w:sz w:val="20"/>
                <w:szCs w:val="20"/>
              </w:rPr>
            </w:pPr>
          </w:p>
          <w:p w14:paraId="22F9F64E"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lang w:val="en-US"/>
              </w:rPr>
              <w:t>The systems we use to power our business, and the data we hold.</w:t>
            </w:r>
          </w:p>
        </w:tc>
        <w:tc>
          <w:tcPr>
            <w:tcW w:w="0" w:type="auto"/>
            <w:hideMark/>
          </w:tcPr>
          <w:p w14:paraId="6A6AE4CD"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b/>
                <w:bCs/>
                <w:sz w:val="20"/>
                <w:szCs w:val="20"/>
              </w:rPr>
              <w:t>Financial Risk</w:t>
            </w:r>
          </w:p>
          <w:p w14:paraId="21D87DD7" w14:textId="77777777" w:rsidR="005F3385" w:rsidRPr="00B85CE5" w:rsidRDefault="005F3385" w:rsidP="00B85CE5">
            <w:pPr>
              <w:autoSpaceDE w:val="0"/>
              <w:autoSpaceDN w:val="0"/>
              <w:adjustRightInd w:val="0"/>
              <w:jc w:val="left"/>
              <w:rPr>
                <w:rFonts w:cstheme="minorHAnsi"/>
                <w:sz w:val="20"/>
                <w:szCs w:val="20"/>
              </w:rPr>
            </w:pPr>
          </w:p>
          <w:p w14:paraId="09607421"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lang w:val="en-US"/>
              </w:rPr>
              <w:t>Integrity of reporting and viability of the Group.</w:t>
            </w:r>
          </w:p>
        </w:tc>
        <w:tc>
          <w:tcPr>
            <w:tcW w:w="0" w:type="auto"/>
            <w:hideMark/>
          </w:tcPr>
          <w:p w14:paraId="5453D35B"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b/>
                <w:bCs/>
                <w:sz w:val="20"/>
                <w:szCs w:val="20"/>
              </w:rPr>
              <w:t>Operational and Regulatory Risk</w:t>
            </w:r>
          </w:p>
          <w:p w14:paraId="2EE01AD5" w14:textId="77777777" w:rsidR="005F3385" w:rsidRPr="00B85CE5" w:rsidRDefault="005F3385" w:rsidP="00B85CE5">
            <w:pPr>
              <w:autoSpaceDE w:val="0"/>
              <w:autoSpaceDN w:val="0"/>
              <w:adjustRightInd w:val="0"/>
              <w:jc w:val="left"/>
              <w:rPr>
                <w:rFonts w:cstheme="minorHAnsi"/>
                <w:sz w:val="20"/>
                <w:szCs w:val="20"/>
              </w:rPr>
            </w:pPr>
          </w:p>
          <w:p w14:paraId="66722FDF"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lang w:val="en-US"/>
              </w:rPr>
              <w:t>The processes and people we use to power the Hostelworld model.</w:t>
            </w:r>
          </w:p>
        </w:tc>
      </w:tr>
      <w:tr w:rsidR="005F3385" w:rsidRPr="00BD212A" w14:paraId="290898AA" w14:textId="77777777" w:rsidTr="00B85CE5">
        <w:trPr>
          <w:trHeight w:val="367"/>
        </w:trPr>
        <w:tc>
          <w:tcPr>
            <w:tcW w:w="0" w:type="auto"/>
          </w:tcPr>
          <w:p w14:paraId="2C19B68F"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Risks newly disclosed</w:t>
            </w:r>
          </w:p>
        </w:tc>
        <w:bookmarkEnd w:id="0"/>
        <w:tc>
          <w:tcPr>
            <w:tcW w:w="0" w:type="auto"/>
          </w:tcPr>
          <w:p w14:paraId="717D5BD2"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Execution of strategy</w:t>
            </w:r>
          </w:p>
          <w:p w14:paraId="71387941" w14:textId="77777777" w:rsidR="005F3385" w:rsidRPr="00B85CE5" w:rsidRDefault="005F3385" w:rsidP="00B85CE5">
            <w:pPr>
              <w:autoSpaceDE w:val="0"/>
              <w:autoSpaceDN w:val="0"/>
              <w:adjustRightInd w:val="0"/>
              <w:jc w:val="left"/>
              <w:rPr>
                <w:rFonts w:cstheme="minorHAnsi"/>
                <w:sz w:val="20"/>
                <w:szCs w:val="20"/>
              </w:rPr>
            </w:pPr>
          </w:p>
        </w:tc>
        <w:tc>
          <w:tcPr>
            <w:tcW w:w="0" w:type="auto"/>
          </w:tcPr>
          <w:p w14:paraId="1E909718" w14:textId="77777777" w:rsidR="005F3385" w:rsidRPr="00B85CE5" w:rsidRDefault="005F3385" w:rsidP="00B85CE5">
            <w:pPr>
              <w:autoSpaceDE w:val="0"/>
              <w:autoSpaceDN w:val="0"/>
              <w:adjustRightInd w:val="0"/>
              <w:ind w:left="720"/>
              <w:jc w:val="left"/>
              <w:rPr>
                <w:rFonts w:cstheme="minorHAnsi"/>
                <w:sz w:val="20"/>
                <w:szCs w:val="20"/>
              </w:rPr>
            </w:pPr>
          </w:p>
        </w:tc>
        <w:tc>
          <w:tcPr>
            <w:tcW w:w="0" w:type="auto"/>
          </w:tcPr>
          <w:p w14:paraId="2C013D86" w14:textId="77777777" w:rsidR="005F3385" w:rsidRPr="00B85CE5" w:rsidRDefault="005F3385" w:rsidP="000E312A">
            <w:pPr>
              <w:rPr>
                <w:rFonts w:cstheme="minorHAnsi"/>
                <w:sz w:val="20"/>
                <w:szCs w:val="20"/>
              </w:rPr>
            </w:pPr>
          </w:p>
        </w:tc>
        <w:tc>
          <w:tcPr>
            <w:tcW w:w="0" w:type="auto"/>
          </w:tcPr>
          <w:p w14:paraId="46A2144C" w14:textId="77777777" w:rsidR="005F3385" w:rsidRPr="00B85CE5" w:rsidRDefault="005F3385" w:rsidP="000E312A">
            <w:pPr>
              <w:autoSpaceDE w:val="0"/>
              <w:autoSpaceDN w:val="0"/>
              <w:adjustRightInd w:val="0"/>
              <w:ind w:left="720"/>
              <w:rPr>
                <w:rFonts w:cstheme="minorHAnsi"/>
                <w:sz w:val="20"/>
                <w:szCs w:val="20"/>
              </w:rPr>
            </w:pPr>
          </w:p>
        </w:tc>
      </w:tr>
      <w:tr w:rsidR="005F3385" w:rsidRPr="00BD212A" w14:paraId="5E75D5BC" w14:textId="77777777" w:rsidTr="00B85CE5">
        <w:trPr>
          <w:trHeight w:val="147"/>
        </w:trPr>
        <w:tc>
          <w:tcPr>
            <w:tcW w:w="0" w:type="auto"/>
          </w:tcPr>
          <w:p w14:paraId="15DD6C01"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Emerging risk</w:t>
            </w:r>
          </w:p>
        </w:tc>
        <w:tc>
          <w:tcPr>
            <w:tcW w:w="0" w:type="auto"/>
          </w:tcPr>
          <w:p w14:paraId="6A85207A" w14:textId="77777777" w:rsidR="005F3385" w:rsidRPr="00B85CE5" w:rsidRDefault="005F3385" w:rsidP="00B85CE5">
            <w:pPr>
              <w:autoSpaceDE w:val="0"/>
              <w:autoSpaceDN w:val="0"/>
              <w:adjustRightInd w:val="0"/>
              <w:ind w:left="720"/>
              <w:jc w:val="left"/>
              <w:rPr>
                <w:rFonts w:cstheme="minorHAnsi"/>
                <w:sz w:val="20"/>
                <w:szCs w:val="20"/>
              </w:rPr>
            </w:pPr>
          </w:p>
        </w:tc>
        <w:tc>
          <w:tcPr>
            <w:tcW w:w="0" w:type="auto"/>
          </w:tcPr>
          <w:p w14:paraId="62EA2A28" w14:textId="68C394DA"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Artificial Intelligence</w:t>
            </w:r>
          </w:p>
        </w:tc>
        <w:tc>
          <w:tcPr>
            <w:tcW w:w="0" w:type="auto"/>
          </w:tcPr>
          <w:p w14:paraId="4C601D97" w14:textId="77777777" w:rsidR="005F3385" w:rsidRPr="00B85CE5" w:rsidRDefault="005F3385" w:rsidP="000E312A">
            <w:pPr>
              <w:rPr>
                <w:rFonts w:cstheme="minorHAnsi"/>
                <w:sz w:val="20"/>
                <w:szCs w:val="20"/>
              </w:rPr>
            </w:pPr>
          </w:p>
        </w:tc>
        <w:tc>
          <w:tcPr>
            <w:tcW w:w="0" w:type="auto"/>
          </w:tcPr>
          <w:p w14:paraId="1E5C1AA0" w14:textId="77777777" w:rsidR="005F3385" w:rsidRPr="00B85CE5" w:rsidRDefault="005F3385" w:rsidP="000E312A">
            <w:pPr>
              <w:autoSpaceDE w:val="0"/>
              <w:autoSpaceDN w:val="0"/>
              <w:adjustRightInd w:val="0"/>
              <w:ind w:left="720"/>
              <w:rPr>
                <w:rFonts w:cstheme="minorHAnsi"/>
                <w:sz w:val="20"/>
                <w:szCs w:val="20"/>
              </w:rPr>
            </w:pPr>
          </w:p>
        </w:tc>
      </w:tr>
      <w:tr w:rsidR="005F3385" w:rsidRPr="00BD212A" w14:paraId="0F374221" w14:textId="77777777" w:rsidTr="00B85CE5">
        <w:trPr>
          <w:trHeight w:val="701"/>
        </w:trPr>
        <w:tc>
          <w:tcPr>
            <w:tcW w:w="0" w:type="auto"/>
          </w:tcPr>
          <w:p w14:paraId="26C6702D"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Increased level of risk</w:t>
            </w:r>
          </w:p>
        </w:tc>
        <w:tc>
          <w:tcPr>
            <w:tcW w:w="0" w:type="auto"/>
          </w:tcPr>
          <w:p w14:paraId="25CA3C20" w14:textId="77777777" w:rsidR="005F3385" w:rsidRPr="00B85CE5" w:rsidRDefault="005F3385" w:rsidP="00B85CE5">
            <w:pPr>
              <w:autoSpaceDE w:val="0"/>
              <w:autoSpaceDN w:val="0"/>
              <w:adjustRightInd w:val="0"/>
              <w:jc w:val="left"/>
              <w:rPr>
                <w:rFonts w:cstheme="minorHAnsi"/>
                <w:sz w:val="20"/>
                <w:szCs w:val="20"/>
              </w:rPr>
            </w:pPr>
          </w:p>
        </w:tc>
        <w:tc>
          <w:tcPr>
            <w:tcW w:w="0" w:type="auto"/>
          </w:tcPr>
          <w:p w14:paraId="5A715FEE"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Data Security</w:t>
            </w:r>
          </w:p>
          <w:p w14:paraId="2D685CDC" w14:textId="77777777" w:rsidR="005F3385" w:rsidRPr="00B85CE5" w:rsidRDefault="005F3385" w:rsidP="00B85CE5">
            <w:pPr>
              <w:autoSpaceDE w:val="0"/>
              <w:autoSpaceDN w:val="0"/>
              <w:adjustRightInd w:val="0"/>
              <w:jc w:val="left"/>
              <w:rPr>
                <w:rFonts w:cstheme="minorHAnsi"/>
                <w:sz w:val="20"/>
                <w:szCs w:val="20"/>
              </w:rPr>
            </w:pPr>
          </w:p>
          <w:p w14:paraId="4817B3E4" w14:textId="62B72B7D"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Cyber Security</w:t>
            </w:r>
          </w:p>
        </w:tc>
        <w:tc>
          <w:tcPr>
            <w:tcW w:w="0" w:type="auto"/>
          </w:tcPr>
          <w:p w14:paraId="505D1B7A" w14:textId="77777777" w:rsidR="005F3385" w:rsidRPr="00B85CE5" w:rsidDel="001C2D4E" w:rsidRDefault="005F3385" w:rsidP="00B85CE5">
            <w:pPr>
              <w:ind w:left="360"/>
              <w:jc w:val="left"/>
              <w:rPr>
                <w:rFonts w:cstheme="minorHAnsi"/>
                <w:sz w:val="20"/>
                <w:szCs w:val="20"/>
              </w:rPr>
            </w:pPr>
          </w:p>
        </w:tc>
        <w:tc>
          <w:tcPr>
            <w:tcW w:w="0" w:type="auto"/>
          </w:tcPr>
          <w:p w14:paraId="1EF3F582" w14:textId="77777777" w:rsidR="005F3385" w:rsidRPr="00B85CE5" w:rsidRDefault="005F3385" w:rsidP="00B85CE5">
            <w:pPr>
              <w:autoSpaceDE w:val="0"/>
              <w:autoSpaceDN w:val="0"/>
              <w:adjustRightInd w:val="0"/>
              <w:ind w:left="720"/>
              <w:jc w:val="left"/>
              <w:rPr>
                <w:rFonts w:cstheme="minorHAnsi"/>
                <w:sz w:val="20"/>
                <w:szCs w:val="20"/>
              </w:rPr>
            </w:pPr>
          </w:p>
        </w:tc>
      </w:tr>
      <w:tr w:rsidR="005F3385" w:rsidRPr="00BD212A" w14:paraId="6743C892" w14:textId="77777777" w:rsidTr="00B85CE5">
        <w:trPr>
          <w:trHeight w:val="2825"/>
        </w:trPr>
        <w:tc>
          <w:tcPr>
            <w:tcW w:w="0" w:type="auto"/>
          </w:tcPr>
          <w:p w14:paraId="72F328B9"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lastRenderedPageBreak/>
              <w:t>Unchanged level of risk</w:t>
            </w:r>
          </w:p>
        </w:tc>
        <w:tc>
          <w:tcPr>
            <w:tcW w:w="0" w:type="auto"/>
          </w:tcPr>
          <w:p w14:paraId="756E2529"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 xml:space="preserve">Macroeconomic Conditions </w:t>
            </w:r>
          </w:p>
          <w:p w14:paraId="6A56FC65" w14:textId="77777777" w:rsidR="005F3385" w:rsidRPr="00B85CE5" w:rsidRDefault="005F3385" w:rsidP="00B85CE5">
            <w:pPr>
              <w:autoSpaceDE w:val="0"/>
              <w:autoSpaceDN w:val="0"/>
              <w:adjustRightInd w:val="0"/>
              <w:jc w:val="left"/>
              <w:rPr>
                <w:rFonts w:cstheme="minorHAnsi"/>
                <w:sz w:val="20"/>
                <w:szCs w:val="20"/>
              </w:rPr>
            </w:pPr>
          </w:p>
          <w:p w14:paraId="1D947BB9"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Competition</w:t>
            </w:r>
          </w:p>
          <w:p w14:paraId="63AA07A1" w14:textId="77777777" w:rsidR="005F3385" w:rsidRPr="00B85CE5" w:rsidRDefault="005F3385" w:rsidP="00B85CE5">
            <w:pPr>
              <w:autoSpaceDE w:val="0"/>
              <w:autoSpaceDN w:val="0"/>
              <w:adjustRightInd w:val="0"/>
              <w:jc w:val="left"/>
              <w:rPr>
                <w:rFonts w:cstheme="minorHAnsi"/>
                <w:sz w:val="20"/>
                <w:szCs w:val="20"/>
              </w:rPr>
            </w:pPr>
          </w:p>
          <w:p w14:paraId="645B3C5A"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 xml:space="preserve">Impact of Uncontrollable Events </w:t>
            </w:r>
          </w:p>
        </w:tc>
        <w:tc>
          <w:tcPr>
            <w:tcW w:w="0" w:type="auto"/>
          </w:tcPr>
          <w:p w14:paraId="1B2721DD"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Platform Evolution and Innovation</w:t>
            </w:r>
          </w:p>
          <w:p w14:paraId="2115D0EB" w14:textId="77777777" w:rsidR="005F3385" w:rsidRPr="00B85CE5" w:rsidRDefault="005F3385" w:rsidP="00B85CE5">
            <w:pPr>
              <w:autoSpaceDE w:val="0"/>
              <w:autoSpaceDN w:val="0"/>
              <w:adjustRightInd w:val="0"/>
              <w:jc w:val="left"/>
              <w:rPr>
                <w:rFonts w:cstheme="minorHAnsi"/>
                <w:sz w:val="20"/>
                <w:szCs w:val="20"/>
              </w:rPr>
            </w:pPr>
          </w:p>
          <w:p w14:paraId="474AD49B"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Marketing Optimisation</w:t>
            </w:r>
          </w:p>
          <w:p w14:paraId="1CCB166D" w14:textId="77777777" w:rsidR="005F3385" w:rsidRPr="00B85CE5" w:rsidRDefault="005F3385" w:rsidP="00B85CE5">
            <w:pPr>
              <w:autoSpaceDE w:val="0"/>
              <w:autoSpaceDN w:val="0"/>
              <w:adjustRightInd w:val="0"/>
              <w:ind w:left="720"/>
              <w:jc w:val="left"/>
              <w:rPr>
                <w:rFonts w:cstheme="minorHAnsi"/>
                <w:sz w:val="20"/>
                <w:szCs w:val="20"/>
              </w:rPr>
            </w:pPr>
          </w:p>
        </w:tc>
        <w:tc>
          <w:tcPr>
            <w:tcW w:w="0" w:type="auto"/>
          </w:tcPr>
          <w:p w14:paraId="36281E74" w14:textId="77777777" w:rsidR="005F3385" w:rsidRPr="00B85CE5" w:rsidDel="001C2D4E" w:rsidRDefault="005F3385" w:rsidP="00B85CE5">
            <w:pPr>
              <w:jc w:val="left"/>
              <w:rPr>
                <w:rFonts w:cstheme="minorHAnsi"/>
                <w:sz w:val="20"/>
                <w:szCs w:val="20"/>
              </w:rPr>
            </w:pPr>
            <w:r w:rsidRPr="00B85CE5">
              <w:rPr>
                <w:rFonts w:cstheme="minorHAnsi"/>
                <w:sz w:val="20"/>
                <w:szCs w:val="20"/>
              </w:rPr>
              <w:t>Taxation</w:t>
            </w:r>
          </w:p>
        </w:tc>
        <w:tc>
          <w:tcPr>
            <w:tcW w:w="0" w:type="auto"/>
          </w:tcPr>
          <w:p w14:paraId="3C250D3A"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People</w:t>
            </w:r>
          </w:p>
          <w:p w14:paraId="0D51DF4A" w14:textId="77777777" w:rsidR="005F3385" w:rsidRPr="00B85CE5" w:rsidRDefault="005F3385" w:rsidP="00B85CE5">
            <w:pPr>
              <w:autoSpaceDE w:val="0"/>
              <w:autoSpaceDN w:val="0"/>
              <w:adjustRightInd w:val="0"/>
              <w:jc w:val="left"/>
              <w:rPr>
                <w:rFonts w:cstheme="minorHAnsi"/>
                <w:sz w:val="20"/>
                <w:szCs w:val="20"/>
              </w:rPr>
            </w:pPr>
          </w:p>
          <w:p w14:paraId="74792FAD"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Brand and Reputation</w:t>
            </w:r>
          </w:p>
          <w:p w14:paraId="4D24BAA5" w14:textId="77777777" w:rsidR="005F3385" w:rsidRPr="00B85CE5" w:rsidRDefault="005F3385" w:rsidP="00B85CE5">
            <w:pPr>
              <w:autoSpaceDE w:val="0"/>
              <w:autoSpaceDN w:val="0"/>
              <w:adjustRightInd w:val="0"/>
              <w:jc w:val="left"/>
              <w:rPr>
                <w:rFonts w:cstheme="minorHAnsi"/>
                <w:sz w:val="20"/>
                <w:szCs w:val="20"/>
              </w:rPr>
            </w:pPr>
          </w:p>
          <w:p w14:paraId="6826F63B"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Third-party Reliance</w:t>
            </w:r>
          </w:p>
          <w:p w14:paraId="5526D482" w14:textId="77777777" w:rsidR="005F3385" w:rsidRPr="00B85CE5" w:rsidRDefault="005F3385" w:rsidP="00B85CE5">
            <w:pPr>
              <w:autoSpaceDE w:val="0"/>
              <w:autoSpaceDN w:val="0"/>
              <w:adjustRightInd w:val="0"/>
              <w:jc w:val="left"/>
              <w:rPr>
                <w:rFonts w:cstheme="minorHAnsi"/>
                <w:sz w:val="20"/>
                <w:szCs w:val="20"/>
              </w:rPr>
            </w:pPr>
          </w:p>
          <w:p w14:paraId="39C13556"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Climate Change and Sustainability</w:t>
            </w:r>
          </w:p>
          <w:p w14:paraId="0A020D7F" w14:textId="77777777" w:rsidR="005F3385" w:rsidRPr="00B85CE5" w:rsidRDefault="005F3385" w:rsidP="00B85CE5">
            <w:pPr>
              <w:autoSpaceDE w:val="0"/>
              <w:autoSpaceDN w:val="0"/>
              <w:adjustRightInd w:val="0"/>
              <w:jc w:val="left"/>
              <w:rPr>
                <w:rFonts w:cstheme="minorHAnsi"/>
                <w:sz w:val="20"/>
                <w:szCs w:val="20"/>
              </w:rPr>
            </w:pPr>
          </w:p>
          <w:p w14:paraId="44280067" w14:textId="77777777" w:rsidR="005F3385" w:rsidRPr="00B85CE5" w:rsidRDefault="005F3385" w:rsidP="005F3385">
            <w:pPr>
              <w:autoSpaceDE w:val="0"/>
              <w:autoSpaceDN w:val="0"/>
              <w:adjustRightInd w:val="0"/>
              <w:jc w:val="left"/>
              <w:rPr>
                <w:rFonts w:cstheme="minorHAnsi"/>
                <w:sz w:val="20"/>
                <w:szCs w:val="20"/>
              </w:rPr>
            </w:pPr>
            <w:r w:rsidRPr="00B85CE5">
              <w:rPr>
                <w:rFonts w:cstheme="minorHAnsi"/>
                <w:sz w:val="20"/>
                <w:szCs w:val="20"/>
              </w:rPr>
              <w:t>Regulation</w:t>
            </w:r>
          </w:p>
          <w:p w14:paraId="569CA61A" w14:textId="77777777" w:rsidR="005F3385" w:rsidRPr="00B85CE5" w:rsidRDefault="005F3385" w:rsidP="00B85CE5">
            <w:pPr>
              <w:autoSpaceDE w:val="0"/>
              <w:autoSpaceDN w:val="0"/>
              <w:adjustRightInd w:val="0"/>
              <w:jc w:val="left"/>
              <w:rPr>
                <w:rFonts w:cstheme="minorHAnsi"/>
                <w:sz w:val="20"/>
                <w:szCs w:val="20"/>
              </w:rPr>
            </w:pPr>
          </w:p>
          <w:p w14:paraId="35025EF9" w14:textId="7E3F5BBB"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Business Continuity</w:t>
            </w:r>
          </w:p>
        </w:tc>
      </w:tr>
      <w:tr w:rsidR="005F3385" w:rsidRPr="00BD212A" w14:paraId="6DDFF293" w14:textId="77777777" w:rsidTr="00B85CE5">
        <w:trPr>
          <w:trHeight w:val="491"/>
        </w:trPr>
        <w:tc>
          <w:tcPr>
            <w:tcW w:w="0" w:type="auto"/>
          </w:tcPr>
          <w:p w14:paraId="6ECF4547" w14:textId="77777777" w:rsidR="005F3385" w:rsidRPr="00B85CE5" w:rsidRDefault="005F3385" w:rsidP="00B85CE5">
            <w:pPr>
              <w:autoSpaceDE w:val="0"/>
              <w:autoSpaceDN w:val="0"/>
              <w:adjustRightInd w:val="0"/>
              <w:jc w:val="left"/>
              <w:rPr>
                <w:rFonts w:cstheme="minorHAnsi"/>
                <w:sz w:val="20"/>
                <w:szCs w:val="20"/>
              </w:rPr>
            </w:pPr>
            <w:r w:rsidRPr="00B85CE5">
              <w:rPr>
                <w:rFonts w:cstheme="minorHAnsi"/>
                <w:sz w:val="20"/>
                <w:szCs w:val="20"/>
              </w:rPr>
              <w:t>Removed due to reduced level of risk</w:t>
            </w:r>
          </w:p>
        </w:tc>
        <w:tc>
          <w:tcPr>
            <w:tcW w:w="0" w:type="auto"/>
          </w:tcPr>
          <w:p w14:paraId="20A1B48C" w14:textId="77777777" w:rsidR="005F3385" w:rsidRPr="00B85CE5" w:rsidRDefault="005F3385" w:rsidP="00B85CE5">
            <w:pPr>
              <w:autoSpaceDE w:val="0"/>
              <w:autoSpaceDN w:val="0"/>
              <w:adjustRightInd w:val="0"/>
              <w:ind w:left="720"/>
              <w:jc w:val="left"/>
              <w:rPr>
                <w:rFonts w:cstheme="minorHAnsi"/>
                <w:sz w:val="20"/>
                <w:szCs w:val="20"/>
              </w:rPr>
            </w:pPr>
          </w:p>
        </w:tc>
        <w:tc>
          <w:tcPr>
            <w:tcW w:w="0" w:type="auto"/>
          </w:tcPr>
          <w:p w14:paraId="76982D28" w14:textId="77777777" w:rsidR="005F3385" w:rsidRPr="00B85CE5" w:rsidRDefault="005F3385" w:rsidP="00B85CE5">
            <w:pPr>
              <w:autoSpaceDE w:val="0"/>
              <w:autoSpaceDN w:val="0"/>
              <w:adjustRightInd w:val="0"/>
              <w:ind w:left="720"/>
              <w:jc w:val="left"/>
              <w:rPr>
                <w:rFonts w:cstheme="minorHAnsi"/>
                <w:sz w:val="20"/>
                <w:szCs w:val="20"/>
              </w:rPr>
            </w:pPr>
          </w:p>
        </w:tc>
        <w:tc>
          <w:tcPr>
            <w:tcW w:w="0" w:type="auto"/>
          </w:tcPr>
          <w:p w14:paraId="4709509E" w14:textId="77777777" w:rsidR="005F3385" w:rsidRPr="00B85CE5" w:rsidRDefault="005F3385" w:rsidP="00B85CE5">
            <w:pPr>
              <w:jc w:val="left"/>
              <w:rPr>
                <w:rFonts w:cstheme="minorHAnsi"/>
                <w:sz w:val="20"/>
                <w:szCs w:val="20"/>
              </w:rPr>
            </w:pPr>
            <w:r w:rsidRPr="00B85CE5">
              <w:rPr>
                <w:rFonts w:cstheme="minorHAnsi"/>
                <w:sz w:val="20"/>
                <w:szCs w:val="20"/>
              </w:rPr>
              <w:t>Financial</w:t>
            </w:r>
          </w:p>
        </w:tc>
        <w:tc>
          <w:tcPr>
            <w:tcW w:w="0" w:type="auto"/>
          </w:tcPr>
          <w:p w14:paraId="4B668541" w14:textId="77777777" w:rsidR="005F3385" w:rsidRPr="00B85CE5" w:rsidRDefault="005F3385" w:rsidP="00B85CE5">
            <w:pPr>
              <w:autoSpaceDE w:val="0"/>
              <w:autoSpaceDN w:val="0"/>
              <w:adjustRightInd w:val="0"/>
              <w:ind w:left="720"/>
              <w:jc w:val="left"/>
              <w:rPr>
                <w:rFonts w:cstheme="minorHAnsi"/>
                <w:sz w:val="20"/>
                <w:szCs w:val="20"/>
              </w:rPr>
            </w:pPr>
          </w:p>
        </w:tc>
      </w:tr>
    </w:tbl>
    <w:p w14:paraId="6C890F02" w14:textId="77777777" w:rsidR="005F3385" w:rsidRPr="00B85CE5" w:rsidRDefault="005F3385" w:rsidP="005F3385">
      <w:pPr>
        <w:autoSpaceDE w:val="0"/>
        <w:autoSpaceDN w:val="0"/>
        <w:adjustRightInd w:val="0"/>
        <w:rPr>
          <w:rFonts w:cstheme="minorHAnsi"/>
          <w:sz w:val="20"/>
          <w:szCs w:val="20"/>
          <w:lang w:val="en-US"/>
        </w:rPr>
      </w:pPr>
    </w:p>
    <w:p w14:paraId="7D4569F0" w14:textId="77777777" w:rsidR="005F3385" w:rsidRPr="00B85CE5" w:rsidRDefault="005F3385" w:rsidP="005F3385">
      <w:pPr>
        <w:autoSpaceDE w:val="0"/>
        <w:autoSpaceDN w:val="0"/>
        <w:adjustRightInd w:val="0"/>
        <w:rPr>
          <w:rFonts w:cstheme="minorHAnsi"/>
          <w:lang w:val="en-US"/>
        </w:rPr>
      </w:pPr>
    </w:p>
    <w:tbl>
      <w:tblPr>
        <w:tblStyle w:val="TableGrid"/>
        <w:tblW w:w="5000" w:type="pct"/>
        <w:tblLook w:val="04A0" w:firstRow="1" w:lastRow="0" w:firstColumn="1" w:lastColumn="0" w:noHBand="0" w:noVBand="1"/>
      </w:tblPr>
      <w:tblGrid>
        <w:gridCol w:w="509"/>
        <w:gridCol w:w="1586"/>
        <w:gridCol w:w="3069"/>
        <w:gridCol w:w="2656"/>
        <w:gridCol w:w="1014"/>
      </w:tblGrid>
      <w:tr w:rsidR="005F3385" w:rsidRPr="005F3385" w14:paraId="2C748F7F" w14:textId="77777777" w:rsidTr="00B85CE5">
        <w:trPr>
          <w:trHeight w:val="776"/>
        </w:trPr>
        <w:tc>
          <w:tcPr>
            <w:tcW w:w="288" w:type="pct"/>
          </w:tcPr>
          <w:p w14:paraId="6AFE0AEE" w14:textId="77777777" w:rsidR="005F3385" w:rsidRPr="00B85CE5" w:rsidRDefault="005F3385" w:rsidP="00B85CE5">
            <w:pPr>
              <w:jc w:val="left"/>
              <w:rPr>
                <w:rFonts w:cstheme="minorHAnsi"/>
                <w:b/>
                <w:bCs/>
                <w:sz w:val="20"/>
                <w:szCs w:val="20"/>
              </w:rPr>
            </w:pPr>
            <w:r w:rsidRPr="00B85CE5">
              <w:rPr>
                <w:rFonts w:cstheme="minorHAnsi"/>
                <w:b/>
                <w:bCs/>
                <w:sz w:val="20"/>
                <w:szCs w:val="20"/>
              </w:rPr>
              <w:t>No.</w:t>
            </w:r>
          </w:p>
        </w:tc>
        <w:tc>
          <w:tcPr>
            <w:tcW w:w="898" w:type="pct"/>
          </w:tcPr>
          <w:p w14:paraId="2EF63849" w14:textId="77777777" w:rsidR="005F3385" w:rsidRPr="00B85CE5" w:rsidRDefault="005F3385" w:rsidP="00B85CE5">
            <w:pPr>
              <w:jc w:val="left"/>
              <w:rPr>
                <w:rFonts w:cstheme="minorHAnsi"/>
                <w:b/>
                <w:bCs/>
                <w:sz w:val="20"/>
                <w:szCs w:val="20"/>
              </w:rPr>
            </w:pPr>
            <w:r w:rsidRPr="00B85CE5">
              <w:rPr>
                <w:rFonts w:cstheme="minorHAnsi"/>
                <w:b/>
                <w:bCs/>
                <w:sz w:val="20"/>
                <w:szCs w:val="20"/>
              </w:rPr>
              <w:t>Category</w:t>
            </w:r>
          </w:p>
        </w:tc>
        <w:tc>
          <w:tcPr>
            <w:tcW w:w="1737" w:type="pct"/>
          </w:tcPr>
          <w:p w14:paraId="36DA0AAF" w14:textId="77777777" w:rsidR="005F3385" w:rsidRPr="00B85CE5" w:rsidRDefault="005F3385" w:rsidP="00B85CE5">
            <w:pPr>
              <w:jc w:val="left"/>
              <w:rPr>
                <w:rFonts w:cstheme="minorHAnsi"/>
                <w:b/>
                <w:bCs/>
                <w:sz w:val="20"/>
                <w:szCs w:val="20"/>
              </w:rPr>
            </w:pPr>
            <w:r w:rsidRPr="00B85CE5">
              <w:rPr>
                <w:rFonts w:cstheme="minorHAnsi"/>
                <w:b/>
                <w:bCs/>
                <w:sz w:val="20"/>
                <w:szCs w:val="20"/>
              </w:rPr>
              <w:t>Description and Impact</w:t>
            </w:r>
          </w:p>
        </w:tc>
        <w:tc>
          <w:tcPr>
            <w:tcW w:w="1503" w:type="pct"/>
          </w:tcPr>
          <w:p w14:paraId="65D89DF5" w14:textId="77777777" w:rsidR="005F3385" w:rsidRPr="00B85CE5" w:rsidRDefault="005F3385" w:rsidP="00B85CE5">
            <w:pPr>
              <w:jc w:val="left"/>
              <w:rPr>
                <w:rFonts w:cstheme="minorHAnsi"/>
                <w:b/>
                <w:bCs/>
                <w:sz w:val="20"/>
                <w:szCs w:val="20"/>
              </w:rPr>
            </w:pPr>
            <w:r w:rsidRPr="00B85CE5">
              <w:rPr>
                <w:rFonts w:cstheme="minorHAnsi"/>
                <w:b/>
                <w:bCs/>
                <w:sz w:val="20"/>
                <w:szCs w:val="20"/>
              </w:rPr>
              <w:t>Management and Mitigation</w:t>
            </w:r>
          </w:p>
        </w:tc>
        <w:tc>
          <w:tcPr>
            <w:tcW w:w="574" w:type="pct"/>
          </w:tcPr>
          <w:p w14:paraId="4230BDA9" w14:textId="77777777" w:rsidR="005F3385" w:rsidRPr="00B85CE5" w:rsidRDefault="005F3385" w:rsidP="00B85CE5">
            <w:pPr>
              <w:jc w:val="left"/>
              <w:rPr>
                <w:rFonts w:cstheme="minorHAnsi"/>
                <w:b/>
                <w:bCs/>
                <w:sz w:val="20"/>
                <w:szCs w:val="20"/>
              </w:rPr>
            </w:pPr>
            <w:r w:rsidRPr="00B85CE5">
              <w:rPr>
                <w:rFonts w:cstheme="minorHAnsi"/>
                <w:b/>
                <w:bCs/>
                <w:sz w:val="20"/>
                <w:szCs w:val="20"/>
              </w:rPr>
              <w:t>Direction of Change</w:t>
            </w:r>
          </w:p>
        </w:tc>
      </w:tr>
      <w:tr w:rsidR="005F3385" w:rsidRPr="005F3385" w14:paraId="070E4ABD" w14:textId="77777777" w:rsidTr="00B85CE5">
        <w:trPr>
          <w:trHeight w:val="329"/>
        </w:trPr>
        <w:tc>
          <w:tcPr>
            <w:tcW w:w="288" w:type="pct"/>
          </w:tcPr>
          <w:p w14:paraId="17338735" w14:textId="77777777" w:rsidR="005F3385" w:rsidRPr="00B85CE5" w:rsidRDefault="005F3385" w:rsidP="00B85CE5">
            <w:pPr>
              <w:jc w:val="left"/>
              <w:rPr>
                <w:rFonts w:cstheme="minorHAnsi"/>
                <w:sz w:val="20"/>
                <w:szCs w:val="20"/>
              </w:rPr>
            </w:pPr>
            <w:r w:rsidRPr="00B85CE5">
              <w:rPr>
                <w:rFonts w:cstheme="minorHAnsi"/>
                <w:sz w:val="20"/>
                <w:szCs w:val="20"/>
              </w:rPr>
              <w:t>1</w:t>
            </w:r>
          </w:p>
        </w:tc>
        <w:tc>
          <w:tcPr>
            <w:tcW w:w="898" w:type="pct"/>
          </w:tcPr>
          <w:p w14:paraId="2ED6BDBE" w14:textId="77777777" w:rsidR="005F3385" w:rsidRPr="00B85CE5" w:rsidRDefault="005F3385" w:rsidP="00B85CE5">
            <w:pPr>
              <w:jc w:val="left"/>
              <w:rPr>
                <w:rFonts w:cstheme="minorHAnsi"/>
                <w:sz w:val="20"/>
                <w:szCs w:val="20"/>
              </w:rPr>
            </w:pPr>
            <w:r w:rsidRPr="00B85CE5">
              <w:rPr>
                <w:rFonts w:cstheme="minorHAnsi"/>
                <w:sz w:val="20"/>
                <w:szCs w:val="20"/>
              </w:rPr>
              <w:t>Macroeconomic Conditions</w:t>
            </w:r>
          </w:p>
          <w:p w14:paraId="7F39F26B" w14:textId="77777777" w:rsidR="005F3385" w:rsidRPr="00B85CE5" w:rsidRDefault="005F3385" w:rsidP="00B85CE5">
            <w:pPr>
              <w:jc w:val="left"/>
              <w:rPr>
                <w:rFonts w:cstheme="minorHAnsi"/>
                <w:sz w:val="20"/>
                <w:szCs w:val="20"/>
                <w:highlight w:val="yellow"/>
              </w:rPr>
            </w:pPr>
          </w:p>
        </w:tc>
        <w:tc>
          <w:tcPr>
            <w:tcW w:w="1737" w:type="pct"/>
          </w:tcPr>
          <w:p w14:paraId="6D15EF40" w14:textId="77777777" w:rsidR="005F3385" w:rsidRDefault="005F3385" w:rsidP="005F3385">
            <w:pPr>
              <w:jc w:val="left"/>
              <w:rPr>
                <w:rFonts w:cstheme="minorHAnsi"/>
                <w:sz w:val="20"/>
                <w:szCs w:val="20"/>
              </w:rPr>
            </w:pPr>
            <w:r w:rsidRPr="00B85CE5">
              <w:rPr>
                <w:rFonts w:cstheme="minorHAnsi"/>
                <w:sz w:val="20"/>
                <w:szCs w:val="20"/>
              </w:rPr>
              <w:t>The Group’s financial performance is largely dependent on the wider availability of, and demand for, travel services.</w:t>
            </w:r>
          </w:p>
          <w:p w14:paraId="563AED10" w14:textId="77777777" w:rsidR="00BD212A" w:rsidRPr="00B85CE5" w:rsidRDefault="00BD212A" w:rsidP="00B85CE5">
            <w:pPr>
              <w:jc w:val="left"/>
              <w:rPr>
                <w:rFonts w:cstheme="minorHAnsi"/>
                <w:sz w:val="20"/>
                <w:szCs w:val="20"/>
              </w:rPr>
            </w:pPr>
          </w:p>
          <w:p w14:paraId="7D88582B" w14:textId="77777777" w:rsidR="005F3385" w:rsidRDefault="005F3385" w:rsidP="005F3385">
            <w:pPr>
              <w:jc w:val="left"/>
              <w:rPr>
                <w:rFonts w:cstheme="minorHAnsi"/>
                <w:sz w:val="20"/>
                <w:szCs w:val="20"/>
              </w:rPr>
            </w:pPr>
            <w:r w:rsidRPr="00B85CE5">
              <w:rPr>
                <w:rFonts w:cstheme="minorHAnsi"/>
                <w:sz w:val="20"/>
                <w:szCs w:val="20"/>
              </w:rPr>
              <w:t>Travel services are enabled by the freedom of movement of people nationally and internationally without prohibitive restrictions. Moreover, it is supported by affordable air, ferry and train fares at significant scale, and similarly good access to affordable accommodation.</w:t>
            </w:r>
          </w:p>
          <w:p w14:paraId="599100DB" w14:textId="77777777" w:rsidR="00BD212A" w:rsidRPr="00B85CE5" w:rsidRDefault="00BD212A" w:rsidP="00B85CE5">
            <w:pPr>
              <w:jc w:val="left"/>
              <w:rPr>
                <w:rFonts w:cstheme="minorHAnsi"/>
                <w:sz w:val="20"/>
                <w:szCs w:val="20"/>
              </w:rPr>
            </w:pPr>
          </w:p>
          <w:p w14:paraId="72AB5571" w14:textId="77777777" w:rsidR="005F3385" w:rsidRDefault="005F3385" w:rsidP="005F3385">
            <w:pPr>
              <w:jc w:val="left"/>
              <w:rPr>
                <w:rFonts w:cstheme="minorHAnsi"/>
                <w:sz w:val="20"/>
                <w:szCs w:val="20"/>
              </w:rPr>
            </w:pPr>
            <w:r w:rsidRPr="00B85CE5">
              <w:rPr>
                <w:rFonts w:cstheme="minorHAnsi"/>
                <w:sz w:val="20"/>
                <w:szCs w:val="20"/>
              </w:rPr>
              <w:t xml:space="preserve">The demand for travel services is influenced by a range of macroeconomic circumstances and their impact on consumers discretionary spending levels. Economic activity, employment levels, inflation, interest rates, currency movements and access to credit are among the factors that can impact travel demand and patterns. </w:t>
            </w:r>
          </w:p>
          <w:p w14:paraId="07655034" w14:textId="77777777" w:rsidR="00BD212A" w:rsidRPr="00B85CE5" w:rsidRDefault="00BD212A" w:rsidP="00B85CE5">
            <w:pPr>
              <w:jc w:val="left"/>
              <w:rPr>
                <w:rFonts w:cstheme="minorHAnsi"/>
                <w:sz w:val="20"/>
                <w:szCs w:val="20"/>
              </w:rPr>
            </w:pPr>
          </w:p>
          <w:p w14:paraId="31F9B894"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 has seen shifts in travel demand towards lower cost destinations resulting in lower ABVs and a headwind for revenue growth. </w:t>
            </w:r>
          </w:p>
        </w:tc>
        <w:tc>
          <w:tcPr>
            <w:tcW w:w="1503" w:type="pct"/>
          </w:tcPr>
          <w:p w14:paraId="542AC83A" w14:textId="77777777" w:rsidR="005F3385" w:rsidRPr="00B85CE5" w:rsidRDefault="005F3385" w:rsidP="00B85CE5">
            <w:pPr>
              <w:pStyle w:val="NormalWeb"/>
              <w:shd w:val="clear" w:color="auto" w:fill="FFFFFF"/>
              <w:spacing w:before="150"/>
              <w:jc w:val="left"/>
              <w:rPr>
                <w:rFonts w:cstheme="minorHAnsi"/>
                <w:sz w:val="20"/>
                <w:szCs w:val="20"/>
              </w:rPr>
            </w:pPr>
            <w:r w:rsidRPr="00B85CE5">
              <w:rPr>
                <w:rFonts w:cstheme="minorHAnsi"/>
                <w:sz w:val="20"/>
                <w:szCs w:val="20"/>
              </w:rPr>
              <w:t>Management and the Board regularly monitor a range of trading, market, and economic indicators to determine any risk to financial performance due to macroeconomic uncertainties, and any potential mitigating actions required.</w:t>
            </w:r>
          </w:p>
          <w:p w14:paraId="08503755" w14:textId="77777777" w:rsidR="005F3385" w:rsidRPr="00B85CE5" w:rsidRDefault="005F3385" w:rsidP="00B85CE5">
            <w:pPr>
              <w:pStyle w:val="NormalWeb"/>
              <w:shd w:val="clear" w:color="auto" w:fill="FFFFFF"/>
              <w:spacing w:before="150"/>
              <w:jc w:val="left"/>
              <w:rPr>
                <w:rFonts w:cstheme="minorHAnsi"/>
                <w:sz w:val="20"/>
                <w:szCs w:val="20"/>
              </w:rPr>
            </w:pPr>
            <w:r w:rsidRPr="00B85CE5">
              <w:rPr>
                <w:rFonts w:cstheme="minorHAnsi"/>
                <w:sz w:val="20"/>
                <w:szCs w:val="20"/>
              </w:rPr>
              <w:t>The Group’s revenue and customer base is global, with a dispersed population of users, and a geographically dispersed set of destinations. While market conditions may decline in certain regions, the globally diversified nature of the business helps to mitigate this with circa 50% to 60% of destination markets in Europe versus the rest of the world.</w:t>
            </w:r>
          </w:p>
          <w:p w14:paraId="08677EB1" w14:textId="77777777" w:rsidR="005F3385" w:rsidRPr="00B85CE5" w:rsidRDefault="005F3385" w:rsidP="00B85CE5">
            <w:pPr>
              <w:pStyle w:val="NormalWeb"/>
              <w:shd w:val="clear" w:color="auto" w:fill="FFFFFF"/>
              <w:spacing w:before="150"/>
              <w:jc w:val="left"/>
              <w:rPr>
                <w:rFonts w:cstheme="minorHAnsi"/>
                <w:sz w:val="20"/>
                <w:szCs w:val="20"/>
              </w:rPr>
            </w:pPr>
            <w:r w:rsidRPr="00B85CE5">
              <w:rPr>
                <w:rFonts w:cstheme="minorHAnsi"/>
                <w:sz w:val="20"/>
                <w:szCs w:val="20"/>
              </w:rPr>
              <w:t>Inflation rates can impact consumer discretionary spending and reduce their ability to travel. However, this is potentially offset by continued preference of consumers to prioritise discretionary spending on travel and leisure in their budgeting.</w:t>
            </w:r>
          </w:p>
          <w:p w14:paraId="4C25BE1D" w14:textId="4887E371" w:rsidR="005F3385" w:rsidRPr="00B85CE5" w:rsidRDefault="005F3385" w:rsidP="00B85CE5">
            <w:pPr>
              <w:pStyle w:val="NormalWeb"/>
              <w:shd w:val="clear" w:color="auto" w:fill="FFFFFF"/>
              <w:spacing w:before="150"/>
              <w:jc w:val="left"/>
              <w:rPr>
                <w:rFonts w:cstheme="minorHAnsi"/>
                <w:sz w:val="20"/>
                <w:szCs w:val="20"/>
              </w:rPr>
            </w:pPr>
            <w:r w:rsidRPr="00B85CE5">
              <w:rPr>
                <w:rFonts w:cstheme="minorHAnsi"/>
                <w:sz w:val="20"/>
                <w:szCs w:val="20"/>
              </w:rPr>
              <w:t xml:space="preserve">In circumstances where events cause a material </w:t>
            </w:r>
            <w:r w:rsidRPr="00B85CE5">
              <w:rPr>
                <w:rFonts w:cstheme="minorHAnsi"/>
                <w:sz w:val="20"/>
                <w:szCs w:val="20"/>
              </w:rPr>
              <w:lastRenderedPageBreak/>
              <w:t>decline in consumer travel behaviours and patterns on a global scale, management will take necessary actions to reduce operating costs and conserve cash.</w:t>
            </w:r>
          </w:p>
        </w:tc>
        <w:tc>
          <w:tcPr>
            <w:tcW w:w="574" w:type="pct"/>
          </w:tcPr>
          <w:p w14:paraId="5EFB40B1" w14:textId="1C80B7E9" w:rsidR="005F3385" w:rsidRPr="00B85CE5" w:rsidRDefault="005F3385" w:rsidP="00B85CE5">
            <w:pPr>
              <w:jc w:val="left"/>
              <w:rPr>
                <w:rFonts w:cstheme="minorHAnsi"/>
                <w:sz w:val="20"/>
                <w:szCs w:val="20"/>
              </w:rPr>
            </w:pPr>
            <w:r w:rsidRPr="00B85CE5">
              <w:rPr>
                <w:rFonts w:cstheme="minorHAnsi"/>
                <w:sz w:val="20"/>
                <w:szCs w:val="20"/>
              </w:rPr>
              <w:lastRenderedPageBreak/>
              <w:t xml:space="preserve">Steady </w:t>
            </w:r>
          </w:p>
        </w:tc>
      </w:tr>
      <w:tr w:rsidR="00D15B26" w:rsidRPr="000E312A" w14:paraId="6B902CB1" w14:textId="77777777" w:rsidTr="000E312A">
        <w:trPr>
          <w:trHeight w:val="776"/>
        </w:trPr>
        <w:tc>
          <w:tcPr>
            <w:tcW w:w="288" w:type="pct"/>
          </w:tcPr>
          <w:p w14:paraId="1EDAF100"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505C3D1A"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7DA0FFCF"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2482A196"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427DB4DC"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2181133B" w14:textId="77777777" w:rsidTr="00B85CE5">
        <w:trPr>
          <w:trHeight w:val="329"/>
        </w:trPr>
        <w:tc>
          <w:tcPr>
            <w:tcW w:w="288" w:type="pct"/>
          </w:tcPr>
          <w:p w14:paraId="21DA9A1D" w14:textId="77777777" w:rsidR="005F3385" w:rsidRPr="00B85CE5" w:rsidRDefault="005F3385" w:rsidP="00B85CE5">
            <w:pPr>
              <w:jc w:val="left"/>
              <w:rPr>
                <w:rFonts w:cstheme="minorHAnsi"/>
                <w:sz w:val="20"/>
                <w:szCs w:val="20"/>
              </w:rPr>
            </w:pPr>
            <w:r w:rsidRPr="00B85CE5">
              <w:rPr>
                <w:rFonts w:cstheme="minorHAnsi"/>
                <w:sz w:val="20"/>
                <w:szCs w:val="20"/>
              </w:rPr>
              <w:t>2</w:t>
            </w:r>
          </w:p>
        </w:tc>
        <w:tc>
          <w:tcPr>
            <w:tcW w:w="898" w:type="pct"/>
          </w:tcPr>
          <w:p w14:paraId="5A571BFB" w14:textId="77777777" w:rsidR="005F3385" w:rsidRPr="00B85CE5" w:rsidRDefault="005F3385" w:rsidP="00B85CE5">
            <w:pPr>
              <w:jc w:val="left"/>
              <w:rPr>
                <w:rFonts w:cstheme="minorHAnsi"/>
                <w:sz w:val="20"/>
                <w:szCs w:val="20"/>
                <w:highlight w:val="yellow"/>
              </w:rPr>
            </w:pPr>
            <w:r w:rsidRPr="00B85CE5">
              <w:rPr>
                <w:rFonts w:cstheme="minorHAnsi"/>
                <w:sz w:val="20"/>
                <w:szCs w:val="20"/>
              </w:rPr>
              <w:t>Data Security</w:t>
            </w:r>
          </w:p>
        </w:tc>
        <w:tc>
          <w:tcPr>
            <w:tcW w:w="1737" w:type="pct"/>
          </w:tcPr>
          <w:p w14:paraId="5AD95708" w14:textId="77777777" w:rsidR="005F3385" w:rsidRDefault="005F3385" w:rsidP="00CF0919">
            <w:pPr>
              <w:jc w:val="left"/>
              <w:rPr>
                <w:rFonts w:cstheme="minorHAnsi"/>
                <w:sz w:val="20"/>
                <w:szCs w:val="20"/>
              </w:rPr>
            </w:pPr>
            <w:r w:rsidRPr="00B85CE5">
              <w:rPr>
                <w:rFonts w:cstheme="minorHAnsi"/>
                <w:sz w:val="20"/>
                <w:szCs w:val="20"/>
              </w:rPr>
              <w:t xml:space="preserve">We’re an innovative technology group relying on advanced software and infrastructure, which means we can be exposed to cyber security threats. Protecting our e-commerce data and customer information is crucial. </w:t>
            </w:r>
          </w:p>
          <w:p w14:paraId="42B691B8" w14:textId="77777777" w:rsidR="00BD212A" w:rsidRPr="00B85CE5" w:rsidRDefault="00BD212A" w:rsidP="00B85CE5">
            <w:pPr>
              <w:jc w:val="left"/>
              <w:rPr>
                <w:rFonts w:cstheme="minorHAnsi"/>
                <w:sz w:val="20"/>
                <w:szCs w:val="20"/>
              </w:rPr>
            </w:pPr>
          </w:p>
          <w:p w14:paraId="5EECA87E" w14:textId="77777777" w:rsidR="005F3385" w:rsidRDefault="005F3385" w:rsidP="00CF0919">
            <w:pPr>
              <w:jc w:val="left"/>
              <w:rPr>
                <w:rFonts w:cstheme="minorHAnsi"/>
                <w:sz w:val="20"/>
                <w:szCs w:val="20"/>
              </w:rPr>
            </w:pPr>
            <w:r w:rsidRPr="00B85CE5">
              <w:rPr>
                <w:rFonts w:cstheme="minorHAnsi"/>
                <w:sz w:val="20"/>
                <w:szCs w:val="20"/>
              </w:rPr>
              <w:t xml:space="preserve">Our hybrid model, global contractors, and evolving social strategy heighten data security challenges. </w:t>
            </w:r>
          </w:p>
          <w:p w14:paraId="529B9AF3" w14:textId="77777777" w:rsidR="00BD212A" w:rsidRPr="00B85CE5" w:rsidRDefault="00BD212A" w:rsidP="00B85CE5">
            <w:pPr>
              <w:jc w:val="left"/>
              <w:rPr>
                <w:rFonts w:cstheme="minorHAnsi"/>
                <w:sz w:val="20"/>
                <w:szCs w:val="20"/>
              </w:rPr>
            </w:pPr>
          </w:p>
          <w:p w14:paraId="3808DAC4" w14:textId="77777777" w:rsidR="005F3385" w:rsidRDefault="005F3385" w:rsidP="00B85CE5">
            <w:pPr>
              <w:jc w:val="left"/>
              <w:rPr>
                <w:rFonts w:cstheme="minorHAnsi"/>
                <w:sz w:val="20"/>
                <w:szCs w:val="20"/>
              </w:rPr>
            </w:pPr>
            <w:r w:rsidRPr="00B85CE5">
              <w:rPr>
                <w:rFonts w:cstheme="minorHAnsi"/>
                <w:sz w:val="20"/>
                <w:szCs w:val="20"/>
              </w:rPr>
              <w:t>Cloud migration finished in 2022, but cloud security risks persist. Technological speed and legislation gaps can complicate compliance with guidelines and laws. GDPR adherence and secure, scalable IT platforms are vital.</w:t>
            </w:r>
          </w:p>
          <w:p w14:paraId="4102404F" w14:textId="77777777" w:rsidR="005F3385" w:rsidRPr="00B85CE5" w:rsidRDefault="005F3385" w:rsidP="00B85CE5">
            <w:pPr>
              <w:jc w:val="left"/>
              <w:rPr>
                <w:rFonts w:cstheme="minorHAnsi"/>
                <w:sz w:val="20"/>
                <w:szCs w:val="20"/>
              </w:rPr>
            </w:pPr>
          </w:p>
          <w:p w14:paraId="46BD67BF" w14:textId="77777777" w:rsidR="005F3385" w:rsidRPr="00B85CE5" w:rsidRDefault="005F3385" w:rsidP="00B85CE5">
            <w:pPr>
              <w:jc w:val="left"/>
              <w:rPr>
                <w:rFonts w:cstheme="minorHAnsi"/>
                <w:sz w:val="20"/>
                <w:szCs w:val="20"/>
              </w:rPr>
            </w:pPr>
            <w:r w:rsidRPr="00B85CE5">
              <w:rPr>
                <w:rFonts w:cstheme="minorHAnsi"/>
                <w:b/>
                <w:bCs/>
                <w:sz w:val="20"/>
                <w:szCs w:val="20"/>
              </w:rPr>
              <w:t>Direction of change:</w:t>
            </w:r>
            <w:r w:rsidRPr="00B85CE5">
              <w:rPr>
                <w:rFonts w:cstheme="minorHAnsi"/>
                <w:sz w:val="20"/>
                <w:szCs w:val="20"/>
              </w:rPr>
              <w:t xml:space="preserve"> The sophistication of bad actors continues to grow at rapid pace including their incorporation of new methods based off advances in artificial intelligence. This poses an increased level of threat to data security.</w:t>
            </w:r>
          </w:p>
          <w:p w14:paraId="6B41DC5B" w14:textId="77777777" w:rsidR="005F3385" w:rsidRPr="00B85CE5" w:rsidRDefault="005F3385" w:rsidP="00B85CE5">
            <w:pPr>
              <w:jc w:val="left"/>
              <w:rPr>
                <w:rFonts w:cstheme="minorHAnsi"/>
                <w:sz w:val="20"/>
                <w:szCs w:val="20"/>
                <w:highlight w:val="yellow"/>
              </w:rPr>
            </w:pPr>
          </w:p>
        </w:tc>
        <w:tc>
          <w:tcPr>
            <w:tcW w:w="1503" w:type="pct"/>
          </w:tcPr>
          <w:p w14:paraId="58AF8452" w14:textId="77777777" w:rsidR="005F3385" w:rsidRPr="00B85CE5" w:rsidRDefault="005F3385" w:rsidP="00B85CE5">
            <w:pPr>
              <w:jc w:val="left"/>
              <w:rPr>
                <w:rFonts w:cstheme="minorHAnsi"/>
                <w:sz w:val="20"/>
                <w:szCs w:val="20"/>
              </w:rPr>
            </w:pPr>
            <w:r w:rsidRPr="00B85CE5">
              <w:rPr>
                <w:rFonts w:cstheme="minorHAnsi"/>
                <w:sz w:val="20"/>
                <w:szCs w:val="20"/>
              </w:rPr>
              <w:t xml:space="preserve">Data protection is a priority for the Group. We comply with laws, regularly train employees, address threats and support business innovation and growth. </w:t>
            </w:r>
          </w:p>
          <w:p w14:paraId="607421F7" w14:textId="77777777" w:rsidR="005F3385" w:rsidRPr="00B85CE5" w:rsidRDefault="005F3385" w:rsidP="00B85CE5">
            <w:pPr>
              <w:jc w:val="left"/>
              <w:rPr>
                <w:rFonts w:cstheme="minorHAnsi"/>
                <w:sz w:val="20"/>
                <w:szCs w:val="20"/>
              </w:rPr>
            </w:pPr>
          </w:p>
          <w:p w14:paraId="6247FB50" w14:textId="77777777" w:rsidR="005F3385" w:rsidRPr="00B85CE5" w:rsidRDefault="005F3385" w:rsidP="00B85CE5">
            <w:pPr>
              <w:jc w:val="left"/>
              <w:rPr>
                <w:rFonts w:cstheme="minorHAnsi"/>
                <w:sz w:val="20"/>
                <w:szCs w:val="20"/>
              </w:rPr>
            </w:pPr>
            <w:r w:rsidRPr="00B85CE5">
              <w:rPr>
                <w:rFonts w:cstheme="minorHAnsi"/>
                <w:sz w:val="20"/>
                <w:szCs w:val="20"/>
              </w:rPr>
              <w:t xml:space="preserve">We have a robust and comprehensive data privacy, security, and compliance programme. A supplier is not onboarded until a rigorous review of their data protection compliance and IT security controls has been carried out and deemed satisfactory. </w:t>
            </w:r>
          </w:p>
          <w:p w14:paraId="7E810C31" w14:textId="77777777" w:rsidR="005F3385" w:rsidRPr="00B85CE5" w:rsidRDefault="005F3385" w:rsidP="00B85CE5">
            <w:pPr>
              <w:jc w:val="left"/>
              <w:rPr>
                <w:rFonts w:cstheme="minorHAnsi"/>
                <w:sz w:val="20"/>
                <w:szCs w:val="20"/>
              </w:rPr>
            </w:pPr>
          </w:p>
          <w:p w14:paraId="37BDB5BA" w14:textId="77777777" w:rsidR="005F3385" w:rsidRPr="00B85CE5" w:rsidRDefault="005F3385" w:rsidP="00B85CE5">
            <w:pPr>
              <w:jc w:val="left"/>
              <w:rPr>
                <w:rFonts w:cstheme="minorHAnsi"/>
                <w:sz w:val="20"/>
                <w:szCs w:val="20"/>
              </w:rPr>
            </w:pPr>
            <w:r w:rsidRPr="00B85CE5">
              <w:rPr>
                <w:rFonts w:cstheme="minorHAnsi"/>
                <w:sz w:val="20"/>
                <w:szCs w:val="20"/>
              </w:rPr>
              <w:t xml:space="preserve">We adhere to leading industry standards and are PCI compliant. A data protection framework aligned with GDPR is maintained, with a Data Protection Officer, supported by employee champions. </w:t>
            </w:r>
          </w:p>
          <w:p w14:paraId="03F17937" w14:textId="77777777" w:rsidR="005F3385" w:rsidRPr="00B85CE5" w:rsidRDefault="005F3385" w:rsidP="00B85CE5">
            <w:pPr>
              <w:jc w:val="left"/>
              <w:rPr>
                <w:rFonts w:cstheme="minorHAnsi"/>
                <w:sz w:val="20"/>
                <w:szCs w:val="20"/>
              </w:rPr>
            </w:pPr>
          </w:p>
          <w:p w14:paraId="61C3E1E2" w14:textId="77777777" w:rsidR="005F3385" w:rsidRPr="00B85CE5" w:rsidRDefault="005F3385" w:rsidP="00B85CE5">
            <w:pPr>
              <w:jc w:val="left"/>
              <w:rPr>
                <w:rFonts w:cstheme="minorHAnsi"/>
                <w:sz w:val="20"/>
                <w:szCs w:val="20"/>
              </w:rPr>
            </w:pPr>
            <w:r w:rsidRPr="00B85CE5">
              <w:rPr>
                <w:rFonts w:cstheme="minorHAnsi"/>
                <w:sz w:val="20"/>
                <w:szCs w:val="20"/>
              </w:rPr>
              <w:t>Hybrid work risks are assessed, and security measures include single sign-on and multi-factor authentication. Expert providers support us with cloud services and security. Our evolving social strategy and broader product developments are implemented in line with privacy by design, following guidelines and emerging innovations with a risk-based approach.</w:t>
            </w:r>
          </w:p>
          <w:p w14:paraId="32BD9011" w14:textId="77777777" w:rsidR="005F3385" w:rsidRPr="00B85CE5" w:rsidRDefault="005F3385" w:rsidP="00B85CE5">
            <w:pPr>
              <w:jc w:val="left"/>
              <w:rPr>
                <w:rFonts w:cstheme="minorHAnsi"/>
                <w:sz w:val="20"/>
                <w:szCs w:val="20"/>
                <w:highlight w:val="yellow"/>
              </w:rPr>
            </w:pPr>
          </w:p>
        </w:tc>
        <w:tc>
          <w:tcPr>
            <w:tcW w:w="574" w:type="pct"/>
          </w:tcPr>
          <w:p w14:paraId="2D4CA468" w14:textId="2594AB77" w:rsidR="005F3385" w:rsidRPr="00B85CE5" w:rsidRDefault="00B56E05" w:rsidP="000E312A">
            <w:pPr>
              <w:rPr>
                <w:rFonts w:cstheme="minorHAnsi"/>
                <w:sz w:val="20"/>
                <w:szCs w:val="20"/>
                <w:highlight w:val="yellow"/>
              </w:rPr>
            </w:pPr>
            <w:r>
              <w:rPr>
                <w:rFonts w:cstheme="minorHAnsi"/>
                <w:sz w:val="20"/>
                <w:szCs w:val="20"/>
              </w:rPr>
              <w:t>Increased</w:t>
            </w:r>
          </w:p>
        </w:tc>
      </w:tr>
      <w:tr w:rsidR="00D15B26" w:rsidRPr="000E312A" w14:paraId="42B3C068" w14:textId="77777777" w:rsidTr="000E312A">
        <w:trPr>
          <w:trHeight w:val="776"/>
        </w:trPr>
        <w:tc>
          <w:tcPr>
            <w:tcW w:w="288" w:type="pct"/>
          </w:tcPr>
          <w:p w14:paraId="50B539F7"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537D9318"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1380EA32"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53A537E9"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045EC4E2"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42234101" w14:textId="77777777" w:rsidTr="00B85CE5">
        <w:trPr>
          <w:trHeight w:val="329"/>
        </w:trPr>
        <w:tc>
          <w:tcPr>
            <w:tcW w:w="288" w:type="pct"/>
          </w:tcPr>
          <w:p w14:paraId="2FC935B6" w14:textId="77777777" w:rsidR="005F3385" w:rsidRPr="00B85CE5" w:rsidRDefault="005F3385" w:rsidP="00B85CE5">
            <w:pPr>
              <w:jc w:val="left"/>
              <w:rPr>
                <w:rFonts w:cstheme="minorHAnsi"/>
                <w:sz w:val="20"/>
                <w:szCs w:val="20"/>
              </w:rPr>
            </w:pPr>
            <w:r w:rsidRPr="00B85CE5">
              <w:rPr>
                <w:rFonts w:cstheme="minorHAnsi"/>
                <w:sz w:val="20"/>
                <w:szCs w:val="20"/>
              </w:rPr>
              <w:t>3</w:t>
            </w:r>
          </w:p>
        </w:tc>
        <w:tc>
          <w:tcPr>
            <w:tcW w:w="898" w:type="pct"/>
          </w:tcPr>
          <w:p w14:paraId="551E4A2D" w14:textId="77777777" w:rsidR="005F3385" w:rsidRPr="00B85CE5" w:rsidRDefault="005F3385" w:rsidP="00B85CE5">
            <w:pPr>
              <w:jc w:val="left"/>
              <w:rPr>
                <w:rFonts w:cstheme="minorHAnsi"/>
                <w:sz w:val="20"/>
                <w:szCs w:val="20"/>
                <w:highlight w:val="yellow"/>
              </w:rPr>
            </w:pPr>
            <w:r w:rsidRPr="00B85CE5">
              <w:rPr>
                <w:rFonts w:cstheme="minorHAnsi"/>
                <w:sz w:val="20"/>
                <w:szCs w:val="20"/>
              </w:rPr>
              <w:t>Cyber Security</w:t>
            </w:r>
          </w:p>
        </w:tc>
        <w:tc>
          <w:tcPr>
            <w:tcW w:w="1737" w:type="pct"/>
          </w:tcPr>
          <w:p w14:paraId="06108FFF" w14:textId="77777777" w:rsidR="005F3385" w:rsidRDefault="005F3385" w:rsidP="00CF0919">
            <w:pPr>
              <w:jc w:val="left"/>
              <w:rPr>
                <w:rFonts w:cstheme="minorHAnsi"/>
                <w:sz w:val="20"/>
                <w:szCs w:val="20"/>
              </w:rPr>
            </w:pPr>
            <w:r w:rsidRPr="00B85CE5">
              <w:rPr>
                <w:rFonts w:cstheme="minorHAnsi"/>
                <w:sz w:val="20"/>
                <w:szCs w:val="20"/>
              </w:rPr>
              <w:t xml:space="preserve">The Group is susceptible to cyberattacks, which can impact system integrity and data security. Hackers’ sophistication is </w:t>
            </w:r>
            <w:r w:rsidRPr="00B85CE5">
              <w:rPr>
                <w:rFonts w:cstheme="minorHAnsi"/>
                <w:sz w:val="20"/>
                <w:szCs w:val="20"/>
              </w:rPr>
              <w:lastRenderedPageBreak/>
              <w:t xml:space="preserve">constantly evolving, complicating risk management. </w:t>
            </w:r>
          </w:p>
          <w:p w14:paraId="4E345A21" w14:textId="77777777" w:rsidR="00BD212A" w:rsidRPr="00B85CE5" w:rsidRDefault="00BD212A" w:rsidP="00B85CE5">
            <w:pPr>
              <w:jc w:val="left"/>
              <w:rPr>
                <w:rFonts w:cstheme="minorHAnsi"/>
                <w:sz w:val="20"/>
                <w:szCs w:val="20"/>
              </w:rPr>
            </w:pPr>
          </w:p>
          <w:p w14:paraId="4470CF7A" w14:textId="77777777" w:rsidR="005F3385" w:rsidRPr="00B85CE5" w:rsidRDefault="005F3385" w:rsidP="00B85CE5">
            <w:pPr>
              <w:jc w:val="left"/>
              <w:rPr>
                <w:rFonts w:cstheme="minorHAnsi"/>
                <w:sz w:val="20"/>
                <w:szCs w:val="20"/>
              </w:rPr>
            </w:pPr>
            <w:r w:rsidRPr="00B85CE5">
              <w:rPr>
                <w:rFonts w:cstheme="minorHAnsi"/>
                <w:sz w:val="20"/>
                <w:szCs w:val="20"/>
              </w:rPr>
              <w:t>Cloud migration adds further cybersecurity challenges, potentially compromising customer and proprietary data. Third-party vendors or contractors can also be entry points.</w:t>
            </w:r>
          </w:p>
          <w:p w14:paraId="36D44ABF" w14:textId="77777777" w:rsidR="005F3385" w:rsidRDefault="005F3385" w:rsidP="00B85CE5">
            <w:pPr>
              <w:jc w:val="left"/>
              <w:rPr>
                <w:rFonts w:cstheme="minorHAnsi"/>
                <w:sz w:val="20"/>
                <w:szCs w:val="20"/>
              </w:rPr>
            </w:pPr>
            <w:r w:rsidRPr="00B85CE5">
              <w:rPr>
                <w:rFonts w:cstheme="minorHAnsi"/>
                <w:sz w:val="20"/>
                <w:szCs w:val="20"/>
              </w:rPr>
              <w:t>Inadequate skills internally might risk cloud data exposure and insurers could limit coverage for cybersecurity incidents.</w:t>
            </w:r>
          </w:p>
          <w:p w14:paraId="6AC75FC3" w14:textId="77777777" w:rsidR="005F3385" w:rsidRPr="00B85CE5" w:rsidRDefault="005F3385" w:rsidP="00B85CE5">
            <w:pPr>
              <w:jc w:val="left"/>
              <w:rPr>
                <w:rFonts w:cstheme="minorHAnsi"/>
                <w:sz w:val="20"/>
                <w:szCs w:val="20"/>
              </w:rPr>
            </w:pPr>
          </w:p>
          <w:p w14:paraId="0944498C" w14:textId="77777777" w:rsidR="005F3385" w:rsidRPr="00B85CE5" w:rsidRDefault="005F3385" w:rsidP="00B85CE5">
            <w:pPr>
              <w:jc w:val="left"/>
              <w:rPr>
                <w:rFonts w:cstheme="minorHAnsi"/>
                <w:sz w:val="20"/>
                <w:szCs w:val="20"/>
              </w:rPr>
            </w:pPr>
            <w:r w:rsidRPr="00B85CE5">
              <w:rPr>
                <w:rFonts w:cstheme="minorHAnsi"/>
                <w:b/>
                <w:bCs/>
                <w:sz w:val="20"/>
                <w:szCs w:val="20"/>
              </w:rPr>
              <w:t>Direction of change:</w:t>
            </w:r>
            <w:r w:rsidRPr="00B85CE5">
              <w:rPr>
                <w:rFonts w:cstheme="minorHAnsi"/>
                <w:sz w:val="20"/>
                <w:szCs w:val="20"/>
              </w:rPr>
              <w:t xml:space="preserve"> The continuous upward momentum in the cost of cybercrime shows that this risk is increasing. The emergence of AI is a real threat to all organisations and will become commonplace in cyberattacks.</w:t>
            </w:r>
          </w:p>
        </w:tc>
        <w:tc>
          <w:tcPr>
            <w:tcW w:w="1503" w:type="pct"/>
          </w:tcPr>
          <w:p w14:paraId="1BC63044" w14:textId="77777777" w:rsidR="005F3385" w:rsidRPr="00B85CE5" w:rsidRDefault="005F3385" w:rsidP="00B85CE5">
            <w:pPr>
              <w:jc w:val="left"/>
              <w:rPr>
                <w:rFonts w:cstheme="minorHAnsi"/>
                <w:sz w:val="20"/>
                <w:szCs w:val="20"/>
              </w:rPr>
            </w:pPr>
            <w:r w:rsidRPr="00B85CE5">
              <w:rPr>
                <w:rFonts w:cstheme="minorHAnsi"/>
                <w:sz w:val="20"/>
                <w:szCs w:val="20"/>
              </w:rPr>
              <w:lastRenderedPageBreak/>
              <w:t xml:space="preserve">The Group dedicates significant resources to enhancing cyber security and </w:t>
            </w:r>
            <w:r w:rsidRPr="00B85CE5">
              <w:rPr>
                <w:rFonts w:cstheme="minorHAnsi"/>
                <w:sz w:val="20"/>
                <w:szCs w:val="20"/>
              </w:rPr>
              <w:lastRenderedPageBreak/>
              <w:t xml:space="preserve">regularly increases expenditure. </w:t>
            </w:r>
          </w:p>
          <w:p w14:paraId="1D366138" w14:textId="77777777" w:rsidR="005F3385" w:rsidRPr="00B85CE5" w:rsidRDefault="005F3385" w:rsidP="00B85CE5">
            <w:pPr>
              <w:jc w:val="left"/>
              <w:rPr>
                <w:rFonts w:cstheme="minorHAnsi"/>
                <w:sz w:val="20"/>
                <w:szCs w:val="20"/>
              </w:rPr>
            </w:pPr>
          </w:p>
          <w:p w14:paraId="4A3C63E1" w14:textId="77777777" w:rsidR="005F3385" w:rsidRPr="00B85CE5" w:rsidRDefault="005F3385" w:rsidP="00B85CE5">
            <w:pPr>
              <w:jc w:val="left"/>
              <w:rPr>
                <w:rFonts w:cstheme="minorHAnsi"/>
                <w:sz w:val="20"/>
                <w:szCs w:val="20"/>
              </w:rPr>
            </w:pPr>
            <w:r w:rsidRPr="00B85CE5">
              <w:rPr>
                <w:rFonts w:cstheme="minorHAnsi"/>
                <w:sz w:val="20"/>
                <w:szCs w:val="20"/>
              </w:rPr>
              <w:t xml:space="preserve">A comprehensive risk programme manages vendor and third-party risks. Our procurement process is robust, proactively ensuring new suppliers are security compliant. </w:t>
            </w:r>
          </w:p>
          <w:p w14:paraId="09D093F8" w14:textId="77777777" w:rsidR="005F3385" w:rsidRPr="00B85CE5" w:rsidRDefault="005F3385" w:rsidP="00B85CE5">
            <w:pPr>
              <w:jc w:val="left"/>
              <w:rPr>
                <w:rFonts w:cstheme="minorHAnsi"/>
                <w:sz w:val="20"/>
                <w:szCs w:val="20"/>
              </w:rPr>
            </w:pPr>
          </w:p>
          <w:p w14:paraId="095EB62E" w14:textId="11FC2DF3" w:rsidR="005F3385" w:rsidRPr="00B85CE5" w:rsidRDefault="005F3385" w:rsidP="00B85CE5">
            <w:pPr>
              <w:jc w:val="left"/>
              <w:rPr>
                <w:rFonts w:cstheme="minorHAnsi"/>
                <w:sz w:val="20"/>
                <w:szCs w:val="20"/>
              </w:rPr>
            </w:pPr>
            <w:r w:rsidRPr="00B85CE5">
              <w:rPr>
                <w:rFonts w:cstheme="minorHAnsi"/>
                <w:sz w:val="20"/>
                <w:szCs w:val="20"/>
              </w:rPr>
              <w:t>Additional cyber security measures taken</w:t>
            </w:r>
            <w:r>
              <w:rPr>
                <w:rFonts w:cstheme="minorHAnsi"/>
                <w:sz w:val="20"/>
                <w:szCs w:val="20"/>
              </w:rPr>
              <w:t xml:space="preserve"> include m</w:t>
            </w:r>
            <w:r w:rsidRPr="00B85CE5">
              <w:rPr>
                <w:rFonts w:cstheme="minorHAnsi"/>
                <w:sz w:val="20"/>
                <w:szCs w:val="20"/>
              </w:rPr>
              <w:t>onitoring tools enable real-time threat detection and response</w:t>
            </w:r>
            <w:r>
              <w:rPr>
                <w:rFonts w:cstheme="minorHAnsi"/>
                <w:sz w:val="20"/>
                <w:szCs w:val="20"/>
              </w:rPr>
              <w:t>, p</w:t>
            </w:r>
            <w:r w:rsidRPr="00B85CE5">
              <w:rPr>
                <w:rFonts w:cstheme="minorHAnsi"/>
                <w:sz w:val="20"/>
                <w:szCs w:val="20"/>
              </w:rPr>
              <w:t>olicies and initiatives adapt to regulations and cyber threats</w:t>
            </w:r>
            <w:r>
              <w:rPr>
                <w:rFonts w:cstheme="minorHAnsi"/>
                <w:sz w:val="20"/>
                <w:szCs w:val="20"/>
              </w:rPr>
              <w:t>, m</w:t>
            </w:r>
            <w:r w:rsidRPr="00B85CE5">
              <w:rPr>
                <w:rFonts w:cstheme="minorHAnsi"/>
                <w:sz w:val="20"/>
                <w:szCs w:val="20"/>
              </w:rPr>
              <w:t>andatory security awareness training is consistently updated</w:t>
            </w:r>
            <w:r>
              <w:rPr>
                <w:rFonts w:cstheme="minorHAnsi"/>
                <w:sz w:val="20"/>
                <w:szCs w:val="20"/>
              </w:rPr>
              <w:t>, c</w:t>
            </w:r>
            <w:r w:rsidRPr="00B85CE5">
              <w:rPr>
                <w:rFonts w:cstheme="minorHAnsi"/>
                <w:sz w:val="20"/>
                <w:szCs w:val="20"/>
              </w:rPr>
              <w:t>loud-related training ensures skills are developed</w:t>
            </w:r>
            <w:r>
              <w:rPr>
                <w:rFonts w:cstheme="minorHAnsi"/>
                <w:sz w:val="20"/>
                <w:szCs w:val="20"/>
              </w:rPr>
              <w:t xml:space="preserve"> and m</w:t>
            </w:r>
            <w:r w:rsidRPr="00B85CE5">
              <w:rPr>
                <w:rFonts w:cstheme="minorHAnsi"/>
                <w:sz w:val="20"/>
                <w:szCs w:val="20"/>
              </w:rPr>
              <w:t>ulti-factor authentication is implemented for better access control and attack resilience.</w:t>
            </w:r>
          </w:p>
        </w:tc>
        <w:tc>
          <w:tcPr>
            <w:tcW w:w="574" w:type="pct"/>
          </w:tcPr>
          <w:p w14:paraId="117FB9F0" w14:textId="6A83D316" w:rsidR="005F3385" w:rsidRPr="00B85CE5" w:rsidRDefault="00B56E05" w:rsidP="00B85CE5">
            <w:pPr>
              <w:jc w:val="left"/>
              <w:rPr>
                <w:rFonts w:cstheme="minorHAnsi"/>
                <w:sz w:val="20"/>
                <w:szCs w:val="20"/>
              </w:rPr>
            </w:pPr>
            <w:r>
              <w:rPr>
                <w:rFonts w:cstheme="minorHAnsi"/>
                <w:sz w:val="20"/>
                <w:szCs w:val="20"/>
              </w:rPr>
              <w:lastRenderedPageBreak/>
              <w:t>Increased</w:t>
            </w:r>
          </w:p>
        </w:tc>
      </w:tr>
      <w:tr w:rsidR="00D15B26" w:rsidRPr="000E312A" w14:paraId="271B6CAC" w14:textId="77777777" w:rsidTr="000E312A">
        <w:trPr>
          <w:trHeight w:val="776"/>
        </w:trPr>
        <w:tc>
          <w:tcPr>
            <w:tcW w:w="288" w:type="pct"/>
          </w:tcPr>
          <w:p w14:paraId="2AFEBBF5"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097D71C3"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2C81EB75"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0F32A207"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247E94B3"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42556F" w:rsidRPr="0042556F" w14:paraId="5B5B98FD" w14:textId="77777777" w:rsidTr="0042556F">
        <w:trPr>
          <w:trHeight w:val="329"/>
        </w:trPr>
        <w:tc>
          <w:tcPr>
            <w:tcW w:w="288" w:type="pct"/>
          </w:tcPr>
          <w:p w14:paraId="442CB718" w14:textId="77777777" w:rsidR="005F3385" w:rsidRPr="00B85CE5" w:rsidRDefault="005F3385" w:rsidP="000E312A">
            <w:pPr>
              <w:rPr>
                <w:rFonts w:cstheme="minorHAnsi"/>
                <w:sz w:val="20"/>
                <w:szCs w:val="20"/>
              </w:rPr>
            </w:pPr>
            <w:r w:rsidRPr="00B85CE5">
              <w:rPr>
                <w:rFonts w:cstheme="minorHAnsi"/>
                <w:sz w:val="20"/>
                <w:szCs w:val="20"/>
              </w:rPr>
              <w:t>4</w:t>
            </w:r>
          </w:p>
        </w:tc>
        <w:tc>
          <w:tcPr>
            <w:tcW w:w="898" w:type="pct"/>
            <w:shd w:val="clear" w:color="auto" w:fill="auto"/>
          </w:tcPr>
          <w:p w14:paraId="0278F4C1" w14:textId="77777777" w:rsidR="005F3385" w:rsidRPr="00B85CE5" w:rsidRDefault="005F3385" w:rsidP="00B85CE5">
            <w:pPr>
              <w:jc w:val="left"/>
              <w:rPr>
                <w:rFonts w:cstheme="minorHAnsi"/>
                <w:sz w:val="20"/>
                <w:szCs w:val="20"/>
              </w:rPr>
            </w:pPr>
            <w:r w:rsidRPr="00B85CE5">
              <w:rPr>
                <w:rFonts w:cstheme="minorHAnsi"/>
                <w:sz w:val="20"/>
                <w:szCs w:val="20"/>
              </w:rPr>
              <w:t>Competition</w:t>
            </w:r>
          </w:p>
        </w:tc>
        <w:tc>
          <w:tcPr>
            <w:tcW w:w="1737" w:type="pct"/>
            <w:shd w:val="clear" w:color="auto" w:fill="auto"/>
          </w:tcPr>
          <w:p w14:paraId="75524C34" w14:textId="77777777" w:rsidR="005F3385" w:rsidRDefault="005F3385" w:rsidP="00CF0919">
            <w:pPr>
              <w:jc w:val="left"/>
              <w:rPr>
                <w:rFonts w:cstheme="minorHAnsi"/>
                <w:sz w:val="20"/>
                <w:szCs w:val="20"/>
              </w:rPr>
            </w:pPr>
            <w:r w:rsidRPr="00B85CE5">
              <w:rPr>
                <w:rFonts w:cstheme="minorHAnsi"/>
                <w:sz w:val="20"/>
                <w:szCs w:val="20"/>
              </w:rPr>
              <w:t xml:space="preserve">Competition risks could harm market share and growth. Competitors willing to operate at a loss pose challenges. Price influences consumer decisions, requiring competitive pricing, discounts, and flexible cancellation policies. </w:t>
            </w:r>
          </w:p>
          <w:p w14:paraId="72C9C19A" w14:textId="77777777" w:rsidR="00BD212A" w:rsidRPr="00B85CE5" w:rsidRDefault="00BD212A" w:rsidP="00B85CE5">
            <w:pPr>
              <w:jc w:val="left"/>
              <w:rPr>
                <w:rFonts w:cstheme="minorHAnsi"/>
                <w:sz w:val="20"/>
                <w:szCs w:val="20"/>
              </w:rPr>
            </w:pPr>
          </w:p>
          <w:p w14:paraId="71425AA8" w14:textId="77777777" w:rsidR="005F3385" w:rsidRDefault="005F3385" w:rsidP="00CF0919">
            <w:pPr>
              <w:jc w:val="left"/>
              <w:rPr>
                <w:rFonts w:cstheme="minorHAnsi"/>
                <w:sz w:val="20"/>
                <w:szCs w:val="20"/>
              </w:rPr>
            </w:pPr>
            <w:r w:rsidRPr="00B85CE5">
              <w:rPr>
                <w:rFonts w:cstheme="minorHAnsi"/>
                <w:sz w:val="20"/>
                <w:szCs w:val="20"/>
              </w:rPr>
              <w:t xml:space="preserve">Competition might lead to losing key suppliers. Large market players and disruptive new entrants pose risks. They may absorb revenue losses and/or additional costs to compete on price or bidding strategy, their ability to grow core inventory base (both in terms of property count and destination coverage), and their ability to enhance product features faster through depth of resources. </w:t>
            </w:r>
          </w:p>
          <w:p w14:paraId="7F65EF2A" w14:textId="77777777" w:rsidR="00BD212A" w:rsidRPr="00B85CE5" w:rsidRDefault="00BD212A" w:rsidP="00B85CE5">
            <w:pPr>
              <w:jc w:val="left"/>
              <w:rPr>
                <w:rFonts w:cstheme="minorHAnsi"/>
                <w:sz w:val="20"/>
                <w:szCs w:val="20"/>
              </w:rPr>
            </w:pPr>
          </w:p>
          <w:p w14:paraId="199CC1DD" w14:textId="77777777" w:rsidR="005F3385" w:rsidRPr="00B85CE5" w:rsidRDefault="005F3385" w:rsidP="00B85CE5">
            <w:pPr>
              <w:jc w:val="left"/>
              <w:rPr>
                <w:rFonts w:cstheme="minorHAnsi"/>
                <w:sz w:val="20"/>
                <w:szCs w:val="20"/>
              </w:rPr>
            </w:pPr>
            <w:r w:rsidRPr="00B85CE5">
              <w:rPr>
                <w:rFonts w:cstheme="minorHAnsi"/>
                <w:sz w:val="20"/>
                <w:szCs w:val="20"/>
              </w:rPr>
              <w:t xml:space="preserve">Changes in technology, such as AI or other, can impact the Group both positively and negatively. </w:t>
            </w:r>
          </w:p>
          <w:p w14:paraId="2DC6053E" w14:textId="77777777" w:rsidR="005F3385" w:rsidRDefault="005F3385" w:rsidP="00CF0919">
            <w:pPr>
              <w:jc w:val="left"/>
              <w:rPr>
                <w:rFonts w:cstheme="minorHAnsi"/>
                <w:sz w:val="20"/>
                <w:szCs w:val="20"/>
              </w:rPr>
            </w:pPr>
            <w:r w:rsidRPr="00B85CE5">
              <w:rPr>
                <w:rFonts w:cstheme="minorHAnsi"/>
                <w:sz w:val="20"/>
                <w:szCs w:val="20"/>
              </w:rPr>
              <w:t xml:space="preserve">Changing customer behaviour, such as preferring private rooms (as was seen during COVID-19), </w:t>
            </w:r>
            <w:r w:rsidRPr="00B85CE5">
              <w:rPr>
                <w:rFonts w:cstheme="minorHAnsi"/>
                <w:sz w:val="20"/>
                <w:szCs w:val="20"/>
              </w:rPr>
              <w:lastRenderedPageBreak/>
              <w:t>could reduce demand or raise acquisition costs.</w:t>
            </w:r>
          </w:p>
          <w:p w14:paraId="21E11FBD" w14:textId="77777777" w:rsidR="00BD212A" w:rsidRPr="00B85CE5" w:rsidRDefault="00BD212A" w:rsidP="00B85CE5">
            <w:pPr>
              <w:jc w:val="left"/>
              <w:rPr>
                <w:rFonts w:cstheme="minorHAnsi"/>
                <w:sz w:val="20"/>
                <w:szCs w:val="20"/>
              </w:rPr>
            </w:pPr>
          </w:p>
          <w:p w14:paraId="20C3D9B7" w14:textId="77777777" w:rsidR="005F3385" w:rsidRPr="00B85CE5" w:rsidRDefault="005F3385" w:rsidP="00B85CE5">
            <w:pPr>
              <w:jc w:val="left"/>
              <w:rPr>
                <w:rFonts w:cstheme="minorHAnsi"/>
                <w:sz w:val="20"/>
                <w:szCs w:val="20"/>
                <w:highlight w:val="yellow"/>
              </w:rPr>
            </w:pPr>
            <w:r w:rsidRPr="00B85CE5">
              <w:rPr>
                <w:rFonts w:cstheme="minorHAnsi"/>
                <w:sz w:val="20"/>
                <w:szCs w:val="20"/>
              </w:rPr>
              <w:t>Exclusive supply to competitors, new Digital Markets Act regulations, and evolving market dynamics may influence the competitive landscape and affect the Group’s positioning in the market.</w:t>
            </w:r>
          </w:p>
        </w:tc>
        <w:tc>
          <w:tcPr>
            <w:tcW w:w="1503" w:type="pct"/>
            <w:shd w:val="clear" w:color="auto" w:fill="auto"/>
          </w:tcPr>
          <w:p w14:paraId="1484122E" w14:textId="77777777" w:rsidR="005F3385" w:rsidRPr="00B85CE5" w:rsidRDefault="005F3385" w:rsidP="00B85CE5">
            <w:pPr>
              <w:jc w:val="left"/>
              <w:rPr>
                <w:rFonts w:cstheme="minorHAnsi"/>
                <w:sz w:val="20"/>
                <w:szCs w:val="20"/>
              </w:rPr>
            </w:pPr>
            <w:r w:rsidRPr="00B85CE5">
              <w:rPr>
                <w:rFonts w:cstheme="minorHAnsi"/>
                <w:sz w:val="20"/>
                <w:szCs w:val="20"/>
              </w:rPr>
              <w:lastRenderedPageBreak/>
              <w:t xml:space="preserve">Continuous monitoring of hostel coverage and market share guides the Group’s proactive acquisition and retention strategy. </w:t>
            </w:r>
          </w:p>
          <w:p w14:paraId="29BA3A3E" w14:textId="77777777" w:rsidR="005F3385" w:rsidRPr="00B85CE5" w:rsidRDefault="005F3385" w:rsidP="00B85CE5">
            <w:pPr>
              <w:jc w:val="left"/>
              <w:rPr>
                <w:rFonts w:cstheme="minorHAnsi"/>
                <w:sz w:val="20"/>
                <w:szCs w:val="20"/>
              </w:rPr>
            </w:pPr>
          </w:p>
          <w:p w14:paraId="68591398"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Group’s strategy focuses on leveraging its unique market position through targeted customer acquisition and optimising the profitability of existing customer cohorts, emphasising customer lifetime value/customer acquisition cost. </w:t>
            </w:r>
          </w:p>
          <w:p w14:paraId="3C519B77" w14:textId="77777777" w:rsidR="005F3385" w:rsidRPr="00B85CE5" w:rsidRDefault="005F3385" w:rsidP="00B85CE5">
            <w:pPr>
              <w:jc w:val="left"/>
              <w:rPr>
                <w:rFonts w:cstheme="minorHAnsi"/>
                <w:sz w:val="20"/>
                <w:szCs w:val="20"/>
              </w:rPr>
            </w:pPr>
          </w:p>
          <w:p w14:paraId="21C5F7A1" w14:textId="77777777" w:rsidR="005F3385" w:rsidRPr="00B85CE5" w:rsidRDefault="005F3385" w:rsidP="00B85CE5">
            <w:pPr>
              <w:jc w:val="left"/>
              <w:rPr>
                <w:rFonts w:cstheme="minorHAnsi"/>
                <w:sz w:val="20"/>
                <w:szCs w:val="20"/>
              </w:rPr>
            </w:pPr>
            <w:r w:rsidRPr="00B85CE5">
              <w:rPr>
                <w:rFonts w:cstheme="minorHAnsi"/>
                <w:sz w:val="20"/>
                <w:szCs w:val="20"/>
              </w:rPr>
              <w:t xml:space="preserve">There is a continued focus on improving platform flexibility, enhancing customer experience, and global expansion. </w:t>
            </w:r>
          </w:p>
          <w:p w14:paraId="42B99555" w14:textId="77777777" w:rsidR="005F3385" w:rsidRPr="00B85CE5" w:rsidRDefault="005F3385" w:rsidP="00B85CE5">
            <w:pPr>
              <w:jc w:val="left"/>
              <w:rPr>
                <w:rFonts w:cstheme="minorHAnsi"/>
                <w:sz w:val="20"/>
                <w:szCs w:val="20"/>
              </w:rPr>
            </w:pPr>
          </w:p>
          <w:p w14:paraId="52BC5083" w14:textId="1C6DEF19" w:rsidR="005F3385" w:rsidRPr="00B85CE5" w:rsidRDefault="005F3385" w:rsidP="00B85CE5">
            <w:pPr>
              <w:jc w:val="left"/>
              <w:rPr>
                <w:rFonts w:cstheme="minorHAnsi"/>
                <w:sz w:val="20"/>
                <w:szCs w:val="20"/>
                <w:highlight w:val="yellow"/>
              </w:rPr>
            </w:pPr>
            <w:r w:rsidRPr="00B85CE5">
              <w:rPr>
                <w:rFonts w:cstheme="minorHAnsi"/>
                <w:sz w:val="20"/>
                <w:szCs w:val="20"/>
              </w:rPr>
              <w:t xml:space="preserve">Partnerships deliver advanced technology solutions, aiming to diversify from exclusive OTA reliance with a broader experiential travel offering. Commercial </w:t>
            </w:r>
            <w:r w:rsidRPr="00B85CE5">
              <w:rPr>
                <w:rFonts w:cstheme="minorHAnsi"/>
                <w:sz w:val="20"/>
                <w:szCs w:val="20"/>
              </w:rPr>
              <w:lastRenderedPageBreak/>
              <w:t>agreements secure competitive rates and inventory, utilising the “Solo System” and “social cues” to deter competition. The Group explores AI and new distribution channels for customer acquisition and remains adaptable to market changes.</w:t>
            </w:r>
          </w:p>
        </w:tc>
        <w:tc>
          <w:tcPr>
            <w:tcW w:w="574" w:type="pct"/>
            <w:shd w:val="clear" w:color="auto" w:fill="auto"/>
          </w:tcPr>
          <w:p w14:paraId="1D699FA9" w14:textId="3B877F92" w:rsidR="005F3385" w:rsidRPr="00B85CE5" w:rsidRDefault="005F3385" w:rsidP="00B85CE5">
            <w:pPr>
              <w:jc w:val="left"/>
              <w:rPr>
                <w:rFonts w:cstheme="minorHAnsi"/>
                <w:sz w:val="20"/>
                <w:szCs w:val="20"/>
                <w:highlight w:val="yellow"/>
              </w:rPr>
            </w:pPr>
            <w:r w:rsidRPr="00B85CE5">
              <w:rPr>
                <w:rFonts w:cstheme="minorHAnsi"/>
                <w:sz w:val="20"/>
                <w:szCs w:val="20"/>
              </w:rPr>
              <w:lastRenderedPageBreak/>
              <w:t>Steady</w:t>
            </w:r>
          </w:p>
        </w:tc>
      </w:tr>
      <w:tr w:rsidR="00D15B26" w:rsidRPr="000E312A" w14:paraId="39E4F479" w14:textId="77777777" w:rsidTr="000E312A">
        <w:trPr>
          <w:trHeight w:val="776"/>
        </w:trPr>
        <w:tc>
          <w:tcPr>
            <w:tcW w:w="288" w:type="pct"/>
          </w:tcPr>
          <w:p w14:paraId="29B4EF23"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1D46EBEE"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44D5D79C"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5ABD66D1"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2F1E5664"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287C33AB" w14:textId="77777777" w:rsidTr="00B85CE5">
        <w:trPr>
          <w:trHeight w:val="329"/>
        </w:trPr>
        <w:tc>
          <w:tcPr>
            <w:tcW w:w="288" w:type="pct"/>
          </w:tcPr>
          <w:p w14:paraId="54F8EAB8" w14:textId="77777777" w:rsidR="005F3385" w:rsidRPr="00B85CE5" w:rsidRDefault="005F3385" w:rsidP="000E312A">
            <w:pPr>
              <w:rPr>
                <w:rFonts w:cstheme="minorHAnsi"/>
                <w:sz w:val="20"/>
                <w:szCs w:val="20"/>
              </w:rPr>
            </w:pPr>
            <w:r w:rsidRPr="00B85CE5">
              <w:rPr>
                <w:rFonts w:cstheme="minorHAnsi"/>
                <w:sz w:val="20"/>
                <w:szCs w:val="20"/>
              </w:rPr>
              <w:t>5</w:t>
            </w:r>
          </w:p>
        </w:tc>
        <w:tc>
          <w:tcPr>
            <w:tcW w:w="898" w:type="pct"/>
          </w:tcPr>
          <w:p w14:paraId="6C517B91" w14:textId="77777777" w:rsidR="005F3385" w:rsidRPr="00B85CE5" w:rsidRDefault="005F3385" w:rsidP="00B85CE5">
            <w:pPr>
              <w:jc w:val="left"/>
              <w:rPr>
                <w:rFonts w:cstheme="minorHAnsi"/>
                <w:sz w:val="20"/>
                <w:szCs w:val="20"/>
                <w:highlight w:val="yellow"/>
              </w:rPr>
            </w:pPr>
            <w:r w:rsidRPr="00B85CE5">
              <w:rPr>
                <w:rFonts w:cstheme="minorHAnsi"/>
                <w:sz w:val="20"/>
                <w:szCs w:val="20"/>
              </w:rPr>
              <w:t>Artificial Intelligence (‘AI’)</w:t>
            </w:r>
          </w:p>
        </w:tc>
        <w:tc>
          <w:tcPr>
            <w:tcW w:w="1737" w:type="pct"/>
          </w:tcPr>
          <w:p w14:paraId="0CFE6B01" w14:textId="77777777" w:rsidR="005F3385" w:rsidRDefault="005F3385" w:rsidP="00CF0919">
            <w:pPr>
              <w:jc w:val="left"/>
              <w:rPr>
                <w:rFonts w:cstheme="minorHAnsi"/>
                <w:sz w:val="20"/>
                <w:szCs w:val="20"/>
              </w:rPr>
            </w:pPr>
            <w:r w:rsidRPr="00B85CE5">
              <w:rPr>
                <w:rFonts w:cstheme="minorHAnsi"/>
                <w:sz w:val="20"/>
                <w:szCs w:val="20"/>
              </w:rPr>
              <w:t>AI technology is rapidly evolving. The potential for AI-enabled attacks, such as social engineering (e.g. voice simulation of senior executives) or algorithmic exploitation, heightens cybersecurity challenges.</w:t>
            </w:r>
          </w:p>
          <w:p w14:paraId="2DF456A8" w14:textId="77777777" w:rsidR="00BD212A" w:rsidRPr="00B85CE5" w:rsidRDefault="00BD212A" w:rsidP="00B85CE5">
            <w:pPr>
              <w:jc w:val="left"/>
              <w:rPr>
                <w:rFonts w:cstheme="minorHAnsi"/>
                <w:sz w:val="20"/>
                <w:szCs w:val="20"/>
              </w:rPr>
            </w:pPr>
          </w:p>
          <w:p w14:paraId="175BCC9F" w14:textId="77777777" w:rsidR="005F3385" w:rsidRDefault="005F3385" w:rsidP="00CF0919">
            <w:pPr>
              <w:jc w:val="left"/>
              <w:rPr>
                <w:rFonts w:cstheme="minorHAnsi"/>
                <w:sz w:val="20"/>
                <w:szCs w:val="20"/>
              </w:rPr>
            </w:pPr>
            <w:r w:rsidRPr="00B85CE5">
              <w:rPr>
                <w:rFonts w:cstheme="minorHAnsi"/>
                <w:sz w:val="20"/>
                <w:szCs w:val="20"/>
              </w:rPr>
              <w:t>The adoption of AI-enabled tools by third-party vendors introduces risks of compromised integrity, security vulnerabilities, or non-compliance with data privacy regulations. Compliance risks include failure to meet obligations under the AI Act or GDPR, exposing the Group to regulatory penalties or reputational harm.</w:t>
            </w:r>
          </w:p>
          <w:p w14:paraId="564EB93E" w14:textId="77777777" w:rsidR="00BD212A" w:rsidRPr="00B85CE5" w:rsidRDefault="00BD212A" w:rsidP="00B85CE5">
            <w:pPr>
              <w:jc w:val="left"/>
              <w:rPr>
                <w:rFonts w:cstheme="minorHAnsi"/>
                <w:sz w:val="20"/>
                <w:szCs w:val="20"/>
              </w:rPr>
            </w:pPr>
          </w:p>
          <w:p w14:paraId="38559BD1" w14:textId="4566C8F1" w:rsidR="005F3385" w:rsidRPr="00B85CE5" w:rsidRDefault="005F3385" w:rsidP="00B85CE5">
            <w:pPr>
              <w:jc w:val="left"/>
              <w:rPr>
                <w:rFonts w:cstheme="minorHAnsi"/>
                <w:sz w:val="20"/>
                <w:szCs w:val="20"/>
                <w:highlight w:val="yellow"/>
              </w:rPr>
            </w:pPr>
            <w:r w:rsidRPr="00B85CE5">
              <w:rPr>
                <w:rFonts w:cstheme="minorHAnsi"/>
                <w:sz w:val="20"/>
                <w:szCs w:val="20"/>
              </w:rPr>
              <w:t>Operational risks arise from potential biases, misuse, or over-reliance on AI tools, which could lead to unsafe or unsuitable product features, competitive disadvantage, or erosion of customer trust. AI also poses data risks regarding the improper use of proprietary data in AI models, risking breaches of confidentiality, integrity, and availability of critical business information.</w:t>
            </w:r>
          </w:p>
        </w:tc>
        <w:tc>
          <w:tcPr>
            <w:tcW w:w="1503" w:type="pct"/>
          </w:tcPr>
          <w:p w14:paraId="47478554" w14:textId="77777777" w:rsidR="005F3385" w:rsidRPr="00B85CE5" w:rsidRDefault="005F3385" w:rsidP="00B85CE5">
            <w:pPr>
              <w:jc w:val="left"/>
              <w:rPr>
                <w:rFonts w:cstheme="minorHAnsi"/>
                <w:sz w:val="20"/>
                <w:szCs w:val="20"/>
              </w:rPr>
            </w:pPr>
            <w:r w:rsidRPr="00B85CE5">
              <w:rPr>
                <w:rFonts w:cstheme="minorHAnsi"/>
                <w:sz w:val="20"/>
                <w:szCs w:val="20"/>
              </w:rPr>
              <w:t xml:space="preserve">Hostelworld prioritises cyber and data security in mitigating AI risks. AI tools are confined to secure environments to ensure its integrity, as well as encryption and monitoring controls. </w:t>
            </w:r>
          </w:p>
          <w:p w14:paraId="1DD2D0A4" w14:textId="77777777" w:rsidR="005F3385" w:rsidRPr="00B85CE5" w:rsidRDefault="005F3385" w:rsidP="00B85CE5">
            <w:pPr>
              <w:jc w:val="left"/>
              <w:rPr>
                <w:rFonts w:cstheme="minorHAnsi"/>
                <w:sz w:val="20"/>
                <w:szCs w:val="20"/>
              </w:rPr>
            </w:pPr>
          </w:p>
          <w:p w14:paraId="3B9AF759" w14:textId="77777777" w:rsidR="005F3385" w:rsidRPr="00B85CE5" w:rsidRDefault="005F3385" w:rsidP="00B85CE5">
            <w:pPr>
              <w:jc w:val="left"/>
              <w:rPr>
                <w:rFonts w:cstheme="minorHAnsi"/>
                <w:sz w:val="20"/>
                <w:szCs w:val="20"/>
              </w:rPr>
            </w:pPr>
            <w:r w:rsidRPr="00B85CE5">
              <w:rPr>
                <w:rFonts w:cstheme="minorHAnsi"/>
                <w:sz w:val="20"/>
                <w:szCs w:val="20"/>
              </w:rPr>
              <w:t>Tailored employee training on ethical and regulatory considerations of AI has been rolled out, and the procurement process ensures supplier features meet perquisite confidentiality, integrity, and availability standards.</w:t>
            </w:r>
          </w:p>
          <w:p w14:paraId="430FEE05" w14:textId="77777777" w:rsidR="005F3385" w:rsidRPr="00B85CE5" w:rsidRDefault="005F3385" w:rsidP="00B85CE5">
            <w:pPr>
              <w:jc w:val="left"/>
              <w:rPr>
                <w:rFonts w:cstheme="minorHAnsi"/>
                <w:sz w:val="20"/>
                <w:szCs w:val="20"/>
              </w:rPr>
            </w:pPr>
          </w:p>
          <w:p w14:paraId="552B03BE" w14:textId="77777777" w:rsidR="005F3385" w:rsidRPr="00B85CE5" w:rsidRDefault="005F3385" w:rsidP="00B85CE5">
            <w:pPr>
              <w:jc w:val="left"/>
              <w:rPr>
                <w:rFonts w:cstheme="minorHAnsi"/>
                <w:sz w:val="20"/>
                <w:szCs w:val="20"/>
              </w:rPr>
            </w:pPr>
            <w:r w:rsidRPr="00B85CE5">
              <w:rPr>
                <w:rFonts w:cstheme="minorHAnsi"/>
                <w:sz w:val="20"/>
                <w:szCs w:val="20"/>
              </w:rPr>
              <w:t>AI features are deployed using a phased rollout approach, controlled safe to fail experiments, and manual oversight to ensure responsible use. Human intervention remains central.</w:t>
            </w:r>
          </w:p>
          <w:p w14:paraId="6E3B6643" w14:textId="77777777" w:rsidR="005F3385" w:rsidRPr="00B85CE5" w:rsidRDefault="005F3385" w:rsidP="00B85CE5">
            <w:pPr>
              <w:jc w:val="left"/>
              <w:rPr>
                <w:rFonts w:cstheme="minorHAnsi"/>
                <w:sz w:val="20"/>
                <w:szCs w:val="20"/>
              </w:rPr>
            </w:pPr>
          </w:p>
          <w:p w14:paraId="77CF1B29" w14:textId="77777777" w:rsidR="005F3385" w:rsidRPr="00B85CE5" w:rsidRDefault="005F3385" w:rsidP="00B85CE5">
            <w:pPr>
              <w:jc w:val="left"/>
              <w:rPr>
                <w:rFonts w:cstheme="minorHAnsi"/>
                <w:sz w:val="20"/>
                <w:szCs w:val="20"/>
                <w:highlight w:val="yellow"/>
              </w:rPr>
            </w:pPr>
          </w:p>
        </w:tc>
        <w:tc>
          <w:tcPr>
            <w:tcW w:w="574" w:type="pct"/>
          </w:tcPr>
          <w:p w14:paraId="5F51F9CA" w14:textId="77777777" w:rsidR="005F3385" w:rsidRPr="00B85CE5" w:rsidRDefault="005F3385" w:rsidP="00B85CE5">
            <w:pPr>
              <w:jc w:val="left"/>
              <w:rPr>
                <w:rFonts w:cstheme="minorHAnsi"/>
                <w:sz w:val="20"/>
                <w:szCs w:val="20"/>
              </w:rPr>
            </w:pPr>
            <w:r w:rsidRPr="00B85CE5">
              <w:rPr>
                <w:rFonts w:cstheme="minorHAnsi"/>
                <w:sz w:val="20"/>
                <w:szCs w:val="20"/>
              </w:rPr>
              <w:t>Emerging</w:t>
            </w:r>
          </w:p>
        </w:tc>
      </w:tr>
      <w:tr w:rsidR="00D15B26" w:rsidRPr="000E312A" w14:paraId="4F5E737F" w14:textId="77777777" w:rsidTr="000E312A">
        <w:trPr>
          <w:trHeight w:val="776"/>
        </w:trPr>
        <w:tc>
          <w:tcPr>
            <w:tcW w:w="288" w:type="pct"/>
          </w:tcPr>
          <w:p w14:paraId="21C90EF7"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394FD4A0"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469CCF1F"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08C2BFAB"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323FA9B6"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1A13B413" w14:textId="77777777" w:rsidTr="00B85CE5">
        <w:trPr>
          <w:trHeight w:val="329"/>
        </w:trPr>
        <w:tc>
          <w:tcPr>
            <w:tcW w:w="288" w:type="pct"/>
          </w:tcPr>
          <w:p w14:paraId="06F4F911" w14:textId="77777777" w:rsidR="005F3385" w:rsidRPr="00B85CE5" w:rsidRDefault="005F3385" w:rsidP="00B85CE5">
            <w:pPr>
              <w:jc w:val="left"/>
              <w:rPr>
                <w:rFonts w:cstheme="minorHAnsi"/>
                <w:sz w:val="20"/>
                <w:szCs w:val="20"/>
              </w:rPr>
            </w:pPr>
            <w:r w:rsidRPr="00B85CE5">
              <w:rPr>
                <w:rFonts w:cstheme="minorHAnsi"/>
                <w:sz w:val="20"/>
                <w:szCs w:val="20"/>
              </w:rPr>
              <w:t>6</w:t>
            </w:r>
          </w:p>
        </w:tc>
        <w:tc>
          <w:tcPr>
            <w:tcW w:w="898" w:type="pct"/>
          </w:tcPr>
          <w:p w14:paraId="7F03C163" w14:textId="77777777" w:rsidR="005F3385" w:rsidRPr="00B85CE5" w:rsidRDefault="005F3385" w:rsidP="00B85CE5">
            <w:pPr>
              <w:jc w:val="left"/>
              <w:rPr>
                <w:rFonts w:cstheme="minorHAnsi"/>
                <w:sz w:val="20"/>
                <w:szCs w:val="20"/>
              </w:rPr>
            </w:pPr>
            <w:r w:rsidRPr="00B85CE5">
              <w:rPr>
                <w:rFonts w:cstheme="minorHAnsi"/>
                <w:sz w:val="20"/>
                <w:szCs w:val="20"/>
              </w:rPr>
              <w:t>Execution of Strategy</w:t>
            </w:r>
          </w:p>
        </w:tc>
        <w:tc>
          <w:tcPr>
            <w:tcW w:w="1737" w:type="pct"/>
          </w:tcPr>
          <w:p w14:paraId="4E1EE65B" w14:textId="77777777" w:rsidR="005F3385" w:rsidRDefault="005F3385" w:rsidP="00CF0919">
            <w:pPr>
              <w:jc w:val="left"/>
              <w:rPr>
                <w:rFonts w:cstheme="minorHAnsi"/>
                <w:sz w:val="20"/>
                <w:szCs w:val="20"/>
              </w:rPr>
            </w:pPr>
            <w:r w:rsidRPr="00B85CE5">
              <w:rPr>
                <w:rFonts w:cstheme="minorHAnsi"/>
                <w:sz w:val="20"/>
                <w:szCs w:val="20"/>
              </w:rPr>
              <w:t xml:space="preserve">The Group continues to pursue an ambitious growth strategy to deliver attractive sustainable returns for shareholders. Delivering this strategy requires strong leadership, employee engagement, investment and governance. </w:t>
            </w:r>
          </w:p>
          <w:p w14:paraId="170D01D1" w14:textId="77777777" w:rsidR="00BD212A" w:rsidRPr="00B85CE5" w:rsidRDefault="00BD212A" w:rsidP="00B85CE5">
            <w:pPr>
              <w:jc w:val="left"/>
              <w:rPr>
                <w:rFonts w:cstheme="minorHAnsi"/>
                <w:sz w:val="20"/>
                <w:szCs w:val="20"/>
              </w:rPr>
            </w:pPr>
          </w:p>
          <w:p w14:paraId="12780069"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 operates in an intensely competitive global environment and there is a risk of loss in market </w:t>
            </w:r>
            <w:r w:rsidRPr="00B85CE5">
              <w:rPr>
                <w:rFonts w:cstheme="minorHAnsi"/>
                <w:sz w:val="20"/>
                <w:szCs w:val="20"/>
              </w:rPr>
              <w:lastRenderedPageBreak/>
              <w:t xml:space="preserve">share to competitors or markets generally not performing in line with expected growth. </w:t>
            </w:r>
          </w:p>
          <w:p w14:paraId="20B47D56" w14:textId="77777777" w:rsidR="005F3385" w:rsidRPr="00B85CE5" w:rsidRDefault="005F3385" w:rsidP="00B85CE5">
            <w:pPr>
              <w:jc w:val="left"/>
              <w:rPr>
                <w:rFonts w:cstheme="minorHAnsi"/>
                <w:sz w:val="20"/>
                <w:szCs w:val="20"/>
              </w:rPr>
            </w:pPr>
          </w:p>
          <w:p w14:paraId="473900C4" w14:textId="77777777" w:rsidR="005F3385" w:rsidRPr="00B85CE5" w:rsidRDefault="005F3385" w:rsidP="00B85CE5">
            <w:pPr>
              <w:jc w:val="left"/>
              <w:rPr>
                <w:rFonts w:cstheme="minorHAnsi"/>
                <w:sz w:val="20"/>
                <w:szCs w:val="20"/>
              </w:rPr>
            </w:pPr>
          </w:p>
        </w:tc>
        <w:tc>
          <w:tcPr>
            <w:tcW w:w="1503" w:type="pct"/>
          </w:tcPr>
          <w:p w14:paraId="70DF45B4" w14:textId="77777777" w:rsidR="005F3385" w:rsidRPr="00B85CE5" w:rsidRDefault="005F3385" w:rsidP="00B85CE5">
            <w:pPr>
              <w:jc w:val="left"/>
              <w:rPr>
                <w:rFonts w:cstheme="minorHAnsi"/>
                <w:sz w:val="20"/>
                <w:szCs w:val="20"/>
              </w:rPr>
            </w:pPr>
            <w:r w:rsidRPr="00B85CE5">
              <w:rPr>
                <w:rFonts w:cstheme="minorHAnsi"/>
                <w:sz w:val="20"/>
                <w:szCs w:val="20"/>
              </w:rPr>
              <w:lastRenderedPageBreak/>
              <w:t xml:space="preserve">The Group’s Executive Leadership Team have clear ownership of the key activities driving our growth strategy. Regular tracking of operational and financial performance takes place to ensure progress is in line with targets. </w:t>
            </w:r>
          </w:p>
          <w:p w14:paraId="4081F6D0" w14:textId="77777777" w:rsidR="005F3385" w:rsidRPr="00B85CE5" w:rsidRDefault="005F3385" w:rsidP="00B85CE5">
            <w:pPr>
              <w:jc w:val="left"/>
              <w:rPr>
                <w:rFonts w:cstheme="minorHAnsi"/>
                <w:sz w:val="20"/>
                <w:szCs w:val="20"/>
              </w:rPr>
            </w:pPr>
          </w:p>
          <w:p w14:paraId="54E65D1B" w14:textId="77777777" w:rsidR="005F3385" w:rsidRPr="00B85CE5" w:rsidRDefault="005F3385" w:rsidP="00B85CE5">
            <w:pPr>
              <w:jc w:val="left"/>
              <w:rPr>
                <w:rFonts w:cstheme="minorHAnsi"/>
                <w:sz w:val="20"/>
                <w:szCs w:val="20"/>
              </w:rPr>
            </w:pPr>
            <w:r w:rsidRPr="00B85CE5">
              <w:rPr>
                <w:rFonts w:cstheme="minorHAnsi"/>
                <w:sz w:val="20"/>
                <w:szCs w:val="20"/>
              </w:rPr>
              <w:t xml:space="preserve">Direct and indirect competitor activity and </w:t>
            </w:r>
            <w:r w:rsidRPr="00B85CE5">
              <w:rPr>
                <w:rFonts w:cstheme="minorHAnsi"/>
                <w:sz w:val="20"/>
                <w:szCs w:val="20"/>
              </w:rPr>
              <w:lastRenderedPageBreak/>
              <w:t xml:space="preserve">market performance is closely monitored which allows the Group to respond quickly if required. </w:t>
            </w:r>
          </w:p>
          <w:p w14:paraId="248EC2F5" w14:textId="77777777" w:rsidR="005F3385" w:rsidRPr="00B85CE5" w:rsidRDefault="005F3385" w:rsidP="00B85CE5">
            <w:pPr>
              <w:jc w:val="left"/>
              <w:rPr>
                <w:rFonts w:cstheme="minorHAnsi"/>
                <w:sz w:val="20"/>
                <w:szCs w:val="20"/>
              </w:rPr>
            </w:pPr>
          </w:p>
          <w:p w14:paraId="13D9E4EF"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Group’s focus on investment in its social network and strengthening relationships with hostel partners ensures that it is well positioned in the marketplace.  </w:t>
            </w:r>
          </w:p>
        </w:tc>
        <w:tc>
          <w:tcPr>
            <w:tcW w:w="574" w:type="pct"/>
          </w:tcPr>
          <w:p w14:paraId="29305395" w14:textId="5695B1B9" w:rsidR="005F3385" w:rsidRPr="00B85CE5" w:rsidRDefault="005F3385" w:rsidP="00B85CE5">
            <w:pPr>
              <w:jc w:val="left"/>
              <w:rPr>
                <w:rFonts w:cstheme="minorHAnsi"/>
                <w:sz w:val="20"/>
                <w:szCs w:val="20"/>
              </w:rPr>
            </w:pPr>
            <w:r w:rsidRPr="00B85CE5">
              <w:rPr>
                <w:rFonts w:cstheme="minorHAnsi"/>
                <w:sz w:val="20"/>
                <w:szCs w:val="20"/>
              </w:rPr>
              <w:lastRenderedPageBreak/>
              <w:t>N</w:t>
            </w:r>
            <w:r w:rsidR="00B56E05">
              <w:rPr>
                <w:rFonts w:cstheme="minorHAnsi"/>
                <w:sz w:val="20"/>
                <w:szCs w:val="20"/>
              </w:rPr>
              <w:t>ew</w:t>
            </w:r>
          </w:p>
        </w:tc>
      </w:tr>
      <w:tr w:rsidR="00D15B26" w:rsidRPr="000E312A" w14:paraId="0599D5E0" w14:textId="77777777" w:rsidTr="000E312A">
        <w:trPr>
          <w:trHeight w:val="776"/>
        </w:trPr>
        <w:tc>
          <w:tcPr>
            <w:tcW w:w="288" w:type="pct"/>
          </w:tcPr>
          <w:p w14:paraId="2C038937"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1EB3BC4E"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704BAE16"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22627336"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35EAA3C7"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160E539E" w14:textId="77777777" w:rsidTr="00B85CE5">
        <w:trPr>
          <w:trHeight w:val="329"/>
        </w:trPr>
        <w:tc>
          <w:tcPr>
            <w:tcW w:w="288" w:type="pct"/>
          </w:tcPr>
          <w:p w14:paraId="1D19AB39" w14:textId="77777777" w:rsidR="005F3385" w:rsidRPr="00B85CE5" w:rsidRDefault="005F3385" w:rsidP="000E312A">
            <w:pPr>
              <w:rPr>
                <w:rFonts w:cstheme="minorHAnsi"/>
                <w:sz w:val="20"/>
                <w:szCs w:val="20"/>
              </w:rPr>
            </w:pPr>
            <w:r w:rsidRPr="00B85CE5">
              <w:rPr>
                <w:rFonts w:cstheme="minorHAnsi"/>
                <w:sz w:val="20"/>
                <w:szCs w:val="20"/>
              </w:rPr>
              <w:t>7</w:t>
            </w:r>
          </w:p>
        </w:tc>
        <w:tc>
          <w:tcPr>
            <w:tcW w:w="898" w:type="pct"/>
          </w:tcPr>
          <w:p w14:paraId="7CCA6054" w14:textId="77777777" w:rsidR="005F3385" w:rsidRPr="00B85CE5" w:rsidRDefault="005F3385" w:rsidP="00B85CE5">
            <w:pPr>
              <w:jc w:val="left"/>
              <w:rPr>
                <w:rFonts w:cstheme="minorHAnsi"/>
                <w:sz w:val="20"/>
                <w:szCs w:val="20"/>
              </w:rPr>
            </w:pPr>
            <w:r w:rsidRPr="00B85CE5">
              <w:rPr>
                <w:rFonts w:cstheme="minorHAnsi"/>
                <w:sz w:val="20"/>
                <w:szCs w:val="20"/>
              </w:rPr>
              <w:t>Marketing Optimisation</w:t>
            </w:r>
          </w:p>
        </w:tc>
        <w:tc>
          <w:tcPr>
            <w:tcW w:w="1737" w:type="pct"/>
          </w:tcPr>
          <w:p w14:paraId="7ADE6050" w14:textId="77777777" w:rsidR="005F3385" w:rsidRPr="00B85CE5" w:rsidRDefault="005F3385" w:rsidP="00B85CE5">
            <w:pPr>
              <w:jc w:val="left"/>
              <w:rPr>
                <w:rFonts w:cstheme="minorHAnsi"/>
                <w:sz w:val="20"/>
                <w:szCs w:val="20"/>
              </w:rPr>
            </w:pPr>
            <w:r w:rsidRPr="00B85CE5">
              <w:rPr>
                <w:rFonts w:cstheme="minorHAnsi"/>
                <w:sz w:val="20"/>
                <w:szCs w:val="20"/>
              </w:rPr>
              <w:t>A significant portion of our website traffic comes from search engines, both through organic and paid searches. We rely on search engine optimisation and search engine marketing for visibility.</w:t>
            </w:r>
          </w:p>
          <w:p w14:paraId="17BFA1EE" w14:textId="77777777" w:rsidR="00BD212A" w:rsidRDefault="005F3385" w:rsidP="00CF0919">
            <w:pPr>
              <w:jc w:val="left"/>
              <w:rPr>
                <w:rFonts w:cstheme="minorHAnsi"/>
                <w:sz w:val="20"/>
                <w:szCs w:val="20"/>
              </w:rPr>
            </w:pPr>
            <w:r w:rsidRPr="00B85CE5">
              <w:rPr>
                <w:rFonts w:cstheme="minorHAnsi"/>
                <w:sz w:val="20"/>
                <w:szCs w:val="20"/>
              </w:rPr>
              <w:t>Search engine algorithms, like Google’s, constantly change, affecting our placement and costs.</w:t>
            </w:r>
          </w:p>
          <w:p w14:paraId="56C8A176" w14:textId="77777777" w:rsidR="00BD212A" w:rsidRDefault="00BD212A" w:rsidP="00CF0919">
            <w:pPr>
              <w:jc w:val="left"/>
              <w:rPr>
                <w:rFonts w:cstheme="minorHAnsi"/>
                <w:sz w:val="20"/>
                <w:szCs w:val="20"/>
              </w:rPr>
            </w:pPr>
          </w:p>
          <w:p w14:paraId="4021C92F" w14:textId="7CF745A0" w:rsidR="005F3385" w:rsidRPr="00B85CE5" w:rsidRDefault="005F3385" w:rsidP="00B85CE5">
            <w:pPr>
              <w:jc w:val="left"/>
              <w:rPr>
                <w:rFonts w:cstheme="minorHAnsi"/>
                <w:sz w:val="20"/>
                <w:szCs w:val="20"/>
              </w:rPr>
            </w:pPr>
            <w:r w:rsidRPr="00B85CE5">
              <w:rPr>
                <w:rFonts w:cstheme="minorHAnsi"/>
                <w:sz w:val="20"/>
                <w:szCs w:val="20"/>
              </w:rPr>
              <w:t>AI-powered platforms are further influencing search results, making algorithm management and optimisation crucial for our marketing strategy and efficiency.</w:t>
            </w:r>
          </w:p>
        </w:tc>
        <w:tc>
          <w:tcPr>
            <w:tcW w:w="1503" w:type="pct"/>
          </w:tcPr>
          <w:p w14:paraId="6B2FEE1B"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 invests in skilled personnel for paid and non-paid searches. In-house expertise and technology adapt to algorithm changes. </w:t>
            </w:r>
          </w:p>
          <w:p w14:paraId="28CE8070" w14:textId="77777777" w:rsidR="005F3385" w:rsidRPr="00B85CE5" w:rsidRDefault="005F3385" w:rsidP="00B85CE5">
            <w:pPr>
              <w:jc w:val="left"/>
              <w:rPr>
                <w:rFonts w:cstheme="minorHAnsi"/>
                <w:sz w:val="20"/>
                <w:szCs w:val="20"/>
              </w:rPr>
            </w:pPr>
          </w:p>
          <w:p w14:paraId="152221A1" w14:textId="77777777" w:rsidR="005F3385" w:rsidRPr="00B85CE5" w:rsidRDefault="005F3385" w:rsidP="00B85CE5">
            <w:pPr>
              <w:jc w:val="left"/>
              <w:rPr>
                <w:rFonts w:cstheme="minorHAnsi"/>
                <w:sz w:val="20"/>
                <w:szCs w:val="20"/>
              </w:rPr>
            </w:pPr>
            <w:r w:rsidRPr="00B85CE5">
              <w:rPr>
                <w:rFonts w:cstheme="minorHAnsi"/>
                <w:sz w:val="20"/>
                <w:szCs w:val="20"/>
              </w:rPr>
              <w:t xml:space="preserve">The search marketing team collaborates with Google, gaining search traffic efficiency insights. Participation in alpha and beta tests give the Group first mover advantage with new functionality that can help drive efficiency. </w:t>
            </w:r>
          </w:p>
          <w:p w14:paraId="5970E844" w14:textId="77777777" w:rsidR="005F3385" w:rsidRPr="00B85CE5" w:rsidRDefault="005F3385" w:rsidP="00B85CE5">
            <w:pPr>
              <w:jc w:val="left"/>
              <w:rPr>
                <w:rFonts w:cstheme="minorHAnsi"/>
                <w:sz w:val="20"/>
                <w:szCs w:val="20"/>
              </w:rPr>
            </w:pPr>
          </w:p>
          <w:p w14:paraId="5B8B5D2E" w14:textId="77777777" w:rsidR="005F3385" w:rsidRPr="00B85CE5" w:rsidRDefault="005F3385" w:rsidP="00B85CE5">
            <w:pPr>
              <w:jc w:val="left"/>
              <w:rPr>
                <w:rFonts w:cstheme="minorHAnsi"/>
                <w:sz w:val="20"/>
                <w:szCs w:val="20"/>
              </w:rPr>
            </w:pPr>
            <w:r w:rsidRPr="00B85CE5">
              <w:rPr>
                <w:rFonts w:cstheme="minorHAnsi"/>
                <w:sz w:val="20"/>
                <w:szCs w:val="20"/>
              </w:rPr>
              <w:t>Skill enhancement through third-party vendors complements in-house capabilities for search engine optimisation.</w:t>
            </w:r>
          </w:p>
        </w:tc>
        <w:tc>
          <w:tcPr>
            <w:tcW w:w="574" w:type="pct"/>
          </w:tcPr>
          <w:p w14:paraId="0C829DCF" w14:textId="1CA77B66" w:rsidR="005F3385" w:rsidRPr="00B85CE5" w:rsidRDefault="005F3385" w:rsidP="00B85CE5">
            <w:pPr>
              <w:jc w:val="left"/>
              <w:rPr>
                <w:rFonts w:cstheme="minorHAnsi"/>
                <w:sz w:val="20"/>
                <w:szCs w:val="20"/>
              </w:rPr>
            </w:pPr>
            <w:r w:rsidRPr="00B85CE5">
              <w:rPr>
                <w:rFonts w:cstheme="minorHAnsi"/>
                <w:sz w:val="20"/>
                <w:szCs w:val="20"/>
              </w:rPr>
              <w:t>Steady</w:t>
            </w:r>
          </w:p>
        </w:tc>
      </w:tr>
      <w:tr w:rsidR="00D15B26" w:rsidRPr="000E312A" w14:paraId="31229E47" w14:textId="77777777" w:rsidTr="000E312A">
        <w:trPr>
          <w:trHeight w:val="776"/>
        </w:trPr>
        <w:tc>
          <w:tcPr>
            <w:tcW w:w="288" w:type="pct"/>
          </w:tcPr>
          <w:p w14:paraId="45651898"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526D46D9"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4543E58C"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58CA0938"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59D08F9F"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7E46F9F3" w14:textId="77777777" w:rsidTr="00B85CE5">
        <w:trPr>
          <w:trHeight w:val="329"/>
        </w:trPr>
        <w:tc>
          <w:tcPr>
            <w:tcW w:w="288" w:type="pct"/>
          </w:tcPr>
          <w:p w14:paraId="5947ED1B" w14:textId="77777777" w:rsidR="005F3385" w:rsidRPr="00B85CE5" w:rsidRDefault="005F3385" w:rsidP="000E312A">
            <w:pPr>
              <w:rPr>
                <w:rFonts w:cstheme="minorHAnsi"/>
                <w:sz w:val="20"/>
                <w:szCs w:val="20"/>
              </w:rPr>
            </w:pPr>
            <w:r w:rsidRPr="00B85CE5">
              <w:rPr>
                <w:rFonts w:cstheme="minorHAnsi"/>
                <w:sz w:val="20"/>
                <w:szCs w:val="20"/>
              </w:rPr>
              <w:t>8</w:t>
            </w:r>
          </w:p>
        </w:tc>
        <w:tc>
          <w:tcPr>
            <w:tcW w:w="898" w:type="pct"/>
          </w:tcPr>
          <w:p w14:paraId="37601594" w14:textId="77777777" w:rsidR="005F3385" w:rsidRPr="00B85CE5" w:rsidRDefault="005F3385" w:rsidP="00B85CE5">
            <w:pPr>
              <w:jc w:val="left"/>
              <w:rPr>
                <w:rFonts w:cstheme="minorHAnsi"/>
                <w:sz w:val="20"/>
                <w:szCs w:val="20"/>
                <w:highlight w:val="yellow"/>
              </w:rPr>
            </w:pPr>
            <w:r w:rsidRPr="00B85CE5">
              <w:rPr>
                <w:rFonts w:cstheme="minorHAnsi"/>
                <w:sz w:val="20"/>
                <w:szCs w:val="20"/>
              </w:rPr>
              <w:t>Platform Evolution and Innovation</w:t>
            </w:r>
          </w:p>
        </w:tc>
        <w:tc>
          <w:tcPr>
            <w:tcW w:w="1737" w:type="pct"/>
          </w:tcPr>
          <w:p w14:paraId="7C289066" w14:textId="77777777" w:rsidR="005F3385" w:rsidRDefault="005F3385" w:rsidP="00CF0919">
            <w:pPr>
              <w:jc w:val="left"/>
              <w:rPr>
                <w:rFonts w:cstheme="minorHAnsi"/>
                <w:sz w:val="20"/>
                <w:szCs w:val="20"/>
              </w:rPr>
            </w:pPr>
            <w:r w:rsidRPr="00B85CE5">
              <w:rPr>
                <w:rFonts w:cstheme="minorHAnsi"/>
                <w:sz w:val="20"/>
                <w:szCs w:val="20"/>
              </w:rPr>
              <w:t>Over recent years the ever-increasing pace of change of new technology, new infrastructure, and new software offerings have changed how customers research, purchase, and experience travel. Notable shift changes include AI, mobile networks, mobile applications, meta-search providers, display advertising, and social communities.</w:t>
            </w:r>
          </w:p>
          <w:p w14:paraId="546C86B8" w14:textId="77777777" w:rsidR="00BD212A" w:rsidRPr="00B85CE5" w:rsidRDefault="00BD212A" w:rsidP="00B85CE5">
            <w:pPr>
              <w:jc w:val="left"/>
              <w:rPr>
                <w:rFonts w:cstheme="minorHAnsi"/>
                <w:sz w:val="20"/>
                <w:szCs w:val="20"/>
              </w:rPr>
            </w:pPr>
          </w:p>
          <w:p w14:paraId="3B389DC1" w14:textId="77777777" w:rsidR="005F3385" w:rsidRDefault="005F3385" w:rsidP="00CF0919">
            <w:pPr>
              <w:jc w:val="left"/>
              <w:rPr>
                <w:rFonts w:cstheme="minorHAnsi"/>
                <w:sz w:val="20"/>
                <w:szCs w:val="20"/>
              </w:rPr>
            </w:pPr>
            <w:r w:rsidRPr="00B85CE5">
              <w:rPr>
                <w:rFonts w:cstheme="minorHAnsi"/>
                <w:sz w:val="20"/>
                <w:szCs w:val="20"/>
              </w:rPr>
              <w:t xml:space="preserve">Unless we continue to stay abreast of technology innovation and change, we risk becoming irrelevant to the modern customer. Technology evolves rapidly, and updates can become quickly obsolete. </w:t>
            </w:r>
          </w:p>
          <w:p w14:paraId="62396C3A" w14:textId="77777777" w:rsidR="00BD212A" w:rsidRPr="00B85CE5" w:rsidRDefault="00BD212A" w:rsidP="00B85CE5">
            <w:pPr>
              <w:jc w:val="left"/>
              <w:rPr>
                <w:rFonts w:cstheme="minorHAnsi"/>
                <w:sz w:val="20"/>
                <w:szCs w:val="20"/>
              </w:rPr>
            </w:pPr>
          </w:p>
          <w:p w14:paraId="0608C2F8" w14:textId="77777777" w:rsidR="005F3385" w:rsidRPr="00B85CE5" w:rsidRDefault="005F3385" w:rsidP="00B85CE5">
            <w:pPr>
              <w:jc w:val="left"/>
              <w:rPr>
                <w:rFonts w:cstheme="minorHAnsi"/>
                <w:sz w:val="20"/>
                <w:szCs w:val="20"/>
                <w:highlight w:val="yellow"/>
              </w:rPr>
            </w:pPr>
            <w:r w:rsidRPr="00B85CE5">
              <w:rPr>
                <w:rFonts w:cstheme="minorHAnsi"/>
                <w:sz w:val="20"/>
                <w:szCs w:val="20"/>
              </w:rPr>
              <w:lastRenderedPageBreak/>
              <w:t>As new products and features are offered the relevant cybersecurity controls must keep pace or risk new exposures.</w:t>
            </w:r>
          </w:p>
        </w:tc>
        <w:tc>
          <w:tcPr>
            <w:tcW w:w="1503" w:type="pct"/>
          </w:tcPr>
          <w:p w14:paraId="192C4D02" w14:textId="77777777" w:rsidR="005F3385" w:rsidRPr="00B85CE5" w:rsidRDefault="005F3385" w:rsidP="00B85CE5">
            <w:pPr>
              <w:jc w:val="left"/>
              <w:rPr>
                <w:rFonts w:cstheme="minorHAnsi"/>
                <w:sz w:val="20"/>
                <w:szCs w:val="20"/>
              </w:rPr>
            </w:pPr>
            <w:r w:rsidRPr="00B85CE5">
              <w:rPr>
                <w:rFonts w:cstheme="minorHAnsi"/>
                <w:sz w:val="20"/>
                <w:szCs w:val="20"/>
              </w:rPr>
              <w:lastRenderedPageBreak/>
              <w:t xml:space="preserve">We focus on staying current with new trends in technology development and customer behaviour. </w:t>
            </w:r>
          </w:p>
          <w:p w14:paraId="5392FFF2" w14:textId="77777777" w:rsidR="005F3385" w:rsidRPr="00B85CE5" w:rsidRDefault="005F3385" w:rsidP="00B85CE5">
            <w:pPr>
              <w:jc w:val="left"/>
              <w:rPr>
                <w:rFonts w:cstheme="minorHAnsi"/>
                <w:sz w:val="20"/>
                <w:szCs w:val="20"/>
              </w:rPr>
            </w:pPr>
          </w:p>
          <w:p w14:paraId="4971C5EC" w14:textId="77777777" w:rsidR="005F3385" w:rsidRPr="00B85CE5" w:rsidRDefault="005F3385" w:rsidP="00B85CE5">
            <w:pPr>
              <w:jc w:val="left"/>
              <w:rPr>
                <w:rFonts w:cstheme="minorHAnsi"/>
                <w:sz w:val="20"/>
                <w:szCs w:val="20"/>
              </w:rPr>
            </w:pPr>
            <w:r w:rsidRPr="00B85CE5">
              <w:rPr>
                <w:rFonts w:cstheme="minorHAnsi"/>
                <w:sz w:val="20"/>
                <w:szCs w:val="20"/>
              </w:rPr>
              <w:t>We invest a significant amount of our product and user experience functions on research and development and interacting with similar companies both within and external to travel.</w:t>
            </w:r>
          </w:p>
          <w:p w14:paraId="2CC2D4DD" w14:textId="77777777" w:rsidR="005F3385" w:rsidRPr="00B85CE5" w:rsidRDefault="005F3385" w:rsidP="00B85CE5">
            <w:pPr>
              <w:jc w:val="left"/>
              <w:rPr>
                <w:rFonts w:cstheme="minorHAnsi"/>
                <w:sz w:val="20"/>
                <w:szCs w:val="20"/>
              </w:rPr>
            </w:pPr>
          </w:p>
          <w:p w14:paraId="496CEBDD" w14:textId="77777777" w:rsidR="005F3385" w:rsidRPr="00B85CE5" w:rsidRDefault="005F3385" w:rsidP="00B85CE5">
            <w:pPr>
              <w:jc w:val="left"/>
              <w:rPr>
                <w:rFonts w:cstheme="minorHAnsi"/>
                <w:sz w:val="20"/>
                <w:szCs w:val="20"/>
              </w:rPr>
            </w:pPr>
            <w:r w:rsidRPr="00B85CE5">
              <w:rPr>
                <w:rFonts w:cstheme="minorHAnsi"/>
                <w:sz w:val="20"/>
                <w:szCs w:val="20"/>
              </w:rPr>
              <w:t xml:space="preserve">We leverage the capabilities of partnerships to ensure we are delivering best in class and the most advanced tech-based solutions for our customers and hostel partners. </w:t>
            </w:r>
          </w:p>
          <w:p w14:paraId="72A1655C" w14:textId="77777777" w:rsidR="005F3385" w:rsidRPr="00B85CE5" w:rsidRDefault="005F3385" w:rsidP="00B85CE5">
            <w:pPr>
              <w:jc w:val="left"/>
              <w:rPr>
                <w:rFonts w:cstheme="minorHAnsi"/>
                <w:sz w:val="20"/>
                <w:szCs w:val="20"/>
              </w:rPr>
            </w:pPr>
          </w:p>
          <w:p w14:paraId="34BA5FBA" w14:textId="77777777" w:rsidR="005F3385" w:rsidRPr="00B85CE5" w:rsidRDefault="005F3385" w:rsidP="00B85CE5">
            <w:pPr>
              <w:jc w:val="left"/>
              <w:rPr>
                <w:rFonts w:cstheme="minorHAnsi"/>
                <w:sz w:val="20"/>
                <w:szCs w:val="20"/>
                <w:highlight w:val="yellow"/>
              </w:rPr>
            </w:pPr>
            <w:r w:rsidRPr="00B85CE5">
              <w:rPr>
                <w:rFonts w:cstheme="minorHAnsi"/>
                <w:sz w:val="20"/>
                <w:szCs w:val="20"/>
              </w:rPr>
              <w:t>The Group has largely completed the modernisation of our underlying platform and now focuses on continuously enhancing and optimising it to ensure it remains up to date and supports efficient execution across our core platform.</w:t>
            </w:r>
          </w:p>
        </w:tc>
        <w:tc>
          <w:tcPr>
            <w:tcW w:w="574" w:type="pct"/>
          </w:tcPr>
          <w:p w14:paraId="6CF72C39" w14:textId="795A979C" w:rsidR="005F3385" w:rsidRPr="00B85CE5" w:rsidRDefault="005F3385" w:rsidP="00B85CE5">
            <w:pPr>
              <w:jc w:val="left"/>
              <w:rPr>
                <w:rFonts w:cstheme="minorHAnsi"/>
                <w:sz w:val="20"/>
                <w:szCs w:val="20"/>
                <w:highlight w:val="yellow"/>
              </w:rPr>
            </w:pPr>
            <w:r w:rsidRPr="00B85CE5">
              <w:rPr>
                <w:rFonts w:cstheme="minorHAnsi"/>
                <w:sz w:val="20"/>
                <w:szCs w:val="20"/>
              </w:rPr>
              <w:lastRenderedPageBreak/>
              <w:t>Steady</w:t>
            </w:r>
          </w:p>
        </w:tc>
      </w:tr>
      <w:tr w:rsidR="00D15B26" w:rsidRPr="000E312A" w14:paraId="2B58EFA7" w14:textId="77777777" w:rsidTr="000E312A">
        <w:trPr>
          <w:trHeight w:val="776"/>
        </w:trPr>
        <w:tc>
          <w:tcPr>
            <w:tcW w:w="288" w:type="pct"/>
          </w:tcPr>
          <w:p w14:paraId="6C3C4B08"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60176A04"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7D4AFBE2"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40AE048A"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6EF0EA49"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44CDEB5A" w14:textId="77777777" w:rsidTr="00B85CE5">
        <w:trPr>
          <w:trHeight w:val="329"/>
        </w:trPr>
        <w:tc>
          <w:tcPr>
            <w:tcW w:w="288" w:type="pct"/>
          </w:tcPr>
          <w:p w14:paraId="7F7A2814" w14:textId="77777777" w:rsidR="005F3385" w:rsidRPr="00B85CE5" w:rsidRDefault="005F3385" w:rsidP="000E312A">
            <w:pPr>
              <w:rPr>
                <w:rFonts w:cstheme="minorHAnsi"/>
                <w:sz w:val="20"/>
                <w:szCs w:val="20"/>
              </w:rPr>
            </w:pPr>
            <w:r w:rsidRPr="00B85CE5">
              <w:rPr>
                <w:rFonts w:cstheme="minorHAnsi"/>
                <w:sz w:val="20"/>
                <w:szCs w:val="20"/>
              </w:rPr>
              <w:t>9</w:t>
            </w:r>
          </w:p>
        </w:tc>
        <w:tc>
          <w:tcPr>
            <w:tcW w:w="898" w:type="pct"/>
          </w:tcPr>
          <w:p w14:paraId="0C608599" w14:textId="77777777" w:rsidR="005F3385" w:rsidRPr="00B85CE5" w:rsidRDefault="005F3385" w:rsidP="00B85CE5">
            <w:pPr>
              <w:jc w:val="left"/>
              <w:rPr>
                <w:rFonts w:cstheme="minorHAnsi"/>
                <w:sz w:val="20"/>
                <w:szCs w:val="20"/>
              </w:rPr>
            </w:pPr>
            <w:r w:rsidRPr="00B85CE5">
              <w:rPr>
                <w:rFonts w:cstheme="minorHAnsi"/>
                <w:sz w:val="20"/>
                <w:szCs w:val="20"/>
              </w:rPr>
              <w:t>People</w:t>
            </w:r>
          </w:p>
        </w:tc>
        <w:tc>
          <w:tcPr>
            <w:tcW w:w="1737" w:type="pct"/>
          </w:tcPr>
          <w:p w14:paraId="6DF1FBA5" w14:textId="77777777" w:rsidR="005F3385" w:rsidRDefault="005F3385" w:rsidP="00CF0919">
            <w:pPr>
              <w:jc w:val="left"/>
              <w:rPr>
                <w:rFonts w:cstheme="minorHAnsi"/>
                <w:sz w:val="20"/>
                <w:szCs w:val="20"/>
              </w:rPr>
            </w:pPr>
            <w:r w:rsidRPr="00B85CE5">
              <w:rPr>
                <w:rFonts w:cstheme="minorHAnsi"/>
                <w:sz w:val="20"/>
                <w:szCs w:val="20"/>
              </w:rPr>
              <w:t xml:space="preserve">The Group relies on attracting and retaining skilled, committed, and motivated employees for strategic success.  </w:t>
            </w:r>
          </w:p>
          <w:p w14:paraId="4619B047" w14:textId="77777777" w:rsidR="00BD212A" w:rsidRPr="00B85CE5" w:rsidRDefault="00BD212A" w:rsidP="00B85CE5">
            <w:pPr>
              <w:jc w:val="left"/>
              <w:rPr>
                <w:rFonts w:cstheme="minorHAnsi"/>
                <w:sz w:val="20"/>
                <w:szCs w:val="20"/>
              </w:rPr>
            </w:pPr>
          </w:p>
          <w:p w14:paraId="774FEA90" w14:textId="77777777" w:rsidR="005F3385" w:rsidRDefault="005F3385" w:rsidP="00CF0919">
            <w:pPr>
              <w:jc w:val="left"/>
              <w:rPr>
                <w:rFonts w:cstheme="minorHAnsi"/>
                <w:sz w:val="20"/>
                <w:szCs w:val="20"/>
              </w:rPr>
            </w:pPr>
            <w:r w:rsidRPr="00B85CE5">
              <w:rPr>
                <w:rFonts w:cstheme="minorHAnsi"/>
                <w:sz w:val="20"/>
                <w:szCs w:val="20"/>
              </w:rPr>
              <w:t xml:space="preserve">The Group is dependent on key roles throughout all functions of the business to drive innovation, ensure efficiency and deliver on the Group’s strategy. These tend to be specialist roles where competition for talent is high. </w:t>
            </w:r>
          </w:p>
          <w:p w14:paraId="1D7449EA" w14:textId="77777777" w:rsidR="00BD212A" w:rsidRPr="00B85CE5" w:rsidRDefault="00BD212A" w:rsidP="00B85CE5">
            <w:pPr>
              <w:jc w:val="left"/>
              <w:rPr>
                <w:rFonts w:cstheme="minorHAnsi"/>
                <w:sz w:val="20"/>
                <w:szCs w:val="20"/>
              </w:rPr>
            </w:pPr>
          </w:p>
          <w:p w14:paraId="4FE69FCE"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 recognises the importance of meeting industry standards in our reward offering, to keep attrition low and attract new talent. </w:t>
            </w:r>
          </w:p>
          <w:p w14:paraId="5D8D87A9" w14:textId="77777777" w:rsidR="005F3385" w:rsidRPr="00B85CE5" w:rsidRDefault="005F3385" w:rsidP="00B85CE5">
            <w:pPr>
              <w:jc w:val="left"/>
              <w:rPr>
                <w:rFonts w:cstheme="minorHAnsi"/>
                <w:sz w:val="20"/>
                <w:szCs w:val="20"/>
              </w:rPr>
            </w:pPr>
          </w:p>
        </w:tc>
        <w:tc>
          <w:tcPr>
            <w:tcW w:w="1503" w:type="pct"/>
          </w:tcPr>
          <w:p w14:paraId="199A58D4"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 completes external salary benchmarking to ensure our reward offering is competitive and focuses on constantly evolving people policies to ensure they meet the needs of Our People.   </w:t>
            </w:r>
          </w:p>
          <w:p w14:paraId="514E8F36" w14:textId="77777777" w:rsidR="005F3385" w:rsidRPr="00B85CE5" w:rsidRDefault="005F3385" w:rsidP="00B85CE5">
            <w:pPr>
              <w:jc w:val="left"/>
              <w:rPr>
                <w:rFonts w:cstheme="minorHAnsi"/>
                <w:sz w:val="20"/>
                <w:szCs w:val="20"/>
              </w:rPr>
            </w:pPr>
          </w:p>
          <w:p w14:paraId="4DD8EE6C" w14:textId="77777777" w:rsidR="005F3385" w:rsidRPr="00B85CE5" w:rsidRDefault="005F3385" w:rsidP="00B85CE5">
            <w:pPr>
              <w:jc w:val="left"/>
              <w:rPr>
                <w:rFonts w:cstheme="minorHAnsi"/>
                <w:sz w:val="20"/>
                <w:szCs w:val="20"/>
              </w:rPr>
            </w:pPr>
            <w:r w:rsidRPr="00B85CE5">
              <w:rPr>
                <w:rFonts w:cstheme="minorHAnsi"/>
                <w:sz w:val="20"/>
                <w:szCs w:val="20"/>
              </w:rPr>
              <w:t xml:space="preserve">To access larger talent pools, the Group continues to operate from three global offices and is flexible on workforce locations that provide us with access to talent. </w:t>
            </w:r>
          </w:p>
          <w:p w14:paraId="163F7CFA" w14:textId="77777777" w:rsidR="005F3385" w:rsidRPr="00B85CE5" w:rsidRDefault="005F3385" w:rsidP="00B85CE5">
            <w:pPr>
              <w:jc w:val="left"/>
              <w:rPr>
                <w:rFonts w:cstheme="minorHAnsi"/>
                <w:sz w:val="20"/>
                <w:szCs w:val="20"/>
              </w:rPr>
            </w:pPr>
          </w:p>
          <w:p w14:paraId="1CAA5133" w14:textId="77777777" w:rsidR="005F3385" w:rsidRPr="00B85CE5" w:rsidRDefault="005F3385" w:rsidP="00B85CE5">
            <w:pPr>
              <w:jc w:val="left"/>
              <w:rPr>
                <w:rFonts w:cstheme="minorHAnsi"/>
                <w:sz w:val="20"/>
                <w:szCs w:val="20"/>
              </w:rPr>
            </w:pPr>
            <w:r w:rsidRPr="00B85CE5">
              <w:rPr>
                <w:rFonts w:cstheme="minorHAnsi"/>
                <w:sz w:val="20"/>
                <w:szCs w:val="20"/>
              </w:rPr>
              <w:t>A Non-Executive Director fulfils a workforce engagement role as set out in the 2018 UK Corporate Governance Code.</w:t>
            </w:r>
          </w:p>
        </w:tc>
        <w:tc>
          <w:tcPr>
            <w:tcW w:w="574" w:type="pct"/>
          </w:tcPr>
          <w:p w14:paraId="4CF9C4DA" w14:textId="390D4E6A" w:rsidR="005F3385" w:rsidRPr="00B85CE5" w:rsidRDefault="005F3385" w:rsidP="00B85CE5">
            <w:pPr>
              <w:jc w:val="left"/>
              <w:rPr>
                <w:rFonts w:cstheme="minorHAnsi"/>
                <w:sz w:val="20"/>
                <w:szCs w:val="20"/>
              </w:rPr>
            </w:pPr>
            <w:r w:rsidRPr="00B85CE5">
              <w:rPr>
                <w:rFonts w:cstheme="minorHAnsi"/>
                <w:sz w:val="20"/>
                <w:szCs w:val="20"/>
              </w:rPr>
              <w:t>Steady</w:t>
            </w:r>
          </w:p>
        </w:tc>
      </w:tr>
      <w:tr w:rsidR="00D15B26" w:rsidRPr="000E312A" w14:paraId="6BE71B63" w14:textId="77777777" w:rsidTr="000E312A">
        <w:trPr>
          <w:trHeight w:val="776"/>
        </w:trPr>
        <w:tc>
          <w:tcPr>
            <w:tcW w:w="288" w:type="pct"/>
          </w:tcPr>
          <w:p w14:paraId="338FCC37"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2E9A388B"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6D77E8D0"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2C2B55DF"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158A0B7B"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557CE82B" w14:textId="77777777" w:rsidTr="00B85CE5">
        <w:trPr>
          <w:trHeight w:val="329"/>
        </w:trPr>
        <w:tc>
          <w:tcPr>
            <w:tcW w:w="288" w:type="pct"/>
          </w:tcPr>
          <w:p w14:paraId="509423E1" w14:textId="77777777" w:rsidR="005F3385" w:rsidRPr="00B85CE5" w:rsidRDefault="005F3385" w:rsidP="000E312A">
            <w:pPr>
              <w:rPr>
                <w:rFonts w:cstheme="minorHAnsi"/>
                <w:sz w:val="20"/>
                <w:szCs w:val="20"/>
              </w:rPr>
            </w:pPr>
            <w:r w:rsidRPr="00B85CE5">
              <w:rPr>
                <w:rFonts w:cstheme="minorHAnsi"/>
                <w:sz w:val="20"/>
                <w:szCs w:val="20"/>
              </w:rPr>
              <w:t>10</w:t>
            </w:r>
          </w:p>
        </w:tc>
        <w:tc>
          <w:tcPr>
            <w:tcW w:w="898" w:type="pct"/>
          </w:tcPr>
          <w:p w14:paraId="5E313C36" w14:textId="77777777" w:rsidR="005F3385" w:rsidRPr="00B85CE5" w:rsidRDefault="005F3385" w:rsidP="00B85CE5">
            <w:pPr>
              <w:jc w:val="left"/>
              <w:rPr>
                <w:rFonts w:cstheme="minorHAnsi"/>
                <w:sz w:val="20"/>
                <w:szCs w:val="20"/>
              </w:rPr>
            </w:pPr>
            <w:r w:rsidRPr="00B85CE5">
              <w:rPr>
                <w:rFonts w:cstheme="minorHAnsi"/>
                <w:sz w:val="20"/>
                <w:szCs w:val="20"/>
              </w:rPr>
              <w:t>Brand and Reputation</w:t>
            </w:r>
          </w:p>
        </w:tc>
        <w:tc>
          <w:tcPr>
            <w:tcW w:w="1737" w:type="pct"/>
          </w:tcPr>
          <w:p w14:paraId="21DFDCC7" w14:textId="77777777" w:rsidR="005F3385" w:rsidRDefault="005F3385" w:rsidP="00CF0919">
            <w:pPr>
              <w:jc w:val="left"/>
              <w:rPr>
                <w:rFonts w:cstheme="minorHAnsi"/>
                <w:sz w:val="20"/>
                <w:szCs w:val="20"/>
              </w:rPr>
            </w:pPr>
            <w:r w:rsidRPr="00B85CE5">
              <w:rPr>
                <w:rFonts w:cstheme="minorHAnsi"/>
                <w:sz w:val="20"/>
                <w:szCs w:val="20"/>
              </w:rPr>
              <w:t xml:space="preserve">Reduced brand marketing spending is likely to have impacted brand recognition and trust. Attributing a clear return on investment to brand spend is challenging due to the intangible nature of brand value, the difficulty of isolating brand </w:t>
            </w:r>
            <w:proofErr w:type="gramStart"/>
            <w:r w:rsidRPr="00B85CE5">
              <w:rPr>
                <w:rFonts w:cstheme="minorHAnsi"/>
                <w:sz w:val="20"/>
                <w:szCs w:val="20"/>
              </w:rPr>
              <w:t>spend</w:t>
            </w:r>
            <w:proofErr w:type="gramEnd"/>
            <w:r w:rsidRPr="00B85CE5">
              <w:rPr>
                <w:rFonts w:cstheme="minorHAnsi"/>
                <w:sz w:val="20"/>
                <w:szCs w:val="20"/>
              </w:rPr>
              <w:t xml:space="preserve"> and the complexity of customer journeys. Cyberattacks and poor customer experiences (with our hostel partners and our services) pose reputational risks. </w:t>
            </w:r>
          </w:p>
          <w:p w14:paraId="1A6711F2" w14:textId="77777777" w:rsidR="006A4F90" w:rsidRPr="00B85CE5" w:rsidRDefault="006A4F90" w:rsidP="00B85CE5">
            <w:pPr>
              <w:jc w:val="left"/>
              <w:rPr>
                <w:rFonts w:cstheme="minorHAnsi"/>
                <w:sz w:val="20"/>
                <w:szCs w:val="20"/>
              </w:rPr>
            </w:pPr>
          </w:p>
          <w:p w14:paraId="24258D1F" w14:textId="77777777" w:rsidR="005F3385" w:rsidRDefault="005F3385" w:rsidP="00CF0919">
            <w:pPr>
              <w:jc w:val="left"/>
              <w:rPr>
                <w:rFonts w:cstheme="minorHAnsi"/>
                <w:sz w:val="20"/>
                <w:szCs w:val="20"/>
              </w:rPr>
            </w:pPr>
            <w:r w:rsidRPr="00B85CE5">
              <w:rPr>
                <w:rFonts w:cstheme="minorHAnsi"/>
                <w:sz w:val="20"/>
                <w:szCs w:val="20"/>
              </w:rPr>
              <w:t>False claims about diversity, equity and inclusion or sustainability could damage reputation.</w:t>
            </w:r>
          </w:p>
          <w:p w14:paraId="189CDC96" w14:textId="77777777" w:rsidR="006A4F90" w:rsidRPr="00B85CE5" w:rsidRDefault="006A4F90" w:rsidP="00B85CE5">
            <w:pPr>
              <w:jc w:val="left"/>
              <w:rPr>
                <w:rFonts w:cstheme="minorHAnsi"/>
                <w:sz w:val="20"/>
                <w:szCs w:val="20"/>
              </w:rPr>
            </w:pPr>
          </w:p>
          <w:p w14:paraId="4FA39509" w14:textId="77777777" w:rsidR="005F3385" w:rsidRPr="00B85CE5" w:rsidRDefault="005F3385" w:rsidP="00B85CE5">
            <w:pPr>
              <w:jc w:val="left"/>
              <w:rPr>
                <w:rFonts w:cstheme="minorHAnsi"/>
                <w:sz w:val="20"/>
                <w:szCs w:val="20"/>
              </w:rPr>
            </w:pPr>
            <w:r w:rsidRPr="00B85CE5">
              <w:rPr>
                <w:rFonts w:cstheme="minorHAnsi"/>
                <w:sz w:val="20"/>
                <w:szCs w:val="20"/>
              </w:rPr>
              <w:t>Response to geopolitical developments and improper user actions could also affect brand integrity and the business.</w:t>
            </w:r>
          </w:p>
          <w:p w14:paraId="51994BA4" w14:textId="77777777" w:rsidR="005F3385" w:rsidRPr="00B85CE5" w:rsidRDefault="005F3385" w:rsidP="00B85CE5">
            <w:pPr>
              <w:jc w:val="left"/>
              <w:rPr>
                <w:rFonts w:cstheme="minorHAnsi"/>
                <w:sz w:val="20"/>
                <w:szCs w:val="20"/>
              </w:rPr>
            </w:pPr>
            <w:r w:rsidRPr="00B85CE5">
              <w:rPr>
                <w:rFonts w:cstheme="minorHAnsi"/>
                <w:sz w:val="20"/>
                <w:szCs w:val="20"/>
              </w:rPr>
              <w:lastRenderedPageBreak/>
              <w:t>Artificial Intelligence offers opportunities and tools for Hostelworld but carries new and emerging risks to brand and reputation.</w:t>
            </w:r>
          </w:p>
        </w:tc>
        <w:tc>
          <w:tcPr>
            <w:tcW w:w="1503" w:type="pct"/>
          </w:tcPr>
          <w:p w14:paraId="00F7B676" w14:textId="77777777" w:rsidR="005F3385" w:rsidRPr="00B85CE5" w:rsidRDefault="005F3385" w:rsidP="00B85CE5">
            <w:pPr>
              <w:jc w:val="left"/>
              <w:rPr>
                <w:rFonts w:cstheme="minorHAnsi"/>
                <w:sz w:val="20"/>
                <w:szCs w:val="20"/>
              </w:rPr>
            </w:pPr>
            <w:r w:rsidRPr="00B85CE5">
              <w:rPr>
                <w:rFonts w:cstheme="minorHAnsi"/>
                <w:sz w:val="20"/>
                <w:szCs w:val="20"/>
              </w:rPr>
              <w:lastRenderedPageBreak/>
              <w:t>The paid marketing teams focus on promoting the app and emphasising new social features. Brand marketing sustains active owned channels, with added investment in social media content creators, yielding increased engagement on TikTok and Instagram.</w:t>
            </w:r>
          </w:p>
          <w:p w14:paraId="3A1F8537" w14:textId="77777777" w:rsidR="005F3385" w:rsidRPr="00B85CE5" w:rsidRDefault="005F3385" w:rsidP="00B85CE5">
            <w:pPr>
              <w:jc w:val="left"/>
              <w:rPr>
                <w:rFonts w:cstheme="minorHAnsi"/>
                <w:sz w:val="20"/>
                <w:szCs w:val="20"/>
              </w:rPr>
            </w:pPr>
          </w:p>
          <w:p w14:paraId="6646593C" w14:textId="77777777" w:rsidR="005F3385" w:rsidRPr="00B85CE5" w:rsidRDefault="005F3385" w:rsidP="00B85CE5">
            <w:pPr>
              <w:jc w:val="left"/>
              <w:rPr>
                <w:rFonts w:cstheme="minorHAnsi"/>
                <w:sz w:val="20"/>
                <w:szCs w:val="20"/>
              </w:rPr>
            </w:pPr>
            <w:r w:rsidRPr="00B85CE5">
              <w:rPr>
                <w:rFonts w:cstheme="minorHAnsi"/>
                <w:sz w:val="20"/>
                <w:szCs w:val="20"/>
              </w:rPr>
              <w:t>An ongoing CRM strategy integrates social features into the customer journey, while proactive communication addresses emotive issues like the Ukraine war.</w:t>
            </w:r>
          </w:p>
          <w:p w14:paraId="33DA3853" w14:textId="77777777" w:rsidR="005F3385" w:rsidRPr="00B85CE5" w:rsidRDefault="005F3385" w:rsidP="00B85CE5">
            <w:pPr>
              <w:jc w:val="left"/>
              <w:rPr>
                <w:rFonts w:cstheme="minorHAnsi"/>
                <w:sz w:val="20"/>
                <w:szCs w:val="20"/>
              </w:rPr>
            </w:pPr>
          </w:p>
          <w:p w14:paraId="55AFA6B6" w14:textId="77777777" w:rsidR="005F3385" w:rsidRPr="00B85CE5" w:rsidRDefault="005F3385" w:rsidP="00B85CE5">
            <w:pPr>
              <w:jc w:val="left"/>
              <w:rPr>
                <w:rFonts w:cstheme="minorHAnsi"/>
                <w:sz w:val="20"/>
                <w:szCs w:val="20"/>
              </w:rPr>
            </w:pPr>
            <w:r w:rsidRPr="00B85CE5">
              <w:rPr>
                <w:rFonts w:cstheme="minorHAnsi"/>
                <w:sz w:val="20"/>
                <w:szCs w:val="20"/>
              </w:rPr>
              <w:t xml:space="preserve">External PR advisors handle corporate incidents, and the crisis communications plan is </w:t>
            </w:r>
            <w:r w:rsidRPr="00B85CE5">
              <w:rPr>
                <w:rFonts w:cstheme="minorHAnsi"/>
                <w:sz w:val="20"/>
                <w:szCs w:val="20"/>
              </w:rPr>
              <w:lastRenderedPageBreak/>
              <w:t>updated with their involvement.</w:t>
            </w:r>
          </w:p>
          <w:p w14:paraId="4E9B76CC" w14:textId="77777777" w:rsidR="005F3385" w:rsidRPr="00B85CE5" w:rsidRDefault="005F3385" w:rsidP="00B85CE5">
            <w:pPr>
              <w:jc w:val="left"/>
              <w:rPr>
                <w:rFonts w:cstheme="minorHAnsi"/>
                <w:sz w:val="20"/>
                <w:szCs w:val="20"/>
              </w:rPr>
            </w:pPr>
          </w:p>
          <w:p w14:paraId="3D29526A" w14:textId="77777777" w:rsidR="005F3385" w:rsidRPr="00B85CE5" w:rsidRDefault="005F3385" w:rsidP="00B85CE5">
            <w:pPr>
              <w:jc w:val="left"/>
              <w:rPr>
                <w:rFonts w:cstheme="minorHAnsi"/>
                <w:sz w:val="20"/>
                <w:szCs w:val="20"/>
              </w:rPr>
            </w:pPr>
            <w:r w:rsidRPr="00B85CE5">
              <w:rPr>
                <w:rFonts w:cstheme="minorHAnsi"/>
                <w:sz w:val="20"/>
                <w:szCs w:val="20"/>
              </w:rPr>
              <w:t xml:space="preserve">Cybersecurity measures are robust, with a crisis plan adjusted to address potential attacks. </w:t>
            </w:r>
          </w:p>
          <w:p w14:paraId="754B9255" w14:textId="77777777" w:rsidR="005F3385" w:rsidRPr="00B85CE5" w:rsidRDefault="005F3385" w:rsidP="00B85CE5">
            <w:pPr>
              <w:jc w:val="left"/>
              <w:rPr>
                <w:rFonts w:cstheme="minorHAnsi"/>
                <w:sz w:val="20"/>
                <w:szCs w:val="20"/>
              </w:rPr>
            </w:pPr>
          </w:p>
          <w:p w14:paraId="6F39C14F" w14:textId="77777777" w:rsidR="005F3385" w:rsidRPr="00B85CE5" w:rsidRDefault="005F3385" w:rsidP="00B85CE5">
            <w:pPr>
              <w:jc w:val="left"/>
              <w:rPr>
                <w:rFonts w:cstheme="minorHAnsi"/>
                <w:sz w:val="20"/>
                <w:szCs w:val="20"/>
              </w:rPr>
            </w:pPr>
            <w:r w:rsidRPr="00B85CE5">
              <w:rPr>
                <w:rFonts w:cstheme="minorHAnsi"/>
                <w:sz w:val="20"/>
                <w:szCs w:val="20"/>
              </w:rPr>
              <w:t xml:space="preserve">An ESG Steerco oversees sustainability, mitigating risks through third parties. </w:t>
            </w:r>
          </w:p>
          <w:p w14:paraId="15B9EC69" w14:textId="77777777" w:rsidR="005F3385" w:rsidRPr="00B85CE5" w:rsidRDefault="005F3385" w:rsidP="00B85CE5">
            <w:pPr>
              <w:jc w:val="left"/>
              <w:rPr>
                <w:rFonts w:cstheme="minorHAnsi"/>
                <w:sz w:val="20"/>
                <w:szCs w:val="20"/>
              </w:rPr>
            </w:pPr>
          </w:p>
          <w:p w14:paraId="18AF439A" w14:textId="77777777" w:rsidR="005F3385" w:rsidRPr="00B85CE5" w:rsidRDefault="005F3385" w:rsidP="00B85CE5">
            <w:pPr>
              <w:jc w:val="left"/>
              <w:rPr>
                <w:rFonts w:cstheme="minorHAnsi"/>
                <w:sz w:val="20"/>
                <w:szCs w:val="20"/>
              </w:rPr>
            </w:pPr>
            <w:r w:rsidRPr="00B85CE5">
              <w:rPr>
                <w:rFonts w:cstheme="minorHAnsi"/>
                <w:sz w:val="20"/>
                <w:szCs w:val="20"/>
              </w:rPr>
              <w:t>Customer service ensures positive experiences, backed by a crisis management policy. In-app social features include terms, a code of conduct, and automated moderation for user-reported inappropriate behaviour.</w:t>
            </w:r>
          </w:p>
          <w:p w14:paraId="16C11B0D" w14:textId="77777777" w:rsidR="005F3385" w:rsidRPr="00B85CE5" w:rsidRDefault="005F3385" w:rsidP="00B85CE5">
            <w:pPr>
              <w:jc w:val="left"/>
              <w:rPr>
                <w:rFonts w:cstheme="minorHAnsi"/>
                <w:sz w:val="20"/>
                <w:szCs w:val="20"/>
              </w:rPr>
            </w:pPr>
          </w:p>
          <w:p w14:paraId="09378CBB" w14:textId="77777777" w:rsidR="005F3385" w:rsidRPr="00B85CE5" w:rsidRDefault="005F3385" w:rsidP="00B85CE5">
            <w:pPr>
              <w:jc w:val="left"/>
              <w:rPr>
                <w:rFonts w:cstheme="minorHAnsi"/>
                <w:sz w:val="20"/>
                <w:szCs w:val="20"/>
              </w:rPr>
            </w:pPr>
            <w:r w:rsidRPr="00B85CE5">
              <w:rPr>
                <w:rFonts w:cstheme="minorHAnsi"/>
                <w:sz w:val="20"/>
                <w:szCs w:val="20"/>
              </w:rPr>
              <w:t>Our IT and procurement policies as well as our legal frameworks are reviewed and updated regularly.</w:t>
            </w:r>
          </w:p>
        </w:tc>
        <w:tc>
          <w:tcPr>
            <w:tcW w:w="574" w:type="pct"/>
          </w:tcPr>
          <w:p w14:paraId="331E8E98" w14:textId="7185A10E" w:rsidR="005F3385" w:rsidRPr="00B85CE5" w:rsidRDefault="005F3385" w:rsidP="00B85CE5">
            <w:pPr>
              <w:jc w:val="left"/>
              <w:rPr>
                <w:rFonts w:cstheme="minorHAnsi"/>
                <w:sz w:val="20"/>
                <w:szCs w:val="20"/>
              </w:rPr>
            </w:pPr>
            <w:r w:rsidRPr="00B85CE5">
              <w:rPr>
                <w:rFonts w:cstheme="minorHAnsi"/>
                <w:sz w:val="20"/>
                <w:szCs w:val="20"/>
              </w:rPr>
              <w:lastRenderedPageBreak/>
              <w:t>Steady</w:t>
            </w:r>
          </w:p>
        </w:tc>
      </w:tr>
      <w:tr w:rsidR="00D15B26" w:rsidRPr="000E312A" w14:paraId="0E2B0784" w14:textId="77777777" w:rsidTr="000E312A">
        <w:trPr>
          <w:trHeight w:val="776"/>
        </w:trPr>
        <w:tc>
          <w:tcPr>
            <w:tcW w:w="288" w:type="pct"/>
          </w:tcPr>
          <w:p w14:paraId="3CAE9142"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100760B4"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0615970F"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0550E0BC"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0ACA4E50"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0F6675CA" w14:textId="77777777" w:rsidTr="00B85CE5">
        <w:trPr>
          <w:trHeight w:val="329"/>
        </w:trPr>
        <w:tc>
          <w:tcPr>
            <w:tcW w:w="288" w:type="pct"/>
          </w:tcPr>
          <w:p w14:paraId="6075BD43" w14:textId="77777777" w:rsidR="005F3385" w:rsidRPr="00B85CE5" w:rsidRDefault="005F3385" w:rsidP="000E312A">
            <w:pPr>
              <w:rPr>
                <w:rFonts w:cstheme="minorHAnsi"/>
                <w:sz w:val="20"/>
                <w:szCs w:val="20"/>
              </w:rPr>
            </w:pPr>
            <w:r w:rsidRPr="00B85CE5">
              <w:rPr>
                <w:rFonts w:cstheme="minorHAnsi"/>
                <w:sz w:val="20"/>
                <w:szCs w:val="20"/>
              </w:rPr>
              <w:t>11</w:t>
            </w:r>
          </w:p>
        </w:tc>
        <w:tc>
          <w:tcPr>
            <w:tcW w:w="898" w:type="pct"/>
          </w:tcPr>
          <w:p w14:paraId="1FEAAC34" w14:textId="77777777" w:rsidR="005F3385" w:rsidRPr="00B85CE5" w:rsidRDefault="005F3385" w:rsidP="00B85CE5">
            <w:pPr>
              <w:jc w:val="left"/>
              <w:rPr>
                <w:rFonts w:cstheme="minorHAnsi"/>
                <w:sz w:val="20"/>
                <w:szCs w:val="20"/>
              </w:rPr>
            </w:pPr>
            <w:r w:rsidRPr="00B85CE5">
              <w:rPr>
                <w:rFonts w:cstheme="minorHAnsi"/>
                <w:sz w:val="20"/>
                <w:szCs w:val="20"/>
              </w:rPr>
              <w:t>Third-party Reliance</w:t>
            </w:r>
          </w:p>
        </w:tc>
        <w:tc>
          <w:tcPr>
            <w:tcW w:w="1737" w:type="pct"/>
          </w:tcPr>
          <w:p w14:paraId="08DCF9D8" w14:textId="77777777" w:rsidR="005F3385" w:rsidRDefault="005F3385" w:rsidP="00CF0919">
            <w:pPr>
              <w:jc w:val="left"/>
              <w:rPr>
                <w:rFonts w:cstheme="minorHAnsi"/>
                <w:sz w:val="20"/>
                <w:szCs w:val="20"/>
              </w:rPr>
            </w:pPr>
            <w:r w:rsidRPr="00B85CE5">
              <w:rPr>
                <w:rFonts w:cstheme="minorHAnsi"/>
                <w:sz w:val="20"/>
                <w:szCs w:val="20"/>
              </w:rPr>
              <w:t>We rely on hostel accommodation providers to supply us with our inventory. Any constraints upon the supply of hostel inventory may stem growth ambitions.</w:t>
            </w:r>
          </w:p>
          <w:p w14:paraId="129C4DE7" w14:textId="77777777" w:rsidR="006A4F90" w:rsidRPr="00B85CE5" w:rsidRDefault="006A4F90" w:rsidP="00B85CE5">
            <w:pPr>
              <w:jc w:val="left"/>
              <w:rPr>
                <w:rFonts w:cstheme="minorHAnsi"/>
                <w:sz w:val="20"/>
                <w:szCs w:val="20"/>
              </w:rPr>
            </w:pPr>
          </w:p>
          <w:p w14:paraId="20699ABA" w14:textId="77777777" w:rsidR="005F3385" w:rsidRPr="00B85CE5" w:rsidRDefault="005F3385" w:rsidP="00B85CE5">
            <w:pPr>
              <w:jc w:val="left"/>
              <w:rPr>
                <w:rFonts w:cstheme="minorHAnsi"/>
                <w:sz w:val="20"/>
                <w:szCs w:val="20"/>
              </w:rPr>
            </w:pPr>
            <w:r w:rsidRPr="00B85CE5">
              <w:rPr>
                <w:rFonts w:cstheme="minorHAnsi"/>
                <w:sz w:val="20"/>
                <w:szCs w:val="20"/>
              </w:rPr>
              <w:t>Revenue depends on connected hostels and third-party channels; lack of updates or outages may cause competitiveness loss.</w:t>
            </w:r>
          </w:p>
          <w:p w14:paraId="0E61A172" w14:textId="77777777" w:rsidR="005F3385" w:rsidRDefault="005F3385" w:rsidP="00CF0919">
            <w:pPr>
              <w:jc w:val="left"/>
              <w:rPr>
                <w:rFonts w:cstheme="minorHAnsi"/>
                <w:sz w:val="20"/>
                <w:szCs w:val="20"/>
              </w:rPr>
            </w:pPr>
            <w:r w:rsidRPr="00B85CE5">
              <w:rPr>
                <w:rFonts w:cstheme="minorHAnsi"/>
                <w:sz w:val="20"/>
                <w:szCs w:val="20"/>
              </w:rPr>
              <w:t xml:space="preserve">Financial pressures on partners risk business closure or category shift. </w:t>
            </w:r>
          </w:p>
          <w:p w14:paraId="2ED19584" w14:textId="77777777" w:rsidR="006A4F90" w:rsidRPr="00B85CE5" w:rsidRDefault="006A4F90" w:rsidP="00B85CE5">
            <w:pPr>
              <w:jc w:val="left"/>
              <w:rPr>
                <w:rFonts w:cstheme="minorHAnsi"/>
                <w:sz w:val="20"/>
                <w:szCs w:val="20"/>
              </w:rPr>
            </w:pPr>
          </w:p>
          <w:p w14:paraId="527B5E04" w14:textId="77777777" w:rsidR="005F3385" w:rsidRPr="00B85CE5" w:rsidRDefault="005F3385" w:rsidP="00B85CE5">
            <w:pPr>
              <w:jc w:val="left"/>
              <w:rPr>
                <w:rFonts w:cstheme="minorHAnsi"/>
                <w:sz w:val="20"/>
                <w:szCs w:val="20"/>
              </w:rPr>
            </w:pPr>
            <w:r w:rsidRPr="00B85CE5">
              <w:rPr>
                <w:rFonts w:cstheme="minorHAnsi"/>
                <w:sz w:val="20"/>
                <w:szCs w:val="20"/>
              </w:rPr>
              <w:t>Relying on third parties for systems poses revenue and functionality risks, affecting customer service and brand.</w:t>
            </w:r>
          </w:p>
          <w:p w14:paraId="61D2A3DB" w14:textId="77777777" w:rsidR="005F3385" w:rsidRPr="00B85CE5" w:rsidRDefault="005F3385" w:rsidP="00B85CE5">
            <w:pPr>
              <w:jc w:val="left"/>
              <w:rPr>
                <w:rFonts w:cstheme="minorHAnsi"/>
                <w:sz w:val="20"/>
                <w:szCs w:val="20"/>
              </w:rPr>
            </w:pPr>
            <w:r w:rsidRPr="00B85CE5">
              <w:rPr>
                <w:rFonts w:cstheme="minorHAnsi"/>
                <w:sz w:val="20"/>
                <w:szCs w:val="20"/>
              </w:rPr>
              <w:t>Maintaining relationships with payment processors is crucial, as fee changes or unfavourable terms could impact transactions.</w:t>
            </w:r>
          </w:p>
          <w:p w14:paraId="68E4F1AE" w14:textId="77777777" w:rsidR="005F3385" w:rsidRPr="00B85CE5" w:rsidRDefault="005F3385" w:rsidP="00B85CE5">
            <w:pPr>
              <w:jc w:val="left"/>
              <w:rPr>
                <w:rFonts w:cstheme="minorHAnsi"/>
                <w:sz w:val="20"/>
                <w:szCs w:val="20"/>
              </w:rPr>
            </w:pPr>
          </w:p>
          <w:p w14:paraId="32189A58" w14:textId="77777777" w:rsidR="005F3385" w:rsidRPr="00B85CE5" w:rsidRDefault="005F3385" w:rsidP="00B85CE5">
            <w:pPr>
              <w:jc w:val="left"/>
              <w:rPr>
                <w:rFonts w:cstheme="minorHAnsi"/>
                <w:sz w:val="20"/>
                <w:szCs w:val="20"/>
                <w:highlight w:val="yellow"/>
              </w:rPr>
            </w:pPr>
          </w:p>
        </w:tc>
        <w:tc>
          <w:tcPr>
            <w:tcW w:w="1503" w:type="pct"/>
          </w:tcPr>
          <w:p w14:paraId="74E5FEA7" w14:textId="77777777" w:rsidR="005F3385" w:rsidRPr="00B85CE5" w:rsidRDefault="005F3385" w:rsidP="00B85CE5">
            <w:pPr>
              <w:jc w:val="left"/>
              <w:rPr>
                <w:rFonts w:cstheme="minorHAnsi"/>
                <w:sz w:val="20"/>
                <w:szCs w:val="20"/>
              </w:rPr>
            </w:pPr>
            <w:r w:rsidRPr="00B85CE5">
              <w:rPr>
                <w:rFonts w:cstheme="minorHAnsi"/>
                <w:sz w:val="20"/>
                <w:szCs w:val="20"/>
              </w:rPr>
              <w:t xml:space="preserve">Nurturing hostel and vendor relationships is a priority. This close cooperation enables us to monitor market development. </w:t>
            </w:r>
          </w:p>
          <w:p w14:paraId="366740F5" w14:textId="77777777" w:rsidR="005F3385" w:rsidRPr="00B85CE5" w:rsidRDefault="005F3385" w:rsidP="00B85CE5">
            <w:pPr>
              <w:jc w:val="left"/>
              <w:rPr>
                <w:rFonts w:cstheme="minorHAnsi"/>
                <w:sz w:val="20"/>
                <w:szCs w:val="20"/>
              </w:rPr>
            </w:pPr>
          </w:p>
          <w:p w14:paraId="3233CD3F" w14:textId="77777777" w:rsidR="005F3385" w:rsidRPr="00B85CE5" w:rsidRDefault="005F3385" w:rsidP="00B85CE5">
            <w:pPr>
              <w:jc w:val="left"/>
              <w:rPr>
                <w:rFonts w:cstheme="minorHAnsi"/>
                <w:sz w:val="20"/>
                <w:szCs w:val="20"/>
              </w:rPr>
            </w:pPr>
            <w:r w:rsidRPr="00B85CE5">
              <w:rPr>
                <w:rFonts w:cstheme="minorHAnsi"/>
                <w:sz w:val="20"/>
                <w:szCs w:val="20"/>
              </w:rPr>
              <w:t xml:space="preserve">Rigorous assessment and due diligence are applied to third-party providers. All vendor contracts and purchasing requests must be processed through the Group’s purchasing and contract review process. </w:t>
            </w:r>
          </w:p>
          <w:p w14:paraId="0855C65A" w14:textId="77777777" w:rsidR="005F3385" w:rsidRPr="00B85CE5" w:rsidRDefault="005F3385" w:rsidP="00B85CE5">
            <w:pPr>
              <w:jc w:val="left"/>
              <w:rPr>
                <w:rFonts w:cstheme="minorHAnsi"/>
                <w:sz w:val="20"/>
                <w:szCs w:val="20"/>
              </w:rPr>
            </w:pPr>
          </w:p>
          <w:p w14:paraId="5DA723B7" w14:textId="77777777" w:rsidR="005F3385" w:rsidRPr="00B85CE5" w:rsidRDefault="005F3385" w:rsidP="00B85CE5">
            <w:pPr>
              <w:jc w:val="left"/>
              <w:rPr>
                <w:rFonts w:cstheme="minorHAnsi"/>
                <w:sz w:val="20"/>
                <w:szCs w:val="20"/>
              </w:rPr>
            </w:pPr>
            <w:r w:rsidRPr="00B85CE5">
              <w:rPr>
                <w:rFonts w:cstheme="minorHAnsi"/>
                <w:sz w:val="20"/>
                <w:szCs w:val="20"/>
              </w:rPr>
              <w:t xml:space="preserve">Service providers are contractually obliged to provide timely resolutions to issues. Alerts are in place to immediately capture any downtime and replicate as much functionality as possible in-house. </w:t>
            </w:r>
          </w:p>
          <w:p w14:paraId="70120615" w14:textId="77777777" w:rsidR="005F3385" w:rsidRPr="00B85CE5" w:rsidRDefault="005F3385" w:rsidP="00B85CE5">
            <w:pPr>
              <w:jc w:val="left"/>
              <w:rPr>
                <w:rFonts w:cstheme="minorHAnsi"/>
                <w:sz w:val="20"/>
                <w:szCs w:val="20"/>
              </w:rPr>
            </w:pPr>
          </w:p>
          <w:p w14:paraId="1C56618B" w14:textId="1244FE6B" w:rsidR="005F3385" w:rsidRPr="00B85CE5" w:rsidRDefault="005F3385" w:rsidP="00B85CE5">
            <w:pPr>
              <w:jc w:val="left"/>
              <w:rPr>
                <w:rFonts w:cstheme="minorHAnsi"/>
                <w:sz w:val="20"/>
                <w:szCs w:val="20"/>
                <w:highlight w:val="yellow"/>
              </w:rPr>
            </w:pPr>
            <w:r w:rsidRPr="00B85CE5">
              <w:rPr>
                <w:rFonts w:cstheme="minorHAnsi"/>
                <w:sz w:val="20"/>
                <w:szCs w:val="20"/>
              </w:rPr>
              <w:t>Annual business reviews and contractual obligations ensure risk mitigation. Readiness for partner/service provider failure includes financial health monitoring and risk reduction measures.</w:t>
            </w:r>
          </w:p>
        </w:tc>
        <w:tc>
          <w:tcPr>
            <w:tcW w:w="574" w:type="pct"/>
          </w:tcPr>
          <w:p w14:paraId="38E8C5DF" w14:textId="6E64307B" w:rsidR="005F3385" w:rsidRPr="00B85CE5" w:rsidRDefault="005F3385" w:rsidP="00B85CE5">
            <w:pPr>
              <w:jc w:val="left"/>
              <w:rPr>
                <w:rFonts w:cstheme="minorHAnsi"/>
                <w:sz w:val="20"/>
                <w:szCs w:val="20"/>
                <w:highlight w:val="yellow"/>
              </w:rPr>
            </w:pPr>
            <w:r w:rsidRPr="00B85CE5">
              <w:rPr>
                <w:rFonts w:cstheme="minorHAnsi"/>
                <w:sz w:val="20"/>
                <w:szCs w:val="20"/>
              </w:rPr>
              <w:t>Steady</w:t>
            </w:r>
          </w:p>
        </w:tc>
      </w:tr>
      <w:tr w:rsidR="00D15B26" w:rsidRPr="000E312A" w14:paraId="5B5CDCEC" w14:textId="77777777" w:rsidTr="000E312A">
        <w:trPr>
          <w:trHeight w:val="776"/>
        </w:trPr>
        <w:tc>
          <w:tcPr>
            <w:tcW w:w="288" w:type="pct"/>
          </w:tcPr>
          <w:p w14:paraId="3C482231" w14:textId="77777777" w:rsidR="00D15B26" w:rsidRPr="000E312A" w:rsidRDefault="00D15B26" w:rsidP="000E312A">
            <w:pPr>
              <w:jc w:val="left"/>
              <w:rPr>
                <w:rFonts w:cstheme="minorHAnsi"/>
                <w:b/>
                <w:bCs/>
                <w:sz w:val="20"/>
                <w:szCs w:val="20"/>
              </w:rPr>
            </w:pPr>
            <w:r w:rsidRPr="000E312A">
              <w:rPr>
                <w:rFonts w:cstheme="minorHAnsi"/>
                <w:b/>
                <w:bCs/>
                <w:sz w:val="20"/>
                <w:szCs w:val="20"/>
              </w:rPr>
              <w:lastRenderedPageBreak/>
              <w:t>No.</w:t>
            </w:r>
          </w:p>
        </w:tc>
        <w:tc>
          <w:tcPr>
            <w:tcW w:w="898" w:type="pct"/>
          </w:tcPr>
          <w:p w14:paraId="3654796F"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61C363AD"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1FD3C136"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19A7F489"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505C53E4" w14:textId="77777777" w:rsidTr="00B85CE5">
        <w:trPr>
          <w:trHeight w:val="329"/>
        </w:trPr>
        <w:tc>
          <w:tcPr>
            <w:tcW w:w="288" w:type="pct"/>
          </w:tcPr>
          <w:p w14:paraId="5C170010" w14:textId="77777777" w:rsidR="005F3385" w:rsidRPr="00B85CE5" w:rsidRDefault="005F3385" w:rsidP="000E312A">
            <w:pPr>
              <w:rPr>
                <w:rFonts w:cstheme="minorHAnsi"/>
                <w:sz w:val="20"/>
                <w:szCs w:val="20"/>
              </w:rPr>
            </w:pPr>
            <w:r w:rsidRPr="00B85CE5">
              <w:rPr>
                <w:rFonts w:cstheme="minorHAnsi"/>
                <w:sz w:val="20"/>
                <w:szCs w:val="20"/>
              </w:rPr>
              <w:t>12</w:t>
            </w:r>
          </w:p>
        </w:tc>
        <w:tc>
          <w:tcPr>
            <w:tcW w:w="898" w:type="pct"/>
          </w:tcPr>
          <w:p w14:paraId="796A5EE5" w14:textId="77777777" w:rsidR="005F3385" w:rsidRPr="00B85CE5" w:rsidRDefault="005F3385" w:rsidP="00B85CE5">
            <w:pPr>
              <w:jc w:val="left"/>
              <w:rPr>
                <w:rFonts w:cstheme="minorHAnsi"/>
                <w:sz w:val="20"/>
                <w:szCs w:val="20"/>
              </w:rPr>
            </w:pPr>
            <w:r w:rsidRPr="00B85CE5">
              <w:rPr>
                <w:rFonts w:cstheme="minorHAnsi"/>
                <w:sz w:val="20"/>
                <w:szCs w:val="20"/>
              </w:rPr>
              <w:t>Climate Change and Sustainability</w:t>
            </w:r>
          </w:p>
        </w:tc>
        <w:tc>
          <w:tcPr>
            <w:tcW w:w="1737" w:type="pct"/>
          </w:tcPr>
          <w:p w14:paraId="622718B0" w14:textId="77777777" w:rsidR="006A4F90" w:rsidRDefault="005F3385" w:rsidP="00CF0919">
            <w:pPr>
              <w:jc w:val="left"/>
              <w:rPr>
                <w:rFonts w:cstheme="minorHAnsi"/>
                <w:sz w:val="20"/>
                <w:szCs w:val="20"/>
              </w:rPr>
            </w:pPr>
            <w:r w:rsidRPr="00B85CE5">
              <w:rPr>
                <w:rFonts w:cstheme="minorHAnsi"/>
                <w:sz w:val="20"/>
                <w:szCs w:val="20"/>
              </w:rPr>
              <w:t xml:space="preserve">Internal and external stakeholders are focused on the accountability of the Group to climate change. </w:t>
            </w:r>
          </w:p>
          <w:p w14:paraId="1A44C198" w14:textId="77777777" w:rsidR="006A4F90" w:rsidRDefault="006A4F90" w:rsidP="00CF0919">
            <w:pPr>
              <w:jc w:val="left"/>
              <w:rPr>
                <w:rFonts w:cstheme="minorHAnsi"/>
                <w:sz w:val="20"/>
                <w:szCs w:val="20"/>
              </w:rPr>
            </w:pPr>
          </w:p>
          <w:p w14:paraId="00C7656A" w14:textId="6D9F7B29" w:rsidR="005F3385" w:rsidRDefault="005F3385" w:rsidP="00CF0919">
            <w:pPr>
              <w:jc w:val="left"/>
              <w:rPr>
                <w:rFonts w:cstheme="minorHAnsi"/>
                <w:sz w:val="20"/>
                <w:szCs w:val="20"/>
              </w:rPr>
            </w:pPr>
            <w:r w:rsidRPr="00B85CE5">
              <w:rPr>
                <w:rFonts w:cstheme="minorHAnsi"/>
                <w:sz w:val="20"/>
                <w:szCs w:val="20"/>
              </w:rPr>
              <w:t>There is a risk of brand damage if we do not meet these expectations regarding our sustainability strategy, target setting and actions taken. Meeting our targets introduces a financial cost for increasing pricing for climate investments.</w:t>
            </w:r>
          </w:p>
          <w:p w14:paraId="14A5AC25" w14:textId="77777777" w:rsidR="006A4F90" w:rsidRPr="00B85CE5" w:rsidRDefault="006A4F90" w:rsidP="00B85CE5">
            <w:pPr>
              <w:jc w:val="left"/>
              <w:rPr>
                <w:rFonts w:cstheme="minorHAnsi"/>
                <w:sz w:val="20"/>
                <w:szCs w:val="20"/>
              </w:rPr>
            </w:pPr>
          </w:p>
          <w:p w14:paraId="7C8A4E79" w14:textId="77777777" w:rsidR="005F3385" w:rsidRPr="00B85CE5" w:rsidRDefault="005F3385" w:rsidP="00B85CE5">
            <w:pPr>
              <w:jc w:val="left"/>
              <w:rPr>
                <w:rFonts w:cstheme="minorHAnsi"/>
                <w:sz w:val="20"/>
                <w:szCs w:val="20"/>
              </w:rPr>
            </w:pPr>
            <w:r w:rsidRPr="00B85CE5">
              <w:rPr>
                <w:rFonts w:cstheme="minorHAnsi"/>
                <w:sz w:val="20"/>
                <w:szCs w:val="20"/>
              </w:rPr>
              <w:t>There is an onus on the Group for enhancing reporting obligations and a risk that the Group is perceived as not being transparent in its external reporting.</w:t>
            </w:r>
          </w:p>
          <w:p w14:paraId="60F17649" w14:textId="77777777" w:rsidR="005F3385" w:rsidRPr="00B85CE5" w:rsidRDefault="005F3385" w:rsidP="00B85CE5">
            <w:pPr>
              <w:jc w:val="left"/>
              <w:rPr>
                <w:rFonts w:cstheme="minorHAnsi"/>
                <w:sz w:val="20"/>
                <w:szCs w:val="20"/>
                <w:highlight w:val="yellow"/>
              </w:rPr>
            </w:pPr>
            <w:r w:rsidRPr="00B85CE5">
              <w:rPr>
                <w:rFonts w:cstheme="minorHAnsi"/>
                <w:sz w:val="20"/>
                <w:szCs w:val="20"/>
              </w:rPr>
              <w:t xml:space="preserve">Changing customer attitudes to travel, any limits placed on travel (e.g. flight carbon pricing) or physical climate change risks such as extreme weather events can impact revenue and profitability. </w:t>
            </w:r>
          </w:p>
        </w:tc>
        <w:tc>
          <w:tcPr>
            <w:tcW w:w="1503" w:type="pct"/>
          </w:tcPr>
          <w:p w14:paraId="2A53BD57" w14:textId="77777777" w:rsidR="005F3385" w:rsidRPr="00B85CE5" w:rsidRDefault="005F3385" w:rsidP="00B85CE5">
            <w:pPr>
              <w:jc w:val="left"/>
              <w:rPr>
                <w:rFonts w:cstheme="minorHAnsi"/>
                <w:sz w:val="20"/>
                <w:szCs w:val="20"/>
              </w:rPr>
            </w:pPr>
            <w:r w:rsidRPr="00B85CE5">
              <w:rPr>
                <w:rFonts w:cstheme="minorHAnsi"/>
                <w:sz w:val="20"/>
                <w:szCs w:val="20"/>
              </w:rPr>
              <w:t xml:space="preserve">The ESG Steercos govern the actions taken by the Group in relation to climate change. The Steerco receives specific training from a third-party provider, engage with third parties’ specialists for additional support where required and monitor areas of compliance. The Steerco engage with stakeholders to assess their expectations and publish targets annually. </w:t>
            </w:r>
          </w:p>
          <w:p w14:paraId="69937EE1" w14:textId="77777777" w:rsidR="005F3385" w:rsidRPr="00B85CE5" w:rsidRDefault="005F3385" w:rsidP="00B85CE5">
            <w:pPr>
              <w:jc w:val="left"/>
              <w:rPr>
                <w:rFonts w:cstheme="minorHAnsi"/>
                <w:sz w:val="20"/>
                <w:szCs w:val="20"/>
              </w:rPr>
            </w:pPr>
          </w:p>
          <w:p w14:paraId="5A777A7E" w14:textId="77777777" w:rsidR="005F3385" w:rsidRPr="00B85CE5" w:rsidRDefault="005F3385" w:rsidP="00B85CE5">
            <w:pPr>
              <w:jc w:val="left"/>
              <w:rPr>
                <w:rFonts w:cstheme="minorHAnsi"/>
                <w:sz w:val="20"/>
                <w:szCs w:val="20"/>
              </w:rPr>
            </w:pPr>
            <w:r w:rsidRPr="00B85CE5">
              <w:rPr>
                <w:rFonts w:cstheme="minorHAnsi"/>
                <w:sz w:val="20"/>
                <w:szCs w:val="20"/>
              </w:rPr>
              <w:t>We have committed resources internally to assisting hostels and consumers on their own sustainability journeys.</w:t>
            </w:r>
          </w:p>
          <w:p w14:paraId="34A31E2C" w14:textId="77777777" w:rsidR="005F3385" w:rsidRPr="00B85CE5" w:rsidRDefault="005F3385" w:rsidP="00B85CE5">
            <w:pPr>
              <w:jc w:val="left"/>
              <w:rPr>
                <w:rFonts w:cstheme="minorHAnsi"/>
                <w:sz w:val="20"/>
                <w:szCs w:val="20"/>
              </w:rPr>
            </w:pPr>
          </w:p>
          <w:p w14:paraId="70C95520" w14:textId="77777777" w:rsidR="005F3385" w:rsidRPr="00B85CE5" w:rsidRDefault="005F3385" w:rsidP="00B85CE5">
            <w:pPr>
              <w:jc w:val="left"/>
              <w:rPr>
                <w:rFonts w:cstheme="minorHAnsi"/>
                <w:sz w:val="20"/>
                <w:szCs w:val="20"/>
                <w:highlight w:val="yellow"/>
              </w:rPr>
            </w:pPr>
            <w:r w:rsidRPr="00B85CE5">
              <w:rPr>
                <w:rFonts w:cstheme="minorHAnsi"/>
                <w:sz w:val="20"/>
                <w:szCs w:val="20"/>
              </w:rPr>
              <w:t>Climate change issues may impact travel decisions and travel patterns by customers but is mitigated to the extent that our business is a global one. We have a dispersed population of users, and a geographically dispersed set of destinations.</w:t>
            </w:r>
          </w:p>
        </w:tc>
        <w:tc>
          <w:tcPr>
            <w:tcW w:w="574" w:type="pct"/>
          </w:tcPr>
          <w:p w14:paraId="76D38FFA" w14:textId="4CA7CEDB" w:rsidR="005F3385" w:rsidRPr="00B85CE5" w:rsidRDefault="005F3385" w:rsidP="00B85CE5">
            <w:pPr>
              <w:jc w:val="left"/>
              <w:rPr>
                <w:rFonts w:cstheme="minorHAnsi"/>
                <w:sz w:val="20"/>
                <w:szCs w:val="20"/>
                <w:highlight w:val="yellow"/>
              </w:rPr>
            </w:pPr>
            <w:r w:rsidRPr="00B85CE5">
              <w:rPr>
                <w:rFonts w:cstheme="minorHAnsi"/>
                <w:sz w:val="20"/>
                <w:szCs w:val="20"/>
              </w:rPr>
              <w:t>Steady</w:t>
            </w:r>
          </w:p>
        </w:tc>
      </w:tr>
      <w:tr w:rsidR="00D15B26" w:rsidRPr="000E312A" w14:paraId="7A034F18" w14:textId="77777777" w:rsidTr="000E312A">
        <w:trPr>
          <w:trHeight w:val="776"/>
        </w:trPr>
        <w:tc>
          <w:tcPr>
            <w:tcW w:w="288" w:type="pct"/>
          </w:tcPr>
          <w:p w14:paraId="6DE0564D"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525BC361"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25634060"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6BA95812"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5AA4A964"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42556F" w:rsidRPr="0042556F" w14:paraId="3430043F" w14:textId="77777777" w:rsidTr="0042556F">
        <w:trPr>
          <w:trHeight w:val="329"/>
        </w:trPr>
        <w:tc>
          <w:tcPr>
            <w:tcW w:w="288" w:type="pct"/>
          </w:tcPr>
          <w:p w14:paraId="26EC433D" w14:textId="77777777" w:rsidR="005F3385" w:rsidRPr="00B85CE5" w:rsidRDefault="005F3385" w:rsidP="000E312A">
            <w:pPr>
              <w:rPr>
                <w:rFonts w:cstheme="minorHAnsi"/>
                <w:sz w:val="20"/>
                <w:szCs w:val="20"/>
              </w:rPr>
            </w:pPr>
            <w:r w:rsidRPr="00B85CE5">
              <w:rPr>
                <w:rFonts w:cstheme="minorHAnsi"/>
                <w:sz w:val="20"/>
                <w:szCs w:val="20"/>
              </w:rPr>
              <w:t>13</w:t>
            </w:r>
          </w:p>
        </w:tc>
        <w:tc>
          <w:tcPr>
            <w:tcW w:w="898" w:type="pct"/>
          </w:tcPr>
          <w:p w14:paraId="50DC5154" w14:textId="77777777" w:rsidR="005F3385" w:rsidRPr="00B85CE5" w:rsidRDefault="005F3385" w:rsidP="00B85CE5">
            <w:pPr>
              <w:jc w:val="left"/>
              <w:rPr>
                <w:rFonts w:cstheme="minorHAnsi"/>
                <w:sz w:val="20"/>
                <w:szCs w:val="20"/>
              </w:rPr>
            </w:pPr>
            <w:r w:rsidRPr="00B85CE5">
              <w:rPr>
                <w:rFonts w:cstheme="minorHAnsi"/>
                <w:sz w:val="20"/>
                <w:szCs w:val="20"/>
              </w:rPr>
              <w:t>Impact of Uncontrollable Events</w:t>
            </w:r>
          </w:p>
        </w:tc>
        <w:tc>
          <w:tcPr>
            <w:tcW w:w="1737" w:type="pct"/>
          </w:tcPr>
          <w:p w14:paraId="2F28D903" w14:textId="77777777" w:rsidR="005F3385" w:rsidRDefault="005F3385" w:rsidP="007041C7">
            <w:pPr>
              <w:jc w:val="left"/>
              <w:rPr>
                <w:rFonts w:cstheme="minorHAnsi"/>
                <w:sz w:val="20"/>
                <w:szCs w:val="20"/>
              </w:rPr>
            </w:pPr>
            <w:r w:rsidRPr="00B85CE5">
              <w:rPr>
                <w:rFonts w:cstheme="minorHAnsi"/>
                <w:sz w:val="20"/>
                <w:szCs w:val="20"/>
              </w:rPr>
              <w:t xml:space="preserve">The Group is exposed to uncontrollable events which may have negative impacts, which by their nature are unpredictable and outside of its control. </w:t>
            </w:r>
          </w:p>
          <w:p w14:paraId="4D23B5DB" w14:textId="77777777" w:rsidR="007041C7" w:rsidRPr="00B85CE5" w:rsidRDefault="007041C7" w:rsidP="00B85CE5">
            <w:pPr>
              <w:jc w:val="left"/>
              <w:rPr>
                <w:rFonts w:cstheme="minorHAnsi"/>
                <w:sz w:val="20"/>
                <w:szCs w:val="20"/>
              </w:rPr>
            </w:pPr>
          </w:p>
          <w:p w14:paraId="4D1A053B" w14:textId="77777777" w:rsidR="005F3385" w:rsidRDefault="005F3385" w:rsidP="007041C7">
            <w:pPr>
              <w:jc w:val="left"/>
              <w:rPr>
                <w:rFonts w:cstheme="minorHAnsi"/>
                <w:sz w:val="20"/>
                <w:szCs w:val="20"/>
              </w:rPr>
            </w:pPr>
            <w:r w:rsidRPr="00B85CE5">
              <w:rPr>
                <w:rFonts w:cstheme="minorHAnsi"/>
                <w:sz w:val="20"/>
                <w:szCs w:val="20"/>
              </w:rPr>
              <w:t>Economic and political factors including instability and changes to laws on travel and trade could adversely impact the demand for travel and in turn impact our operational results and profitability.</w:t>
            </w:r>
          </w:p>
          <w:p w14:paraId="3ED482AB" w14:textId="77777777" w:rsidR="007041C7" w:rsidRPr="00B85CE5" w:rsidRDefault="007041C7" w:rsidP="00B85CE5">
            <w:pPr>
              <w:jc w:val="left"/>
              <w:rPr>
                <w:rFonts w:cstheme="minorHAnsi"/>
                <w:sz w:val="20"/>
                <w:szCs w:val="20"/>
              </w:rPr>
            </w:pPr>
          </w:p>
          <w:p w14:paraId="7A478AA9" w14:textId="77777777" w:rsidR="005F3385" w:rsidRDefault="005F3385" w:rsidP="007041C7">
            <w:pPr>
              <w:jc w:val="left"/>
              <w:rPr>
                <w:rFonts w:cstheme="minorHAnsi"/>
                <w:sz w:val="20"/>
                <w:szCs w:val="20"/>
              </w:rPr>
            </w:pPr>
            <w:r w:rsidRPr="00B85CE5">
              <w:rPr>
                <w:rFonts w:cstheme="minorHAnsi"/>
                <w:sz w:val="20"/>
                <w:szCs w:val="20"/>
              </w:rPr>
              <w:t xml:space="preserve">Deterioration in the financial condition, restructuring of operations or limited resource availability of one or more key stakeholder in our supply chain eco-system could impact our growth. </w:t>
            </w:r>
          </w:p>
          <w:p w14:paraId="6D689DD7" w14:textId="77777777" w:rsidR="007041C7" w:rsidRPr="00B85CE5" w:rsidRDefault="007041C7" w:rsidP="00B85CE5">
            <w:pPr>
              <w:jc w:val="left"/>
              <w:rPr>
                <w:rFonts w:cstheme="minorHAnsi"/>
                <w:sz w:val="20"/>
                <w:szCs w:val="20"/>
              </w:rPr>
            </w:pPr>
          </w:p>
          <w:p w14:paraId="259F7A9E" w14:textId="77777777" w:rsidR="005F3385" w:rsidRPr="00B85CE5" w:rsidRDefault="005F3385" w:rsidP="00B85CE5">
            <w:pPr>
              <w:jc w:val="left"/>
              <w:rPr>
                <w:rFonts w:cstheme="minorHAnsi"/>
                <w:sz w:val="20"/>
                <w:szCs w:val="20"/>
                <w:highlight w:val="yellow"/>
              </w:rPr>
            </w:pPr>
            <w:r w:rsidRPr="00B85CE5">
              <w:rPr>
                <w:rFonts w:cstheme="minorHAnsi"/>
                <w:sz w:val="20"/>
                <w:szCs w:val="20"/>
              </w:rPr>
              <w:t xml:space="preserve">The threat of terrorist attacks in key cities and on aircraft in flight </w:t>
            </w:r>
            <w:r w:rsidRPr="00B85CE5">
              <w:rPr>
                <w:rFonts w:cstheme="minorHAnsi"/>
                <w:sz w:val="20"/>
                <w:szCs w:val="20"/>
              </w:rPr>
              <w:lastRenderedPageBreak/>
              <w:t>may reduce the appetite of the leisure traveller to undertake trips, particularly to certain geographies, resulting in declining revenues. Geopolitical conflicts, climate change, natural disasters, or other adverse events outside of the control of the Group may also reduce demand for or prevent the ability to travel to affected regions.</w:t>
            </w:r>
          </w:p>
        </w:tc>
        <w:tc>
          <w:tcPr>
            <w:tcW w:w="1503" w:type="pct"/>
          </w:tcPr>
          <w:p w14:paraId="722FD7BC" w14:textId="77777777" w:rsidR="005F3385" w:rsidRPr="00B85CE5" w:rsidRDefault="005F3385" w:rsidP="00B85CE5">
            <w:pPr>
              <w:jc w:val="left"/>
              <w:rPr>
                <w:rFonts w:cstheme="minorHAnsi"/>
                <w:sz w:val="20"/>
                <w:szCs w:val="20"/>
              </w:rPr>
            </w:pPr>
            <w:r w:rsidRPr="00B85CE5">
              <w:rPr>
                <w:rFonts w:cstheme="minorHAnsi"/>
                <w:sz w:val="20"/>
                <w:szCs w:val="20"/>
              </w:rPr>
              <w:lastRenderedPageBreak/>
              <w:t>Our target 18-34-year-old population tend to be flexible as to destination and are less risk adverse. Their trips tend to be a ‘rite of passage’ rather than a more discretionary or optional vacation resulting in less aversion to these risks and more flexibility in configuring trips around restrictions.</w:t>
            </w:r>
          </w:p>
          <w:p w14:paraId="30744D6B" w14:textId="77777777" w:rsidR="005F3385" w:rsidRPr="00B85CE5" w:rsidRDefault="005F3385" w:rsidP="00B85CE5">
            <w:pPr>
              <w:jc w:val="left"/>
              <w:rPr>
                <w:rFonts w:cstheme="minorHAnsi"/>
                <w:sz w:val="20"/>
                <w:szCs w:val="20"/>
              </w:rPr>
            </w:pPr>
          </w:p>
          <w:p w14:paraId="78CAE11A" w14:textId="77777777" w:rsidR="005F3385" w:rsidRPr="00B85CE5" w:rsidRDefault="005F3385" w:rsidP="00B85CE5">
            <w:pPr>
              <w:jc w:val="left"/>
              <w:rPr>
                <w:rFonts w:cstheme="minorHAnsi"/>
                <w:sz w:val="20"/>
                <w:szCs w:val="20"/>
              </w:rPr>
            </w:pPr>
            <w:r w:rsidRPr="00B85CE5">
              <w:rPr>
                <w:rFonts w:cstheme="minorHAnsi"/>
                <w:sz w:val="20"/>
                <w:szCs w:val="20"/>
              </w:rPr>
              <w:t xml:space="preserve">We maintain a close working relationship with our hostel partners to ensure we monitor key developments in the market and can take timely mitigating actions if necessary. </w:t>
            </w:r>
          </w:p>
          <w:p w14:paraId="1A2A9D7B" w14:textId="77777777" w:rsidR="005F3385" w:rsidRPr="00B85CE5" w:rsidRDefault="005F3385" w:rsidP="00B85CE5">
            <w:pPr>
              <w:jc w:val="left"/>
              <w:rPr>
                <w:rFonts w:cstheme="minorHAnsi"/>
                <w:sz w:val="20"/>
                <w:szCs w:val="20"/>
              </w:rPr>
            </w:pPr>
          </w:p>
          <w:p w14:paraId="6FE8350C" w14:textId="77777777" w:rsidR="005F3385" w:rsidRPr="00B85CE5" w:rsidRDefault="005F3385" w:rsidP="00B85CE5">
            <w:pPr>
              <w:jc w:val="left"/>
              <w:rPr>
                <w:rFonts w:cstheme="minorHAnsi"/>
                <w:sz w:val="20"/>
                <w:szCs w:val="20"/>
                <w:highlight w:val="yellow"/>
              </w:rPr>
            </w:pPr>
            <w:r w:rsidRPr="00B85CE5">
              <w:rPr>
                <w:rFonts w:cstheme="minorHAnsi"/>
                <w:sz w:val="20"/>
                <w:szCs w:val="20"/>
              </w:rPr>
              <w:t xml:space="preserve">Risk assessment and due diligence controls are carried out by our dedicated procurement function and </w:t>
            </w:r>
            <w:r w:rsidRPr="00B85CE5">
              <w:rPr>
                <w:rFonts w:cstheme="minorHAnsi"/>
                <w:sz w:val="20"/>
                <w:szCs w:val="20"/>
              </w:rPr>
              <w:lastRenderedPageBreak/>
              <w:t>relevant business owner in respect of each third-party provider.</w:t>
            </w:r>
          </w:p>
        </w:tc>
        <w:tc>
          <w:tcPr>
            <w:tcW w:w="574" w:type="pct"/>
          </w:tcPr>
          <w:p w14:paraId="3A48047F" w14:textId="0B2F31AB" w:rsidR="005F3385" w:rsidRPr="00B85CE5" w:rsidRDefault="005F3385" w:rsidP="00B85CE5">
            <w:pPr>
              <w:jc w:val="left"/>
              <w:rPr>
                <w:rFonts w:cstheme="minorHAnsi"/>
                <w:sz w:val="20"/>
                <w:szCs w:val="20"/>
                <w:highlight w:val="yellow"/>
              </w:rPr>
            </w:pPr>
            <w:r w:rsidRPr="00B85CE5">
              <w:rPr>
                <w:rFonts w:cstheme="minorHAnsi"/>
                <w:sz w:val="20"/>
                <w:szCs w:val="20"/>
              </w:rPr>
              <w:lastRenderedPageBreak/>
              <w:t>Steady</w:t>
            </w:r>
          </w:p>
        </w:tc>
      </w:tr>
      <w:tr w:rsidR="00D15B26" w:rsidRPr="000E312A" w14:paraId="01FD32C4" w14:textId="77777777" w:rsidTr="000E312A">
        <w:trPr>
          <w:trHeight w:val="776"/>
        </w:trPr>
        <w:tc>
          <w:tcPr>
            <w:tcW w:w="288" w:type="pct"/>
          </w:tcPr>
          <w:p w14:paraId="40441590"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0EFC1825"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78370D51"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7306E05F"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69DA97C4"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5F3385" w:rsidRPr="005F3385" w14:paraId="13AADD2D" w14:textId="77777777" w:rsidTr="00B85CE5">
        <w:trPr>
          <w:trHeight w:val="329"/>
        </w:trPr>
        <w:tc>
          <w:tcPr>
            <w:tcW w:w="288" w:type="pct"/>
          </w:tcPr>
          <w:p w14:paraId="199835E9" w14:textId="77777777" w:rsidR="005F3385" w:rsidRPr="00B85CE5" w:rsidRDefault="005F3385" w:rsidP="000E312A">
            <w:pPr>
              <w:rPr>
                <w:rFonts w:cstheme="minorHAnsi"/>
                <w:sz w:val="20"/>
                <w:szCs w:val="20"/>
              </w:rPr>
            </w:pPr>
            <w:r w:rsidRPr="00B85CE5">
              <w:rPr>
                <w:rFonts w:cstheme="minorHAnsi"/>
                <w:sz w:val="20"/>
                <w:szCs w:val="20"/>
              </w:rPr>
              <w:t>14</w:t>
            </w:r>
          </w:p>
        </w:tc>
        <w:tc>
          <w:tcPr>
            <w:tcW w:w="898" w:type="pct"/>
          </w:tcPr>
          <w:p w14:paraId="7F58EACE" w14:textId="77777777" w:rsidR="005F3385" w:rsidRPr="00B85CE5" w:rsidRDefault="005F3385" w:rsidP="000E312A">
            <w:pPr>
              <w:rPr>
                <w:rFonts w:cstheme="minorHAnsi"/>
                <w:sz w:val="20"/>
                <w:szCs w:val="20"/>
              </w:rPr>
            </w:pPr>
            <w:r w:rsidRPr="00B85CE5">
              <w:rPr>
                <w:rFonts w:cstheme="minorHAnsi"/>
                <w:sz w:val="20"/>
                <w:szCs w:val="20"/>
              </w:rPr>
              <w:t>Regulation</w:t>
            </w:r>
          </w:p>
        </w:tc>
        <w:tc>
          <w:tcPr>
            <w:tcW w:w="1737" w:type="pct"/>
          </w:tcPr>
          <w:p w14:paraId="1134E5C3" w14:textId="77777777" w:rsidR="005F3385" w:rsidRDefault="005F3385" w:rsidP="00B85CE5">
            <w:pPr>
              <w:jc w:val="left"/>
              <w:rPr>
                <w:rFonts w:cstheme="minorHAnsi"/>
                <w:sz w:val="20"/>
                <w:szCs w:val="20"/>
              </w:rPr>
            </w:pPr>
            <w:r w:rsidRPr="00B85CE5">
              <w:rPr>
                <w:rFonts w:cstheme="minorHAnsi"/>
                <w:sz w:val="20"/>
                <w:szCs w:val="20"/>
              </w:rPr>
              <w:t xml:space="preserve">The Group faces regulatory and legal challenges in its global operations. We are exposed to issues regarding competition, licensing of local accommodation and experiences, language usage, web-based trading, consumer compliance, tax, intellectual property, trademarks, data protection and information security and commercial disputes in multiple jurisdictions. </w:t>
            </w:r>
          </w:p>
          <w:p w14:paraId="6CD1EE61" w14:textId="77777777" w:rsidR="007041C7" w:rsidRPr="00B85CE5" w:rsidRDefault="007041C7" w:rsidP="00B85CE5">
            <w:pPr>
              <w:jc w:val="left"/>
              <w:rPr>
                <w:rFonts w:cstheme="minorHAnsi"/>
                <w:sz w:val="20"/>
                <w:szCs w:val="20"/>
              </w:rPr>
            </w:pPr>
          </w:p>
          <w:p w14:paraId="355F264F" w14:textId="77777777" w:rsidR="005F3385" w:rsidRDefault="005F3385" w:rsidP="00B85CE5">
            <w:pPr>
              <w:jc w:val="left"/>
              <w:rPr>
                <w:rFonts w:cstheme="minorHAnsi"/>
                <w:sz w:val="20"/>
                <w:szCs w:val="20"/>
              </w:rPr>
            </w:pPr>
            <w:r w:rsidRPr="00B85CE5">
              <w:rPr>
                <w:rFonts w:cstheme="minorHAnsi"/>
                <w:sz w:val="20"/>
                <w:szCs w:val="20"/>
              </w:rPr>
              <w:t>Sustainability related legislation place an onus on the Group to disclose its compliance. The Group needs to stay aware of all future regulation and policy changes within sustainability.</w:t>
            </w:r>
          </w:p>
          <w:p w14:paraId="4FD7637A" w14:textId="77777777" w:rsidR="007041C7" w:rsidRPr="00B85CE5" w:rsidRDefault="007041C7" w:rsidP="00B85CE5">
            <w:pPr>
              <w:jc w:val="left"/>
              <w:rPr>
                <w:rFonts w:cstheme="minorHAnsi"/>
                <w:sz w:val="20"/>
                <w:szCs w:val="20"/>
              </w:rPr>
            </w:pPr>
          </w:p>
          <w:p w14:paraId="1E4D6E95" w14:textId="77777777" w:rsidR="005F3385" w:rsidRDefault="005F3385" w:rsidP="00B85CE5">
            <w:pPr>
              <w:jc w:val="left"/>
              <w:rPr>
                <w:rFonts w:cstheme="minorHAnsi"/>
                <w:sz w:val="20"/>
                <w:szCs w:val="20"/>
              </w:rPr>
            </w:pPr>
            <w:r w:rsidRPr="00B85CE5">
              <w:rPr>
                <w:rFonts w:cstheme="minorHAnsi"/>
                <w:sz w:val="20"/>
                <w:szCs w:val="20"/>
              </w:rPr>
              <w:t xml:space="preserve">The Group is subject to various regulations, including payment card association rules, the EU Package Travel Directive, and rules on cookies usage (impacted by GDPR and </w:t>
            </w:r>
            <w:proofErr w:type="spellStart"/>
            <w:r w:rsidRPr="00B85CE5">
              <w:rPr>
                <w:rFonts w:cstheme="minorHAnsi"/>
                <w:sz w:val="20"/>
                <w:szCs w:val="20"/>
              </w:rPr>
              <w:t>ePrivacy</w:t>
            </w:r>
            <w:proofErr w:type="spellEnd"/>
            <w:r w:rsidRPr="00B85CE5">
              <w:rPr>
                <w:rFonts w:cstheme="minorHAnsi"/>
                <w:sz w:val="20"/>
                <w:szCs w:val="20"/>
              </w:rPr>
              <w:t xml:space="preserve"> Directive). The Digital Services Act also imposes content moderation and transparency obligations. </w:t>
            </w:r>
          </w:p>
          <w:p w14:paraId="059E1663" w14:textId="77777777" w:rsidR="007041C7" w:rsidRPr="00B85CE5" w:rsidRDefault="007041C7" w:rsidP="00B85CE5">
            <w:pPr>
              <w:jc w:val="left"/>
              <w:rPr>
                <w:rFonts w:cstheme="minorHAnsi"/>
                <w:sz w:val="20"/>
                <w:szCs w:val="20"/>
              </w:rPr>
            </w:pPr>
          </w:p>
          <w:p w14:paraId="1B98015B" w14:textId="77777777" w:rsidR="005F3385" w:rsidRDefault="005F3385" w:rsidP="00B85CE5">
            <w:pPr>
              <w:jc w:val="left"/>
              <w:rPr>
                <w:rFonts w:cstheme="minorHAnsi"/>
                <w:sz w:val="20"/>
                <w:szCs w:val="20"/>
              </w:rPr>
            </w:pPr>
            <w:r w:rsidRPr="00B85CE5">
              <w:rPr>
                <w:rFonts w:cstheme="minorHAnsi"/>
                <w:sz w:val="20"/>
                <w:szCs w:val="20"/>
              </w:rPr>
              <w:t xml:space="preserve">Increased scrutiny of the mechanisms to transfer personal data to third countries in relation to the EU-US Privacy Shield and Standard Contractual Clauses create uncertainty in relation to international transfers of personal data. </w:t>
            </w:r>
          </w:p>
          <w:p w14:paraId="5A36C38A" w14:textId="77777777" w:rsidR="007041C7" w:rsidRPr="00B85CE5" w:rsidRDefault="007041C7" w:rsidP="00B85CE5">
            <w:pPr>
              <w:jc w:val="left"/>
              <w:rPr>
                <w:rFonts w:cstheme="minorHAnsi"/>
                <w:sz w:val="20"/>
                <w:szCs w:val="20"/>
              </w:rPr>
            </w:pPr>
          </w:p>
          <w:p w14:paraId="3178AE84" w14:textId="77777777" w:rsidR="005F3385" w:rsidRPr="00B85CE5" w:rsidRDefault="005F3385" w:rsidP="00B85CE5">
            <w:pPr>
              <w:jc w:val="left"/>
              <w:rPr>
                <w:rFonts w:cstheme="minorHAnsi"/>
                <w:sz w:val="20"/>
                <w:szCs w:val="20"/>
                <w:highlight w:val="yellow"/>
              </w:rPr>
            </w:pPr>
            <w:r w:rsidRPr="00B85CE5">
              <w:rPr>
                <w:rFonts w:cstheme="minorHAnsi"/>
                <w:sz w:val="20"/>
                <w:szCs w:val="20"/>
              </w:rPr>
              <w:t xml:space="preserve">The California Privacy Rights Act introduces new privacy requirements. Sign-up regulations, like DAC 7 EU Tax directive, may slow operations, impact property categorisations, and result in </w:t>
            </w:r>
            <w:r w:rsidRPr="00B85CE5">
              <w:rPr>
                <w:rFonts w:cstheme="minorHAnsi"/>
                <w:sz w:val="20"/>
                <w:szCs w:val="20"/>
              </w:rPr>
              <w:lastRenderedPageBreak/>
              <w:t>closures due to changing local laws. Ongoing legal developments pose potential constraints, compliance costs, and business harm for the Group.</w:t>
            </w:r>
          </w:p>
        </w:tc>
        <w:tc>
          <w:tcPr>
            <w:tcW w:w="1503" w:type="pct"/>
          </w:tcPr>
          <w:p w14:paraId="7DCBC91A" w14:textId="77777777" w:rsidR="005F3385" w:rsidRPr="00B85CE5" w:rsidRDefault="005F3385" w:rsidP="00B85CE5">
            <w:pPr>
              <w:jc w:val="left"/>
              <w:rPr>
                <w:rFonts w:cstheme="minorHAnsi"/>
                <w:sz w:val="20"/>
                <w:szCs w:val="20"/>
              </w:rPr>
            </w:pPr>
            <w:r w:rsidRPr="00B85CE5">
              <w:rPr>
                <w:rFonts w:cstheme="minorHAnsi"/>
                <w:sz w:val="20"/>
                <w:szCs w:val="20"/>
              </w:rPr>
              <w:lastRenderedPageBreak/>
              <w:t>The legal team keeps abreast of current and anticipated legal requirements and consult with external legal advisors on territory specific legal and regulatory issues.</w:t>
            </w:r>
          </w:p>
          <w:p w14:paraId="0DEEF1C5" w14:textId="77777777" w:rsidR="005F3385" w:rsidRPr="00B85CE5" w:rsidRDefault="005F3385" w:rsidP="00B85CE5">
            <w:pPr>
              <w:jc w:val="left"/>
              <w:rPr>
                <w:rFonts w:cstheme="minorHAnsi"/>
                <w:sz w:val="20"/>
                <w:szCs w:val="20"/>
              </w:rPr>
            </w:pPr>
          </w:p>
          <w:p w14:paraId="22BDC7D8" w14:textId="77777777" w:rsidR="005F3385" w:rsidRPr="00B85CE5" w:rsidRDefault="005F3385" w:rsidP="00B85CE5">
            <w:pPr>
              <w:jc w:val="left"/>
              <w:rPr>
                <w:rFonts w:cstheme="minorHAnsi"/>
                <w:sz w:val="20"/>
                <w:szCs w:val="20"/>
              </w:rPr>
            </w:pPr>
            <w:r w:rsidRPr="00B85CE5">
              <w:rPr>
                <w:rFonts w:cstheme="minorHAnsi"/>
                <w:sz w:val="20"/>
                <w:szCs w:val="20"/>
              </w:rPr>
              <w:t>Qualified and experienced in-house lawyers ensure consumer compliance, listing rules, governance code, and Market Abuse Regulations adherence.</w:t>
            </w:r>
          </w:p>
          <w:p w14:paraId="65A86290" w14:textId="77777777" w:rsidR="005F3385" w:rsidRPr="00B85CE5" w:rsidRDefault="005F3385" w:rsidP="00B85CE5">
            <w:pPr>
              <w:jc w:val="left"/>
              <w:rPr>
                <w:rFonts w:cstheme="minorHAnsi"/>
                <w:sz w:val="20"/>
                <w:szCs w:val="20"/>
              </w:rPr>
            </w:pPr>
          </w:p>
          <w:p w14:paraId="07DA17E4" w14:textId="77777777" w:rsidR="005F3385" w:rsidRPr="00B85CE5" w:rsidRDefault="005F3385" w:rsidP="00B85CE5">
            <w:pPr>
              <w:jc w:val="left"/>
              <w:rPr>
                <w:rFonts w:cstheme="minorHAnsi"/>
                <w:sz w:val="20"/>
                <w:szCs w:val="20"/>
              </w:rPr>
            </w:pPr>
            <w:r w:rsidRPr="00B85CE5">
              <w:rPr>
                <w:rFonts w:cstheme="minorHAnsi"/>
                <w:sz w:val="20"/>
                <w:szCs w:val="20"/>
              </w:rPr>
              <w:t xml:space="preserve">TCFD governance structure and third-party monitoring ensure compliance with climate changes. </w:t>
            </w:r>
          </w:p>
          <w:p w14:paraId="54D336AE" w14:textId="77777777" w:rsidR="005F3385" w:rsidRPr="00B85CE5" w:rsidRDefault="005F3385" w:rsidP="00B85CE5">
            <w:pPr>
              <w:jc w:val="left"/>
              <w:rPr>
                <w:rFonts w:cstheme="minorHAnsi"/>
                <w:sz w:val="20"/>
                <w:szCs w:val="20"/>
              </w:rPr>
            </w:pPr>
          </w:p>
          <w:p w14:paraId="45E59B89" w14:textId="77777777" w:rsidR="005F3385" w:rsidRPr="00B85CE5" w:rsidRDefault="005F3385" w:rsidP="00B85CE5">
            <w:pPr>
              <w:jc w:val="left"/>
              <w:rPr>
                <w:rFonts w:cstheme="minorHAnsi"/>
                <w:sz w:val="20"/>
                <w:szCs w:val="20"/>
              </w:rPr>
            </w:pPr>
            <w:r w:rsidRPr="00B85CE5">
              <w:rPr>
                <w:rFonts w:cstheme="minorHAnsi"/>
                <w:sz w:val="20"/>
                <w:szCs w:val="20"/>
              </w:rPr>
              <w:t xml:space="preserve">External insurance brokers are appointed to optimise insurance terms reflecting industry standards. </w:t>
            </w:r>
          </w:p>
          <w:p w14:paraId="148CA6F2" w14:textId="77777777" w:rsidR="005F3385" w:rsidRPr="00B85CE5" w:rsidRDefault="005F3385" w:rsidP="00B85CE5">
            <w:pPr>
              <w:jc w:val="left"/>
              <w:rPr>
                <w:rFonts w:cstheme="minorHAnsi"/>
                <w:sz w:val="20"/>
                <w:szCs w:val="20"/>
              </w:rPr>
            </w:pPr>
          </w:p>
          <w:p w14:paraId="72ED5306" w14:textId="77777777" w:rsidR="005F3385" w:rsidRPr="00B85CE5" w:rsidRDefault="005F3385" w:rsidP="00B85CE5">
            <w:pPr>
              <w:jc w:val="left"/>
              <w:rPr>
                <w:rFonts w:cstheme="minorHAnsi"/>
                <w:sz w:val="20"/>
                <w:szCs w:val="20"/>
              </w:rPr>
            </w:pPr>
            <w:r w:rsidRPr="00B85CE5">
              <w:rPr>
                <w:rFonts w:cstheme="minorHAnsi"/>
                <w:sz w:val="20"/>
                <w:szCs w:val="20"/>
              </w:rPr>
              <w:t xml:space="preserve">Payment options are expanded for customer efficiency. </w:t>
            </w:r>
          </w:p>
          <w:p w14:paraId="15970777" w14:textId="77777777" w:rsidR="005F3385" w:rsidRPr="00B85CE5" w:rsidRDefault="005F3385" w:rsidP="00B85CE5">
            <w:pPr>
              <w:jc w:val="left"/>
              <w:rPr>
                <w:rFonts w:cstheme="minorHAnsi"/>
                <w:sz w:val="20"/>
                <w:szCs w:val="20"/>
              </w:rPr>
            </w:pPr>
          </w:p>
          <w:p w14:paraId="5E06247D" w14:textId="77777777" w:rsidR="005F3385" w:rsidRPr="00B85CE5" w:rsidRDefault="005F3385" w:rsidP="00B85CE5">
            <w:pPr>
              <w:jc w:val="left"/>
              <w:rPr>
                <w:rFonts w:cstheme="minorHAnsi"/>
                <w:sz w:val="20"/>
                <w:szCs w:val="20"/>
              </w:rPr>
            </w:pPr>
            <w:r w:rsidRPr="00B85CE5">
              <w:rPr>
                <w:rFonts w:cstheme="minorHAnsi"/>
                <w:sz w:val="20"/>
                <w:szCs w:val="20"/>
              </w:rPr>
              <w:t xml:space="preserve">The Digital Services Act is carefully reviewed, and processes are updated for social functionality and customer reviews. </w:t>
            </w:r>
          </w:p>
          <w:p w14:paraId="2CB2BB75" w14:textId="77777777" w:rsidR="005F3385" w:rsidRPr="00B85CE5" w:rsidRDefault="005F3385" w:rsidP="00B85CE5">
            <w:pPr>
              <w:jc w:val="left"/>
              <w:rPr>
                <w:rFonts w:cstheme="minorHAnsi"/>
                <w:sz w:val="20"/>
                <w:szCs w:val="20"/>
              </w:rPr>
            </w:pPr>
          </w:p>
          <w:p w14:paraId="5FCE4E7E" w14:textId="77777777" w:rsidR="005F3385" w:rsidRPr="00B85CE5" w:rsidRDefault="005F3385" w:rsidP="00B85CE5">
            <w:pPr>
              <w:jc w:val="left"/>
              <w:rPr>
                <w:rFonts w:cstheme="minorHAnsi"/>
                <w:sz w:val="20"/>
                <w:szCs w:val="20"/>
                <w:highlight w:val="yellow"/>
              </w:rPr>
            </w:pPr>
            <w:r w:rsidRPr="00B85CE5">
              <w:rPr>
                <w:rFonts w:cstheme="minorHAnsi"/>
                <w:sz w:val="20"/>
                <w:szCs w:val="20"/>
              </w:rPr>
              <w:t>Continuous reviews address online safety, media regulations, and evolving data protection legislation in the wider legal framework.</w:t>
            </w:r>
          </w:p>
        </w:tc>
        <w:tc>
          <w:tcPr>
            <w:tcW w:w="574" w:type="pct"/>
          </w:tcPr>
          <w:p w14:paraId="08A6338F" w14:textId="5AC82467" w:rsidR="005F3385" w:rsidRPr="00B85CE5" w:rsidRDefault="005F3385" w:rsidP="000E312A">
            <w:pPr>
              <w:rPr>
                <w:rFonts w:cstheme="minorHAnsi"/>
                <w:sz w:val="20"/>
                <w:szCs w:val="20"/>
                <w:highlight w:val="yellow"/>
              </w:rPr>
            </w:pPr>
            <w:r w:rsidRPr="00B85CE5">
              <w:rPr>
                <w:rFonts w:cstheme="minorHAnsi"/>
                <w:sz w:val="20"/>
                <w:szCs w:val="20"/>
              </w:rPr>
              <w:t>Steady</w:t>
            </w:r>
          </w:p>
        </w:tc>
      </w:tr>
      <w:tr w:rsidR="00D15B26" w:rsidRPr="000E312A" w14:paraId="4C8910B6" w14:textId="77777777" w:rsidTr="000E312A">
        <w:trPr>
          <w:trHeight w:val="776"/>
        </w:trPr>
        <w:tc>
          <w:tcPr>
            <w:tcW w:w="288" w:type="pct"/>
          </w:tcPr>
          <w:p w14:paraId="4C8DA71B"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71509A89"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3C4570E8"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4F0946ED"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31F2D95A"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42556F" w:rsidRPr="0042556F" w14:paraId="3043DF36" w14:textId="77777777" w:rsidTr="0042556F">
        <w:trPr>
          <w:trHeight w:val="329"/>
        </w:trPr>
        <w:tc>
          <w:tcPr>
            <w:tcW w:w="288" w:type="pct"/>
          </w:tcPr>
          <w:p w14:paraId="12F5AA9E" w14:textId="77777777" w:rsidR="005F3385" w:rsidRPr="00B85CE5" w:rsidRDefault="005F3385" w:rsidP="00B85CE5">
            <w:pPr>
              <w:jc w:val="left"/>
              <w:rPr>
                <w:rFonts w:cstheme="minorHAnsi"/>
                <w:sz w:val="20"/>
                <w:szCs w:val="20"/>
              </w:rPr>
            </w:pPr>
            <w:r w:rsidRPr="00B85CE5">
              <w:rPr>
                <w:rFonts w:cstheme="minorHAnsi"/>
                <w:sz w:val="20"/>
                <w:szCs w:val="20"/>
              </w:rPr>
              <w:t>15</w:t>
            </w:r>
          </w:p>
        </w:tc>
        <w:tc>
          <w:tcPr>
            <w:tcW w:w="898" w:type="pct"/>
          </w:tcPr>
          <w:p w14:paraId="759F27AB" w14:textId="77777777" w:rsidR="005F3385" w:rsidRPr="00B85CE5" w:rsidRDefault="005F3385" w:rsidP="00B85CE5">
            <w:pPr>
              <w:jc w:val="left"/>
              <w:rPr>
                <w:rFonts w:cstheme="minorHAnsi"/>
                <w:sz w:val="20"/>
                <w:szCs w:val="20"/>
              </w:rPr>
            </w:pPr>
            <w:r w:rsidRPr="00B85CE5">
              <w:rPr>
                <w:rFonts w:cstheme="minorHAnsi"/>
                <w:sz w:val="20"/>
                <w:szCs w:val="20"/>
              </w:rPr>
              <w:t>Business Continuity</w:t>
            </w:r>
          </w:p>
        </w:tc>
        <w:tc>
          <w:tcPr>
            <w:tcW w:w="1737" w:type="pct"/>
          </w:tcPr>
          <w:p w14:paraId="75C1B4C4" w14:textId="77777777" w:rsidR="005F3385" w:rsidRDefault="005F3385" w:rsidP="00B85CE5">
            <w:pPr>
              <w:jc w:val="left"/>
              <w:rPr>
                <w:rFonts w:cstheme="minorHAnsi"/>
                <w:sz w:val="20"/>
                <w:szCs w:val="20"/>
              </w:rPr>
            </w:pPr>
            <w:r w:rsidRPr="00B85CE5">
              <w:rPr>
                <w:rFonts w:cstheme="minorHAnsi"/>
                <w:sz w:val="20"/>
                <w:szCs w:val="20"/>
              </w:rPr>
              <w:t xml:space="preserve">IT system failures, including third-party services, could disrupt bookings, payments, and administrative services. </w:t>
            </w:r>
          </w:p>
          <w:p w14:paraId="5E021C75" w14:textId="77777777" w:rsidR="007041C7" w:rsidRPr="00B85CE5" w:rsidRDefault="007041C7" w:rsidP="00B85CE5">
            <w:pPr>
              <w:jc w:val="left"/>
              <w:rPr>
                <w:rFonts w:cstheme="minorHAnsi"/>
                <w:sz w:val="20"/>
                <w:szCs w:val="20"/>
              </w:rPr>
            </w:pPr>
          </w:p>
          <w:p w14:paraId="2340C7E7" w14:textId="77777777" w:rsidR="005F3385" w:rsidRDefault="005F3385" w:rsidP="00B85CE5">
            <w:pPr>
              <w:jc w:val="left"/>
              <w:rPr>
                <w:rFonts w:cstheme="minorHAnsi"/>
                <w:sz w:val="20"/>
                <w:szCs w:val="20"/>
              </w:rPr>
            </w:pPr>
            <w:r w:rsidRPr="00B85CE5">
              <w:rPr>
                <w:rFonts w:cstheme="minorHAnsi"/>
                <w:sz w:val="20"/>
                <w:szCs w:val="20"/>
              </w:rPr>
              <w:t xml:space="preserve">Weakness in business continuity planning (“BCP”) may lead to major service disruption. Technology may quickly become outdated posing reliability, security, and feature delivery challenges. </w:t>
            </w:r>
          </w:p>
          <w:p w14:paraId="546EFC71" w14:textId="77777777" w:rsidR="007041C7" w:rsidRPr="00B85CE5" w:rsidRDefault="007041C7" w:rsidP="00B85CE5">
            <w:pPr>
              <w:jc w:val="left"/>
              <w:rPr>
                <w:rFonts w:cstheme="minorHAnsi"/>
                <w:sz w:val="20"/>
                <w:szCs w:val="20"/>
              </w:rPr>
            </w:pPr>
          </w:p>
          <w:p w14:paraId="0741B6C6" w14:textId="77777777" w:rsidR="005F3385" w:rsidRPr="00B85CE5" w:rsidRDefault="005F3385" w:rsidP="00B85CE5">
            <w:pPr>
              <w:jc w:val="left"/>
              <w:rPr>
                <w:rFonts w:cstheme="minorHAnsi"/>
                <w:sz w:val="20"/>
                <w:szCs w:val="20"/>
                <w:highlight w:val="yellow"/>
              </w:rPr>
            </w:pPr>
            <w:r w:rsidRPr="00B85CE5">
              <w:rPr>
                <w:rFonts w:cstheme="minorHAnsi"/>
                <w:sz w:val="20"/>
                <w:szCs w:val="20"/>
              </w:rPr>
              <w:t>Sole reliance on one cloud provider region risks business impact from data centre outages.</w:t>
            </w:r>
          </w:p>
        </w:tc>
        <w:tc>
          <w:tcPr>
            <w:tcW w:w="1503" w:type="pct"/>
          </w:tcPr>
          <w:p w14:paraId="7F0D72D6" w14:textId="77777777" w:rsidR="005F3385" w:rsidRPr="00B85CE5" w:rsidRDefault="005F3385" w:rsidP="00B85CE5">
            <w:pPr>
              <w:jc w:val="left"/>
              <w:rPr>
                <w:rFonts w:cstheme="minorHAnsi"/>
                <w:sz w:val="20"/>
                <w:szCs w:val="20"/>
              </w:rPr>
            </w:pPr>
            <w:r w:rsidRPr="00B85CE5">
              <w:rPr>
                <w:rFonts w:cstheme="minorHAnsi"/>
                <w:sz w:val="20"/>
                <w:szCs w:val="20"/>
              </w:rPr>
              <w:t xml:space="preserve">The Group’s BCP prioritises e-commerce operations, backed by external advisors’ disaster recovery plans. </w:t>
            </w:r>
          </w:p>
          <w:p w14:paraId="41FB82B0" w14:textId="77777777" w:rsidR="005F3385" w:rsidRPr="00B85CE5" w:rsidRDefault="005F3385" w:rsidP="00B85CE5">
            <w:pPr>
              <w:jc w:val="left"/>
              <w:rPr>
                <w:rFonts w:cstheme="minorHAnsi"/>
                <w:sz w:val="20"/>
                <w:szCs w:val="20"/>
              </w:rPr>
            </w:pPr>
          </w:p>
          <w:p w14:paraId="68D17905" w14:textId="77777777" w:rsidR="005F3385" w:rsidRPr="00B85CE5" w:rsidRDefault="005F3385" w:rsidP="00B85CE5">
            <w:pPr>
              <w:jc w:val="left"/>
              <w:rPr>
                <w:rFonts w:cstheme="minorHAnsi"/>
                <w:sz w:val="20"/>
                <w:szCs w:val="20"/>
              </w:rPr>
            </w:pPr>
            <w:r w:rsidRPr="00B85CE5">
              <w:rPr>
                <w:rFonts w:cstheme="minorHAnsi"/>
                <w:sz w:val="20"/>
                <w:szCs w:val="20"/>
              </w:rPr>
              <w:t xml:space="preserve">Modernisation and cloud transition enhance resilience. </w:t>
            </w:r>
          </w:p>
          <w:p w14:paraId="471CA1E9" w14:textId="77777777" w:rsidR="005F3385" w:rsidRPr="00B85CE5" w:rsidRDefault="005F3385" w:rsidP="00B85CE5">
            <w:pPr>
              <w:jc w:val="left"/>
              <w:rPr>
                <w:rFonts w:cstheme="minorHAnsi"/>
                <w:sz w:val="20"/>
                <w:szCs w:val="20"/>
              </w:rPr>
            </w:pPr>
          </w:p>
          <w:p w14:paraId="307C5378" w14:textId="77777777" w:rsidR="005F3385" w:rsidRPr="00B85CE5" w:rsidRDefault="005F3385" w:rsidP="00B85CE5">
            <w:pPr>
              <w:jc w:val="left"/>
              <w:rPr>
                <w:rFonts w:cstheme="minorHAnsi"/>
                <w:sz w:val="20"/>
                <w:szCs w:val="20"/>
              </w:rPr>
            </w:pPr>
            <w:r w:rsidRPr="00B85CE5">
              <w:rPr>
                <w:rFonts w:cstheme="minorHAnsi"/>
                <w:sz w:val="20"/>
                <w:szCs w:val="20"/>
              </w:rPr>
              <w:t>Robust supplier terms cover force majeure and BCP. Successful COVID-19 response validates BCP and backup systems, which are reviewed periodically for relevance and effectiveness.</w:t>
            </w:r>
          </w:p>
          <w:p w14:paraId="2C9AE4AF" w14:textId="77777777" w:rsidR="005F3385" w:rsidRPr="00B85CE5" w:rsidRDefault="005F3385" w:rsidP="00B85CE5">
            <w:pPr>
              <w:jc w:val="left"/>
              <w:rPr>
                <w:rFonts w:cstheme="minorHAnsi"/>
                <w:sz w:val="20"/>
                <w:szCs w:val="20"/>
              </w:rPr>
            </w:pPr>
          </w:p>
        </w:tc>
        <w:tc>
          <w:tcPr>
            <w:tcW w:w="574" w:type="pct"/>
          </w:tcPr>
          <w:p w14:paraId="4D43C8FE" w14:textId="32319B7B" w:rsidR="005F3385" w:rsidRPr="00B85CE5" w:rsidRDefault="005F3385" w:rsidP="00B85CE5">
            <w:pPr>
              <w:jc w:val="left"/>
              <w:rPr>
                <w:rFonts w:cstheme="minorHAnsi"/>
                <w:sz w:val="20"/>
                <w:szCs w:val="20"/>
              </w:rPr>
            </w:pPr>
            <w:r w:rsidRPr="00B85CE5">
              <w:rPr>
                <w:rFonts w:cstheme="minorHAnsi"/>
                <w:sz w:val="20"/>
                <w:szCs w:val="20"/>
              </w:rPr>
              <w:t>Steady</w:t>
            </w:r>
          </w:p>
        </w:tc>
      </w:tr>
      <w:tr w:rsidR="00D15B26" w:rsidRPr="000E312A" w14:paraId="5C9A5F83" w14:textId="77777777" w:rsidTr="000E312A">
        <w:trPr>
          <w:trHeight w:val="776"/>
        </w:trPr>
        <w:tc>
          <w:tcPr>
            <w:tcW w:w="288" w:type="pct"/>
          </w:tcPr>
          <w:p w14:paraId="1FA616D7" w14:textId="77777777" w:rsidR="00D15B26" w:rsidRPr="000E312A" w:rsidRDefault="00D15B26" w:rsidP="000E312A">
            <w:pPr>
              <w:jc w:val="left"/>
              <w:rPr>
                <w:rFonts w:cstheme="minorHAnsi"/>
                <w:b/>
                <w:bCs/>
                <w:sz w:val="20"/>
                <w:szCs w:val="20"/>
              </w:rPr>
            </w:pPr>
            <w:r w:rsidRPr="000E312A">
              <w:rPr>
                <w:rFonts w:cstheme="minorHAnsi"/>
                <w:b/>
                <w:bCs/>
                <w:sz w:val="20"/>
                <w:szCs w:val="20"/>
              </w:rPr>
              <w:t>No.</w:t>
            </w:r>
          </w:p>
        </w:tc>
        <w:tc>
          <w:tcPr>
            <w:tcW w:w="898" w:type="pct"/>
          </w:tcPr>
          <w:p w14:paraId="41C706A7" w14:textId="77777777" w:rsidR="00D15B26" w:rsidRPr="000E312A" w:rsidRDefault="00D15B26" w:rsidP="000E312A">
            <w:pPr>
              <w:jc w:val="left"/>
              <w:rPr>
                <w:rFonts w:cstheme="minorHAnsi"/>
                <w:b/>
                <w:bCs/>
                <w:sz w:val="20"/>
                <w:szCs w:val="20"/>
              </w:rPr>
            </w:pPr>
            <w:r w:rsidRPr="000E312A">
              <w:rPr>
                <w:rFonts w:cstheme="minorHAnsi"/>
                <w:b/>
                <w:bCs/>
                <w:sz w:val="20"/>
                <w:szCs w:val="20"/>
              </w:rPr>
              <w:t>Category</w:t>
            </w:r>
          </w:p>
        </w:tc>
        <w:tc>
          <w:tcPr>
            <w:tcW w:w="1737" w:type="pct"/>
          </w:tcPr>
          <w:p w14:paraId="0B5718A0" w14:textId="77777777" w:rsidR="00D15B26" w:rsidRPr="000E312A" w:rsidRDefault="00D15B26" w:rsidP="000E312A">
            <w:pPr>
              <w:jc w:val="left"/>
              <w:rPr>
                <w:rFonts w:cstheme="minorHAnsi"/>
                <w:b/>
                <w:bCs/>
                <w:sz w:val="20"/>
                <w:szCs w:val="20"/>
              </w:rPr>
            </w:pPr>
            <w:r w:rsidRPr="000E312A">
              <w:rPr>
                <w:rFonts w:cstheme="minorHAnsi"/>
                <w:b/>
                <w:bCs/>
                <w:sz w:val="20"/>
                <w:szCs w:val="20"/>
              </w:rPr>
              <w:t>Description and Impact</w:t>
            </w:r>
          </w:p>
        </w:tc>
        <w:tc>
          <w:tcPr>
            <w:tcW w:w="1503" w:type="pct"/>
          </w:tcPr>
          <w:p w14:paraId="27587171" w14:textId="77777777" w:rsidR="00D15B26" w:rsidRPr="000E312A" w:rsidRDefault="00D15B26" w:rsidP="000E312A">
            <w:pPr>
              <w:jc w:val="left"/>
              <w:rPr>
                <w:rFonts w:cstheme="minorHAnsi"/>
                <w:b/>
                <w:bCs/>
                <w:sz w:val="20"/>
                <w:szCs w:val="20"/>
              </w:rPr>
            </w:pPr>
            <w:r w:rsidRPr="000E312A">
              <w:rPr>
                <w:rFonts w:cstheme="minorHAnsi"/>
                <w:b/>
                <w:bCs/>
                <w:sz w:val="20"/>
                <w:szCs w:val="20"/>
              </w:rPr>
              <w:t>Management and Mitigation</w:t>
            </w:r>
          </w:p>
        </w:tc>
        <w:tc>
          <w:tcPr>
            <w:tcW w:w="574" w:type="pct"/>
          </w:tcPr>
          <w:p w14:paraId="0704C230" w14:textId="77777777" w:rsidR="00D15B26" w:rsidRPr="000E312A" w:rsidRDefault="00D15B26" w:rsidP="000E312A">
            <w:pPr>
              <w:jc w:val="left"/>
              <w:rPr>
                <w:rFonts w:cstheme="minorHAnsi"/>
                <w:b/>
                <w:bCs/>
                <w:sz w:val="20"/>
                <w:szCs w:val="20"/>
              </w:rPr>
            </w:pPr>
            <w:r w:rsidRPr="000E312A">
              <w:rPr>
                <w:rFonts w:cstheme="minorHAnsi"/>
                <w:b/>
                <w:bCs/>
                <w:sz w:val="20"/>
                <w:szCs w:val="20"/>
              </w:rPr>
              <w:t>Direction of Change</w:t>
            </w:r>
          </w:p>
        </w:tc>
      </w:tr>
      <w:tr w:rsidR="0042556F" w:rsidRPr="0042556F" w14:paraId="3D36E8DC" w14:textId="77777777" w:rsidTr="0042556F">
        <w:trPr>
          <w:trHeight w:val="329"/>
        </w:trPr>
        <w:tc>
          <w:tcPr>
            <w:tcW w:w="288" w:type="pct"/>
          </w:tcPr>
          <w:p w14:paraId="7868917D" w14:textId="77777777" w:rsidR="005F3385" w:rsidRPr="00B85CE5" w:rsidRDefault="005F3385" w:rsidP="00B85CE5">
            <w:pPr>
              <w:jc w:val="left"/>
              <w:rPr>
                <w:rFonts w:cstheme="minorHAnsi"/>
                <w:sz w:val="20"/>
                <w:szCs w:val="20"/>
              </w:rPr>
            </w:pPr>
            <w:r w:rsidRPr="00B85CE5">
              <w:rPr>
                <w:rFonts w:cstheme="minorHAnsi"/>
                <w:sz w:val="20"/>
                <w:szCs w:val="20"/>
              </w:rPr>
              <w:t>16</w:t>
            </w:r>
          </w:p>
        </w:tc>
        <w:tc>
          <w:tcPr>
            <w:tcW w:w="898" w:type="pct"/>
          </w:tcPr>
          <w:p w14:paraId="5EA25E59" w14:textId="77777777" w:rsidR="005F3385" w:rsidRPr="00B85CE5" w:rsidRDefault="005F3385" w:rsidP="00B85CE5">
            <w:pPr>
              <w:jc w:val="left"/>
              <w:rPr>
                <w:rFonts w:cstheme="minorHAnsi"/>
                <w:sz w:val="20"/>
                <w:szCs w:val="20"/>
              </w:rPr>
            </w:pPr>
            <w:r w:rsidRPr="00B85CE5">
              <w:rPr>
                <w:rFonts w:cstheme="minorHAnsi"/>
                <w:sz w:val="20"/>
                <w:szCs w:val="20"/>
              </w:rPr>
              <w:t>Taxation</w:t>
            </w:r>
          </w:p>
        </w:tc>
        <w:tc>
          <w:tcPr>
            <w:tcW w:w="1737" w:type="pct"/>
          </w:tcPr>
          <w:p w14:paraId="160A5294" w14:textId="77777777" w:rsidR="005F3385" w:rsidRDefault="005F3385" w:rsidP="007041C7">
            <w:pPr>
              <w:jc w:val="left"/>
              <w:rPr>
                <w:rFonts w:cstheme="minorHAnsi"/>
                <w:sz w:val="20"/>
                <w:szCs w:val="20"/>
              </w:rPr>
            </w:pPr>
            <w:r w:rsidRPr="00B85CE5">
              <w:rPr>
                <w:rFonts w:cstheme="minorHAnsi"/>
                <w:sz w:val="20"/>
                <w:szCs w:val="20"/>
              </w:rPr>
              <w:t>Indirect taxes are an ongoing area of focus with complexity on different regimes and rules in place in countries where the Group does business. Measures introduced include digital services taxes to address multinational businesses operating without a physical presence in Europe, and platform reporting which requires digital platform operators to collect and report information on sellers, with penalties and potential lost revenue for non-compliance. There is a risk that the Group does not stay ahead of compliance in all jurisdictions in which it operates. In addition, changes in tax legislation such as the European Commission’s proposals in relation to VAT in the Digital Age, interpretations, or OECD recommendations may expose the Group to additional tax liabilities.</w:t>
            </w:r>
          </w:p>
          <w:p w14:paraId="2F223F4E" w14:textId="77777777" w:rsidR="007041C7" w:rsidRPr="00B85CE5" w:rsidRDefault="007041C7" w:rsidP="00B85CE5">
            <w:pPr>
              <w:jc w:val="left"/>
              <w:rPr>
                <w:rFonts w:cstheme="minorHAnsi"/>
                <w:sz w:val="20"/>
                <w:szCs w:val="20"/>
              </w:rPr>
            </w:pPr>
          </w:p>
          <w:p w14:paraId="250EADDE" w14:textId="77777777" w:rsidR="005F3385" w:rsidRPr="00B85CE5" w:rsidRDefault="005F3385" w:rsidP="00B85CE5">
            <w:pPr>
              <w:jc w:val="left"/>
              <w:rPr>
                <w:rFonts w:cstheme="minorHAnsi"/>
                <w:sz w:val="20"/>
                <w:szCs w:val="20"/>
              </w:rPr>
            </w:pPr>
            <w:r w:rsidRPr="00B85CE5">
              <w:rPr>
                <w:rFonts w:cstheme="minorHAnsi"/>
                <w:sz w:val="20"/>
                <w:szCs w:val="20"/>
              </w:rPr>
              <w:t xml:space="preserve">Due to the global workforce footprint of the Group, a tax authority may consider a permanent establishment to exist in a country by virtue of some activity being carried on there. </w:t>
            </w:r>
          </w:p>
          <w:p w14:paraId="3F30D6AB" w14:textId="77777777" w:rsidR="005F3385" w:rsidRPr="00B85CE5" w:rsidRDefault="005F3385" w:rsidP="00B85CE5">
            <w:pPr>
              <w:jc w:val="left"/>
              <w:rPr>
                <w:rFonts w:cstheme="minorHAnsi"/>
                <w:sz w:val="20"/>
                <w:szCs w:val="20"/>
              </w:rPr>
            </w:pPr>
            <w:r w:rsidRPr="00B85CE5">
              <w:rPr>
                <w:rFonts w:cstheme="minorHAnsi"/>
                <w:sz w:val="20"/>
                <w:szCs w:val="20"/>
              </w:rPr>
              <w:lastRenderedPageBreak/>
              <w:t>Key functions, assets or risks undertaken/managed outside of Ireland may cause tax leakage. If tax authorities take a different view than the Group as to the basis on which the Group is subject to tax, it could result in the Group having to account for tax that it currently does not pay. This may increase the Group’s effective tax rate, increase tax cash outflows, and increase the costs associated with tax compliance.</w:t>
            </w:r>
          </w:p>
        </w:tc>
        <w:tc>
          <w:tcPr>
            <w:tcW w:w="1503" w:type="pct"/>
          </w:tcPr>
          <w:p w14:paraId="4FA840BA" w14:textId="77777777" w:rsidR="005F3385" w:rsidRPr="00B85CE5" w:rsidRDefault="005F3385" w:rsidP="00B85CE5">
            <w:pPr>
              <w:jc w:val="left"/>
              <w:rPr>
                <w:rFonts w:cstheme="minorHAnsi"/>
                <w:sz w:val="20"/>
                <w:szCs w:val="20"/>
              </w:rPr>
            </w:pPr>
            <w:r w:rsidRPr="00B85CE5">
              <w:rPr>
                <w:rFonts w:cstheme="minorHAnsi"/>
                <w:sz w:val="20"/>
                <w:szCs w:val="20"/>
              </w:rPr>
              <w:lastRenderedPageBreak/>
              <w:t>Tax risk management involves qualified personnel and collaboration with reputable external tax advisors. Regular assessments, briefings to the Board, and biannual reviews with advisors, address tax impacts and legislative changes.</w:t>
            </w:r>
          </w:p>
          <w:p w14:paraId="04C7FAE9" w14:textId="77777777" w:rsidR="005F3385" w:rsidRPr="00B85CE5" w:rsidRDefault="005F3385" w:rsidP="00B85CE5">
            <w:pPr>
              <w:jc w:val="left"/>
              <w:rPr>
                <w:rFonts w:cstheme="minorHAnsi"/>
                <w:sz w:val="20"/>
                <w:szCs w:val="20"/>
              </w:rPr>
            </w:pPr>
          </w:p>
          <w:p w14:paraId="06F1803C" w14:textId="77777777" w:rsidR="005F3385" w:rsidRPr="00B85CE5" w:rsidRDefault="005F3385" w:rsidP="00B85CE5">
            <w:pPr>
              <w:jc w:val="left"/>
              <w:rPr>
                <w:rFonts w:cstheme="minorHAnsi"/>
                <w:sz w:val="20"/>
                <w:szCs w:val="20"/>
              </w:rPr>
            </w:pPr>
            <w:r w:rsidRPr="00B85CE5">
              <w:rPr>
                <w:rFonts w:cstheme="minorHAnsi"/>
                <w:sz w:val="20"/>
                <w:szCs w:val="20"/>
              </w:rPr>
              <w:t>Monitoring the global footprint includes implementing the relevant tax structures and enforcing a strict work-from-abroad policy.</w:t>
            </w:r>
          </w:p>
          <w:p w14:paraId="79D12B20" w14:textId="77777777" w:rsidR="005F3385" w:rsidRPr="00B85CE5" w:rsidRDefault="005F3385" w:rsidP="00B85CE5">
            <w:pPr>
              <w:jc w:val="left"/>
              <w:rPr>
                <w:rFonts w:cstheme="minorHAnsi"/>
                <w:sz w:val="20"/>
                <w:szCs w:val="20"/>
              </w:rPr>
            </w:pPr>
          </w:p>
          <w:p w14:paraId="687066B4" w14:textId="77777777" w:rsidR="005F3385" w:rsidRPr="00B85CE5" w:rsidRDefault="005F3385" w:rsidP="00B85CE5">
            <w:pPr>
              <w:jc w:val="left"/>
              <w:rPr>
                <w:rFonts w:cstheme="minorHAnsi"/>
                <w:sz w:val="20"/>
                <w:szCs w:val="20"/>
              </w:rPr>
            </w:pPr>
            <w:r w:rsidRPr="00B85CE5">
              <w:rPr>
                <w:rFonts w:cstheme="minorHAnsi"/>
                <w:sz w:val="20"/>
                <w:szCs w:val="20"/>
              </w:rPr>
              <w:t>Key function locations are approved, and transfer pricing policies align accordingly, demonstrating proactive tax risk mitigation strategies.</w:t>
            </w:r>
          </w:p>
        </w:tc>
        <w:tc>
          <w:tcPr>
            <w:tcW w:w="574" w:type="pct"/>
          </w:tcPr>
          <w:p w14:paraId="3B20FFCD" w14:textId="5DF8BF55" w:rsidR="005F3385" w:rsidRPr="00B85CE5" w:rsidRDefault="005F3385" w:rsidP="00B85CE5">
            <w:pPr>
              <w:jc w:val="left"/>
              <w:rPr>
                <w:rFonts w:cstheme="minorHAnsi"/>
                <w:sz w:val="20"/>
                <w:szCs w:val="20"/>
              </w:rPr>
            </w:pPr>
            <w:r w:rsidRPr="00B85CE5">
              <w:rPr>
                <w:rFonts w:cstheme="minorHAnsi"/>
                <w:sz w:val="20"/>
                <w:szCs w:val="20"/>
              </w:rPr>
              <w:t>Steady</w:t>
            </w:r>
          </w:p>
        </w:tc>
      </w:tr>
    </w:tbl>
    <w:p w14:paraId="7B2BB696" w14:textId="77777777" w:rsidR="005F3385" w:rsidRPr="005F3385" w:rsidRDefault="005F3385" w:rsidP="00B85CE5">
      <w:pPr>
        <w:jc w:val="left"/>
        <w:rPr>
          <w:rFonts w:cstheme="minorHAnsi"/>
        </w:rPr>
      </w:pPr>
    </w:p>
    <w:p w14:paraId="35822BE9" w14:textId="77777777" w:rsidR="00734A7F" w:rsidRPr="005F3385" w:rsidRDefault="00734A7F" w:rsidP="007041C7">
      <w:pPr>
        <w:pStyle w:val="TSBodyText"/>
        <w:jc w:val="left"/>
        <w:rPr>
          <w:rFonts w:cstheme="minorHAnsi"/>
        </w:rPr>
      </w:pPr>
    </w:p>
    <w:sectPr w:rsidR="00734A7F" w:rsidRPr="005F3385" w:rsidSect="00F27037">
      <w:headerReference w:type="even" r:id="rId12"/>
      <w:headerReference w:type="default" r:id="rId13"/>
      <w:footerReference w:type="even" r:id="rId14"/>
      <w:footerReference w:type="default" r:id="rId15"/>
      <w:headerReference w:type="first" r:id="rId16"/>
      <w:footerReference w:type="first" r:id="rId17"/>
      <w:pgSz w:w="11906" w:h="16838" w:code="9"/>
      <w:pgMar w:top="851" w:right="1531" w:bottom="1418"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813C" w14:textId="77777777" w:rsidR="003432EB" w:rsidRDefault="003432EB" w:rsidP="00D95A13">
      <w:r>
        <w:separator/>
      </w:r>
    </w:p>
  </w:endnote>
  <w:endnote w:type="continuationSeparator" w:id="0">
    <w:p w14:paraId="5F1D3B16" w14:textId="77777777" w:rsidR="003432EB" w:rsidRDefault="003432EB" w:rsidP="00D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31ab">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578E" w14:textId="77777777" w:rsidR="00A82108" w:rsidRDefault="00A82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F1E7" w14:textId="100FB471" w:rsidR="008F0C31" w:rsidRPr="00C11024" w:rsidRDefault="00C91578" w:rsidP="00C11024">
    <w:pPr>
      <w:pStyle w:val="Footer"/>
    </w:pPr>
    <w:sdt>
      <w:sdtPr>
        <w:alias w:val="Outline Content"/>
        <w:tag w:val="B52CF4665C524BFFABADF0B77A09B516"/>
        <w:id w:val="1312522148"/>
        <w:placeholder>
          <w:docPart w:val="D1390D990BAF414086D78DF04B074CF2"/>
        </w:placeholder>
        <w:showingPlcHdr/>
      </w:sdtPr>
      <w:sdtEndPr/>
      <w:sdtContent/>
    </w:sdt>
    <w:r w:rsidR="00C11024" w:rsidRPr="00C11024">
      <w:tab/>
    </w:r>
    <w:r w:rsidR="00EA54B4">
      <w:fldChar w:fldCharType="begin"/>
    </w:r>
    <w:r w:rsidR="00EA54B4">
      <w:instrText xml:space="preserve"> PAGE  \* Arabic  \* MERGEFORMAT </w:instrText>
    </w:r>
    <w:r w:rsidR="00EA54B4">
      <w:fldChar w:fldCharType="separate"/>
    </w:r>
    <w:r w:rsidR="000A6B15">
      <w:rPr>
        <w:noProof/>
      </w:rPr>
      <w:t>2</w:t>
    </w:r>
    <w:r w:rsidR="00EA54B4">
      <w:fldChar w:fldCharType="end"/>
    </w:r>
    <w:r w:rsidR="00C11024" w:rsidRPr="00C1102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50DE" w14:textId="4FE94343" w:rsidR="008F0C31" w:rsidRPr="00C11024" w:rsidRDefault="00C91578" w:rsidP="00C11024">
    <w:pPr>
      <w:pStyle w:val="Footer"/>
    </w:pPr>
    <w:sdt>
      <w:sdtPr>
        <w:alias w:val="Outline Content"/>
        <w:tag w:val="B52CF4665C524BFFABADF0B77A09B516"/>
        <w:id w:val="-1397506420"/>
        <w:placeholder>
          <w:docPart w:val="EB28C9E90C254171891F30D114133D05"/>
        </w:placeholder>
        <w:showingPlcHdr/>
      </w:sdtPr>
      <w:sdtEndPr/>
      <w:sdtContent/>
    </w:sdt>
    <w:r w:rsidR="00C11024" w:rsidRPr="00C11024">
      <w:tab/>
    </w:r>
    <w:r w:rsidR="00EA54B4">
      <w:fldChar w:fldCharType="begin"/>
    </w:r>
    <w:r w:rsidR="00EA54B4">
      <w:instrText xml:space="preserve"> PAGE  \* Arabic  \* MERGEFORMAT </w:instrText>
    </w:r>
    <w:r w:rsidR="00EA54B4">
      <w:fldChar w:fldCharType="separate"/>
    </w:r>
    <w:r w:rsidR="000A6B15">
      <w:rPr>
        <w:noProof/>
      </w:rPr>
      <w:t>1</w:t>
    </w:r>
    <w:r w:rsidR="00EA54B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31FD" w14:textId="77777777" w:rsidR="003432EB" w:rsidRDefault="003432EB" w:rsidP="00D95A13">
      <w:r>
        <w:separator/>
      </w:r>
    </w:p>
  </w:footnote>
  <w:footnote w:type="continuationSeparator" w:id="0">
    <w:p w14:paraId="68881915" w14:textId="77777777" w:rsidR="003432EB" w:rsidRDefault="003432EB" w:rsidP="00D95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BBCA" w14:textId="77777777" w:rsidR="00A82108" w:rsidRDefault="00A82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358" w14:textId="77777777" w:rsidR="00A82108" w:rsidRDefault="00A82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5D7D" w14:textId="77777777" w:rsidR="00A82108" w:rsidRDefault="00A82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275C1E"/>
    <w:multiLevelType w:val="hybridMultilevel"/>
    <w:tmpl w:val="56D8F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496035"/>
    <w:multiLevelType w:val="hybridMultilevel"/>
    <w:tmpl w:val="1682D0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6" w15:restartNumberingAfterBreak="0">
    <w:nsid w:val="13392517"/>
    <w:multiLevelType w:val="hybridMultilevel"/>
    <w:tmpl w:val="288E41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8"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BE57514"/>
    <w:multiLevelType w:val="hybridMultilevel"/>
    <w:tmpl w:val="C86A1506"/>
    <w:lvl w:ilvl="0" w:tplc="F81AC616">
      <w:start w:val="1"/>
      <w:numFmt w:val="bullet"/>
      <w:lvlText w:val="-"/>
      <w:lvlJc w:val="left"/>
      <w:pPr>
        <w:tabs>
          <w:tab w:val="num" w:pos="720"/>
        </w:tabs>
        <w:ind w:left="720" w:hanging="360"/>
      </w:pPr>
      <w:rPr>
        <w:rFonts w:ascii="Calibri" w:hAnsi="Calibri" w:hint="default"/>
      </w:rPr>
    </w:lvl>
    <w:lvl w:ilvl="1" w:tplc="B6DEFAB2" w:tentative="1">
      <w:start w:val="1"/>
      <w:numFmt w:val="bullet"/>
      <w:lvlText w:val="-"/>
      <w:lvlJc w:val="left"/>
      <w:pPr>
        <w:tabs>
          <w:tab w:val="num" w:pos="1440"/>
        </w:tabs>
        <w:ind w:left="1440" w:hanging="360"/>
      </w:pPr>
      <w:rPr>
        <w:rFonts w:ascii="Calibri" w:hAnsi="Calibri" w:hint="default"/>
      </w:rPr>
    </w:lvl>
    <w:lvl w:ilvl="2" w:tplc="44107348" w:tentative="1">
      <w:start w:val="1"/>
      <w:numFmt w:val="bullet"/>
      <w:lvlText w:val="-"/>
      <w:lvlJc w:val="left"/>
      <w:pPr>
        <w:tabs>
          <w:tab w:val="num" w:pos="2160"/>
        </w:tabs>
        <w:ind w:left="2160" w:hanging="360"/>
      </w:pPr>
      <w:rPr>
        <w:rFonts w:ascii="Calibri" w:hAnsi="Calibri" w:hint="default"/>
      </w:rPr>
    </w:lvl>
    <w:lvl w:ilvl="3" w:tplc="F62803F2" w:tentative="1">
      <w:start w:val="1"/>
      <w:numFmt w:val="bullet"/>
      <w:lvlText w:val="-"/>
      <w:lvlJc w:val="left"/>
      <w:pPr>
        <w:tabs>
          <w:tab w:val="num" w:pos="2880"/>
        </w:tabs>
        <w:ind w:left="2880" w:hanging="360"/>
      </w:pPr>
      <w:rPr>
        <w:rFonts w:ascii="Calibri" w:hAnsi="Calibri" w:hint="default"/>
      </w:rPr>
    </w:lvl>
    <w:lvl w:ilvl="4" w:tplc="940043BE" w:tentative="1">
      <w:start w:val="1"/>
      <w:numFmt w:val="bullet"/>
      <w:lvlText w:val="-"/>
      <w:lvlJc w:val="left"/>
      <w:pPr>
        <w:tabs>
          <w:tab w:val="num" w:pos="3600"/>
        </w:tabs>
        <w:ind w:left="3600" w:hanging="360"/>
      </w:pPr>
      <w:rPr>
        <w:rFonts w:ascii="Calibri" w:hAnsi="Calibri" w:hint="default"/>
      </w:rPr>
    </w:lvl>
    <w:lvl w:ilvl="5" w:tplc="22FA1606" w:tentative="1">
      <w:start w:val="1"/>
      <w:numFmt w:val="bullet"/>
      <w:lvlText w:val="-"/>
      <w:lvlJc w:val="left"/>
      <w:pPr>
        <w:tabs>
          <w:tab w:val="num" w:pos="4320"/>
        </w:tabs>
        <w:ind w:left="4320" w:hanging="360"/>
      </w:pPr>
      <w:rPr>
        <w:rFonts w:ascii="Calibri" w:hAnsi="Calibri" w:hint="default"/>
      </w:rPr>
    </w:lvl>
    <w:lvl w:ilvl="6" w:tplc="3118E894" w:tentative="1">
      <w:start w:val="1"/>
      <w:numFmt w:val="bullet"/>
      <w:lvlText w:val="-"/>
      <w:lvlJc w:val="left"/>
      <w:pPr>
        <w:tabs>
          <w:tab w:val="num" w:pos="5040"/>
        </w:tabs>
        <w:ind w:left="5040" w:hanging="360"/>
      </w:pPr>
      <w:rPr>
        <w:rFonts w:ascii="Calibri" w:hAnsi="Calibri" w:hint="default"/>
      </w:rPr>
    </w:lvl>
    <w:lvl w:ilvl="7" w:tplc="3A286D9A" w:tentative="1">
      <w:start w:val="1"/>
      <w:numFmt w:val="bullet"/>
      <w:lvlText w:val="-"/>
      <w:lvlJc w:val="left"/>
      <w:pPr>
        <w:tabs>
          <w:tab w:val="num" w:pos="5760"/>
        </w:tabs>
        <w:ind w:left="5760" w:hanging="360"/>
      </w:pPr>
      <w:rPr>
        <w:rFonts w:ascii="Calibri" w:hAnsi="Calibri" w:hint="default"/>
      </w:rPr>
    </w:lvl>
    <w:lvl w:ilvl="8" w:tplc="211ED4AA"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5" w15:restartNumberingAfterBreak="0">
    <w:nsid w:val="3EA5019C"/>
    <w:multiLevelType w:val="hybridMultilevel"/>
    <w:tmpl w:val="EC447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ED415AB"/>
    <w:multiLevelType w:val="hybridMultilevel"/>
    <w:tmpl w:val="F71231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9" w15:restartNumberingAfterBreak="0">
    <w:nsid w:val="50202617"/>
    <w:multiLevelType w:val="hybridMultilevel"/>
    <w:tmpl w:val="7CEE1D68"/>
    <w:lvl w:ilvl="0" w:tplc="623049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5F9C3ACF"/>
    <w:multiLevelType w:val="hybridMultilevel"/>
    <w:tmpl w:val="A0F8E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6103EB6"/>
    <w:multiLevelType w:val="hybridMultilevel"/>
    <w:tmpl w:val="FD428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6DAA72AA"/>
    <w:multiLevelType w:val="multilevel"/>
    <w:tmpl w:val="FBC2E21A"/>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26"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7CEF2F8D"/>
    <w:multiLevelType w:val="hybridMultilevel"/>
    <w:tmpl w:val="BC78E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D4D3916"/>
    <w:multiLevelType w:val="hybridMultilevel"/>
    <w:tmpl w:val="942A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147936894">
    <w:abstractNumId w:val="18"/>
  </w:num>
  <w:num w:numId="2" w16cid:durableId="321198588">
    <w:abstractNumId w:val="20"/>
  </w:num>
  <w:num w:numId="3" w16cid:durableId="1504122513">
    <w:abstractNumId w:val="10"/>
  </w:num>
  <w:num w:numId="4" w16cid:durableId="185100175">
    <w:abstractNumId w:val="2"/>
  </w:num>
  <w:num w:numId="5" w16cid:durableId="274868624">
    <w:abstractNumId w:val="7"/>
  </w:num>
  <w:num w:numId="6" w16cid:durableId="1664044897">
    <w:abstractNumId w:val="25"/>
  </w:num>
  <w:num w:numId="7" w16cid:durableId="672339915">
    <w:abstractNumId w:val="5"/>
  </w:num>
  <w:num w:numId="8" w16cid:durableId="1886717205">
    <w:abstractNumId w:val="14"/>
  </w:num>
  <w:num w:numId="9" w16cid:durableId="822551249">
    <w:abstractNumId w:val="29"/>
  </w:num>
  <w:num w:numId="10" w16cid:durableId="1159423734">
    <w:abstractNumId w:val="17"/>
  </w:num>
  <w:num w:numId="11" w16cid:durableId="1800613402">
    <w:abstractNumId w:val="24"/>
  </w:num>
  <w:num w:numId="12" w16cid:durableId="1416131025">
    <w:abstractNumId w:val="26"/>
  </w:num>
  <w:num w:numId="13" w16cid:durableId="164129425">
    <w:abstractNumId w:val="12"/>
  </w:num>
  <w:num w:numId="14" w16cid:durableId="369305832">
    <w:abstractNumId w:val="0"/>
  </w:num>
  <w:num w:numId="15" w16cid:durableId="970672001">
    <w:abstractNumId w:val="22"/>
  </w:num>
  <w:num w:numId="16" w16cid:durableId="993222610">
    <w:abstractNumId w:val="8"/>
  </w:num>
  <w:num w:numId="17" w16cid:durableId="1140998119">
    <w:abstractNumId w:val="9"/>
  </w:num>
  <w:num w:numId="18" w16cid:durableId="827944478">
    <w:abstractNumId w:val="11"/>
  </w:num>
  <w:num w:numId="19" w16cid:durableId="1853374753">
    <w:abstractNumId w:val="1"/>
  </w:num>
  <w:num w:numId="20" w16cid:durableId="1235118410">
    <w:abstractNumId w:val="14"/>
  </w:num>
  <w:num w:numId="21" w16cid:durableId="1513567052">
    <w:abstractNumId w:val="14"/>
  </w:num>
  <w:num w:numId="22" w16cid:durableId="287442638">
    <w:abstractNumId w:val="14"/>
  </w:num>
  <w:num w:numId="23" w16cid:durableId="1602949293">
    <w:abstractNumId w:val="14"/>
  </w:num>
  <w:num w:numId="24" w16cid:durableId="971787574">
    <w:abstractNumId w:val="14"/>
  </w:num>
  <w:num w:numId="25" w16cid:durableId="325132704">
    <w:abstractNumId w:val="14"/>
  </w:num>
  <w:num w:numId="26" w16cid:durableId="570428371">
    <w:abstractNumId w:val="14"/>
  </w:num>
  <w:num w:numId="27" w16cid:durableId="535193935">
    <w:abstractNumId w:val="14"/>
  </w:num>
  <w:num w:numId="28" w16cid:durableId="482083215">
    <w:abstractNumId w:val="1"/>
  </w:num>
  <w:num w:numId="29" w16cid:durableId="1302495124">
    <w:abstractNumId w:val="1"/>
  </w:num>
  <w:num w:numId="30" w16cid:durableId="978412564">
    <w:abstractNumId w:val="1"/>
  </w:num>
  <w:num w:numId="31" w16cid:durableId="1585142377">
    <w:abstractNumId w:val="1"/>
  </w:num>
  <w:num w:numId="32" w16cid:durableId="1867476261">
    <w:abstractNumId w:val="1"/>
  </w:num>
  <w:num w:numId="33" w16cid:durableId="339506770">
    <w:abstractNumId w:val="1"/>
  </w:num>
  <w:num w:numId="34" w16cid:durableId="1413510060">
    <w:abstractNumId w:val="1"/>
  </w:num>
  <w:num w:numId="35" w16cid:durableId="1837841600">
    <w:abstractNumId w:val="1"/>
  </w:num>
  <w:num w:numId="36" w16cid:durableId="922183133">
    <w:abstractNumId w:val="28"/>
  </w:num>
  <w:num w:numId="37" w16cid:durableId="2059428312">
    <w:abstractNumId w:val="19"/>
  </w:num>
  <w:num w:numId="38" w16cid:durableId="550381624">
    <w:abstractNumId w:val="21"/>
  </w:num>
  <w:num w:numId="39" w16cid:durableId="339897727">
    <w:abstractNumId w:val="16"/>
  </w:num>
  <w:num w:numId="40" w16cid:durableId="1894273357">
    <w:abstractNumId w:val="27"/>
  </w:num>
  <w:num w:numId="41" w16cid:durableId="984818129">
    <w:abstractNumId w:val="4"/>
  </w:num>
  <w:num w:numId="42" w16cid:durableId="1422410995">
    <w:abstractNumId w:val="23"/>
  </w:num>
  <w:num w:numId="43" w16cid:durableId="2104177724">
    <w:abstractNumId w:val="13"/>
  </w:num>
  <w:num w:numId="44" w16cid:durableId="1357733328">
    <w:abstractNumId w:val="15"/>
  </w:num>
  <w:num w:numId="45" w16cid:durableId="1603486911">
    <w:abstractNumId w:val="6"/>
  </w:num>
  <w:num w:numId="46" w16cid:durableId="153153061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71"/>
    <w:rsid w:val="000232E0"/>
    <w:rsid w:val="00065606"/>
    <w:rsid w:val="000802A0"/>
    <w:rsid w:val="00081CC5"/>
    <w:rsid w:val="00083CDA"/>
    <w:rsid w:val="0008532D"/>
    <w:rsid w:val="000A6B15"/>
    <w:rsid w:val="000B3437"/>
    <w:rsid w:val="000C0229"/>
    <w:rsid w:val="000E66C2"/>
    <w:rsid w:val="0010787C"/>
    <w:rsid w:val="00126345"/>
    <w:rsid w:val="0013318F"/>
    <w:rsid w:val="00141538"/>
    <w:rsid w:val="001471CC"/>
    <w:rsid w:val="00171B0F"/>
    <w:rsid w:val="00190843"/>
    <w:rsid w:val="001A32B8"/>
    <w:rsid w:val="001B3EDC"/>
    <w:rsid w:val="001D1F30"/>
    <w:rsid w:val="001F6E24"/>
    <w:rsid w:val="0021457D"/>
    <w:rsid w:val="00233A27"/>
    <w:rsid w:val="00237F92"/>
    <w:rsid w:val="00265DA2"/>
    <w:rsid w:val="0027635D"/>
    <w:rsid w:val="00285B76"/>
    <w:rsid w:val="002B2750"/>
    <w:rsid w:val="002B280B"/>
    <w:rsid w:val="002D20AB"/>
    <w:rsid w:val="002E014C"/>
    <w:rsid w:val="002E2D00"/>
    <w:rsid w:val="003028E4"/>
    <w:rsid w:val="00324699"/>
    <w:rsid w:val="003432EB"/>
    <w:rsid w:val="00354E3D"/>
    <w:rsid w:val="00356B3C"/>
    <w:rsid w:val="00366BB8"/>
    <w:rsid w:val="00370C07"/>
    <w:rsid w:val="00373AFC"/>
    <w:rsid w:val="00376CFD"/>
    <w:rsid w:val="003879A3"/>
    <w:rsid w:val="003A4C04"/>
    <w:rsid w:val="003E7715"/>
    <w:rsid w:val="003F1548"/>
    <w:rsid w:val="0042055B"/>
    <w:rsid w:val="0042556F"/>
    <w:rsid w:val="00433EEE"/>
    <w:rsid w:val="004463CF"/>
    <w:rsid w:val="00446884"/>
    <w:rsid w:val="00461A0E"/>
    <w:rsid w:val="00473048"/>
    <w:rsid w:val="004737BB"/>
    <w:rsid w:val="00484067"/>
    <w:rsid w:val="0049326C"/>
    <w:rsid w:val="004B2AC6"/>
    <w:rsid w:val="004C7727"/>
    <w:rsid w:val="004D4D38"/>
    <w:rsid w:val="004F36C3"/>
    <w:rsid w:val="004F5C56"/>
    <w:rsid w:val="00501398"/>
    <w:rsid w:val="00534CA2"/>
    <w:rsid w:val="00541890"/>
    <w:rsid w:val="005437D6"/>
    <w:rsid w:val="00544C93"/>
    <w:rsid w:val="005806AC"/>
    <w:rsid w:val="00597725"/>
    <w:rsid w:val="005A468A"/>
    <w:rsid w:val="005B78EF"/>
    <w:rsid w:val="005C1F26"/>
    <w:rsid w:val="005D2BE4"/>
    <w:rsid w:val="005F3385"/>
    <w:rsid w:val="005F68B2"/>
    <w:rsid w:val="006032FD"/>
    <w:rsid w:val="00651467"/>
    <w:rsid w:val="0067039B"/>
    <w:rsid w:val="00694345"/>
    <w:rsid w:val="006971F2"/>
    <w:rsid w:val="006A4F90"/>
    <w:rsid w:val="006A5F19"/>
    <w:rsid w:val="006B177E"/>
    <w:rsid w:val="006C24EC"/>
    <w:rsid w:val="006E568D"/>
    <w:rsid w:val="006F6F0C"/>
    <w:rsid w:val="007041C7"/>
    <w:rsid w:val="00731F4C"/>
    <w:rsid w:val="00733308"/>
    <w:rsid w:val="007339FD"/>
    <w:rsid w:val="00734A7F"/>
    <w:rsid w:val="00755B5A"/>
    <w:rsid w:val="007813F3"/>
    <w:rsid w:val="007F58E9"/>
    <w:rsid w:val="00837AC9"/>
    <w:rsid w:val="00841B9A"/>
    <w:rsid w:val="008455EC"/>
    <w:rsid w:val="008524DD"/>
    <w:rsid w:val="008757D9"/>
    <w:rsid w:val="008904FF"/>
    <w:rsid w:val="008B1CF5"/>
    <w:rsid w:val="008C7574"/>
    <w:rsid w:val="008F0C31"/>
    <w:rsid w:val="00943FB9"/>
    <w:rsid w:val="009459AF"/>
    <w:rsid w:val="0095682E"/>
    <w:rsid w:val="00957386"/>
    <w:rsid w:val="00966CE8"/>
    <w:rsid w:val="009A0F74"/>
    <w:rsid w:val="009A13FC"/>
    <w:rsid w:val="009C3742"/>
    <w:rsid w:val="009D30E0"/>
    <w:rsid w:val="009D7E5C"/>
    <w:rsid w:val="009E2FBC"/>
    <w:rsid w:val="00A02F97"/>
    <w:rsid w:val="00A2217E"/>
    <w:rsid w:val="00A32B71"/>
    <w:rsid w:val="00A40573"/>
    <w:rsid w:val="00A53705"/>
    <w:rsid w:val="00A81BB3"/>
    <w:rsid w:val="00A82108"/>
    <w:rsid w:val="00A85233"/>
    <w:rsid w:val="00AA57CB"/>
    <w:rsid w:val="00AB2DA6"/>
    <w:rsid w:val="00AF2FF6"/>
    <w:rsid w:val="00B0516A"/>
    <w:rsid w:val="00B2299F"/>
    <w:rsid w:val="00B3246D"/>
    <w:rsid w:val="00B40CD5"/>
    <w:rsid w:val="00B54FB0"/>
    <w:rsid w:val="00B56E05"/>
    <w:rsid w:val="00B62072"/>
    <w:rsid w:val="00B72F9E"/>
    <w:rsid w:val="00B83F86"/>
    <w:rsid w:val="00B85CE5"/>
    <w:rsid w:val="00BA5B58"/>
    <w:rsid w:val="00BD212A"/>
    <w:rsid w:val="00BD61BB"/>
    <w:rsid w:val="00C05EBD"/>
    <w:rsid w:val="00C11024"/>
    <w:rsid w:val="00C43576"/>
    <w:rsid w:val="00C7519D"/>
    <w:rsid w:val="00C904A9"/>
    <w:rsid w:val="00C91578"/>
    <w:rsid w:val="00C924CD"/>
    <w:rsid w:val="00C9391A"/>
    <w:rsid w:val="00CA1DD9"/>
    <w:rsid w:val="00CC470B"/>
    <w:rsid w:val="00CC4B30"/>
    <w:rsid w:val="00CF0919"/>
    <w:rsid w:val="00D04251"/>
    <w:rsid w:val="00D15B26"/>
    <w:rsid w:val="00D16319"/>
    <w:rsid w:val="00D20DAA"/>
    <w:rsid w:val="00D27AEF"/>
    <w:rsid w:val="00D4555F"/>
    <w:rsid w:val="00D74A18"/>
    <w:rsid w:val="00D829D0"/>
    <w:rsid w:val="00D85881"/>
    <w:rsid w:val="00D872FA"/>
    <w:rsid w:val="00D95A13"/>
    <w:rsid w:val="00E0486F"/>
    <w:rsid w:val="00E33904"/>
    <w:rsid w:val="00E5412C"/>
    <w:rsid w:val="00E654E9"/>
    <w:rsid w:val="00E73F29"/>
    <w:rsid w:val="00E74FEB"/>
    <w:rsid w:val="00E87D8C"/>
    <w:rsid w:val="00E927CF"/>
    <w:rsid w:val="00EA43D4"/>
    <w:rsid w:val="00EA54B4"/>
    <w:rsid w:val="00EB4B7E"/>
    <w:rsid w:val="00EC2687"/>
    <w:rsid w:val="00EE5CD6"/>
    <w:rsid w:val="00EF2B70"/>
    <w:rsid w:val="00EF5BFB"/>
    <w:rsid w:val="00F175FC"/>
    <w:rsid w:val="00F27037"/>
    <w:rsid w:val="00F5288F"/>
    <w:rsid w:val="00F5759A"/>
    <w:rsid w:val="00F605D4"/>
    <w:rsid w:val="00F6209C"/>
    <w:rsid w:val="00F8371D"/>
    <w:rsid w:val="00FA359F"/>
    <w:rsid w:val="00FB1476"/>
    <w:rsid w:val="00FB4070"/>
    <w:rsid w:val="00FB42EC"/>
    <w:rsid w:val="00FF0BA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4D4DE"/>
  <w15:docId w15:val="{D1612D9B-EEFA-4EE4-B814-7966643C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F3"/>
    <w:pPr>
      <w:spacing w:after="0" w:line="240" w:lineRule="auto"/>
      <w:jc w:val="both"/>
    </w:pPr>
  </w:style>
  <w:style w:type="paragraph" w:styleId="Heading1">
    <w:name w:val="heading 1"/>
    <w:basedOn w:val="Normal"/>
    <w:next w:val="Normal"/>
    <w:link w:val="Heading1Char"/>
    <w:uiPriority w:val="9"/>
    <w:semiHidden/>
    <w:qFormat/>
    <w:rsid w:val="007813F3"/>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semiHidden/>
    <w:qFormat/>
    <w:rsid w:val="007813F3"/>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7813F3"/>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7813F3"/>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7813F3"/>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7813F3"/>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7813F3"/>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7813F3"/>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7813F3"/>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813F3"/>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semiHidden/>
    <w:rsid w:val="007813F3"/>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7813F3"/>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7813F3"/>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7813F3"/>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7813F3"/>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7813F3"/>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7813F3"/>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7813F3"/>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7813F3"/>
    <w:pPr>
      <w:tabs>
        <w:tab w:val="center" w:pos="4513"/>
        <w:tab w:val="right" w:pos="9026"/>
      </w:tabs>
    </w:pPr>
    <w:rPr>
      <w:sz w:val="16"/>
    </w:rPr>
  </w:style>
  <w:style w:type="character" w:customStyle="1" w:styleId="HeaderChar">
    <w:name w:val="Header Char"/>
    <w:basedOn w:val="DefaultParagraphFont"/>
    <w:link w:val="Header"/>
    <w:uiPriority w:val="99"/>
    <w:rsid w:val="007813F3"/>
    <w:rPr>
      <w:sz w:val="16"/>
    </w:rPr>
  </w:style>
  <w:style w:type="paragraph" w:styleId="Footer">
    <w:name w:val="footer"/>
    <w:basedOn w:val="Normal"/>
    <w:link w:val="FooterChar"/>
    <w:uiPriority w:val="99"/>
    <w:rsid w:val="007813F3"/>
    <w:pPr>
      <w:tabs>
        <w:tab w:val="center" w:pos="4513"/>
        <w:tab w:val="right" w:pos="9026"/>
      </w:tabs>
    </w:pPr>
    <w:rPr>
      <w:sz w:val="12"/>
    </w:rPr>
  </w:style>
  <w:style w:type="character" w:customStyle="1" w:styleId="FooterChar">
    <w:name w:val="Footer Char"/>
    <w:basedOn w:val="DefaultParagraphFont"/>
    <w:link w:val="Footer"/>
    <w:uiPriority w:val="99"/>
    <w:rsid w:val="007813F3"/>
    <w:rPr>
      <w:sz w:val="12"/>
    </w:rPr>
  </w:style>
  <w:style w:type="table" w:styleId="TableGrid">
    <w:name w:val="Table Grid"/>
    <w:basedOn w:val="TableNormal"/>
    <w:uiPriority w:val="3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7813F3"/>
    <w:pPr>
      <w:jc w:val="center"/>
    </w:pPr>
    <w:rPr>
      <w:b/>
      <w:caps/>
    </w:rPr>
  </w:style>
  <w:style w:type="paragraph" w:customStyle="1" w:styleId="TSContractHeading">
    <w:name w:val="TS Contract Heading"/>
    <w:link w:val="TSContractHeadingChar"/>
    <w:rsid w:val="007813F3"/>
    <w:pPr>
      <w:jc w:val="both"/>
    </w:pPr>
    <w:rPr>
      <w:b/>
    </w:rPr>
  </w:style>
  <w:style w:type="paragraph" w:customStyle="1" w:styleId="TSDefinitionsBody1">
    <w:name w:val="TS Definitions Body 1"/>
    <w:rsid w:val="007813F3"/>
    <w:pPr>
      <w:ind w:left="1418"/>
      <w:jc w:val="both"/>
    </w:pPr>
  </w:style>
  <w:style w:type="paragraph" w:customStyle="1" w:styleId="TSDefinitionsBody2">
    <w:name w:val="TS Definitions Body 2"/>
    <w:rsid w:val="007813F3"/>
    <w:pPr>
      <w:ind w:left="1985"/>
      <w:jc w:val="both"/>
    </w:pPr>
  </w:style>
  <w:style w:type="paragraph" w:customStyle="1" w:styleId="TSDefinitionsBody3">
    <w:name w:val="TS Definitions Body 3"/>
    <w:rsid w:val="007813F3"/>
    <w:pPr>
      <w:ind w:left="2552"/>
      <w:jc w:val="both"/>
    </w:pPr>
  </w:style>
  <w:style w:type="paragraph" w:customStyle="1" w:styleId="TSDefinitionsBodyText">
    <w:name w:val="TS Definitions Body Text"/>
    <w:rsid w:val="007813F3"/>
    <w:pPr>
      <w:ind w:left="851"/>
      <w:jc w:val="both"/>
    </w:pPr>
  </w:style>
  <w:style w:type="paragraph" w:customStyle="1" w:styleId="TSDefinitionsLevel1">
    <w:name w:val="TS Definitions Level 1"/>
    <w:rsid w:val="007813F3"/>
    <w:pPr>
      <w:numPr>
        <w:numId w:val="7"/>
      </w:numPr>
      <w:jc w:val="both"/>
    </w:pPr>
  </w:style>
  <w:style w:type="paragraph" w:customStyle="1" w:styleId="TSDefinitionsLevel2">
    <w:name w:val="TS Definitions Level 2"/>
    <w:rsid w:val="007813F3"/>
    <w:pPr>
      <w:numPr>
        <w:ilvl w:val="1"/>
        <w:numId w:val="7"/>
      </w:numPr>
      <w:jc w:val="both"/>
    </w:pPr>
  </w:style>
  <w:style w:type="paragraph" w:customStyle="1" w:styleId="TSDefinitionsLevel3">
    <w:name w:val="TS Definitions Level 3"/>
    <w:rsid w:val="007813F3"/>
    <w:pPr>
      <w:numPr>
        <w:ilvl w:val="2"/>
        <w:numId w:val="7"/>
      </w:numPr>
      <w:jc w:val="both"/>
    </w:pPr>
  </w:style>
  <w:style w:type="paragraph" w:customStyle="1" w:styleId="TSFrontCoverTitle">
    <w:name w:val="TS Front Cover Title"/>
    <w:rsid w:val="007813F3"/>
    <w:pPr>
      <w:jc w:val="center"/>
    </w:pPr>
    <w:rPr>
      <w:b/>
      <w:sz w:val="32"/>
    </w:rPr>
  </w:style>
  <w:style w:type="paragraph" w:customStyle="1" w:styleId="TSIndentedBoldText">
    <w:name w:val="TS Indented Bold Text"/>
    <w:rsid w:val="007813F3"/>
    <w:pPr>
      <w:ind w:left="851"/>
      <w:jc w:val="both"/>
    </w:pPr>
    <w:rPr>
      <w:b/>
    </w:rPr>
  </w:style>
  <w:style w:type="paragraph" w:customStyle="1" w:styleId="TSIndentedItalicText">
    <w:name w:val="TS Indented Italic Text"/>
    <w:rsid w:val="007813F3"/>
    <w:pPr>
      <w:ind w:left="851"/>
      <w:jc w:val="both"/>
    </w:pPr>
    <w:rPr>
      <w:i/>
    </w:rPr>
  </w:style>
  <w:style w:type="paragraph" w:customStyle="1" w:styleId="TSBoldText">
    <w:name w:val="TS Bold Text"/>
    <w:rsid w:val="007813F3"/>
    <w:pPr>
      <w:jc w:val="both"/>
    </w:pPr>
    <w:rPr>
      <w:b/>
    </w:rPr>
  </w:style>
  <w:style w:type="character" w:styleId="PlaceholderText">
    <w:name w:val="Placeholder Text"/>
    <w:basedOn w:val="DefaultParagraphFont"/>
    <w:uiPriority w:val="99"/>
    <w:semiHidden/>
    <w:rsid w:val="007813F3"/>
    <w:rPr>
      <w:color w:val="808080"/>
    </w:rPr>
  </w:style>
  <w:style w:type="paragraph" w:styleId="BalloonText">
    <w:name w:val="Balloon Text"/>
    <w:basedOn w:val="Normal"/>
    <w:link w:val="BalloonTextChar"/>
    <w:uiPriority w:val="99"/>
    <w:semiHidden/>
    <w:unhideWhenUsed/>
    <w:rsid w:val="007813F3"/>
    <w:rPr>
      <w:rFonts w:ascii="Tahoma" w:hAnsi="Tahoma" w:cs="Tahoma"/>
      <w:sz w:val="16"/>
      <w:szCs w:val="16"/>
    </w:rPr>
  </w:style>
  <w:style w:type="character" w:customStyle="1" w:styleId="BalloonTextChar">
    <w:name w:val="Balloon Text Char"/>
    <w:basedOn w:val="DefaultParagraphFont"/>
    <w:link w:val="BalloonText"/>
    <w:uiPriority w:val="99"/>
    <w:semiHidden/>
    <w:rsid w:val="007813F3"/>
    <w:rPr>
      <w:rFonts w:ascii="Tahoma" w:hAnsi="Tahoma" w:cs="Tahoma"/>
      <w:sz w:val="16"/>
      <w:szCs w:val="16"/>
    </w:rPr>
  </w:style>
  <w:style w:type="paragraph" w:customStyle="1" w:styleId="TSBodyText">
    <w:name w:val="TS Body Text"/>
    <w:rsid w:val="007813F3"/>
    <w:pPr>
      <w:jc w:val="both"/>
    </w:pPr>
  </w:style>
  <w:style w:type="paragraph" w:customStyle="1" w:styleId="TSBody1-2">
    <w:name w:val="TS Body 1-2"/>
    <w:rsid w:val="007813F3"/>
    <w:pPr>
      <w:ind w:left="851"/>
      <w:jc w:val="both"/>
    </w:pPr>
  </w:style>
  <w:style w:type="paragraph" w:customStyle="1" w:styleId="TSBody3-4">
    <w:name w:val="TS Body 3-4"/>
    <w:rsid w:val="007813F3"/>
    <w:pPr>
      <w:ind w:left="1985"/>
      <w:jc w:val="both"/>
    </w:pPr>
  </w:style>
  <w:style w:type="paragraph" w:customStyle="1" w:styleId="TSAppendixHeading2">
    <w:name w:val="TS Appendix Heading 2"/>
    <w:next w:val="TSBody1-2"/>
    <w:rsid w:val="007813F3"/>
    <w:pPr>
      <w:numPr>
        <w:ilvl w:val="3"/>
        <w:numId w:val="1"/>
      </w:numPr>
      <w:jc w:val="both"/>
      <w:outlineLvl w:val="3"/>
    </w:pPr>
    <w:rPr>
      <w:b/>
    </w:rPr>
  </w:style>
  <w:style w:type="paragraph" w:customStyle="1" w:styleId="TSBody5">
    <w:name w:val="TS Body 5"/>
    <w:rsid w:val="007813F3"/>
    <w:pPr>
      <w:ind w:left="2835"/>
      <w:jc w:val="both"/>
    </w:pPr>
  </w:style>
  <w:style w:type="paragraph" w:customStyle="1" w:styleId="TSBody6">
    <w:name w:val="TS Body 6"/>
    <w:rsid w:val="007813F3"/>
    <w:pPr>
      <w:ind w:left="3686"/>
      <w:jc w:val="both"/>
    </w:pPr>
  </w:style>
  <w:style w:type="paragraph" w:customStyle="1" w:styleId="TSBody7">
    <w:name w:val="TS Body 7"/>
    <w:rsid w:val="007813F3"/>
    <w:pPr>
      <w:ind w:left="4536"/>
      <w:jc w:val="both"/>
    </w:pPr>
  </w:style>
  <w:style w:type="paragraph" w:customStyle="1" w:styleId="TSParties">
    <w:name w:val="TS Parties"/>
    <w:rsid w:val="007813F3"/>
    <w:pPr>
      <w:numPr>
        <w:numId w:val="18"/>
      </w:numPr>
      <w:jc w:val="both"/>
    </w:pPr>
  </w:style>
  <w:style w:type="paragraph" w:customStyle="1" w:styleId="TSRecitals">
    <w:name w:val="TS Recitals"/>
    <w:rsid w:val="007813F3"/>
    <w:pPr>
      <w:numPr>
        <w:ilvl w:val="1"/>
        <w:numId w:val="18"/>
      </w:numPr>
      <w:jc w:val="both"/>
    </w:pPr>
  </w:style>
  <w:style w:type="paragraph" w:customStyle="1" w:styleId="TSHeading1">
    <w:name w:val="TS Heading 1"/>
    <w:next w:val="TSBody1-2"/>
    <w:rsid w:val="007813F3"/>
    <w:pPr>
      <w:numPr>
        <w:numId w:val="27"/>
      </w:numPr>
      <w:jc w:val="both"/>
      <w:outlineLvl w:val="0"/>
    </w:pPr>
    <w:rPr>
      <w:b/>
      <w:caps/>
    </w:rPr>
  </w:style>
  <w:style w:type="paragraph" w:customStyle="1" w:styleId="TSHeading2">
    <w:name w:val="TS Heading 2"/>
    <w:next w:val="TSBody1-2"/>
    <w:rsid w:val="007813F3"/>
    <w:pPr>
      <w:numPr>
        <w:ilvl w:val="1"/>
        <w:numId w:val="27"/>
      </w:numPr>
      <w:jc w:val="both"/>
      <w:outlineLvl w:val="1"/>
    </w:pPr>
    <w:rPr>
      <w:b/>
    </w:rPr>
  </w:style>
  <w:style w:type="paragraph" w:customStyle="1" w:styleId="TSHeading3">
    <w:name w:val="TS Heading 3"/>
    <w:next w:val="TSBody3-4"/>
    <w:rsid w:val="007813F3"/>
    <w:pPr>
      <w:numPr>
        <w:ilvl w:val="2"/>
        <w:numId w:val="27"/>
      </w:numPr>
      <w:jc w:val="both"/>
      <w:outlineLvl w:val="2"/>
    </w:pPr>
    <w:rPr>
      <w:b/>
    </w:rPr>
  </w:style>
  <w:style w:type="paragraph" w:customStyle="1" w:styleId="TSHeading4">
    <w:name w:val="TS Heading 4"/>
    <w:next w:val="TSBody3-4"/>
    <w:rsid w:val="00473048"/>
    <w:pPr>
      <w:numPr>
        <w:ilvl w:val="3"/>
        <w:numId w:val="27"/>
      </w:numPr>
      <w:outlineLvl w:val="3"/>
    </w:pPr>
    <w:rPr>
      <w:b/>
    </w:rPr>
  </w:style>
  <w:style w:type="paragraph" w:customStyle="1" w:styleId="TSHeading5">
    <w:name w:val="TS Heading 5"/>
    <w:next w:val="TSBody5"/>
    <w:rsid w:val="00473048"/>
    <w:pPr>
      <w:numPr>
        <w:ilvl w:val="4"/>
        <w:numId w:val="27"/>
      </w:numPr>
      <w:outlineLvl w:val="4"/>
    </w:pPr>
    <w:rPr>
      <w:b/>
    </w:rPr>
  </w:style>
  <w:style w:type="paragraph" w:customStyle="1" w:styleId="TSHeading6">
    <w:name w:val="TS Heading 6"/>
    <w:next w:val="TSBody6"/>
    <w:rsid w:val="00473048"/>
    <w:pPr>
      <w:numPr>
        <w:ilvl w:val="5"/>
        <w:numId w:val="27"/>
      </w:numPr>
      <w:outlineLvl w:val="5"/>
    </w:pPr>
    <w:rPr>
      <w:b/>
    </w:rPr>
  </w:style>
  <w:style w:type="paragraph" w:customStyle="1" w:styleId="TSHeading7">
    <w:name w:val="TS Heading 7"/>
    <w:next w:val="TSBody7"/>
    <w:rsid w:val="00473048"/>
    <w:pPr>
      <w:numPr>
        <w:ilvl w:val="6"/>
        <w:numId w:val="27"/>
      </w:numPr>
      <w:outlineLvl w:val="6"/>
    </w:pPr>
    <w:rPr>
      <w:b/>
    </w:rPr>
  </w:style>
  <w:style w:type="paragraph" w:customStyle="1" w:styleId="TSLevel1">
    <w:name w:val="TS Level 1"/>
    <w:basedOn w:val="TSHeading1"/>
    <w:next w:val="TSBody1-2"/>
    <w:rsid w:val="007813F3"/>
    <w:pPr>
      <w:outlineLvl w:val="9"/>
    </w:pPr>
    <w:rPr>
      <w:b w:val="0"/>
      <w:caps w:val="0"/>
    </w:rPr>
  </w:style>
  <w:style w:type="paragraph" w:customStyle="1" w:styleId="TSLevel2">
    <w:name w:val="TS Level 2"/>
    <w:basedOn w:val="TSHeading2"/>
    <w:next w:val="TSBody1-2"/>
    <w:rsid w:val="007813F3"/>
    <w:pPr>
      <w:outlineLvl w:val="9"/>
    </w:pPr>
    <w:rPr>
      <w:b w:val="0"/>
    </w:rPr>
  </w:style>
  <w:style w:type="paragraph" w:customStyle="1" w:styleId="TSLevel3">
    <w:name w:val="TS Level 3"/>
    <w:basedOn w:val="TSHeading3"/>
    <w:next w:val="TSBody3-4"/>
    <w:rsid w:val="007813F3"/>
    <w:pPr>
      <w:outlineLvl w:val="9"/>
    </w:pPr>
    <w:rPr>
      <w:b w:val="0"/>
    </w:rPr>
  </w:style>
  <w:style w:type="paragraph" w:customStyle="1" w:styleId="TSLevel4">
    <w:name w:val="TS Level 4"/>
    <w:basedOn w:val="TSHeading4"/>
    <w:next w:val="TSBody3-4"/>
    <w:rsid w:val="00E5412C"/>
    <w:pPr>
      <w:jc w:val="both"/>
      <w:outlineLvl w:val="9"/>
    </w:pPr>
    <w:rPr>
      <w:b w:val="0"/>
    </w:rPr>
  </w:style>
  <w:style w:type="paragraph" w:customStyle="1" w:styleId="TSLevel5">
    <w:name w:val="TS Level 5"/>
    <w:basedOn w:val="TSHeading5"/>
    <w:next w:val="TSBody5"/>
    <w:rsid w:val="00E5412C"/>
    <w:pPr>
      <w:jc w:val="both"/>
      <w:outlineLvl w:val="9"/>
    </w:pPr>
    <w:rPr>
      <w:b w:val="0"/>
    </w:rPr>
  </w:style>
  <w:style w:type="paragraph" w:customStyle="1" w:styleId="TSLevel6">
    <w:name w:val="TS Level 6"/>
    <w:basedOn w:val="TSHeading6"/>
    <w:next w:val="TSBody6"/>
    <w:rsid w:val="00E5412C"/>
    <w:pPr>
      <w:jc w:val="both"/>
      <w:outlineLvl w:val="9"/>
    </w:pPr>
    <w:rPr>
      <w:b w:val="0"/>
    </w:rPr>
  </w:style>
  <w:style w:type="paragraph" w:customStyle="1" w:styleId="TSLevel7">
    <w:name w:val="TS Level 7"/>
    <w:basedOn w:val="TSHeading7"/>
    <w:next w:val="TSBody7"/>
    <w:rsid w:val="00E5412C"/>
    <w:pPr>
      <w:jc w:val="both"/>
      <w:outlineLvl w:val="9"/>
    </w:pPr>
    <w:rPr>
      <w:b w:val="0"/>
    </w:rPr>
  </w:style>
  <w:style w:type="paragraph" w:customStyle="1" w:styleId="TSScheduleHeading1">
    <w:name w:val="TS Schedule Heading 1"/>
    <w:next w:val="TSBody1-2"/>
    <w:rsid w:val="000802A0"/>
    <w:pPr>
      <w:numPr>
        <w:ilvl w:val="2"/>
        <w:numId w:val="35"/>
      </w:numPr>
      <w:jc w:val="both"/>
      <w:outlineLvl w:val="2"/>
    </w:pPr>
    <w:rPr>
      <w:b/>
    </w:rPr>
  </w:style>
  <w:style w:type="paragraph" w:customStyle="1" w:styleId="TSScheduleHeading2">
    <w:name w:val="TS Schedule Heading 2"/>
    <w:next w:val="TSBody1-2"/>
    <w:rsid w:val="007813F3"/>
    <w:pPr>
      <w:numPr>
        <w:ilvl w:val="3"/>
        <w:numId w:val="35"/>
      </w:numPr>
      <w:jc w:val="both"/>
      <w:outlineLvl w:val="3"/>
    </w:pPr>
    <w:rPr>
      <w:b/>
    </w:rPr>
  </w:style>
  <w:style w:type="paragraph" w:customStyle="1" w:styleId="TSScheduleHeading3">
    <w:name w:val="TS Schedule Heading 3"/>
    <w:next w:val="TSBody3-4"/>
    <w:rsid w:val="007813F3"/>
    <w:pPr>
      <w:numPr>
        <w:ilvl w:val="4"/>
        <w:numId w:val="35"/>
      </w:numPr>
      <w:jc w:val="both"/>
      <w:outlineLvl w:val="4"/>
    </w:pPr>
    <w:rPr>
      <w:b/>
    </w:rPr>
  </w:style>
  <w:style w:type="paragraph" w:customStyle="1" w:styleId="TSScheduleHeading4">
    <w:name w:val="TS Schedule Heading 4"/>
    <w:next w:val="TSBody3-4"/>
    <w:rsid w:val="00473048"/>
    <w:pPr>
      <w:numPr>
        <w:ilvl w:val="5"/>
        <w:numId w:val="35"/>
      </w:numPr>
      <w:outlineLvl w:val="5"/>
    </w:pPr>
    <w:rPr>
      <w:b/>
    </w:rPr>
  </w:style>
  <w:style w:type="paragraph" w:customStyle="1" w:styleId="TSScheduleHeading5">
    <w:name w:val="TS Schedule Heading 5"/>
    <w:next w:val="TSBody5"/>
    <w:rsid w:val="00473048"/>
    <w:pPr>
      <w:numPr>
        <w:ilvl w:val="6"/>
        <w:numId w:val="35"/>
      </w:numPr>
      <w:outlineLvl w:val="6"/>
    </w:pPr>
    <w:rPr>
      <w:b/>
    </w:rPr>
  </w:style>
  <w:style w:type="paragraph" w:customStyle="1" w:styleId="TSScheduleHeading6">
    <w:name w:val="TS Schedule Heading 6"/>
    <w:next w:val="TSBody6"/>
    <w:rsid w:val="00473048"/>
    <w:pPr>
      <w:numPr>
        <w:ilvl w:val="7"/>
        <w:numId w:val="35"/>
      </w:numPr>
      <w:outlineLvl w:val="7"/>
    </w:pPr>
    <w:rPr>
      <w:b/>
    </w:rPr>
  </w:style>
  <w:style w:type="paragraph" w:customStyle="1" w:styleId="TSScheduleHeading7">
    <w:name w:val="TS Schedule Heading 7"/>
    <w:next w:val="TSBody7"/>
    <w:rsid w:val="00473048"/>
    <w:pPr>
      <w:numPr>
        <w:ilvl w:val="8"/>
        <w:numId w:val="35"/>
      </w:numPr>
      <w:outlineLvl w:val="8"/>
    </w:pPr>
    <w:rPr>
      <w:b/>
    </w:rPr>
  </w:style>
  <w:style w:type="paragraph" w:customStyle="1" w:styleId="TSScheduleTitle">
    <w:name w:val="TS Schedule Title"/>
    <w:next w:val="TSScheduleParts"/>
    <w:rsid w:val="007813F3"/>
    <w:pPr>
      <w:pageBreakBefore/>
      <w:numPr>
        <w:numId w:val="35"/>
      </w:numPr>
      <w:jc w:val="center"/>
      <w:outlineLvl w:val="0"/>
    </w:pPr>
    <w:rPr>
      <w:b/>
      <w:caps/>
    </w:rPr>
  </w:style>
  <w:style w:type="paragraph" w:customStyle="1" w:styleId="TSScheduleParts">
    <w:name w:val="TS Schedule Parts"/>
    <w:next w:val="TSScheduleHeading1"/>
    <w:rsid w:val="007813F3"/>
    <w:pPr>
      <w:numPr>
        <w:ilvl w:val="1"/>
        <w:numId w:val="35"/>
      </w:numPr>
      <w:jc w:val="both"/>
      <w:outlineLvl w:val="1"/>
    </w:pPr>
    <w:rPr>
      <w:b/>
    </w:rPr>
  </w:style>
  <w:style w:type="paragraph" w:customStyle="1" w:styleId="TSSchLevel1">
    <w:name w:val="TS Sch Level 1"/>
    <w:basedOn w:val="TSScheduleHeading1"/>
    <w:next w:val="TSBody1-2"/>
    <w:rsid w:val="007813F3"/>
    <w:pPr>
      <w:outlineLvl w:val="9"/>
    </w:pPr>
    <w:rPr>
      <w:b w:val="0"/>
    </w:rPr>
  </w:style>
  <w:style w:type="paragraph" w:customStyle="1" w:styleId="TSSchLevel2">
    <w:name w:val="TS Sch Level 2"/>
    <w:basedOn w:val="TSScheduleHeading2"/>
    <w:next w:val="TSBody1-2"/>
    <w:rsid w:val="007813F3"/>
    <w:pPr>
      <w:outlineLvl w:val="9"/>
    </w:pPr>
    <w:rPr>
      <w:b w:val="0"/>
    </w:rPr>
  </w:style>
  <w:style w:type="paragraph" w:customStyle="1" w:styleId="TSSchLevel3">
    <w:name w:val="TS Sch Level 3"/>
    <w:basedOn w:val="TSScheduleHeading3"/>
    <w:next w:val="TSBody3-4"/>
    <w:rsid w:val="007813F3"/>
    <w:pPr>
      <w:outlineLvl w:val="9"/>
    </w:pPr>
    <w:rPr>
      <w:b w:val="0"/>
    </w:rPr>
  </w:style>
  <w:style w:type="paragraph" w:customStyle="1" w:styleId="TSSchLevel4">
    <w:name w:val="TS Sch Level 4"/>
    <w:basedOn w:val="TSScheduleHeading4"/>
    <w:next w:val="TSBody3-4"/>
    <w:rsid w:val="00473048"/>
    <w:pPr>
      <w:outlineLvl w:val="9"/>
    </w:pPr>
    <w:rPr>
      <w:b w:val="0"/>
    </w:rPr>
  </w:style>
  <w:style w:type="paragraph" w:customStyle="1" w:styleId="TSSchLevel5">
    <w:name w:val="TS Sch Level 5"/>
    <w:basedOn w:val="TSScheduleHeading5"/>
    <w:next w:val="TSBody5"/>
    <w:rsid w:val="00473048"/>
    <w:pPr>
      <w:outlineLvl w:val="9"/>
    </w:pPr>
    <w:rPr>
      <w:b w:val="0"/>
    </w:rPr>
  </w:style>
  <w:style w:type="paragraph" w:customStyle="1" w:styleId="TSSchLevel6">
    <w:name w:val="TS Sch Level 6"/>
    <w:basedOn w:val="TSScheduleHeading6"/>
    <w:next w:val="TSBody6"/>
    <w:rsid w:val="00473048"/>
    <w:pPr>
      <w:outlineLvl w:val="9"/>
    </w:pPr>
    <w:rPr>
      <w:b w:val="0"/>
    </w:rPr>
  </w:style>
  <w:style w:type="paragraph" w:customStyle="1" w:styleId="TSSchLevel7">
    <w:name w:val="TS Sch Level 7"/>
    <w:basedOn w:val="TSScheduleHeading7"/>
    <w:next w:val="TSBody7"/>
    <w:rsid w:val="00473048"/>
    <w:pPr>
      <w:outlineLvl w:val="9"/>
    </w:pPr>
    <w:rPr>
      <w:b w:val="0"/>
    </w:rPr>
  </w:style>
  <w:style w:type="paragraph" w:customStyle="1" w:styleId="TSAppendixTitle">
    <w:name w:val="TS Appendix Title"/>
    <w:next w:val="TSAppendixParts"/>
    <w:rsid w:val="007813F3"/>
    <w:pPr>
      <w:pageBreakBefore/>
      <w:numPr>
        <w:numId w:val="1"/>
      </w:numPr>
      <w:jc w:val="center"/>
      <w:outlineLvl w:val="0"/>
    </w:pPr>
    <w:rPr>
      <w:b/>
      <w:caps/>
    </w:rPr>
  </w:style>
  <w:style w:type="paragraph" w:customStyle="1" w:styleId="TSAppendixParts">
    <w:name w:val="TS Appendix Parts"/>
    <w:next w:val="TSAppendixHeading1"/>
    <w:rsid w:val="007813F3"/>
    <w:pPr>
      <w:keepNext/>
      <w:numPr>
        <w:ilvl w:val="1"/>
        <w:numId w:val="1"/>
      </w:numPr>
      <w:jc w:val="both"/>
      <w:outlineLvl w:val="1"/>
    </w:pPr>
    <w:rPr>
      <w:b/>
    </w:rPr>
  </w:style>
  <w:style w:type="paragraph" w:customStyle="1" w:styleId="TSAppendixHeading1">
    <w:name w:val="TS Appendix Heading 1"/>
    <w:next w:val="TSBody1-2"/>
    <w:rsid w:val="007813F3"/>
    <w:pPr>
      <w:numPr>
        <w:ilvl w:val="2"/>
        <w:numId w:val="1"/>
      </w:numPr>
      <w:jc w:val="both"/>
      <w:outlineLvl w:val="2"/>
    </w:pPr>
    <w:rPr>
      <w:b/>
    </w:rPr>
  </w:style>
  <w:style w:type="paragraph" w:customStyle="1" w:styleId="TSAppendixHeading3">
    <w:name w:val="TS Appendix Heading 3"/>
    <w:next w:val="TSBody3-4"/>
    <w:rsid w:val="007813F3"/>
    <w:pPr>
      <w:numPr>
        <w:ilvl w:val="4"/>
        <w:numId w:val="1"/>
      </w:numPr>
      <w:jc w:val="both"/>
      <w:outlineLvl w:val="4"/>
    </w:pPr>
    <w:rPr>
      <w:b/>
    </w:rPr>
  </w:style>
  <w:style w:type="paragraph" w:customStyle="1" w:styleId="TSAppendixHeading4">
    <w:name w:val="TS Appendix Heading 4"/>
    <w:next w:val="TSBody5"/>
    <w:rsid w:val="007813F3"/>
    <w:pPr>
      <w:numPr>
        <w:ilvl w:val="5"/>
        <w:numId w:val="1"/>
      </w:numPr>
      <w:jc w:val="both"/>
      <w:outlineLvl w:val="5"/>
    </w:pPr>
    <w:rPr>
      <w:b/>
    </w:rPr>
  </w:style>
  <w:style w:type="paragraph" w:customStyle="1" w:styleId="TSAppendixHeading5">
    <w:name w:val="TS Appendix Heading 5"/>
    <w:next w:val="TSBody5"/>
    <w:rsid w:val="007813F3"/>
    <w:pPr>
      <w:numPr>
        <w:ilvl w:val="6"/>
        <w:numId w:val="1"/>
      </w:numPr>
      <w:jc w:val="both"/>
      <w:outlineLvl w:val="6"/>
    </w:pPr>
    <w:rPr>
      <w:b/>
    </w:rPr>
  </w:style>
  <w:style w:type="paragraph" w:customStyle="1" w:styleId="TSAppendLevel1">
    <w:name w:val="TS Append Level 1"/>
    <w:basedOn w:val="TSAppendixHeading1"/>
    <w:next w:val="TSBody1-2"/>
    <w:rsid w:val="007813F3"/>
    <w:pPr>
      <w:outlineLvl w:val="9"/>
    </w:pPr>
    <w:rPr>
      <w:b w:val="0"/>
    </w:rPr>
  </w:style>
  <w:style w:type="paragraph" w:customStyle="1" w:styleId="TSAppendLevel2">
    <w:name w:val="TS Append Level 2"/>
    <w:basedOn w:val="TSAppendixHeading2"/>
    <w:next w:val="TSBody1-2"/>
    <w:rsid w:val="007813F3"/>
    <w:pPr>
      <w:outlineLvl w:val="9"/>
    </w:pPr>
    <w:rPr>
      <w:b w:val="0"/>
    </w:rPr>
  </w:style>
  <w:style w:type="paragraph" w:customStyle="1" w:styleId="TSAppendLevel3">
    <w:name w:val="TS Append Level 3"/>
    <w:basedOn w:val="TSAppendixHeading3"/>
    <w:next w:val="TSBody3-4"/>
    <w:rsid w:val="007813F3"/>
    <w:pPr>
      <w:outlineLvl w:val="9"/>
    </w:pPr>
    <w:rPr>
      <w:b w:val="0"/>
    </w:rPr>
  </w:style>
  <w:style w:type="paragraph" w:customStyle="1" w:styleId="TSAppendLevel4">
    <w:name w:val="TS Append Level 4"/>
    <w:basedOn w:val="TSAppendixHeading4"/>
    <w:next w:val="TSBody3-4"/>
    <w:rsid w:val="007813F3"/>
    <w:pPr>
      <w:outlineLvl w:val="9"/>
    </w:pPr>
    <w:rPr>
      <w:b w:val="0"/>
    </w:rPr>
  </w:style>
  <w:style w:type="paragraph" w:customStyle="1" w:styleId="TSAppendLevel5">
    <w:name w:val="TS Append Level 5"/>
    <w:basedOn w:val="TSAppendixHeading5"/>
    <w:next w:val="TSBody5"/>
    <w:rsid w:val="007813F3"/>
    <w:pPr>
      <w:outlineLvl w:val="9"/>
    </w:pPr>
    <w:rPr>
      <w:b w:val="0"/>
    </w:rPr>
  </w:style>
  <w:style w:type="paragraph" w:styleId="ListParagraph">
    <w:name w:val="List Paragraph"/>
    <w:basedOn w:val="Normal"/>
    <w:uiPriority w:val="34"/>
    <w:qFormat/>
    <w:rsid w:val="007813F3"/>
    <w:pPr>
      <w:ind w:left="720"/>
      <w:contextualSpacing/>
    </w:pPr>
  </w:style>
  <w:style w:type="paragraph" w:customStyle="1" w:styleId="TSBullet1">
    <w:name w:val="TS Bullet 1"/>
    <w:rsid w:val="007813F3"/>
    <w:pPr>
      <w:numPr>
        <w:numId w:val="6"/>
      </w:numPr>
      <w:jc w:val="both"/>
    </w:pPr>
  </w:style>
  <w:style w:type="paragraph" w:customStyle="1" w:styleId="TSBullet2">
    <w:name w:val="TS Bullet 2"/>
    <w:rsid w:val="007813F3"/>
    <w:pPr>
      <w:numPr>
        <w:ilvl w:val="1"/>
        <w:numId w:val="6"/>
      </w:numPr>
      <w:jc w:val="both"/>
    </w:pPr>
  </w:style>
  <w:style w:type="paragraph" w:customStyle="1" w:styleId="TSBullet3">
    <w:name w:val="TS Bullet 3"/>
    <w:rsid w:val="007813F3"/>
    <w:pPr>
      <w:numPr>
        <w:ilvl w:val="2"/>
        <w:numId w:val="6"/>
      </w:numPr>
      <w:jc w:val="both"/>
    </w:pPr>
  </w:style>
  <w:style w:type="paragraph" w:customStyle="1" w:styleId="TSBullet4">
    <w:name w:val="TS Bullet 4"/>
    <w:rsid w:val="007813F3"/>
    <w:pPr>
      <w:numPr>
        <w:ilvl w:val="3"/>
        <w:numId w:val="6"/>
      </w:numPr>
      <w:jc w:val="both"/>
    </w:pPr>
  </w:style>
  <w:style w:type="paragraph" w:customStyle="1" w:styleId="TSBullet5">
    <w:name w:val="TS Bullet 5"/>
    <w:rsid w:val="007813F3"/>
    <w:pPr>
      <w:numPr>
        <w:ilvl w:val="4"/>
        <w:numId w:val="6"/>
      </w:numPr>
      <w:jc w:val="both"/>
    </w:pPr>
  </w:style>
  <w:style w:type="paragraph" w:customStyle="1" w:styleId="TSBullet6">
    <w:name w:val="TS Bullet 6"/>
    <w:rsid w:val="007813F3"/>
    <w:pPr>
      <w:numPr>
        <w:ilvl w:val="5"/>
        <w:numId w:val="6"/>
      </w:numPr>
      <w:jc w:val="both"/>
    </w:pPr>
  </w:style>
  <w:style w:type="paragraph" w:customStyle="1" w:styleId="TSBullet7">
    <w:name w:val="TS Bullet 7"/>
    <w:rsid w:val="007813F3"/>
    <w:pPr>
      <w:numPr>
        <w:ilvl w:val="6"/>
        <w:numId w:val="6"/>
      </w:numPr>
      <w:jc w:val="both"/>
    </w:pPr>
  </w:style>
  <w:style w:type="paragraph" w:customStyle="1" w:styleId="TSBullet8">
    <w:name w:val="TS Bullet 8"/>
    <w:rsid w:val="007813F3"/>
    <w:pPr>
      <w:numPr>
        <w:ilvl w:val="7"/>
        <w:numId w:val="6"/>
      </w:numPr>
      <w:jc w:val="both"/>
    </w:pPr>
  </w:style>
  <w:style w:type="paragraph" w:customStyle="1" w:styleId="TSFrontCoverParties">
    <w:name w:val="TS Front Cover Parties"/>
    <w:rsid w:val="007813F3"/>
    <w:pPr>
      <w:numPr>
        <w:numId w:val="3"/>
      </w:numPr>
      <w:jc w:val="center"/>
    </w:pPr>
    <w:rPr>
      <w:b/>
      <w:sz w:val="32"/>
    </w:rPr>
  </w:style>
  <w:style w:type="numbering" w:customStyle="1" w:styleId="Style1">
    <w:name w:val="Style1"/>
    <w:uiPriority w:val="99"/>
    <w:rsid w:val="007813F3"/>
    <w:pPr>
      <w:numPr>
        <w:numId w:val="2"/>
      </w:numPr>
    </w:pPr>
  </w:style>
  <w:style w:type="paragraph" w:customStyle="1" w:styleId="TSLv1List1">
    <w:name w:val="TS Lv1 List 1"/>
    <w:rsid w:val="007813F3"/>
    <w:pPr>
      <w:numPr>
        <w:numId w:val="9"/>
      </w:numPr>
      <w:jc w:val="both"/>
    </w:pPr>
  </w:style>
  <w:style w:type="paragraph" w:customStyle="1" w:styleId="TSLv1List3">
    <w:name w:val="TS Lv1 List 3"/>
    <w:rsid w:val="007813F3"/>
    <w:pPr>
      <w:numPr>
        <w:numId w:val="11"/>
      </w:numPr>
      <w:jc w:val="both"/>
    </w:pPr>
  </w:style>
  <w:style w:type="paragraph" w:customStyle="1" w:styleId="TSLv1List2">
    <w:name w:val="TS Lv1 List 2"/>
    <w:rsid w:val="007813F3"/>
    <w:pPr>
      <w:numPr>
        <w:numId w:val="10"/>
      </w:numPr>
      <w:jc w:val="both"/>
    </w:pPr>
  </w:style>
  <w:style w:type="paragraph" w:customStyle="1" w:styleId="TSLv2List1">
    <w:name w:val="TS Lv2 List 1"/>
    <w:rsid w:val="007813F3"/>
    <w:pPr>
      <w:numPr>
        <w:numId w:val="12"/>
      </w:numPr>
      <w:jc w:val="both"/>
    </w:pPr>
  </w:style>
  <w:style w:type="paragraph" w:customStyle="1" w:styleId="TSLv2List2">
    <w:name w:val="TS Lv2 List 2"/>
    <w:rsid w:val="007813F3"/>
    <w:pPr>
      <w:numPr>
        <w:numId w:val="13"/>
      </w:numPr>
      <w:jc w:val="both"/>
    </w:pPr>
  </w:style>
  <w:style w:type="paragraph" w:customStyle="1" w:styleId="TSLv2List3">
    <w:name w:val="TS Lv2 List 3"/>
    <w:rsid w:val="007813F3"/>
    <w:pPr>
      <w:numPr>
        <w:numId w:val="14"/>
      </w:numPr>
      <w:jc w:val="both"/>
    </w:pPr>
  </w:style>
  <w:style w:type="paragraph" w:customStyle="1" w:styleId="TSRightAlignText">
    <w:name w:val="TS Right Align Text"/>
    <w:qFormat/>
    <w:rsid w:val="007813F3"/>
    <w:pPr>
      <w:jc w:val="right"/>
    </w:pPr>
  </w:style>
  <w:style w:type="paragraph" w:customStyle="1" w:styleId="TSItalicText">
    <w:name w:val="TS Italic Text"/>
    <w:rsid w:val="007813F3"/>
    <w:pPr>
      <w:jc w:val="both"/>
    </w:pPr>
    <w:rPr>
      <w:i/>
    </w:rPr>
  </w:style>
  <w:style w:type="paragraph" w:styleId="TOC1">
    <w:name w:val="toc 1"/>
    <w:basedOn w:val="Normal"/>
    <w:next w:val="Normal"/>
    <w:autoRedefine/>
    <w:uiPriority w:val="39"/>
    <w:unhideWhenUsed/>
    <w:rsid w:val="007813F3"/>
    <w:pPr>
      <w:tabs>
        <w:tab w:val="left" w:pos="709"/>
        <w:tab w:val="right" w:leader="dot" w:pos="8845"/>
      </w:tabs>
      <w:spacing w:after="100"/>
    </w:pPr>
  </w:style>
  <w:style w:type="character" w:styleId="Hyperlink">
    <w:name w:val="Hyperlink"/>
    <w:basedOn w:val="DefaultParagraphFont"/>
    <w:uiPriority w:val="99"/>
    <w:unhideWhenUsed/>
    <w:rsid w:val="007813F3"/>
    <w:rPr>
      <w:color w:val="0F3F32" w:themeColor="hyperlink"/>
      <w:u w:val="single"/>
    </w:rPr>
  </w:style>
  <w:style w:type="character" w:styleId="FootnoteReference">
    <w:name w:val="footnote reference"/>
    <w:basedOn w:val="DefaultParagraphFont"/>
    <w:uiPriority w:val="99"/>
    <w:unhideWhenUsed/>
    <w:rsid w:val="007813F3"/>
    <w:rPr>
      <w:sz w:val="18"/>
      <w:vertAlign w:val="superscript"/>
    </w:rPr>
  </w:style>
  <w:style w:type="character" w:styleId="EndnoteReference">
    <w:name w:val="endnote reference"/>
    <w:basedOn w:val="DefaultParagraphFont"/>
    <w:uiPriority w:val="99"/>
    <w:unhideWhenUsed/>
    <w:rsid w:val="007813F3"/>
    <w:rPr>
      <w:sz w:val="14"/>
      <w:vertAlign w:val="superscript"/>
    </w:rPr>
  </w:style>
  <w:style w:type="paragraph" w:styleId="FootnoteText">
    <w:name w:val="footnote text"/>
    <w:basedOn w:val="Normal"/>
    <w:link w:val="FootnoteTextChar"/>
    <w:uiPriority w:val="99"/>
    <w:rsid w:val="007813F3"/>
    <w:pPr>
      <w:tabs>
        <w:tab w:val="left" w:pos="425"/>
      </w:tabs>
      <w:ind w:left="425" w:hanging="425"/>
    </w:pPr>
    <w:rPr>
      <w:sz w:val="16"/>
    </w:rPr>
  </w:style>
  <w:style w:type="character" w:customStyle="1" w:styleId="FootnoteTextChar">
    <w:name w:val="Footnote Text Char"/>
    <w:basedOn w:val="DefaultParagraphFont"/>
    <w:link w:val="FootnoteText"/>
    <w:uiPriority w:val="99"/>
    <w:rsid w:val="007813F3"/>
    <w:rPr>
      <w:sz w:val="16"/>
    </w:rPr>
  </w:style>
  <w:style w:type="paragraph" w:customStyle="1" w:styleId="TSCentredText">
    <w:name w:val="TS Centred Text"/>
    <w:qFormat/>
    <w:rsid w:val="007813F3"/>
    <w:pPr>
      <w:jc w:val="center"/>
    </w:pPr>
  </w:style>
  <w:style w:type="paragraph" w:customStyle="1" w:styleId="TSMemSection">
    <w:name w:val="TS Mem Section"/>
    <w:next w:val="TSMemPart"/>
    <w:qFormat/>
    <w:rsid w:val="007813F3"/>
    <w:pPr>
      <w:pageBreakBefore/>
      <w:numPr>
        <w:numId w:val="5"/>
      </w:numPr>
      <w:jc w:val="center"/>
      <w:outlineLvl w:val="0"/>
    </w:pPr>
    <w:rPr>
      <w:b/>
      <w:caps/>
    </w:rPr>
  </w:style>
  <w:style w:type="paragraph" w:customStyle="1" w:styleId="TSMemPart">
    <w:name w:val="TS Mem Part"/>
    <w:next w:val="TSMemH1"/>
    <w:qFormat/>
    <w:rsid w:val="007813F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7813F3"/>
  </w:style>
  <w:style w:type="character" w:customStyle="1" w:styleId="EndnoteTextChar">
    <w:name w:val="Endnote Text Char"/>
    <w:basedOn w:val="DefaultParagraphFont"/>
    <w:link w:val="EndnoteText"/>
    <w:uiPriority w:val="99"/>
    <w:semiHidden/>
    <w:rsid w:val="007813F3"/>
  </w:style>
  <w:style w:type="paragraph" w:styleId="TOC2">
    <w:name w:val="toc 2"/>
    <w:basedOn w:val="Normal"/>
    <w:next w:val="Normal"/>
    <w:autoRedefine/>
    <w:uiPriority w:val="39"/>
    <w:unhideWhenUsed/>
    <w:rsid w:val="007813F3"/>
    <w:pPr>
      <w:tabs>
        <w:tab w:val="left" w:pos="1559"/>
        <w:tab w:val="right" w:leader="dot" w:pos="8845"/>
      </w:tabs>
      <w:spacing w:after="100"/>
      <w:ind w:left="709"/>
    </w:pPr>
  </w:style>
  <w:style w:type="paragraph" w:styleId="TOC3">
    <w:name w:val="toc 3"/>
    <w:basedOn w:val="Normal"/>
    <w:next w:val="Normal"/>
    <w:autoRedefine/>
    <w:uiPriority w:val="39"/>
    <w:unhideWhenUsed/>
    <w:rsid w:val="007813F3"/>
    <w:pPr>
      <w:tabs>
        <w:tab w:val="left" w:pos="2693"/>
        <w:tab w:val="right" w:leader="dot" w:pos="8845"/>
      </w:tabs>
      <w:spacing w:after="100"/>
      <w:ind w:left="1559"/>
    </w:pPr>
  </w:style>
  <w:style w:type="paragraph" w:styleId="TOC4">
    <w:name w:val="toc 4"/>
    <w:basedOn w:val="Normal"/>
    <w:next w:val="Normal"/>
    <w:autoRedefine/>
    <w:uiPriority w:val="39"/>
    <w:unhideWhenUsed/>
    <w:rsid w:val="007813F3"/>
    <w:pPr>
      <w:tabs>
        <w:tab w:val="left" w:pos="4111"/>
        <w:tab w:val="right" w:leader="dot" w:pos="8845"/>
      </w:tabs>
      <w:spacing w:after="100"/>
      <w:ind w:left="2693"/>
    </w:pPr>
  </w:style>
  <w:style w:type="paragraph" w:styleId="TOC5">
    <w:name w:val="toc 5"/>
    <w:basedOn w:val="Normal"/>
    <w:next w:val="Normal"/>
    <w:autoRedefine/>
    <w:uiPriority w:val="39"/>
    <w:unhideWhenUsed/>
    <w:rsid w:val="007813F3"/>
    <w:pPr>
      <w:tabs>
        <w:tab w:val="left" w:pos="4820"/>
        <w:tab w:val="right" w:leader="dot" w:pos="8845"/>
      </w:tabs>
      <w:spacing w:after="100"/>
      <w:ind w:left="4111"/>
    </w:pPr>
  </w:style>
  <w:style w:type="paragraph" w:styleId="TOC6">
    <w:name w:val="toc 6"/>
    <w:basedOn w:val="Normal"/>
    <w:next w:val="Normal"/>
    <w:autoRedefine/>
    <w:uiPriority w:val="39"/>
    <w:unhideWhenUsed/>
    <w:rsid w:val="007813F3"/>
    <w:pPr>
      <w:tabs>
        <w:tab w:val="left" w:pos="5387"/>
        <w:tab w:val="right" w:leader="dot" w:pos="8845"/>
      </w:tabs>
      <w:spacing w:after="100"/>
      <w:ind w:left="4820"/>
    </w:pPr>
  </w:style>
  <w:style w:type="paragraph" w:styleId="TOC7">
    <w:name w:val="toc 7"/>
    <w:basedOn w:val="Normal"/>
    <w:next w:val="Normal"/>
    <w:autoRedefine/>
    <w:uiPriority w:val="39"/>
    <w:unhideWhenUsed/>
    <w:rsid w:val="007813F3"/>
    <w:pPr>
      <w:tabs>
        <w:tab w:val="left" w:pos="5954"/>
        <w:tab w:val="right" w:leader="dot" w:pos="8845"/>
      </w:tabs>
      <w:spacing w:after="100"/>
      <w:ind w:left="5387"/>
    </w:pPr>
  </w:style>
  <w:style w:type="paragraph" w:customStyle="1" w:styleId="TSMemH1">
    <w:name w:val="TS Mem H1"/>
    <w:next w:val="TSMemH2"/>
    <w:qFormat/>
    <w:rsid w:val="007813F3"/>
    <w:pPr>
      <w:numPr>
        <w:ilvl w:val="2"/>
        <w:numId w:val="5"/>
      </w:numPr>
      <w:jc w:val="both"/>
      <w:outlineLvl w:val="0"/>
    </w:pPr>
    <w:rPr>
      <w:b/>
      <w:caps/>
    </w:rPr>
  </w:style>
  <w:style w:type="paragraph" w:customStyle="1" w:styleId="TSMemH2">
    <w:name w:val="TS Mem H2"/>
    <w:qFormat/>
    <w:rsid w:val="007813F3"/>
    <w:pPr>
      <w:numPr>
        <w:ilvl w:val="3"/>
        <w:numId w:val="5"/>
      </w:numPr>
      <w:jc w:val="both"/>
    </w:pPr>
    <w:rPr>
      <w:b/>
    </w:rPr>
  </w:style>
  <w:style w:type="paragraph" w:customStyle="1" w:styleId="TSMemH3">
    <w:name w:val="TS Mem H3"/>
    <w:qFormat/>
    <w:rsid w:val="007813F3"/>
    <w:pPr>
      <w:numPr>
        <w:ilvl w:val="4"/>
        <w:numId w:val="5"/>
      </w:numPr>
      <w:jc w:val="both"/>
    </w:pPr>
    <w:rPr>
      <w:b/>
    </w:rPr>
  </w:style>
  <w:style w:type="paragraph" w:customStyle="1" w:styleId="TSMemL4">
    <w:name w:val="TS Mem L4"/>
    <w:qFormat/>
    <w:rsid w:val="007813F3"/>
    <w:pPr>
      <w:numPr>
        <w:ilvl w:val="5"/>
        <w:numId w:val="5"/>
      </w:numPr>
      <w:jc w:val="both"/>
    </w:pPr>
  </w:style>
  <w:style w:type="paragraph" w:customStyle="1" w:styleId="TSMemL5">
    <w:name w:val="TS Mem L5"/>
    <w:qFormat/>
    <w:rsid w:val="007813F3"/>
    <w:pPr>
      <w:numPr>
        <w:ilvl w:val="6"/>
        <w:numId w:val="5"/>
      </w:numPr>
      <w:jc w:val="both"/>
    </w:pPr>
  </w:style>
  <w:style w:type="paragraph" w:customStyle="1" w:styleId="TSBullet9">
    <w:name w:val="TS Bullet 9"/>
    <w:qFormat/>
    <w:rsid w:val="007813F3"/>
    <w:pPr>
      <w:numPr>
        <w:ilvl w:val="8"/>
        <w:numId w:val="6"/>
      </w:numPr>
      <w:jc w:val="both"/>
    </w:pPr>
  </w:style>
  <w:style w:type="paragraph" w:customStyle="1" w:styleId="TSTOCHeading">
    <w:name w:val="TS TOC Heading"/>
    <w:next w:val="TSBodyText"/>
    <w:qFormat/>
    <w:rsid w:val="007813F3"/>
    <w:pPr>
      <w:jc w:val="center"/>
      <w:outlineLvl w:val="0"/>
    </w:pPr>
    <w:rPr>
      <w:b/>
      <w:caps/>
    </w:rPr>
  </w:style>
  <w:style w:type="paragraph" w:customStyle="1" w:styleId="TSLv3List1">
    <w:name w:val="TS Lv3 List 1"/>
    <w:qFormat/>
    <w:rsid w:val="007813F3"/>
    <w:pPr>
      <w:numPr>
        <w:numId w:val="15"/>
      </w:numPr>
      <w:jc w:val="both"/>
    </w:pPr>
  </w:style>
  <w:style w:type="paragraph" w:customStyle="1" w:styleId="TSLv3List2">
    <w:name w:val="TS Lv3 List 2"/>
    <w:qFormat/>
    <w:rsid w:val="007813F3"/>
    <w:pPr>
      <w:numPr>
        <w:numId w:val="16"/>
      </w:numPr>
      <w:jc w:val="both"/>
    </w:pPr>
  </w:style>
  <w:style w:type="paragraph" w:customStyle="1" w:styleId="TSLv3List3">
    <w:name w:val="TS Lv3 List 3"/>
    <w:qFormat/>
    <w:rsid w:val="007813F3"/>
    <w:pPr>
      <w:numPr>
        <w:numId w:val="17"/>
      </w:numPr>
      <w:jc w:val="both"/>
    </w:pPr>
  </w:style>
  <w:style w:type="paragraph" w:customStyle="1" w:styleId="TSMemL1">
    <w:name w:val="TS Mem L1"/>
    <w:basedOn w:val="TSMemH1"/>
    <w:qFormat/>
    <w:rsid w:val="007813F3"/>
    <w:pPr>
      <w:outlineLvl w:val="9"/>
    </w:pPr>
    <w:rPr>
      <w:b w:val="0"/>
      <w:caps w:val="0"/>
    </w:rPr>
  </w:style>
  <w:style w:type="paragraph" w:customStyle="1" w:styleId="TSMemL2">
    <w:name w:val="TS Mem L2"/>
    <w:basedOn w:val="TSMemH2"/>
    <w:qFormat/>
    <w:rsid w:val="007813F3"/>
    <w:rPr>
      <w:b w:val="0"/>
    </w:rPr>
  </w:style>
  <w:style w:type="paragraph" w:customStyle="1" w:styleId="TSMemL3">
    <w:name w:val="TS Mem L3"/>
    <w:basedOn w:val="TSMemH3"/>
    <w:qFormat/>
    <w:rsid w:val="007813F3"/>
    <w:rPr>
      <w:b w:val="0"/>
    </w:rPr>
  </w:style>
  <w:style w:type="paragraph" w:customStyle="1" w:styleId="TSTOCLeftHeading">
    <w:name w:val="TS TOC Left Heading"/>
    <w:next w:val="TSBodyText"/>
    <w:qFormat/>
    <w:rsid w:val="007813F3"/>
    <w:pPr>
      <w:jc w:val="both"/>
      <w:outlineLvl w:val="0"/>
    </w:pPr>
    <w:rPr>
      <w:b/>
      <w:caps/>
    </w:rPr>
  </w:style>
  <w:style w:type="character" w:customStyle="1" w:styleId="TSContractHeadingChar">
    <w:name w:val="TS Contract Heading Char"/>
    <w:basedOn w:val="DefaultParagraphFont"/>
    <w:link w:val="TSContractHeading"/>
    <w:rsid w:val="007813F3"/>
    <w:rPr>
      <w:b/>
    </w:rPr>
  </w:style>
  <w:style w:type="table" w:customStyle="1" w:styleId="TableGrid2">
    <w:name w:val="Table Grid2"/>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3F3"/>
    <w:rPr>
      <w:rFonts w:cs="Times New Roman"/>
      <w:szCs w:val="24"/>
    </w:rPr>
  </w:style>
  <w:style w:type="paragraph" w:styleId="Title">
    <w:name w:val="Title"/>
    <w:basedOn w:val="Normal"/>
    <w:next w:val="Normal"/>
    <w:link w:val="TitleChar"/>
    <w:uiPriority w:val="10"/>
    <w:qFormat/>
    <w:rsid w:val="00781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F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813F3"/>
    <w:rPr>
      <w:i/>
      <w:iCs/>
      <w:color w:val="676E75" w:themeColor="text1" w:themeTint="BF"/>
    </w:rPr>
  </w:style>
  <w:style w:type="character" w:styleId="Emphasis">
    <w:name w:val="Emphasis"/>
    <w:basedOn w:val="DefaultParagraphFont"/>
    <w:uiPriority w:val="20"/>
    <w:qFormat/>
    <w:rsid w:val="007813F3"/>
    <w:rPr>
      <w:i/>
      <w:iCs/>
    </w:rPr>
  </w:style>
  <w:style w:type="character" w:styleId="IntenseEmphasis">
    <w:name w:val="Intense Emphasis"/>
    <w:basedOn w:val="DefaultParagraphFont"/>
    <w:uiPriority w:val="21"/>
    <w:qFormat/>
    <w:rsid w:val="007813F3"/>
    <w:rPr>
      <w:i/>
      <w:iCs/>
      <w:color w:val="001F49" w:themeColor="accent1"/>
    </w:rPr>
  </w:style>
  <w:style w:type="character" w:customStyle="1" w:styleId="UnresolvedMention1">
    <w:name w:val="Unresolved Mention1"/>
    <w:basedOn w:val="DefaultParagraphFont"/>
    <w:uiPriority w:val="99"/>
    <w:semiHidden/>
    <w:unhideWhenUsed/>
    <w:rsid w:val="008904FF"/>
    <w:rPr>
      <w:color w:val="605E5C"/>
      <w:shd w:val="clear" w:color="auto" w:fill="E1DFDD"/>
    </w:rPr>
  </w:style>
  <w:style w:type="paragraph" w:styleId="Revision">
    <w:name w:val="Revision"/>
    <w:hidden/>
    <w:uiPriority w:val="99"/>
    <w:semiHidden/>
    <w:rsid w:val="00BA5B58"/>
    <w:pPr>
      <w:spacing w:after="0" w:line="240" w:lineRule="auto"/>
    </w:pPr>
  </w:style>
  <w:style w:type="character" w:customStyle="1" w:styleId="fv">
    <w:name w:val="fv"/>
    <w:basedOn w:val="DefaultParagraphFont"/>
    <w:rsid w:val="00734A7F"/>
  </w:style>
  <w:style w:type="paragraph" w:customStyle="1" w:styleId="Heading-1">
    <w:name w:val="Heading-1"/>
    <w:basedOn w:val="Normal"/>
    <w:next w:val="Normal"/>
    <w:qFormat/>
    <w:rsid w:val="004F36C3"/>
    <w:pPr>
      <w:jc w:val="left"/>
    </w:pPr>
    <w:rPr>
      <w:rFonts w:ascii="Arial" w:eastAsia="Times New Roman" w:hAnsi="Arial" w:cs="Noto Sans"/>
      <w:b/>
      <w:color w:val="FF5649"/>
      <w:sz w:val="18"/>
      <w:szCs w:val="20"/>
      <w:lang w:eastAsia="zh-CN"/>
    </w:rPr>
  </w:style>
  <w:style w:type="paragraph" w:customStyle="1" w:styleId="Heading-2">
    <w:name w:val="Heading-2"/>
    <w:basedOn w:val="Heading-1"/>
    <w:next w:val="Normal"/>
    <w:qFormat/>
    <w:rsid w:val="004F36C3"/>
    <w:rPr>
      <w:color w:val="000000"/>
    </w:rPr>
  </w:style>
  <w:style w:type="character" w:styleId="FollowedHyperlink">
    <w:name w:val="FollowedHyperlink"/>
    <w:basedOn w:val="DefaultParagraphFont"/>
    <w:uiPriority w:val="99"/>
    <w:semiHidden/>
    <w:unhideWhenUsed/>
    <w:rsid w:val="00B3246D"/>
    <w:rPr>
      <w:color w:val="444541" w:themeColor="followedHyperlink"/>
      <w:u w:val="single"/>
    </w:rPr>
  </w:style>
  <w:style w:type="character" w:styleId="CommentReference">
    <w:name w:val="annotation reference"/>
    <w:basedOn w:val="DefaultParagraphFont"/>
    <w:uiPriority w:val="99"/>
    <w:semiHidden/>
    <w:unhideWhenUsed/>
    <w:rsid w:val="005806AC"/>
    <w:rPr>
      <w:sz w:val="16"/>
      <w:szCs w:val="16"/>
    </w:rPr>
  </w:style>
  <w:style w:type="paragraph" w:styleId="CommentText">
    <w:name w:val="annotation text"/>
    <w:basedOn w:val="Normal"/>
    <w:link w:val="CommentTextChar"/>
    <w:uiPriority w:val="99"/>
    <w:unhideWhenUsed/>
    <w:rsid w:val="005806AC"/>
    <w:rPr>
      <w:sz w:val="20"/>
      <w:szCs w:val="20"/>
    </w:rPr>
  </w:style>
  <w:style w:type="character" w:customStyle="1" w:styleId="CommentTextChar">
    <w:name w:val="Comment Text Char"/>
    <w:basedOn w:val="DefaultParagraphFont"/>
    <w:link w:val="CommentText"/>
    <w:uiPriority w:val="99"/>
    <w:rsid w:val="005806AC"/>
    <w:rPr>
      <w:sz w:val="20"/>
      <w:szCs w:val="20"/>
    </w:rPr>
  </w:style>
  <w:style w:type="paragraph" w:styleId="CommentSubject">
    <w:name w:val="annotation subject"/>
    <w:basedOn w:val="CommentText"/>
    <w:next w:val="CommentText"/>
    <w:link w:val="CommentSubjectChar"/>
    <w:uiPriority w:val="99"/>
    <w:semiHidden/>
    <w:unhideWhenUsed/>
    <w:rsid w:val="005806AC"/>
    <w:rPr>
      <w:b/>
      <w:bCs/>
    </w:rPr>
  </w:style>
  <w:style w:type="character" w:customStyle="1" w:styleId="CommentSubjectChar">
    <w:name w:val="Comment Subject Char"/>
    <w:basedOn w:val="CommentTextChar"/>
    <w:link w:val="CommentSubject"/>
    <w:uiPriority w:val="99"/>
    <w:semiHidden/>
    <w:rsid w:val="00580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6290">
      <w:bodyDiv w:val="1"/>
      <w:marLeft w:val="0"/>
      <w:marRight w:val="0"/>
      <w:marTop w:val="0"/>
      <w:marBottom w:val="0"/>
      <w:divBdr>
        <w:top w:val="none" w:sz="0" w:space="0" w:color="auto"/>
        <w:left w:val="none" w:sz="0" w:space="0" w:color="auto"/>
        <w:bottom w:val="none" w:sz="0" w:space="0" w:color="auto"/>
        <w:right w:val="none" w:sz="0" w:space="0" w:color="auto"/>
      </w:divBdr>
    </w:div>
    <w:div w:id="140472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stelworldgroup.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hostelworldgroup.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hostelworldgroup.com" TargetMode="External"/><Relationship Id="rId14" Type="http://schemas.openxmlformats.org/officeDocument/2006/relationships/footer" Target="footer1.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390D990BAF414086D78DF04B074CF2"/>
        <w:category>
          <w:name w:val="General"/>
          <w:gallery w:val="placeholder"/>
        </w:category>
        <w:types>
          <w:type w:val="bbPlcHdr"/>
        </w:types>
        <w:behaviors>
          <w:behavior w:val="content"/>
        </w:behaviors>
        <w:guid w:val="{FF221BA2-B9F8-45AF-9F11-5804D615391E}"/>
      </w:docPartPr>
      <w:docPartBody>
        <w:p w:rsidR="009176F0" w:rsidRDefault="009176F0"/>
      </w:docPartBody>
    </w:docPart>
    <w:docPart>
      <w:docPartPr>
        <w:name w:val="EB28C9E90C254171891F30D114133D05"/>
        <w:category>
          <w:name w:val="General"/>
          <w:gallery w:val="placeholder"/>
        </w:category>
        <w:types>
          <w:type w:val="bbPlcHdr"/>
        </w:types>
        <w:behaviors>
          <w:behavior w:val="content"/>
        </w:behaviors>
        <w:guid w:val="{CE00A025-2420-4CAF-BDAF-7E69627D2FE4}"/>
      </w:docPartPr>
      <w:docPartBody>
        <w:p w:rsidR="009176F0" w:rsidRDefault="00917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31ab">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F0"/>
    <w:rsid w:val="00126345"/>
    <w:rsid w:val="003F1548"/>
    <w:rsid w:val="00534CA2"/>
    <w:rsid w:val="007A5A39"/>
    <w:rsid w:val="009176F0"/>
    <w:rsid w:val="009C3742"/>
    <w:rsid w:val="00AB2DA6"/>
    <w:rsid w:val="00F52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LONDON!40997282.2</documentid>
  <senderid>KCZ</senderid>
  <senderemail>KLEMENTYNA.ZASTAWNIAK@TRAVERSSMITH.COM</senderemail>
  <lastmodified>2025-03-24T11:36:00.0000000+00:00</lastmodified>
  <database>LONDON</database>
</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2025-04-02T10:48:37+00:00</DateReceived>
    <TaxCatchAll xmlns="801a3cf6-255d-4ff5-98fe-b4415afa84b5" xsi:nil="true"/>
  </documentManagement>
</p:properties>
</file>

<file path=customXml/itemProps1.xml><?xml version="1.0" encoding="utf-8"?>
<ds:datastoreItem xmlns:ds="http://schemas.openxmlformats.org/officeDocument/2006/customXml" ds:itemID="{03F43BB1-1BAA-49BE-8004-6EF3F9739C1D}">
  <ds:schemaRefs>
    <ds:schemaRef ds:uri="http://www.imanage.com/work/xmlschema"/>
  </ds:schemaRefs>
</ds:datastoreItem>
</file>

<file path=customXml/itemProps2.xml><?xml version="1.0" encoding="utf-8"?>
<ds:datastoreItem xmlns:ds="http://schemas.openxmlformats.org/officeDocument/2006/customXml" ds:itemID="{0D6B9DD2-2BA1-43E3-AC3B-4E8B585DA83E}"/>
</file>

<file path=customXml/itemProps3.xml><?xml version="1.0" encoding="utf-8"?>
<ds:datastoreItem xmlns:ds="http://schemas.openxmlformats.org/officeDocument/2006/customXml" ds:itemID="{9E7CD41D-730B-411B-B39A-158B65F80E3B}"/>
</file>

<file path=customXml/itemProps4.xml><?xml version="1.0" encoding="utf-8"?>
<ds:datastoreItem xmlns:ds="http://schemas.openxmlformats.org/officeDocument/2006/customXml" ds:itemID="{EDFE2F9D-5F07-4EB5-A10C-85EF00AE14BA}"/>
</file>

<file path=docProps/app.xml><?xml version="1.0" encoding="utf-8"?>
<Properties xmlns="http://schemas.openxmlformats.org/officeDocument/2006/extended-properties" xmlns:vt="http://schemas.openxmlformats.org/officeDocument/2006/docPropsVTypes">
  <Template>Normal</Template>
  <TotalTime>1</TotalTime>
  <Pages>16</Pages>
  <Words>5702</Words>
  <Characters>34378</Characters>
  <Application>Microsoft Office Word</Application>
  <DocSecurity>4</DocSecurity>
  <Lines>1432</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Jack</dc:creator>
  <cp:keywords/>
  <dc:description/>
  <cp:lastModifiedBy>John Duggan</cp:lastModifiedBy>
  <cp:revision>2</cp:revision>
  <cp:lastPrinted>2025-03-24T16:33:00Z</cp:lastPrinted>
  <dcterms:created xsi:type="dcterms:W3CDTF">2025-04-01T11:26:00Z</dcterms:created>
  <dcterms:modified xsi:type="dcterms:W3CDTF">2025-04-01T11:26:00Z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76eec3124afef636ebccd1190f7310ddfee556b51e1b9af3eb9abefd6e33b147</vt:lpwstr>
  </property>
  <property fmtid="{D5CDD505-2E9C-101B-9397-08002B2CF9AE}" pid="3" name="ContentTypeId">
    <vt:lpwstr>0x010100BE156B1CF39149A8843C57AB06C49AFE0011B886BEF4CCD94F85F46E94360FD412</vt:lpwstr>
  </property>
</Properties>
</file>