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2994" w14:textId="34A179CA" w:rsidR="00873563" w:rsidRPr="00FC0F6B" w:rsidRDefault="00873563" w:rsidP="00873563">
      <w:pPr>
        <w:pStyle w:val="TSBodyText"/>
        <w:rPr>
          <w:b/>
        </w:rPr>
      </w:pPr>
      <w:r w:rsidRPr="00FC0F6B">
        <w:t>LEI: 213800OC94PF2D675H41</w:t>
      </w:r>
    </w:p>
    <w:p w14:paraId="65ACD59A" w14:textId="19C423FE" w:rsidR="00873563" w:rsidRPr="00FC0F6B" w:rsidRDefault="007A4647" w:rsidP="00873563">
      <w:pPr>
        <w:pStyle w:val="TSBodyText"/>
        <w:rPr>
          <w:b/>
        </w:rPr>
      </w:pPr>
      <w:r>
        <w:t>7 May 2025</w:t>
      </w:r>
    </w:p>
    <w:p w14:paraId="328B4FAF" w14:textId="77777777" w:rsidR="00873563" w:rsidRPr="00FC0F6B" w:rsidRDefault="00873563" w:rsidP="00873563">
      <w:pPr>
        <w:pStyle w:val="TSCentredHeadingUC"/>
        <w:spacing w:after="0" w:line="240" w:lineRule="auto"/>
      </w:pPr>
      <w:r w:rsidRPr="00FC0F6B">
        <w:t>Hostelworld Group plc</w:t>
      </w:r>
    </w:p>
    <w:p w14:paraId="257CC524" w14:textId="77777777" w:rsidR="00873563" w:rsidRPr="00FC0F6B" w:rsidRDefault="00873563" w:rsidP="00873563">
      <w:pPr>
        <w:pStyle w:val="TSCentredHeadingUC"/>
        <w:spacing w:after="0" w:line="240" w:lineRule="auto"/>
      </w:pPr>
      <w:r w:rsidRPr="00FC0F6B">
        <w:t xml:space="preserve"> (</w:t>
      </w:r>
      <w:r w:rsidRPr="00FC0F6B">
        <w:rPr>
          <w:caps w:val="0"/>
        </w:rPr>
        <w:t>the "Company</w:t>
      </w:r>
      <w:r w:rsidRPr="00FC0F6B">
        <w:t>")</w:t>
      </w:r>
    </w:p>
    <w:p w14:paraId="3EA3C461" w14:textId="77777777" w:rsidR="00873563" w:rsidRPr="00FC0F6B" w:rsidRDefault="00873563" w:rsidP="00873563">
      <w:pPr>
        <w:pStyle w:val="TSCentredHeadingUC"/>
        <w:spacing w:after="0" w:line="240" w:lineRule="auto"/>
      </w:pPr>
    </w:p>
    <w:p w14:paraId="2BB18FF6" w14:textId="0472A4EA" w:rsidR="00873563" w:rsidRPr="00FC0F6B" w:rsidRDefault="00873563" w:rsidP="00873563">
      <w:pPr>
        <w:pStyle w:val="TSCentredHeadingUC"/>
      </w:pPr>
      <w:r w:rsidRPr="00FC0F6B">
        <w:t>RESULTS OF ANNUAL GENERAL MEETING</w:t>
      </w:r>
    </w:p>
    <w:p w14:paraId="55EC9839" w14:textId="764B44F6" w:rsidR="00873563" w:rsidRPr="00FC0F6B" w:rsidRDefault="00873563" w:rsidP="00873563">
      <w:pPr>
        <w:pStyle w:val="TSBodyText"/>
      </w:pPr>
      <w:r w:rsidRPr="00FC0F6B">
        <w:t>The Annual General Meeting of the Company (the "</w:t>
      </w:r>
      <w:r w:rsidRPr="00FC0F6B">
        <w:rPr>
          <w:b/>
          <w:bCs/>
        </w:rPr>
        <w:t>AGM</w:t>
      </w:r>
      <w:r w:rsidRPr="00FC0F6B">
        <w:t xml:space="preserve">") was held at 12.00 noon </w:t>
      </w:r>
      <w:r>
        <w:t>today</w:t>
      </w:r>
      <w:r w:rsidR="00AB7AC3">
        <w:t xml:space="preserve">. </w:t>
      </w:r>
    </w:p>
    <w:p w14:paraId="2AD70BBB" w14:textId="77777777" w:rsidR="00873563" w:rsidRPr="00FC0F6B" w:rsidRDefault="00873563" w:rsidP="00873563">
      <w:pPr>
        <w:pStyle w:val="TSBodyText"/>
      </w:pPr>
      <w:r w:rsidRPr="00FC0F6B">
        <w:t>All resolutions proposed at the AGM were duly passed on a poll and the results of each resolution were as follows:</w:t>
      </w:r>
    </w:p>
    <w:tbl>
      <w:tblPr>
        <w:tblStyle w:val="TableGrid"/>
        <w:tblW w:w="9076" w:type="dxa"/>
        <w:tblLook w:val="01E0" w:firstRow="1" w:lastRow="1" w:firstColumn="1" w:lastColumn="1" w:noHBand="0" w:noVBand="0"/>
      </w:tblPr>
      <w:tblGrid>
        <w:gridCol w:w="3497"/>
        <w:gridCol w:w="1230"/>
        <w:gridCol w:w="1026"/>
        <w:gridCol w:w="956"/>
        <w:gridCol w:w="1217"/>
        <w:gridCol w:w="1150"/>
      </w:tblGrid>
      <w:tr w:rsidR="00873563" w:rsidRPr="00FC0F6B" w14:paraId="49C8F69C" w14:textId="77777777" w:rsidTr="0571E0A9">
        <w:tc>
          <w:tcPr>
            <w:tcW w:w="3607" w:type="dxa"/>
          </w:tcPr>
          <w:p w14:paraId="16E9C60D" w14:textId="77777777" w:rsidR="00873563" w:rsidRPr="00FC0F6B" w:rsidRDefault="00873563" w:rsidP="00D7571E">
            <w:pPr>
              <w:spacing w:after="220"/>
              <w:jc w:val="left"/>
              <w:rPr>
                <w:b/>
                <w:sz w:val="20"/>
              </w:rPr>
            </w:pPr>
            <w:r w:rsidRPr="00FC0F6B">
              <w:rPr>
                <w:b/>
                <w:sz w:val="20"/>
              </w:rPr>
              <w:t>Resolution</w:t>
            </w:r>
          </w:p>
        </w:tc>
        <w:tc>
          <w:tcPr>
            <w:tcW w:w="1238" w:type="dxa"/>
          </w:tcPr>
          <w:p w14:paraId="215F8E48" w14:textId="77777777" w:rsidR="00873563" w:rsidRPr="00FC0F6B" w:rsidRDefault="00873563" w:rsidP="00D7571E">
            <w:pPr>
              <w:jc w:val="center"/>
              <w:rPr>
                <w:b/>
                <w:sz w:val="20"/>
              </w:rPr>
            </w:pPr>
            <w:r w:rsidRPr="00FC0F6B">
              <w:rPr>
                <w:b/>
                <w:sz w:val="20"/>
              </w:rPr>
              <w:t>For</w:t>
            </w:r>
          </w:p>
        </w:tc>
        <w:tc>
          <w:tcPr>
            <w:tcW w:w="916" w:type="dxa"/>
          </w:tcPr>
          <w:p w14:paraId="69E2246A" w14:textId="77777777" w:rsidR="00873563" w:rsidRPr="00FC0F6B" w:rsidRDefault="00873563" w:rsidP="00D7571E">
            <w:pPr>
              <w:jc w:val="center"/>
              <w:rPr>
                <w:b/>
                <w:sz w:val="20"/>
              </w:rPr>
            </w:pPr>
            <w:r w:rsidRPr="00FC0F6B">
              <w:rPr>
                <w:b/>
                <w:sz w:val="20"/>
              </w:rPr>
              <w:t>Against</w:t>
            </w:r>
          </w:p>
        </w:tc>
        <w:tc>
          <w:tcPr>
            <w:tcW w:w="941" w:type="dxa"/>
          </w:tcPr>
          <w:p w14:paraId="239BE28E" w14:textId="77777777" w:rsidR="00873563" w:rsidRPr="00FC0F6B" w:rsidRDefault="00873563" w:rsidP="00D7571E">
            <w:pPr>
              <w:jc w:val="center"/>
              <w:rPr>
                <w:b/>
                <w:sz w:val="20"/>
              </w:rPr>
            </w:pPr>
            <w:r w:rsidRPr="00FC0F6B">
              <w:rPr>
                <w:b/>
                <w:sz w:val="20"/>
              </w:rPr>
              <w:t>Votes withheld</w:t>
            </w:r>
          </w:p>
        </w:tc>
        <w:tc>
          <w:tcPr>
            <w:tcW w:w="1224" w:type="dxa"/>
          </w:tcPr>
          <w:p w14:paraId="2E4F3894" w14:textId="77777777" w:rsidR="00873563" w:rsidRPr="00FC0F6B" w:rsidRDefault="00873563" w:rsidP="00D7571E">
            <w:pPr>
              <w:jc w:val="center"/>
              <w:rPr>
                <w:b/>
                <w:sz w:val="20"/>
              </w:rPr>
            </w:pPr>
            <w:r w:rsidRPr="00FC0F6B">
              <w:rPr>
                <w:b/>
                <w:sz w:val="20"/>
              </w:rPr>
              <w:t>Total proxy votes cast</w:t>
            </w:r>
          </w:p>
        </w:tc>
        <w:tc>
          <w:tcPr>
            <w:tcW w:w="1150" w:type="dxa"/>
          </w:tcPr>
          <w:p w14:paraId="303A5B2F" w14:textId="77777777" w:rsidR="00873563" w:rsidRPr="00FC0F6B" w:rsidRDefault="00873563" w:rsidP="00D7571E">
            <w:pPr>
              <w:jc w:val="center"/>
              <w:rPr>
                <w:b/>
                <w:sz w:val="20"/>
              </w:rPr>
            </w:pPr>
            <w:r w:rsidRPr="00FC0F6B">
              <w:rPr>
                <w:b/>
                <w:sz w:val="20"/>
              </w:rPr>
              <w:t>Percentage of issued share capital voted (%)</w:t>
            </w:r>
          </w:p>
        </w:tc>
      </w:tr>
      <w:tr w:rsidR="00873563" w:rsidRPr="00FC0F6B" w14:paraId="67E5B6D5" w14:textId="77777777" w:rsidTr="0571E0A9">
        <w:tc>
          <w:tcPr>
            <w:tcW w:w="3607" w:type="dxa"/>
          </w:tcPr>
          <w:p w14:paraId="3DA9A506" w14:textId="6A89DA20" w:rsidR="00873563" w:rsidRPr="00FC0F6B" w:rsidRDefault="00873563" w:rsidP="00AB7AC3">
            <w:pPr>
              <w:pStyle w:val="TSLv1List1"/>
              <w:numPr>
                <w:ilvl w:val="0"/>
                <w:numId w:val="37"/>
              </w:numPr>
              <w:tabs>
                <w:tab w:val="clear" w:pos="851"/>
                <w:tab w:val="num" w:pos="567"/>
              </w:tabs>
              <w:spacing w:line="240" w:lineRule="auto"/>
              <w:ind w:left="587" w:hanging="587"/>
            </w:pPr>
            <w:r w:rsidRPr="00FC0F6B">
              <w:t>To adopt the Company's accounts and the Directors' and Auditor's Reports for the year ended 31 December 202</w:t>
            </w:r>
            <w:r w:rsidR="00F70920">
              <w:t>4</w:t>
            </w:r>
          </w:p>
        </w:tc>
        <w:tc>
          <w:tcPr>
            <w:tcW w:w="1238" w:type="dxa"/>
          </w:tcPr>
          <w:p w14:paraId="302CB5AA" w14:textId="29AEA91F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90,146,655</w:t>
            </w:r>
          </w:p>
        </w:tc>
        <w:tc>
          <w:tcPr>
            <w:tcW w:w="916" w:type="dxa"/>
          </w:tcPr>
          <w:p w14:paraId="3E421678" w14:textId="69B4D9DD" w:rsidR="00873563" w:rsidRPr="00FC0F6B" w:rsidRDefault="00B00D8C" w:rsidP="00AB7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41" w:type="dxa"/>
          </w:tcPr>
          <w:p w14:paraId="0864E006" w14:textId="2D4B0F6C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161</w:t>
            </w:r>
          </w:p>
        </w:tc>
        <w:tc>
          <w:tcPr>
            <w:tcW w:w="1224" w:type="dxa"/>
          </w:tcPr>
          <w:p w14:paraId="20F30546" w14:textId="413E301E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90,146,655</w:t>
            </w:r>
          </w:p>
        </w:tc>
        <w:tc>
          <w:tcPr>
            <w:tcW w:w="1150" w:type="dxa"/>
          </w:tcPr>
          <w:p w14:paraId="261DFFA9" w14:textId="65DAA5BB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70.83%</w:t>
            </w:r>
          </w:p>
        </w:tc>
      </w:tr>
      <w:tr w:rsidR="00873563" w:rsidRPr="00FC0F6B" w14:paraId="09194BEB" w14:textId="77777777" w:rsidTr="0571E0A9">
        <w:tc>
          <w:tcPr>
            <w:tcW w:w="3607" w:type="dxa"/>
          </w:tcPr>
          <w:p w14:paraId="72A3EB4F" w14:textId="36601CC3" w:rsidR="00873563" w:rsidRPr="00FC0F6B" w:rsidRDefault="00873563" w:rsidP="00AB7AC3">
            <w:pPr>
              <w:pStyle w:val="TSLv1List1"/>
              <w:numPr>
                <w:ilvl w:val="0"/>
                <w:numId w:val="37"/>
              </w:numPr>
              <w:tabs>
                <w:tab w:val="clear" w:pos="851"/>
                <w:tab w:val="num" w:pos="567"/>
              </w:tabs>
              <w:spacing w:line="240" w:lineRule="auto"/>
              <w:ind w:left="587" w:hanging="587"/>
            </w:pPr>
            <w:r w:rsidRPr="00FC0F6B">
              <w:t>To approve the Directors' remuneration report</w:t>
            </w:r>
            <w:r w:rsidR="00D42F28">
              <w:t xml:space="preserve"> </w:t>
            </w:r>
          </w:p>
        </w:tc>
        <w:tc>
          <w:tcPr>
            <w:tcW w:w="1238" w:type="dxa"/>
          </w:tcPr>
          <w:p w14:paraId="15871F0D" w14:textId="5F6519CA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87,901,705</w:t>
            </w:r>
          </w:p>
        </w:tc>
        <w:tc>
          <w:tcPr>
            <w:tcW w:w="916" w:type="dxa"/>
          </w:tcPr>
          <w:p w14:paraId="7BBEF82E" w14:textId="61C03AFB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2,239,879</w:t>
            </w:r>
          </w:p>
        </w:tc>
        <w:tc>
          <w:tcPr>
            <w:tcW w:w="941" w:type="dxa"/>
          </w:tcPr>
          <w:p w14:paraId="68440155" w14:textId="6EA015CF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5,232</w:t>
            </w:r>
          </w:p>
        </w:tc>
        <w:tc>
          <w:tcPr>
            <w:tcW w:w="1224" w:type="dxa"/>
          </w:tcPr>
          <w:p w14:paraId="13F40734" w14:textId="0077C922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90,141,584</w:t>
            </w:r>
          </w:p>
        </w:tc>
        <w:tc>
          <w:tcPr>
            <w:tcW w:w="1150" w:type="dxa"/>
          </w:tcPr>
          <w:p w14:paraId="13C509E5" w14:textId="1BBC47D9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70.82%</w:t>
            </w:r>
          </w:p>
        </w:tc>
      </w:tr>
      <w:tr w:rsidR="007A4647" w:rsidRPr="00FC0F6B" w14:paraId="3495EAD1" w14:textId="77777777" w:rsidTr="0571E0A9">
        <w:tc>
          <w:tcPr>
            <w:tcW w:w="3607" w:type="dxa"/>
          </w:tcPr>
          <w:p w14:paraId="2884D2FD" w14:textId="0E6AE345" w:rsidR="007A4647" w:rsidRPr="00FC0F6B" w:rsidRDefault="007A4647" w:rsidP="007A4647">
            <w:pPr>
              <w:pStyle w:val="TSLv1List1"/>
              <w:numPr>
                <w:ilvl w:val="0"/>
                <w:numId w:val="37"/>
              </w:numPr>
              <w:tabs>
                <w:tab w:val="clear" w:pos="851"/>
                <w:tab w:val="num" w:pos="567"/>
              </w:tabs>
              <w:spacing w:line="240" w:lineRule="auto"/>
              <w:ind w:left="587" w:hanging="587"/>
            </w:pPr>
            <w:r w:rsidRPr="00FC0F6B">
              <w:t xml:space="preserve">To elect </w:t>
            </w:r>
            <w:r>
              <w:t>Ulrik Bengtsson</w:t>
            </w:r>
            <w:r w:rsidRPr="00FC0F6B">
              <w:t xml:space="preserve"> as a director</w:t>
            </w:r>
          </w:p>
        </w:tc>
        <w:tc>
          <w:tcPr>
            <w:tcW w:w="1238" w:type="dxa"/>
          </w:tcPr>
          <w:p w14:paraId="0A9EF4E0" w14:textId="1A5F02B6" w:rsidR="007A4647" w:rsidRPr="00FC0F6B" w:rsidRDefault="00B00D8C" w:rsidP="007A4647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89,215,699</w:t>
            </w:r>
          </w:p>
        </w:tc>
        <w:tc>
          <w:tcPr>
            <w:tcW w:w="916" w:type="dxa"/>
          </w:tcPr>
          <w:p w14:paraId="0F24FB5D" w14:textId="6592CF5E" w:rsidR="007A4647" w:rsidRPr="00FC0F6B" w:rsidRDefault="00B00D8C" w:rsidP="007A4647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930,956</w:t>
            </w:r>
          </w:p>
        </w:tc>
        <w:tc>
          <w:tcPr>
            <w:tcW w:w="941" w:type="dxa"/>
          </w:tcPr>
          <w:p w14:paraId="18CBC4ED" w14:textId="6AD3EF3C" w:rsidR="007A4647" w:rsidRPr="00FC0F6B" w:rsidRDefault="00B00D8C" w:rsidP="007A46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24" w:type="dxa"/>
          </w:tcPr>
          <w:p w14:paraId="5C4E7D08" w14:textId="70F0F947" w:rsidR="007A4647" w:rsidRPr="00FC0F6B" w:rsidRDefault="00B00D8C" w:rsidP="007A4647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90,146,655</w:t>
            </w:r>
          </w:p>
        </w:tc>
        <w:tc>
          <w:tcPr>
            <w:tcW w:w="1150" w:type="dxa"/>
          </w:tcPr>
          <w:p w14:paraId="4A1F79F1" w14:textId="6A4EB084" w:rsidR="007A4647" w:rsidRPr="00FC0F6B" w:rsidRDefault="00B00D8C" w:rsidP="007A4647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70.83%</w:t>
            </w:r>
          </w:p>
        </w:tc>
      </w:tr>
      <w:tr w:rsidR="00873563" w:rsidRPr="00FC0F6B" w14:paraId="6B154120" w14:textId="77777777" w:rsidTr="0571E0A9">
        <w:tc>
          <w:tcPr>
            <w:tcW w:w="3607" w:type="dxa"/>
          </w:tcPr>
          <w:p w14:paraId="2A8232EA" w14:textId="46930660" w:rsidR="00873563" w:rsidRPr="00FC0F6B" w:rsidRDefault="00873563" w:rsidP="00873563">
            <w:pPr>
              <w:pStyle w:val="TSLv1List1"/>
              <w:numPr>
                <w:ilvl w:val="0"/>
                <w:numId w:val="37"/>
              </w:numPr>
              <w:ind w:left="567" w:hanging="567"/>
            </w:pPr>
            <w:r w:rsidRPr="00FC0F6B">
              <w:t xml:space="preserve">To elect </w:t>
            </w:r>
            <w:r w:rsidR="007A4647">
              <w:t>Paul Duffy</w:t>
            </w:r>
            <w:r w:rsidR="007A4647" w:rsidRPr="00FC0F6B">
              <w:t xml:space="preserve"> </w:t>
            </w:r>
            <w:r w:rsidRPr="00FC0F6B">
              <w:t>as a director</w:t>
            </w:r>
          </w:p>
        </w:tc>
        <w:tc>
          <w:tcPr>
            <w:tcW w:w="1238" w:type="dxa"/>
          </w:tcPr>
          <w:p w14:paraId="5FE80BDB" w14:textId="5C993286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88,873,328</w:t>
            </w:r>
          </w:p>
        </w:tc>
        <w:tc>
          <w:tcPr>
            <w:tcW w:w="916" w:type="dxa"/>
          </w:tcPr>
          <w:p w14:paraId="641BAA05" w14:textId="0DF4A2A2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1,273,326</w:t>
            </w:r>
          </w:p>
        </w:tc>
        <w:tc>
          <w:tcPr>
            <w:tcW w:w="941" w:type="dxa"/>
          </w:tcPr>
          <w:p w14:paraId="14567D60" w14:textId="645D5BBF" w:rsidR="00873563" w:rsidRPr="00FC0F6B" w:rsidRDefault="00B00D8C" w:rsidP="00AB7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24" w:type="dxa"/>
          </w:tcPr>
          <w:p w14:paraId="55149381" w14:textId="1355AC17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90,146,654</w:t>
            </w:r>
          </w:p>
        </w:tc>
        <w:tc>
          <w:tcPr>
            <w:tcW w:w="1150" w:type="dxa"/>
          </w:tcPr>
          <w:p w14:paraId="116BAE95" w14:textId="56D231B7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70.83%</w:t>
            </w:r>
          </w:p>
        </w:tc>
      </w:tr>
      <w:tr w:rsidR="00873563" w:rsidRPr="00FC0F6B" w14:paraId="61781269" w14:textId="77777777" w:rsidTr="0571E0A9">
        <w:tc>
          <w:tcPr>
            <w:tcW w:w="3607" w:type="dxa"/>
          </w:tcPr>
          <w:p w14:paraId="29704EE7" w14:textId="77777777" w:rsidR="00873563" w:rsidRPr="00FC0F6B" w:rsidRDefault="00873563" w:rsidP="00873563">
            <w:pPr>
              <w:pStyle w:val="TSLv1List1"/>
              <w:numPr>
                <w:ilvl w:val="0"/>
                <w:numId w:val="37"/>
              </w:numPr>
              <w:ind w:left="567" w:hanging="567"/>
            </w:pPr>
            <w:r w:rsidRPr="00FC0F6B">
              <w:t>To re-elect Carl G. Shepherd as a director</w:t>
            </w:r>
          </w:p>
        </w:tc>
        <w:tc>
          <w:tcPr>
            <w:tcW w:w="1238" w:type="dxa"/>
          </w:tcPr>
          <w:p w14:paraId="548FCB82" w14:textId="39524A7C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87,584,377</w:t>
            </w:r>
          </w:p>
        </w:tc>
        <w:tc>
          <w:tcPr>
            <w:tcW w:w="916" w:type="dxa"/>
          </w:tcPr>
          <w:p w14:paraId="2B7F2108" w14:textId="69DCDB89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2,562,278</w:t>
            </w:r>
          </w:p>
        </w:tc>
        <w:tc>
          <w:tcPr>
            <w:tcW w:w="941" w:type="dxa"/>
          </w:tcPr>
          <w:p w14:paraId="4722EB79" w14:textId="653CE393" w:rsidR="00873563" w:rsidRPr="00FC0F6B" w:rsidRDefault="00B00D8C" w:rsidP="00AB7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24" w:type="dxa"/>
          </w:tcPr>
          <w:p w14:paraId="21B06A4F" w14:textId="28B33E77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90,146,655</w:t>
            </w:r>
          </w:p>
        </w:tc>
        <w:tc>
          <w:tcPr>
            <w:tcW w:w="1150" w:type="dxa"/>
          </w:tcPr>
          <w:p w14:paraId="07EB1B04" w14:textId="3D1D20BC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70.83%</w:t>
            </w:r>
          </w:p>
        </w:tc>
      </w:tr>
      <w:tr w:rsidR="00873563" w:rsidRPr="00FC0F6B" w14:paraId="41A22C29" w14:textId="77777777" w:rsidTr="0571E0A9">
        <w:tc>
          <w:tcPr>
            <w:tcW w:w="3607" w:type="dxa"/>
          </w:tcPr>
          <w:p w14:paraId="56673B8E" w14:textId="77777777" w:rsidR="00873563" w:rsidRPr="00FC0F6B" w:rsidRDefault="00873563" w:rsidP="00873563">
            <w:pPr>
              <w:pStyle w:val="TSLv1List1"/>
              <w:numPr>
                <w:ilvl w:val="0"/>
                <w:numId w:val="37"/>
              </w:numPr>
              <w:ind w:left="567" w:hanging="567"/>
            </w:pPr>
            <w:r w:rsidRPr="00FC0F6B">
              <w:t xml:space="preserve">To re-elect </w:t>
            </w:r>
            <w:proofErr w:type="spellStart"/>
            <w:r w:rsidRPr="00FC0F6B">
              <w:t>Éimear</w:t>
            </w:r>
            <w:proofErr w:type="spellEnd"/>
            <w:r w:rsidRPr="00FC0F6B">
              <w:t xml:space="preserve"> Moloney as a director</w:t>
            </w:r>
          </w:p>
        </w:tc>
        <w:tc>
          <w:tcPr>
            <w:tcW w:w="1238" w:type="dxa"/>
          </w:tcPr>
          <w:p w14:paraId="5164A8A0" w14:textId="4587559E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89,235,861</w:t>
            </w:r>
          </w:p>
        </w:tc>
        <w:tc>
          <w:tcPr>
            <w:tcW w:w="916" w:type="dxa"/>
          </w:tcPr>
          <w:p w14:paraId="1DA5ED80" w14:textId="599C3084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910,794</w:t>
            </w:r>
          </w:p>
        </w:tc>
        <w:tc>
          <w:tcPr>
            <w:tcW w:w="941" w:type="dxa"/>
          </w:tcPr>
          <w:p w14:paraId="01950625" w14:textId="31DB7640" w:rsidR="00873563" w:rsidRPr="00FC0F6B" w:rsidRDefault="00B00D8C" w:rsidP="00AB7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24" w:type="dxa"/>
          </w:tcPr>
          <w:p w14:paraId="4D196739" w14:textId="0924C6E7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90,146,655</w:t>
            </w:r>
          </w:p>
        </w:tc>
        <w:tc>
          <w:tcPr>
            <w:tcW w:w="1150" w:type="dxa"/>
          </w:tcPr>
          <w:p w14:paraId="6299CEDF" w14:textId="6CD385CA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70.83%</w:t>
            </w:r>
          </w:p>
        </w:tc>
      </w:tr>
      <w:tr w:rsidR="00873563" w:rsidRPr="00FC0F6B" w14:paraId="54AAB086" w14:textId="77777777" w:rsidTr="0571E0A9">
        <w:tc>
          <w:tcPr>
            <w:tcW w:w="3607" w:type="dxa"/>
          </w:tcPr>
          <w:p w14:paraId="0584F0FF" w14:textId="77777777" w:rsidR="00873563" w:rsidRPr="00FC0F6B" w:rsidRDefault="00873563" w:rsidP="00873563">
            <w:pPr>
              <w:pStyle w:val="TSLv1List1"/>
              <w:numPr>
                <w:ilvl w:val="0"/>
                <w:numId w:val="37"/>
              </w:numPr>
              <w:ind w:left="567" w:hanging="567"/>
            </w:pPr>
            <w:r w:rsidRPr="00FC0F6B">
              <w:t>To re-elect Gary Morrison as a director</w:t>
            </w:r>
          </w:p>
        </w:tc>
        <w:tc>
          <w:tcPr>
            <w:tcW w:w="1238" w:type="dxa"/>
          </w:tcPr>
          <w:p w14:paraId="581E20C8" w14:textId="389F3595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90,141,584</w:t>
            </w:r>
          </w:p>
        </w:tc>
        <w:tc>
          <w:tcPr>
            <w:tcW w:w="916" w:type="dxa"/>
          </w:tcPr>
          <w:p w14:paraId="16DC70B3" w14:textId="6A478111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5,071</w:t>
            </w:r>
          </w:p>
        </w:tc>
        <w:tc>
          <w:tcPr>
            <w:tcW w:w="941" w:type="dxa"/>
          </w:tcPr>
          <w:p w14:paraId="21DC46EA" w14:textId="2675EE21" w:rsidR="00873563" w:rsidRPr="00FC0F6B" w:rsidRDefault="00B00D8C" w:rsidP="00AB7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24" w:type="dxa"/>
          </w:tcPr>
          <w:p w14:paraId="1A994837" w14:textId="7C9924BC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90,146,655</w:t>
            </w:r>
          </w:p>
        </w:tc>
        <w:tc>
          <w:tcPr>
            <w:tcW w:w="1150" w:type="dxa"/>
          </w:tcPr>
          <w:p w14:paraId="05742B38" w14:textId="623167B9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70.83%</w:t>
            </w:r>
          </w:p>
        </w:tc>
      </w:tr>
      <w:tr w:rsidR="00873563" w:rsidRPr="00FC0F6B" w14:paraId="64373D2A" w14:textId="77777777" w:rsidTr="0571E0A9">
        <w:tc>
          <w:tcPr>
            <w:tcW w:w="3607" w:type="dxa"/>
          </w:tcPr>
          <w:p w14:paraId="3342F2D3" w14:textId="77777777" w:rsidR="00873563" w:rsidRPr="00FC0F6B" w:rsidRDefault="00873563" w:rsidP="00873563">
            <w:pPr>
              <w:pStyle w:val="TSLv1List1"/>
              <w:numPr>
                <w:ilvl w:val="0"/>
                <w:numId w:val="37"/>
              </w:numPr>
              <w:ind w:left="567" w:hanging="567"/>
            </w:pPr>
            <w:r w:rsidRPr="00FC0F6B">
              <w:t>To re-elect Evan Cohen as a director</w:t>
            </w:r>
          </w:p>
        </w:tc>
        <w:tc>
          <w:tcPr>
            <w:tcW w:w="1238" w:type="dxa"/>
          </w:tcPr>
          <w:p w14:paraId="2A6A62F1" w14:textId="5CAC35DC" w:rsidR="00873563" w:rsidRPr="00FC0F6B" w:rsidRDefault="00B00D8C" w:rsidP="00AB7AC3">
            <w:pPr>
              <w:jc w:val="center"/>
              <w:rPr>
                <w:sz w:val="20"/>
              </w:rPr>
            </w:pPr>
            <w:r w:rsidRPr="00B00D8C">
              <w:rPr>
                <w:sz w:val="20"/>
              </w:rPr>
              <w:t>89,234,318</w:t>
            </w:r>
          </w:p>
        </w:tc>
        <w:tc>
          <w:tcPr>
            <w:tcW w:w="916" w:type="dxa"/>
          </w:tcPr>
          <w:p w14:paraId="4E628CAB" w14:textId="6E518F5C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912,337</w:t>
            </w:r>
          </w:p>
        </w:tc>
        <w:tc>
          <w:tcPr>
            <w:tcW w:w="941" w:type="dxa"/>
          </w:tcPr>
          <w:p w14:paraId="35BB6326" w14:textId="68C63841" w:rsidR="00873563" w:rsidRPr="00FC0F6B" w:rsidRDefault="00584A36" w:rsidP="00AB7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24" w:type="dxa"/>
          </w:tcPr>
          <w:p w14:paraId="70D77946" w14:textId="3ED95A5D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90,146,655</w:t>
            </w:r>
          </w:p>
        </w:tc>
        <w:tc>
          <w:tcPr>
            <w:tcW w:w="1150" w:type="dxa"/>
          </w:tcPr>
          <w:p w14:paraId="155475C8" w14:textId="046489C2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70.83%</w:t>
            </w:r>
          </w:p>
        </w:tc>
      </w:tr>
      <w:tr w:rsidR="00873563" w:rsidRPr="00FC0F6B" w14:paraId="49C556A1" w14:textId="77777777" w:rsidTr="0571E0A9">
        <w:tc>
          <w:tcPr>
            <w:tcW w:w="3607" w:type="dxa"/>
          </w:tcPr>
          <w:p w14:paraId="36326759" w14:textId="5888C88B" w:rsidR="00873563" w:rsidRPr="00FC0F6B" w:rsidRDefault="00873563" w:rsidP="00873563">
            <w:pPr>
              <w:pStyle w:val="TSLv1List1"/>
              <w:numPr>
                <w:ilvl w:val="0"/>
                <w:numId w:val="37"/>
              </w:numPr>
              <w:spacing w:line="240" w:lineRule="auto"/>
              <w:ind w:left="567" w:hanging="567"/>
            </w:pPr>
            <w:r w:rsidRPr="00FC0F6B">
              <w:t xml:space="preserve">To </w:t>
            </w:r>
            <w:r w:rsidR="00490064">
              <w:t>re-</w:t>
            </w:r>
            <w:r w:rsidRPr="00FC0F6B">
              <w:t>elect Caroline Sherry as a director</w:t>
            </w:r>
          </w:p>
        </w:tc>
        <w:tc>
          <w:tcPr>
            <w:tcW w:w="1238" w:type="dxa"/>
          </w:tcPr>
          <w:p w14:paraId="46B39B2C" w14:textId="0759F27D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90,141,584</w:t>
            </w:r>
          </w:p>
        </w:tc>
        <w:tc>
          <w:tcPr>
            <w:tcW w:w="916" w:type="dxa"/>
          </w:tcPr>
          <w:p w14:paraId="7354B8A7" w14:textId="714BB6A1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5,071</w:t>
            </w:r>
          </w:p>
        </w:tc>
        <w:tc>
          <w:tcPr>
            <w:tcW w:w="941" w:type="dxa"/>
          </w:tcPr>
          <w:p w14:paraId="143CDE6C" w14:textId="455E1CE2" w:rsidR="00873563" w:rsidRPr="00FC0F6B" w:rsidRDefault="00584A36" w:rsidP="00AB7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24" w:type="dxa"/>
          </w:tcPr>
          <w:p w14:paraId="7E2DA388" w14:textId="48CB521A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90,146,655</w:t>
            </w:r>
          </w:p>
        </w:tc>
        <w:tc>
          <w:tcPr>
            <w:tcW w:w="1150" w:type="dxa"/>
          </w:tcPr>
          <w:p w14:paraId="37E7917E" w14:textId="3710F3E4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70.83%</w:t>
            </w:r>
          </w:p>
        </w:tc>
      </w:tr>
      <w:tr w:rsidR="00873563" w:rsidRPr="00FC0F6B" w14:paraId="557E81A1" w14:textId="77777777" w:rsidTr="0571E0A9">
        <w:tc>
          <w:tcPr>
            <w:tcW w:w="3607" w:type="dxa"/>
          </w:tcPr>
          <w:p w14:paraId="32993FBF" w14:textId="78D6EC25" w:rsidR="00873563" w:rsidRPr="00FC0F6B" w:rsidRDefault="00873563" w:rsidP="00873563">
            <w:pPr>
              <w:pStyle w:val="TSLv1List1"/>
              <w:numPr>
                <w:ilvl w:val="0"/>
                <w:numId w:val="37"/>
              </w:numPr>
              <w:spacing w:line="240" w:lineRule="auto"/>
              <w:ind w:left="567" w:hanging="567"/>
            </w:pPr>
            <w:r w:rsidRPr="00FC0F6B">
              <w:t xml:space="preserve">To </w:t>
            </w:r>
            <w:r w:rsidR="00DC0D0D">
              <w:t>re-</w:t>
            </w:r>
            <w:r w:rsidRPr="00FC0F6B">
              <w:t xml:space="preserve">appoint </w:t>
            </w:r>
            <w:r w:rsidR="00490064">
              <w:t>KPMG</w:t>
            </w:r>
            <w:r w:rsidRPr="00FC0F6B">
              <w:t xml:space="preserve"> as auditors to the Company</w:t>
            </w:r>
          </w:p>
        </w:tc>
        <w:tc>
          <w:tcPr>
            <w:tcW w:w="1238" w:type="dxa"/>
          </w:tcPr>
          <w:p w14:paraId="3C2F5362" w14:textId="0A826FA9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90,139,568</w:t>
            </w:r>
          </w:p>
        </w:tc>
        <w:tc>
          <w:tcPr>
            <w:tcW w:w="916" w:type="dxa"/>
          </w:tcPr>
          <w:p w14:paraId="7E9EBE00" w14:textId="1E0458A1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7,087</w:t>
            </w:r>
          </w:p>
        </w:tc>
        <w:tc>
          <w:tcPr>
            <w:tcW w:w="941" w:type="dxa"/>
          </w:tcPr>
          <w:p w14:paraId="2AEBF951" w14:textId="2A6AF9C5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161</w:t>
            </w:r>
          </w:p>
        </w:tc>
        <w:tc>
          <w:tcPr>
            <w:tcW w:w="1224" w:type="dxa"/>
          </w:tcPr>
          <w:p w14:paraId="39C860E2" w14:textId="3868265F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90,146,655</w:t>
            </w:r>
          </w:p>
        </w:tc>
        <w:tc>
          <w:tcPr>
            <w:tcW w:w="1150" w:type="dxa"/>
          </w:tcPr>
          <w:p w14:paraId="57398A61" w14:textId="66C6A74A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70.83%</w:t>
            </w:r>
          </w:p>
        </w:tc>
      </w:tr>
      <w:tr w:rsidR="00873563" w:rsidRPr="00FC0F6B" w14:paraId="303208F4" w14:textId="77777777" w:rsidTr="0571E0A9">
        <w:tc>
          <w:tcPr>
            <w:tcW w:w="3607" w:type="dxa"/>
          </w:tcPr>
          <w:p w14:paraId="713FE7E2" w14:textId="77777777" w:rsidR="00873563" w:rsidRPr="00FC0F6B" w:rsidRDefault="00873563" w:rsidP="00873563">
            <w:pPr>
              <w:pStyle w:val="TSLv1List1"/>
              <w:numPr>
                <w:ilvl w:val="0"/>
                <w:numId w:val="37"/>
              </w:numPr>
              <w:spacing w:line="240" w:lineRule="auto"/>
              <w:ind w:left="567" w:hanging="567"/>
            </w:pPr>
            <w:r w:rsidRPr="00FC0F6B">
              <w:lastRenderedPageBreak/>
              <w:t>To authorise the Directors to fix the auditors' remuneration</w:t>
            </w:r>
          </w:p>
        </w:tc>
        <w:tc>
          <w:tcPr>
            <w:tcW w:w="1238" w:type="dxa"/>
          </w:tcPr>
          <w:p w14:paraId="3BAFC69B" w14:textId="5E9A37BF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90,146,391</w:t>
            </w:r>
          </w:p>
        </w:tc>
        <w:tc>
          <w:tcPr>
            <w:tcW w:w="916" w:type="dxa"/>
          </w:tcPr>
          <w:p w14:paraId="61630BBD" w14:textId="6028EDE8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264</w:t>
            </w:r>
          </w:p>
        </w:tc>
        <w:tc>
          <w:tcPr>
            <w:tcW w:w="941" w:type="dxa"/>
          </w:tcPr>
          <w:p w14:paraId="2FC62CED" w14:textId="39DD5EE6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161</w:t>
            </w:r>
          </w:p>
        </w:tc>
        <w:tc>
          <w:tcPr>
            <w:tcW w:w="1224" w:type="dxa"/>
          </w:tcPr>
          <w:p w14:paraId="60B63CB7" w14:textId="4057501C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90,146,655</w:t>
            </w:r>
          </w:p>
        </w:tc>
        <w:tc>
          <w:tcPr>
            <w:tcW w:w="1150" w:type="dxa"/>
          </w:tcPr>
          <w:p w14:paraId="4A44104C" w14:textId="34F29725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70.83%</w:t>
            </w:r>
          </w:p>
        </w:tc>
      </w:tr>
      <w:tr w:rsidR="00873563" w:rsidRPr="00FC0F6B" w14:paraId="4D053D74" w14:textId="77777777" w:rsidTr="0571E0A9">
        <w:tc>
          <w:tcPr>
            <w:tcW w:w="3607" w:type="dxa"/>
          </w:tcPr>
          <w:p w14:paraId="0A8E4E36" w14:textId="2AD5C2D8" w:rsidR="00873563" w:rsidRPr="00FC0F6B" w:rsidRDefault="00873563" w:rsidP="00873563">
            <w:pPr>
              <w:pStyle w:val="TSLv1List1"/>
              <w:numPr>
                <w:ilvl w:val="0"/>
                <w:numId w:val="37"/>
              </w:numPr>
              <w:spacing w:line="240" w:lineRule="auto"/>
              <w:ind w:left="567" w:hanging="567"/>
            </w:pPr>
            <w:r w:rsidRPr="00FC0F6B">
              <w:t>To authorise the Directors to allot shares</w:t>
            </w:r>
            <w:r w:rsidR="00AB7AC3">
              <w:t xml:space="preserve"> or grant subscription or conversion rights</w:t>
            </w:r>
            <w:r w:rsidR="00160EB1">
              <w:t xml:space="preserve"> under section 551 of the Companies Act 2006</w:t>
            </w:r>
          </w:p>
        </w:tc>
        <w:tc>
          <w:tcPr>
            <w:tcW w:w="1238" w:type="dxa"/>
          </w:tcPr>
          <w:p w14:paraId="105B31BB" w14:textId="1008BBB4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90,135,817</w:t>
            </w:r>
          </w:p>
        </w:tc>
        <w:tc>
          <w:tcPr>
            <w:tcW w:w="916" w:type="dxa"/>
          </w:tcPr>
          <w:p w14:paraId="158F8AAF" w14:textId="6504AC54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10,838</w:t>
            </w:r>
          </w:p>
        </w:tc>
        <w:tc>
          <w:tcPr>
            <w:tcW w:w="941" w:type="dxa"/>
          </w:tcPr>
          <w:p w14:paraId="3EC81472" w14:textId="70EC58D2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161</w:t>
            </w:r>
          </w:p>
        </w:tc>
        <w:tc>
          <w:tcPr>
            <w:tcW w:w="1224" w:type="dxa"/>
          </w:tcPr>
          <w:p w14:paraId="1CC52E16" w14:textId="2710F4C3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90,146,655</w:t>
            </w:r>
          </w:p>
        </w:tc>
        <w:tc>
          <w:tcPr>
            <w:tcW w:w="1150" w:type="dxa"/>
          </w:tcPr>
          <w:p w14:paraId="5385BF35" w14:textId="3E158873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70.83%</w:t>
            </w:r>
          </w:p>
        </w:tc>
      </w:tr>
      <w:tr w:rsidR="00873563" w:rsidRPr="00FC0F6B" w14:paraId="4426B67B" w14:textId="77777777" w:rsidTr="0571E0A9">
        <w:tc>
          <w:tcPr>
            <w:tcW w:w="3607" w:type="dxa"/>
          </w:tcPr>
          <w:p w14:paraId="5D1365E1" w14:textId="2FD5AEE5" w:rsidR="00873563" w:rsidRPr="00FC0F6B" w:rsidRDefault="00160EB1" w:rsidP="00873563">
            <w:pPr>
              <w:pStyle w:val="TSLv1List1"/>
              <w:numPr>
                <w:ilvl w:val="0"/>
                <w:numId w:val="37"/>
              </w:numPr>
              <w:spacing w:line="240" w:lineRule="auto"/>
              <w:ind w:left="567" w:hanging="567"/>
            </w:pPr>
            <w:r w:rsidRPr="00FC0F6B">
              <w:t xml:space="preserve">To </w:t>
            </w:r>
            <w:r>
              <w:t>generally disapply statutory pre-emption rights under the Companies Act 2006</w:t>
            </w:r>
            <w:r w:rsidRPr="00FC0F6B">
              <w:t xml:space="preserve"> </w:t>
            </w:r>
          </w:p>
        </w:tc>
        <w:tc>
          <w:tcPr>
            <w:tcW w:w="1238" w:type="dxa"/>
          </w:tcPr>
          <w:p w14:paraId="4C38414E" w14:textId="6FBF54DC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86,328,499</w:t>
            </w:r>
          </w:p>
        </w:tc>
        <w:tc>
          <w:tcPr>
            <w:tcW w:w="916" w:type="dxa"/>
          </w:tcPr>
          <w:p w14:paraId="252E1BA3" w14:textId="177A3833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3,818,156</w:t>
            </w:r>
          </w:p>
        </w:tc>
        <w:tc>
          <w:tcPr>
            <w:tcW w:w="941" w:type="dxa"/>
          </w:tcPr>
          <w:p w14:paraId="74E70EEF" w14:textId="54439829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161</w:t>
            </w:r>
          </w:p>
        </w:tc>
        <w:tc>
          <w:tcPr>
            <w:tcW w:w="1224" w:type="dxa"/>
          </w:tcPr>
          <w:p w14:paraId="5F34D50B" w14:textId="3CB44CB0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90,146,655</w:t>
            </w:r>
          </w:p>
        </w:tc>
        <w:tc>
          <w:tcPr>
            <w:tcW w:w="1150" w:type="dxa"/>
          </w:tcPr>
          <w:p w14:paraId="47A70CF5" w14:textId="77777777" w:rsidR="00584A36" w:rsidRPr="00584A36" w:rsidRDefault="00584A36" w:rsidP="00584A36">
            <w:pPr>
              <w:jc w:val="center"/>
              <w:rPr>
                <w:sz w:val="20"/>
                <w:lang w:val="en-IE"/>
              </w:rPr>
            </w:pPr>
            <w:r w:rsidRPr="00584A36">
              <w:rPr>
                <w:sz w:val="20"/>
                <w:lang w:val="en-IE"/>
              </w:rPr>
              <w:t>70.83%</w:t>
            </w:r>
          </w:p>
          <w:p w14:paraId="08DDE855" w14:textId="6B37683E" w:rsidR="00873563" w:rsidRPr="00FC0F6B" w:rsidRDefault="00873563" w:rsidP="00AB7AC3">
            <w:pPr>
              <w:jc w:val="center"/>
              <w:rPr>
                <w:sz w:val="20"/>
              </w:rPr>
            </w:pPr>
          </w:p>
        </w:tc>
      </w:tr>
      <w:tr w:rsidR="00873563" w:rsidRPr="00FC0F6B" w14:paraId="534B8EBD" w14:textId="77777777" w:rsidTr="0571E0A9">
        <w:tc>
          <w:tcPr>
            <w:tcW w:w="3607" w:type="dxa"/>
          </w:tcPr>
          <w:p w14:paraId="1C336FF7" w14:textId="6AB833AB" w:rsidR="00873563" w:rsidRPr="00FC0F6B" w:rsidRDefault="00160EB1" w:rsidP="00873563">
            <w:pPr>
              <w:pStyle w:val="TSLv1List1"/>
              <w:numPr>
                <w:ilvl w:val="0"/>
                <w:numId w:val="37"/>
              </w:numPr>
              <w:spacing w:line="240" w:lineRule="auto"/>
              <w:ind w:left="567" w:hanging="567"/>
            </w:pPr>
            <w:r>
              <w:t xml:space="preserve">To further disapply statutory pre-emption rights in connection with an acquisition or specified capital investment </w:t>
            </w:r>
          </w:p>
        </w:tc>
        <w:tc>
          <w:tcPr>
            <w:tcW w:w="1238" w:type="dxa"/>
          </w:tcPr>
          <w:p w14:paraId="7C5B240E" w14:textId="780E5D8C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85,918,499</w:t>
            </w:r>
          </w:p>
        </w:tc>
        <w:tc>
          <w:tcPr>
            <w:tcW w:w="916" w:type="dxa"/>
          </w:tcPr>
          <w:p w14:paraId="4F83184F" w14:textId="1D107267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4,228,156</w:t>
            </w:r>
          </w:p>
        </w:tc>
        <w:tc>
          <w:tcPr>
            <w:tcW w:w="941" w:type="dxa"/>
          </w:tcPr>
          <w:p w14:paraId="734865D7" w14:textId="0C1DDB02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161</w:t>
            </w:r>
          </w:p>
        </w:tc>
        <w:tc>
          <w:tcPr>
            <w:tcW w:w="1224" w:type="dxa"/>
          </w:tcPr>
          <w:p w14:paraId="3B77CC76" w14:textId="649F1500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90,146,655</w:t>
            </w:r>
          </w:p>
        </w:tc>
        <w:tc>
          <w:tcPr>
            <w:tcW w:w="1150" w:type="dxa"/>
          </w:tcPr>
          <w:p w14:paraId="7DEB9F4F" w14:textId="29FE346E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70.83%</w:t>
            </w:r>
          </w:p>
        </w:tc>
      </w:tr>
      <w:tr w:rsidR="00873563" w:rsidRPr="00FC0F6B" w14:paraId="3C2BF11F" w14:textId="77777777" w:rsidTr="0571E0A9">
        <w:tc>
          <w:tcPr>
            <w:tcW w:w="3607" w:type="dxa"/>
          </w:tcPr>
          <w:p w14:paraId="14AFB803" w14:textId="6D048FDD" w:rsidR="00873563" w:rsidRPr="00FC0F6B" w:rsidRDefault="00873563" w:rsidP="00873563">
            <w:pPr>
              <w:pStyle w:val="TSLv1List1"/>
              <w:numPr>
                <w:ilvl w:val="0"/>
                <w:numId w:val="37"/>
              </w:numPr>
              <w:spacing w:line="240" w:lineRule="auto"/>
              <w:ind w:left="567" w:hanging="567"/>
            </w:pPr>
            <w:r w:rsidRPr="00FC0F6B">
              <w:t xml:space="preserve">To authorise the Company to </w:t>
            </w:r>
            <w:r w:rsidR="00160EB1">
              <w:t>make market purchases of</w:t>
            </w:r>
            <w:r w:rsidR="00490064">
              <w:t xml:space="preserve"> its own shares</w:t>
            </w:r>
          </w:p>
        </w:tc>
        <w:tc>
          <w:tcPr>
            <w:tcW w:w="1238" w:type="dxa"/>
          </w:tcPr>
          <w:p w14:paraId="34330C47" w14:textId="6E59421B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90,146,655</w:t>
            </w:r>
          </w:p>
        </w:tc>
        <w:tc>
          <w:tcPr>
            <w:tcW w:w="916" w:type="dxa"/>
          </w:tcPr>
          <w:p w14:paraId="256ADAAF" w14:textId="7BC041F3" w:rsidR="00873563" w:rsidRPr="00FC0F6B" w:rsidRDefault="00584A36" w:rsidP="00AB7A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41" w:type="dxa"/>
          </w:tcPr>
          <w:p w14:paraId="0F542BB7" w14:textId="331902C5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161</w:t>
            </w:r>
          </w:p>
        </w:tc>
        <w:tc>
          <w:tcPr>
            <w:tcW w:w="1224" w:type="dxa"/>
          </w:tcPr>
          <w:p w14:paraId="2B1DD18A" w14:textId="4BB094B4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90,146,655</w:t>
            </w:r>
          </w:p>
        </w:tc>
        <w:tc>
          <w:tcPr>
            <w:tcW w:w="1150" w:type="dxa"/>
          </w:tcPr>
          <w:p w14:paraId="31FC6E9B" w14:textId="717C1B9B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70.83%</w:t>
            </w:r>
          </w:p>
        </w:tc>
      </w:tr>
      <w:tr w:rsidR="00160EB1" w:rsidRPr="00FC0F6B" w14:paraId="44D742B5" w14:textId="77777777" w:rsidTr="0571E0A9">
        <w:tc>
          <w:tcPr>
            <w:tcW w:w="3607" w:type="dxa"/>
          </w:tcPr>
          <w:p w14:paraId="609F044F" w14:textId="3DA44F9E" w:rsidR="00160EB1" w:rsidRPr="00FC0F6B" w:rsidRDefault="00160EB1" w:rsidP="00873563">
            <w:pPr>
              <w:pStyle w:val="TSLv1List1"/>
              <w:numPr>
                <w:ilvl w:val="0"/>
                <w:numId w:val="37"/>
              </w:numPr>
              <w:spacing w:line="240" w:lineRule="auto"/>
              <w:ind w:left="567" w:hanging="567"/>
            </w:pPr>
            <w:r>
              <w:t xml:space="preserve">To authorise the Company to make political donations and incur political expenditure </w:t>
            </w:r>
          </w:p>
        </w:tc>
        <w:tc>
          <w:tcPr>
            <w:tcW w:w="1238" w:type="dxa"/>
          </w:tcPr>
          <w:p w14:paraId="4F753FD0" w14:textId="0D415A34" w:rsidR="00160EB1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82,727,000</w:t>
            </w:r>
          </w:p>
        </w:tc>
        <w:tc>
          <w:tcPr>
            <w:tcW w:w="916" w:type="dxa"/>
          </w:tcPr>
          <w:p w14:paraId="601DE4BA" w14:textId="68232080" w:rsidR="00160EB1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7,419,655</w:t>
            </w:r>
          </w:p>
        </w:tc>
        <w:tc>
          <w:tcPr>
            <w:tcW w:w="941" w:type="dxa"/>
          </w:tcPr>
          <w:p w14:paraId="75DCAF6C" w14:textId="5A2BEB20" w:rsidR="00160EB1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161</w:t>
            </w:r>
          </w:p>
        </w:tc>
        <w:tc>
          <w:tcPr>
            <w:tcW w:w="1224" w:type="dxa"/>
          </w:tcPr>
          <w:p w14:paraId="2E42CC1B" w14:textId="251EBF4F" w:rsidR="00160EB1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90,146,655</w:t>
            </w:r>
          </w:p>
        </w:tc>
        <w:tc>
          <w:tcPr>
            <w:tcW w:w="1150" w:type="dxa"/>
          </w:tcPr>
          <w:p w14:paraId="539CE3AD" w14:textId="3BDB047F" w:rsidR="00160EB1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70.83%</w:t>
            </w:r>
          </w:p>
        </w:tc>
      </w:tr>
      <w:tr w:rsidR="00873563" w:rsidRPr="00FC0F6B" w14:paraId="21DBF794" w14:textId="77777777" w:rsidTr="0571E0A9">
        <w:tc>
          <w:tcPr>
            <w:tcW w:w="3607" w:type="dxa"/>
          </w:tcPr>
          <w:p w14:paraId="7CCE10AB" w14:textId="793C0EB0" w:rsidR="00873563" w:rsidRPr="00FC0F6B" w:rsidRDefault="00873563" w:rsidP="00873563">
            <w:pPr>
              <w:pStyle w:val="TSLv1List1"/>
              <w:numPr>
                <w:ilvl w:val="0"/>
                <w:numId w:val="37"/>
              </w:numPr>
              <w:spacing w:line="240" w:lineRule="auto"/>
              <w:ind w:left="567" w:hanging="567"/>
            </w:pPr>
            <w:r w:rsidRPr="00FC0F6B">
              <w:t xml:space="preserve">To </w:t>
            </w:r>
            <w:r w:rsidR="00160EB1">
              <w:t>permit general meetings to be called on</w:t>
            </w:r>
            <w:r w:rsidRPr="00FC0F6B">
              <w:t xml:space="preserve"> 14 clear days' notice</w:t>
            </w:r>
          </w:p>
        </w:tc>
        <w:tc>
          <w:tcPr>
            <w:tcW w:w="1238" w:type="dxa"/>
          </w:tcPr>
          <w:p w14:paraId="08626B3B" w14:textId="5E58CB70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89,958,028</w:t>
            </w:r>
          </w:p>
        </w:tc>
        <w:tc>
          <w:tcPr>
            <w:tcW w:w="916" w:type="dxa"/>
          </w:tcPr>
          <w:p w14:paraId="42B87AB2" w14:textId="1CBFE2F9" w:rsidR="00873563" w:rsidRPr="00FC0F6B" w:rsidRDefault="00584A36" w:rsidP="00AB7AC3">
            <w:pPr>
              <w:jc w:val="center"/>
              <w:rPr>
                <w:sz w:val="20"/>
              </w:rPr>
            </w:pPr>
            <w:r w:rsidRPr="00584A36">
              <w:rPr>
                <w:sz w:val="20"/>
              </w:rPr>
              <w:t>188,627</w:t>
            </w:r>
          </w:p>
        </w:tc>
        <w:tc>
          <w:tcPr>
            <w:tcW w:w="941" w:type="dxa"/>
          </w:tcPr>
          <w:p w14:paraId="3A47C459" w14:textId="3196C5D5" w:rsidR="00873563" w:rsidRPr="00FC0F6B" w:rsidRDefault="00F67C96" w:rsidP="00AB7AC3">
            <w:pPr>
              <w:jc w:val="center"/>
              <w:rPr>
                <w:sz w:val="20"/>
              </w:rPr>
            </w:pPr>
            <w:r w:rsidRPr="00F67C96">
              <w:rPr>
                <w:sz w:val="20"/>
              </w:rPr>
              <w:t>161</w:t>
            </w:r>
          </w:p>
        </w:tc>
        <w:tc>
          <w:tcPr>
            <w:tcW w:w="1224" w:type="dxa"/>
          </w:tcPr>
          <w:p w14:paraId="6E446152" w14:textId="2503CB8F" w:rsidR="00873563" w:rsidRPr="00FC0F6B" w:rsidRDefault="00F67C96" w:rsidP="00AB7AC3">
            <w:pPr>
              <w:jc w:val="center"/>
              <w:rPr>
                <w:sz w:val="20"/>
              </w:rPr>
            </w:pPr>
            <w:r w:rsidRPr="00F67C96">
              <w:rPr>
                <w:sz w:val="20"/>
              </w:rPr>
              <w:t>90,146,655</w:t>
            </w:r>
          </w:p>
        </w:tc>
        <w:tc>
          <w:tcPr>
            <w:tcW w:w="1150" w:type="dxa"/>
          </w:tcPr>
          <w:p w14:paraId="50568292" w14:textId="77F5BA40" w:rsidR="00873563" w:rsidRPr="00FC0F6B" w:rsidRDefault="00F67C96" w:rsidP="00AB7AC3">
            <w:pPr>
              <w:jc w:val="center"/>
              <w:rPr>
                <w:sz w:val="20"/>
              </w:rPr>
            </w:pPr>
            <w:r w:rsidRPr="00F67C96">
              <w:rPr>
                <w:sz w:val="20"/>
              </w:rPr>
              <w:t>70.83%</w:t>
            </w:r>
          </w:p>
        </w:tc>
      </w:tr>
      <w:tr w:rsidR="007A4647" w:rsidRPr="00FC0F6B" w14:paraId="752DC77A" w14:textId="77777777" w:rsidTr="0571E0A9">
        <w:tc>
          <w:tcPr>
            <w:tcW w:w="3607" w:type="dxa"/>
          </w:tcPr>
          <w:p w14:paraId="3A339AA0" w14:textId="63C0602D" w:rsidR="007A4647" w:rsidRPr="00FC0F6B" w:rsidRDefault="007A4647" w:rsidP="007A4647">
            <w:pPr>
              <w:pStyle w:val="TSLv1List1"/>
              <w:numPr>
                <w:ilvl w:val="0"/>
                <w:numId w:val="37"/>
              </w:numPr>
              <w:spacing w:line="240" w:lineRule="auto"/>
              <w:ind w:left="567" w:hanging="567"/>
            </w:pPr>
            <w:r>
              <w:t>To approve the Company's Long Term Incentive Plan 2025</w:t>
            </w:r>
          </w:p>
        </w:tc>
        <w:tc>
          <w:tcPr>
            <w:tcW w:w="1238" w:type="dxa"/>
          </w:tcPr>
          <w:p w14:paraId="68BFC3B7" w14:textId="527FC053" w:rsidR="007A4647" w:rsidRPr="00FC0F6B" w:rsidRDefault="00F67C96" w:rsidP="007A4647">
            <w:pPr>
              <w:jc w:val="center"/>
              <w:rPr>
                <w:sz w:val="20"/>
              </w:rPr>
            </w:pPr>
            <w:r w:rsidRPr="00F67C96">
              <w:rPr>
                <w:sz w:val="20"/>
              </w:rPr>
              <w:t>88,464,413</w:t>
            </w:r>
          </w:p>
        </w:tc>
        <w:tc>
          <w:tcPr>
            <w:tcW w:w="916" w:type="dxa"/>
          </w:tcPr>
          <w:p w14:paraId="1FC42A49" w14:textId="619E531F" w:rsidR="007A4647" w:rsidRPr="00FC0F6B" w:rsidRDefault="00F67C96" w:rsidP="007A4647">
            <w:pPr>
              <w:jc w:val="center"/>
              <w:rPr>
                <w:sz w:val="20"/>
              </w:rPr>
            </w:pPr>
            <w:r w:rsidRPr="00F67C96">
              <w:rPr>
                <w:sz w:val="20"/>
              </w:rPr>
              <w:t>1,651,957</w:t>
            </w:r>
          </w:p>
        </w:tc>
        <w:tc>
          <w:tcPr>
            <w:tcW w:w="941" w:type="dxa"/>
          </w:tcPr>
          <w:p w14:paraId="4396EE16" w14:textId="4E1EE394" w:rsidR="007A4647" w:rsidRPr="00FC0F6B" w:rsidRDefault="00F67C96" w:rsidP="007A4647">
            <w:pPr>
              <w:jc w:val="center"/>
              <w:rPr>
                <w:sz w:val="20"/>
              </w:rPr>
            </w:pPr>
            <w:r w:rsidRPr="00F67C96">
              <w:rPr>
                <w:sz w:val="20"/>
              </w:rPr>
              <w:t>30,446</w:t>
            </w:r>
          </w:p>
        </w:tc>
        <w:tc>
          <w:tcPr>
            <w:tcW w:w="1224" w:type="dxa"/>
          </w:tcPr>
          <w:p w14:paraId="1038AB58" w14:textId="2BB48C75" w:rsidR="007A4647" w:rsidRPr="00FC0F6B" w:rsidRDefault="00F67C96" w:rsidP="007A4647">
            <w:pPr>
              <w:jc w:val="center"/>
              <w:rPr>
                <w:sz w:val="20"/>
              </w:rPr>
            </w:pPr>
            <w:r w:rsidRPr="00F67C96">
              <w:rPr>
                <w:sz w:val="20"/>
              </w:rPr>
              <w:t>90,116,370</w:t>
            </w:r>
          </w:p>
        </w:tc>
        <w:tc>
          <w:tcPr>
            <w:tcW w:w="1150" w:type="dxa"/>
          </w:tcPr>
          <w:p w14:paraId="69121147" w14:textId="48C5B72A" w:rsidR="007A4647" w:rsidRPr="00FC0F6B" w:rsidRDefault="00F67C96" w:rsidP="007A4647">
            <w:pPr>
              <w:jc w:val="center"/>
              <w:rPr>
                <w:sz w:val="20"/>
              </w:rPr>
            </w:pPr>
            <w:r w:rsidRPr="00F67C96">
              <w:rPr>
                <w:sz w:val="20"/>
              </w:rPr>
              <w:t>70.80%</w:t>
            </w:r>
          </w:p>
        </w:tc>
      </w:tr>
    </w:tbl>
    <w:p w14:paraId="419315A5" w14:textId="77777777" w:rsidR="00AB7AC3" w:rsidRDefault="00AB7AC3" w:rsidP="00873563">
      <w:pPr>
        <w:pStyle w:val="TSBodyText"/>
        <w:rPr>
          <w:b/>
        </w:rPr>
      </w:pPr>
    </w:p>
    <w:p w14:paraId="7B21669C" w14:textId="77777777" w:rsidR="00AB7AC3" w:rsidRDefault="00873563" w:rsidP="00AB7AC3">
      <w:pPr>
        <w:pStyle w:val="TSBodyText"/>
        <w:rPr>
          <w:b/>
        </w:rPr>
      </w:pPr>
      <w:r w:rsidRPr="00FC0F6B">
        <w:rPr>
          <w:b/>
        </w:rPr>
        <w:t>Notes</w:t>
      </w:r>
      <w:r w:rsidR="00AB7AC3">
        <w:rPr>
          <w:b/>
        </w:rPr>
        <w:t>:</w:t>
      </w:r>
    </w:p>
    <w:p w14:paraId="7CCA6037" w14:textId="2B807BFD" w:rsidR="00873563" w:rsidRPr="00C17A3A" w:rsidRDefault="00873563" w:rsidP="00AB7AC3">
      <w:pPr>
        <w:pStyle w:val="TSBodyText"/>
      </w:pPr>
      <w:r w:rsidRPr="00C17A3A">
        <w:t>Votes 'For' include those votes giving the Chair discretion.</w:t>
      </w:r>
    </w:p>
    <w:p w14:paraId="7ADA14AA" w14:textId="2F6580A4" w:rsidR="00873563" w:rsidRPr="00C17A3A" w:rsidRDefault="00873563" w:rsidP="00873563">
      <w:pPr>
        <w:pStyle w:val="TSLv1List3"/>
        <w:spacing w:after="0"/>
      </w:pPr>
      <w:r w:rsidRPr="00C17A3A">
        <w:t xml:space="preserve">The number of ordinary shares in issue on </w:t>
      </w:r>
      <w:r w:rsidR="00A20D28">
        <w:t>7 May 2025</w:t>
      </w:r>
      <w:r w:rsidRPr="00C17A3A">
        <w:t xml:space="preserve"> was </w:t>
      </w:r>
      <w:r w:rsidR="00F67C96" w:rsidRPr="00F67C96">
        <w:rPr>
          <w:rFonts w:ascii="Calibri" w:hAnsi="Calibri" w:cs="Calibri"/>
        </w:rPr>
        <w:t>127,277,323</w:t>
      </w:r>
      <w:r w:rsidRPr="00F67C96">
        <w:t>.</w:t>
      </w:r>
      <w:r w:rsidRPr="00C17A3A">
        <w:t xml:space="preserve">  Shareholders are entitled to one vote per share.  </w:t>
      </w:r>
    </w:p>
    <w:p w14:paraId="1B57B32C" w14:textId="77777777" w:rsidR="00873563" w:rsidRPr="00C17A3A" w:rsidRDefault="00873563" w:rsidP="00873563">
      <w:pPr>
        <w:pStyle w:val="TSLv1List3"/>
        <w:spacing w:after="0"/>
      </w:pPr>
      <w:r w:rsidRPr="00C17A3A">
        <w:t>A vote withheld is not a vote in law and is not counted in the calculation of the proportion of votes validly cast.</w:t>
      </w:r>
    </w:p>
    <w:p w14:paraId="0E816ABD" w14:textId="77777777" w:rsidR="00873563" w:rsidRPr="00FC0F6B" w:rsidRDefault="00873563" w:rsidP="00873563">
      <w:pPr>
        <w:pStyle w:val="TSLv1List3"/>
        <w:numPr>
          <w:ilvl w:val="0"/>
          <w:numId w:val="0"/>
        </w:numPr>
        <w:spacing w:after="0"/>
        <w:ind w:left="851"/>
        <w:rPr>
          <w:sz w:val="20"/>
          <w:szCs w:val="20"/>
        </w:rPr>
      </w:pPr>
    </w:p>
    <w:p w14:paraId="15E8A0A4" w14:textId="0034DB5D" w:rsidR="00873563" w:rsidRPr="00FC0F6B" w:rsidRDefault="00873563" w:rsidP="00873563">
      <w:pPr>
        <w:pStyle w:val="TSBodyText"/>
      </w:pPr>
      <w:r w:rsidRPr="00FC0F6B">
        <w:t>Resolutions 1 to 1</w:t>
      </w:r>
      <w:r w:rsidR="002A5730">
        <w:t>2</w:t>
      </w:r>
      <w:r w:rsidR="00A20D28">
        <w:t xml:space="preserve">, </w:t>
      </w:r>
      <w:r w:rsidRPr="00FC0F6B">
        <w:t>1</w:t>
      </w:r>
      <w:r w:rsidR="002A5730">
        <w:t>6</w:t>
      </w:r>
      <w:r>
        <w:t xml:space="preserve"> </w:t>
      </w:r>
      <w:r w:rsidR="00A20D28">
        <w:t xml:space="preserve">and 18 </w:t>
      </w:r>
      <w:r>
        <w:t>proposed at the AGM</w:t>
      </w:r>
      <w:r w:rsidRPr="00FC0F6B">
        <w:t xml:space="preserve"> were passed as ordinary resolutions and Resolutions 1</w:t>
      </w:r>
      <w:r w:rsidR="00CC177D">
        <w:t>3</w:t>
      </w:r>
      <w:r w:rsidR="00485856">
        <w:t xml:space="preserve"> to</w:t>
      </w:r>
      <w:r w:rsidRPr="00FC0F6B">
        <w:t xml:space="preserve"> 1</w:t>
      </w:r>
      <w:r w:rsidR="00CC177D">
        <w:t>5</w:t>
      </w:r>
      <w:r w:rsidRPr="00FC0F6B">
        <w:t xml:space="preserve"> and 1</w:t>
      </w:r>
      <w:r w:rsidR="00CC177D">
        <w:t>7</w:t>
      </w:r>
      <w:r>
        <w:t xml:space="preserve"> proposed at the AGM</w:t>
      </w:r>
      <w:r w:rsidRPr="00FC0F6B">
        <w:t xml:space="preserve"> were passed as special resolutions.</w:t>
      </w:r>
      <w:r>
        <w:t xml:space="preserve"> </w:t>
      </w:r>
    </w:p>
    <w:p w14:paraId="135208B1" w14:textId="446690B5" w:rsidR="004A4FAB" w:rsidRDefault="004A4FAB" w:rsidP="004A4FAB">
      <w:pPr>
        <w:pStyle w:val="TSBodyText"/>
      </w:pPr>
      <w:r>
        <w:t xml:space="preserve">In accordance with </w:t>
      </w:r>
      <w:r w:rsidR="00851EC4">
        <w:t xml:space="preserve">UK </w:t>
      </w:r>
      <w:r>
        <w:t xml:space="preserve">Listing </w:t>
      </w:r>
      <w:r w:rsidR="00851EC4">
        <w:t>Rule 6.4.2</w:t>
      </w:r>
      <w:r>
        <w:t xml:space="preserve">, copies of the resolutions passed at the Annual General Meeting </w:t>
      </w:r>
      <w:r w:rsidR="009F0D44">
        <w:t xml:space="preserve">(other than ordinary business) </w:t>
      </w:r>
      <w:r>
        <w:t xml:space="preserve">are being submitted to the National Storage Mechanism and will shortly be available for inspection at </w:t>
      </w:r>
      <w:hyperlink r:id="rId8" w:anchor="/nsm/nationalstoragemechanism" w:history="1">
        <w:r w:rsidRPr="00CF5317">
          <w:rPr>
            <w:rStyle w:val="Hyperlink"/>
          </w:rPr>
          <w:t>https://data.fca.org.uk/#/nsm/nationalstoragemechanism</w:t>
        </w:r>
      </w:hyperlink>
      <w:r>
        <w:t xml:space="preserve">. </w:t>
      </w:r>
    </w:p>
    <w:p w14:paraId="6B90D49A" w14:textId="7136D5ED" w:rsidR="004A4FAB" w:rsidRDefault="004A4FAB" w:rsidP="004A4FAB">
      <w:pPr>
        <w:pStyle w:val="TSBodyText"/>
      </w:pPr>
      <w:r>
        <w:lastRenderedPageBreak/>
        <w:t xml:space="preserve">In accordance with the Listing Rules of Euronext Dublin, a copy of such resolutions has also been forwarded to Euronext Dublin and will shortly be available for inspection at </w:t>
      </w:r>
      <w:hyperlink r:id="rId9" w:anchor="/oamfiling" w:history="1">
        <w:r w:rsidRPr="00CF5317">
          <w:rPr>
            <w:rStyle w:val="Hyperlink"/>
          </w:rPr>
          <w:t>https://direct.euronext.com/#/oamfiling</w:t>
        </w:r>
      </w:hyperlink>
      <w:r>
        <w:t xml:space="preserve"> and at the following address:</w:t>
      </w:r>
    </w:p>
    <w:p w14:paraId="0F679104" w14:textId="231F702B" w:rsidR="00873563" w:rsidRPr="00FB4117" w:rsidRDefault="00873563" w:rsidP="004A4FAB">
      <w:pPr>
        <w:pStyle w:val="TSBodyText"/>
        <w:jc w:val="left"/>
      </w:pPr>
      <w:r w:rsidRPr="00FB4117">
        <w:t>Companies Announcement Office</w:t>
      </w:r>
      <w:r w:rsidR="004A4FAB">
        <w:br/>
      </w:r>
      <w:r w:rsidRPr="00FB4117">
        <w:t>Euronext Dublin</w:t>
      </w:r>
      <w:r w:rsidR="004A4FAB">
        <w:br/>
      </w:r>
      <w:r w:rsidRPr="00FB4117">
        <w:t xml:space="preserve">28 </w:t>
      </w:r>
      <w:proofErr w:type="spellStart"/>
      <w:r w:rsidRPr="00FB4117">
        <w:t>Anglesea</w:t>
      </w:r>
      <w:proofErr w:type="spellEnd"/>
      <w:r w:rsidRPr="00FB4117">
        <w:t xml:space="preserve"> Street</w:t>
      </w:r>
      <w:r w:rsidR="004A4FAB">
        <w:br/>
      </w:r>
      <w:r w:rsidRPr="00FB4117">
        <w:t>Dublin 2</w:t>
      </w:r>
    </w:p>
    <w:p w14:paraId="13330878" w14:textId="77777777" w:rsidR="00873563" w:rsidRPr="00FC0F6B" w:rsidRDefault="00873563" w:rsidP="00873563">
      <w:pPr>
        <w:pStyle w:val="de"/>
        <w:spacing w:before="0" w:beforeAutospacing="0" w:after="0" w:afterAutospacing="0"/>
        <w:jc w:val="both"/>
        <w:rPr>
          <w:rStyle w:val="cs"/>
          <w:rFonts w:eastAsiaTheme="majorEastAsia"/>
        </w:rPr>
      </w:pPr>
    </w:p>
    <w:p w14:paraId="27D8980C" w14:textId="066F05D9" w:rsidR="00873563" w:rsidRPr="00FC0F6B" w:rsidRDefault="00873563" w:rsidP="00873563">
      <w:pPr>
        <w:pStyle w:val="gt"/>
        <w:spacing w:before="0" w:beforeAutospacing="0" w:after="220" w:afterAutospacing="0" w:line="264" w:lineRule="atLeast"/>
        <w:jc w:val="both"/>
        <w:rPr>
          <w:rFonts w:ascii="Calibri" w:eastAsiaTheme="majorEastAsia" w:hAnsi="Calibri" w:cs="Calibri"/>
        </w:rPr>
      </w:pPr>
      <w:r w:rsidRPr="00FC0F6B">
        <w:rPr>
          <w:rStyle w:val="gu"/>
          <w:rFonts w:ascii="Calibri" w:eastAsiaTheme="majorEastAsia" w:hAnsi="Calibri" w:cs="Calibri"/>
          <w:sz w:val="22"/>
          <w:szCs w:val="22"/>
        </w:rPr>
        <w:t>A copy of this announcement setting out the results of the AGM is also available on the Company's website at </w:t>
      </w:r>
      <w:hyperlink r:id="rId10" w:history="1">
        <w:r w:rsidRPr="00FC0F6B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</w:rPr>
          <w:t>www.hostelworldgroup.com</w:t>
        </w:r>
      </w:hyperlink>
      <w:r w:rsidRPr="00FC0F6B">
        <w:rPr>
          <w:rStyle w:val="gu"/>
          <w:rFonts w:ascii="Calibri" w:eastAsiaTheme="majorEastAsia" w:hAnsi="Calibri" w:cs="Calibri"/>
          <w:sz w:val="22"/>
          <w:szCs w:val="22"/>
        </w:rPr>
        <w:t xml:space="preserve">. </w:t>
      </w:r>
    </w:p>
    <w:p w14:paraId="3B4DBD88" w14:textId="26066DE7" w:rsidR="00873563" w:rsidRPr="00FC0F6B" w:rsidRDefault="00873563" w:rsidP="00873563">
      <w:pPr>
        <w:pStyle w:val="gt"/>
        <w:spacing w:before="0" w:beforeAutospacing="0" w:after="220" w:afterAutospacing="0" w:line="264" w:lineRule="atLeast"/>
        <w:jc w:val="both"/>
        <w:rPr>
          <w:rFonts w:ascii="Calibri" w:eastAsiaTheme="majorEastAsia" w:hAnsi="Calibri" w:cs="Calibri"/>
        </w:rPr>
      </w:pPr>
      <w:r w:rsidRPr="00FC0F6B">
        <w:rPr>
          <w:rStyle w:val="gu"/>
          <w:rFonts w:ascii="Calibri" w:eastAsiaTheme="majorEastAsia" w:hAnsi="Calibri" w:cs="Calibri"/>
          <w:sz w:val="22"/>
          <w:szCs w:val="22"/>
        </w:rPr>
        <w:t xml:space="preserve">The full text of each of the resolutions passed at the AGM is set out in the notice of AGM, </w:t>
      </w:r>
      <w:r w:rsidR="009F0D44">
        <w:rPr>
          <w:rStyle w:val="gu"/>
          <w:rFonts w:ascii="Calibri" w:eastAsiaTheme="majorEastAsia" w:hAnsi="Calibri" w:cs="Calibri"/>
          <w:sz w:val="22"/>
          <w:szCs w:val="22"/>
        </w:rPr>
        <w:t>a copy</w:t>
      </w:r>
      <w:r w:rsidRPr="00FC0F6B">
        <w:rPr>
          <w:rStyle w:val="gu"/>
          <w:rFonts w:ascii="Calibri" w:eastAsiaTheme="majorEastAsia" w:hAnsi="Calibri" w:cs="Calibri"/>
          <w:sz w:val="22"/>
          <w:szCs w:val="22"/>
        </w:rPr>
        <w:t xml:space="preserve"> of which </w:t>
      </w:r>
      <w:r w:rsidR="009F0D44">
        <w:rPr>
          <w:rStyle w:val="gu"/>
          <w:rFonts w:ascii="Calibri" w:eastAsiaTheme="majorEastAsia" w:hAnsi="Calibri" w:cs="Calibri"/>
          <w:sz w:val="22"/>
          <w:szCs w:val="22"/>
        </w:rPr>
        <w:t>is</w:t>
      </w:r>
      <w:r w:rsidRPr="00FC0F6B">
        <w:rPr>
          <w:rStyle w:val="gu"/>
          <w:rFonts w:ascii="Calibri" w:eastAsiaTheme="majorEastAsia" w:hAnsi="Calibri" w:cs="Calibri"/>
          <w:sz w:val="22"/>
          <w:szCs w:val="22"/>
        </w:rPr>
        <w:t xml:space="preserve"> available on the Company's website (</w:t>
      </w:r>
      <w:hyperlink r:id="rId11" w:history="1">
        <w:r w:rsidRPr="00FC0F6B">
          <w:rPr>
            <w:rStyle w:val="Hyperlink"/>
            <w:rFonts w:asciiTheme="minorHAnsi" w:eastAsiaTheme="majorEastAsia" w:hAnsiTheme="minorHAnsi" w:cstheme="minorHAnsi"/>
            <w:color w:val="auto"/>
            <w:sz w:val="22"/>
            <w:szCs w:val="22"/>
          </w:rPr>
          <w:t>www.hostelworldgroup.com</w:t>
        </w:r>
      </w:hyperlink>
      <w:r w:rsidRPr="00FC0F6B">
        <w:rPr>
          <w:rStyle w:val="gu"/>
          <w:rFonts w:ascii="Calibri" w:eastAsiaTheme="majorEastAsia" w:hAnsi="Calibri" w:cs="Calibri"/>
          <w:sz w:val="22"/>
          <w:szCs w:val="22"/>
        </w:rPr>
        <w:t>).</w:t>
      </w:r>
    </w:p>
    <w:p w14:paraId="306CD496" w14:textId="77777777" w:rsidR="00873563" w:rsidRPr="00FC0F6B" w:rsidRDefault="00873563" w:rsidP="00873563">
      <w:pPr>
        <w:pStyle w:val="TSBodyText"/>
        <w:keepNext/>
      </w:pPr>
    </w:p>
    <w:p w14:paraId="5A245196" w14:textId="77777777" w:rsidR="00873563" w:rsidRPr="00FC0F6B" w:rsidRDefault="00873563" w:rsidP="00873563">
      <w:pPr>
        <w:pStyle w:val="TSBodyText"/>
        <w:keepNext/>
      </w:pPr>
      <w:r w:rsidRPr="00FC0F6B">
        <w:t>For further information contact:</w:t>
      </w:r>
    </w:p>
    <w:p w14:paraId="3E5AD231" w14:textId="22D95E92" w:rsidR="00873563" w:rsidRPr="00FC0F6B" w:rsidRDefault="00873563" w:rsidP="00873563">
      <w:pPr>
        <w:pStyle w:val="hf"/>
        <w:keepNext/>
        <w:spacing w:before="0" w:beforeAutospacing="0" w:after="200" w:afterAutospacing="0"/>
        <w:jc w:val="both"/>
      </w:pPr>
      <w:r w:rsidRPr="00FC0F6B">
        <w:rPr>
          <w:rStyle w:val="hg"/>
          <w:rFonts w:ascii="Calibri" w:eastAsiaTheme="majorEastAsia" w:hAnsi="Calibri" w:cs="Calibri"/>
          <w:b/>
          <w:bCs/>
          <w:sz w:val="22"/>
          <w:szCs w:val="22"/>
        </w:rPr>
        <w:t>Hostelworld Group plc </w:t>
      </w:r>
      <w:r w:rsidR="001851B3">
        <w:rPr>
          <w:rStyle w:val="hg"/>
          <w:rFonts w:ascii="Calibri" w:eastAsiaTheme="majorEastAsia" w:hAnsi="Calibri" w:cs="Calibri"/>
          <w:b/>
          <w:bCs/>
          <w:sz w:val="22"/>
          <w:szCs w:val="22"/>
        </w:rPr>
        <w:tab/>
      </w:r>
      <w:r w:rsidR="001851B3">
        <w:rPr>
          <w:rStyle w:val="hg"/>
          <w:rFonts w:ascii="Calibri" w:eastAsiaTheme="majorEastAsia" w:hAnsi="Calibri" w:cs="Calibri"/>
          <w:b/>
          <w:bCs/>
          <w:sz w:val="22"/>
          <w:szCs w:val="22"/>
        </w:rPr>
        <w:tab/>
      </w:r>
      <w:r w:rsidR="001851B3">
        <w:rPr>
          <w:rStyle w:val="hg"/>
          <w:rFonts w:ascii="Calibri" w:eastAsiaTheme="majorEastAsia" w:hAnsi="Calibri" w:cs="Calibri"/>
          <w:b/>
          <w:bCs/>
          <w:sz w:val="22"/>
          <w:szCs w:val="22"/>
        </w:rPr>
        <w:tab/>
      </w:r>
      <w:r w:rsidR="001851B3">
        <w:rPr>
          <w:rStyle w:val="hg"/>
          <w:rFonts w:ascii="Calibri" w:eastAsiaTheme="majorEastAsia" w:hAnsi="Calibri" w:cs="Calibri"/>
          <w:b/>
          <w:bCs/>
          <w:sz w:val="22"/>
          <w:szCs w:val="22"/>
        </w:rPr>
        <w:tab/>
      </w:r>
      <w:r w:rsidR="001851B3" w:rsidRPr="001851B3">
        <w:rPr>
          <w:rStyle w:val="hg"/>
          <w:rFonts w:ascii="Calibri" w:eastAsiaTheme="majorEastAsia" w:hAnsi="Calibri" w:cs="Calibri"/>
          <w:b/>
          <w:bCs/>
          <w:color w:val="0070C0"/>
          <w:sz w:val="22"/>
          <w:szCs w:val="22"/>
          <w:u w:val="single"/>
        </w:rPr>
        <w:t>Corporate@hostelworld.com</w:t>
      </w:r>
    </w:p>
    <w:p w14:paraId="3D3E6E74" w14:textId="77777777" w:rsidR="00873563" w:rsidRPr="00FC0F6B" w:rsidRDefault="00873563" w:rsidP="00873563">
      <w:pPr>
        <w:pStyle w:val="hf"/>
        <w:keepNext/>
        <w:spacing w:before="0" w:beforeAutospacing="0" w:after="200" w:afterAutospacing="0"/>
        <w:jc w:val="both"/>
      </w:pPr>
      <w:r w:rsidRPr="00FC0F6B">
        <w:rPr>
          <w:rStyle w:val="hh"/>
          <w:rFonts w:ascii="Calibri" w:eastAsiaTheme="majorEastAsia" w:hAnsi="Calibri" w:cs="Calibri"/>
          <w:sz w:val="22"/>
          <w:szCs w:val="22"/>
        </w:rPr>
        <w:t>Gary Morrison, Chief Executive Officer</w:t>
      </w:r>
    </w:p>
    <w:p w14:paraId="1F202B03" w14:textId="77777777" w:rsidR="00873563" w:rsidRPr="00FC0F6B" w:rsidRDefault="00873563" w:rsidP="00873563">
      <w:pPr>
        <w:pStyle w:val="hi"/>
        <w:keepNext/>
        <w:spacing w:before="0" w:beforeAutospacing="0" w:after="200" w:afterAutospacing="0"/>
        <w:jc w:val="both"/>
      </w:pPr>
      <w:r w:rsidRPr="00FC0F6B">
        <w:rPr>
          <w:rStyle w:val="hh"/>
          <w:rFonts w:ascii="Calibri" w:eastAsiaTheme="majorEastAsia" w:hAnsi="Calibri" w:cs="Calibri"/>
          <w:sz w:val="22"/>
          <w:szCs w:val="22"/>
        </w:rPr>
        <w:t>Caroline Sherry, Chief Financial Officer</w:t>
      </w:r>
    </w:p>
    <w:p w14:paraId="5C022AA5" w14:textId="4A082BDE" w:rsidR="00873563" w:rsidRPr="00FC0F6B" w:rsidRDefault="00873563" w:rsidP="00873563">
      <w:pPr>
        <w:pStyle w:val="hi"/>
        <w:keepNext/>
        <w:spacing w:before="0" w:beforeAutospacing="0" w:after="200" w:afterAutospacing="0"/>
        <w:jc w:val="both"/>
      </w:pPr>
      <w:r w:rsidRPr="00FC0F6B">
        <w:rPr>
          <w:rStyle w:val="hg"/>
          <w:rFonts w:ascii="Calibri" w:eastAsiaTheme="majorEastAsia" w:hAnsi="Calibri" w:cs="Calibri"/>
          <w:b/>
          <w:bCs/>
          <w:sz w:val="22"/>
          <w:szCs w:val="22"/>
        </w:rPr>
        <w:t>Powerscourt (Financial PR adviser)</w:t>
      </w:r>
      <w:r w:rsidR="001851B3">
        <w:rPr>
          <w:rStyle w:val="hg"/>
          <w:rFonts w:ascii="Calibri" w:eastAsiaTheme="majorEastAsia" w:hAnsi="Calibri" w:cs="Calibri"/>
          <w:b/>
          <w:bCs/>
          <w:sz w:val="22"/>
          <w:szCs w:val="22"/>
        </w:rPr>
        <w:tab/>
      </w:r>
      <w:r w:rsidR="001851B3">
        <w:rPr>
          <w:rStyle w:val="hg"/>
          <w:rFonts w:ascii="Calibri" w:eastAsiaTheme="majorEastAsia" w:hAnsi="Calibri" w:cs="Calibri"/>
          <w:b/>
          <w:bCs/>
          <w:sz w:val="22"/>
          <w:szCs w:val="22"/>
        </w:rPr>
        <w:tab/>
      </w:r>
      <w:r w:rsidR="001851B3" w:rsidRPr="001851B3">
        <w:rPr>
          <w:rStyle w:val="hg"/>
          <w:rFonts w:ascii="Calibri" w:eastAsiaTheme="majorEastAsia" w:hAnsi="Calibri" w:cs="Calibri"/>
          <w:b/>
          <w:bCs/>
          <w:color w:val="0070C0"/>
          <w:sz w:val="22"/>
          <w:szCs w:val="22"/>
          <w:u w:val="single"/>
        </w:rPr>
        <w:t>hostelworld@powerscourt-group.com</w:t>
      </w:r>
    </w:p>
    <w:p w14:paraId="5A2ADC4C" w14:textId="4331937A" w:rsidR="00873563" w:rsidRPr="00016791" w:rsidRDefault="001851B3" w:rsidP="00873563">
      <w:pPr>
        <w:pStyle w:val="hf"/>
        <w:keepNext/>
        <w:spacing w:before="0" w:beforeAutospacing="0" w:after="200" w:afterAutospacing="0"/>
        <w:jc w:val="both"/>
        <w:rPr>
          <w:lang w:val="de-DE"/>
        </w:rPr>
      </w:pPr>
      <w:r w:rsidRPr="00016791">
        <w:rPr>
          <w:rStyle w:val="hh"/>
          <w:rFonts w:ascii="Calibri" w:eastAsiaTheme="majorEastAsia" w:hAnsi="Calibri" w:cs="Calibri"/>
          <w:sz w:val="22"/>
          <w:szCs w:val="22"/>
          <w:lang w:val="de-DE"/>
        </w:rPr>
        <w:t>Nick Dibden</w:t>
      </w:r>
    </w:p>
    <w:p w14:paraId="39524014" w14:textId="77777777" w:rsidR="00873563" w:rsidRPr="00016791" w:rsidRDefault="00873563" w:rsidP="00873563">
      <w:pPr>
        <w:pStyle w:val="hi"/>
        <w:keepNext/>
        <w:spacing w:before="0" w:beforeAutospacing="0" w:after="200" w:afterAutospacing="0"/>
        <w:jc w:val="both"/>
        <w:rPr>
          <w:lang w:val="de-DE"/>
        </w:rPr>
      </w:pPr>
      <w:r w:rsidRPr="00016791">
        <w:rPr>
          <w:rStyle w:val="hh"/>
          <w:rFonts w:ascii="Calibri" w:eastAsiaTheme="majorEastAsia" w:hAnsi="Calibri" w:cs="Calibri"/>
          <w:sz w:val="22"/>
          <w:szCs w:val="22"/>
          <w:lang w:val="de-DE"/>
        </w:rPr>
        <w:t>Eavan Gannon</w:t>
      </w:r>
    </w:p>
    <w:p w14:paraId="5E8F271C" w14:textId="3687CBA6" w:rsidR="00BC4459" w:rsidRPr="00016791" w:rsidRDefault="00873563" w:rsidP="001851B3">
      <w:pPr>
        <w:pStyle w:val="hi"/>
        <w:keepNext/>
        <w:spacing w:before="0" w:beforeAutospacing="0" w:after="200" w:afterAutospacing="0"/>
        <w:jc w:val="both"/>
        <w:rPr>
          <w:lang w:val="de-DE"/>
        </w:rPr>
      </w:pPr>
      <w:r w:rsidRPr="00016791">
        <w:rPr>
          <w:rStyle w:val="hh"/>
          <w:rFonts w:ascii="Calibri" w:eastAsiaTheme="majorEastAsia" w:hAnsi="Calibri" w:cs="Calibri"/>
          <w:sz w:val="22"/>
          <w:szCs w:val="22"/>
          <w:lang w:val="de-DE"/>
        </w:rPr>
        <w:t>Tel: +44 (0) 20 7250 1446</w:t>
      </w:r>
    </w:p>
    <w:sectPr w:rsidR="00BC4459" w:rsidRPr="00016791" w:rsidSect="007D5E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1531" w:bottom="1418" w:left="153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D20D" w14:textId="77777777" w:rsidR="00511868" w:rsidRDefault="00511868" w:rsidP="00D95A13">
      <w:r>
        <w:separator/>
      </w:r>
    </w:p>
  </w:endnote>
  <w:endnote w:type="continuationSeparator" w:id="0">
    <w:p w14:paraId="3BB6FB74" w14:textId="77777777" w:rsidR="00511868" w:rsidRDefault="00511868" w:rsidP="00D9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31ab">
    <w:altName w:val="Calibri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7DC5" w14:textId="77777777" w:rsidR="00DC0D0D" w:rsidRDefault="00DC0D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893C47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50"/>
      <w:gridCol w:w="2947"/>
      <w:gridCol w:w="2947"/>
    </w:tblGrid>
    <w:tr w:rsidR="008F0C31" w14:paraId="35B499C1" w14:textId="77777777" w:rsidTr="00413101">
      <w:trPr>
        <w:trHeight w:hRule="exact" w:val="340"/>
      </w:trPr>
      <w:tc>
        <w:tcPr>
          <w:tcW w:w="1668" w:type="pct"/>
          <w:tcBorders>
            <w:top w:val="single" w:sz="4" w:space="0" w:color="82C7B3"/>
          </w:tcBorders>
          <w:vAlign w:val="center"/>
        </w:tcPr>
        <w:p w14:paraId="2DB0F5F9" w14:textId="77777777" w:rsidR="008F0C31" w:rsidRDefault="008F0C31" w:rsidP="004541DF">
          <w:pPr>
            <w:pStyle w:val="Footer"/>
            <w:jc w:val="center"/>
          </w:pPr>
        </w:p>
      </w:tc>
      <w:tc>
        <w:tcPr>
          <w:tcW w:w="1666" w:type="pct"/>
          <w:tcBorders>
            <w:top w:val="single" w:sz="4" w:space="0" w:color="82C7B3"/>
          </w:tcBorders>
          <w:vAlign w:val="center"/>
        </w:tcPr>
        <w:p w14:paraId="78D92466" w14:textId="77777777" w:rsidR="008F0C31" w:rsidRDefault="008F0C31" w:rsidP="004541DF">
          <w:pPr>
            <w:pStyle w:val="Footer"/>
            <w:jc w:val="center"/>
          </w:pPr>
        </w:p>
      </w:tc>
      <w:tc>
        <w:tcPr>
          <w:tcW w:w="1666" w:type="pct"/>
          <w:tcBorders>
            <w:top w:val="single" w:sz="4" w:space="0" w:color="82C7B3"/>
          </w:tcBorders>
          <w:vAlign w:val="center"/>
        </w:tcPr>
        <w:p w14:paraId="3D56602E" w14:textId="77777777" w:rsidR="008F0C31" w:rsidRDefault="008F0C31" w:rsidP="004541DF">
          <w:pPr>
            <w:pStyle w:val="Footer"/>
            <w:jc w:val="right"/>
          </w:pPr>
        </w:p>
      </w:tc>
    </w:tr>
    <w:tr w:rsidR="00413A54" w14:paraId="4C818311" w14:textId="77777777" w:rsidTr="004541DF">
      <w:trPr>
        <w:gridAfter w:val="1"/>
        <w:wAfter w:w="1666" w:type="pct"/>
      </w:trPr>
      <w:tc>
        <w:tcPr>
          <w:tcW w:w="1668" w:type="pct"/>
          <w:vAlign w:val="center"/>
        </w:tcPr>
        <w:p w14:paraId="6C7B612B" w14:textId="7C903B44" w:rsidR="00413A54" w:rsidRPr="003A18FF" w:rsidRDefault="00413A54" w:rsidP="003A18FF">
          <w:pPr>
            <w:pStyle w:val="Footer"/>
          </w:pPr>
        </w:p>
      </w:tc>
      <w:tc>
        <w:tcPr>
          <w:tcW w:w="1666" w:type="pct"/>
          <w:vAlign w:val="center"/>
        </w:tcPr>
        <w:p w14:paraId="544BA994" w14:textId="54624AE8" w:rsidR="00413A54" w:rsidRDefault="00413A54" w:rsidP="004541DF">
          <w:pPr>
            <w:pStyle w:val="Footer"/>
            <w:jc w:val="center"/>
          </w:pPr>
        </w:p>
      </w:tc>
    </w:tr>
  </w:tbl>
  <w:p w14:paraId="1F8DF96C" w14:textId="77777777" w:rsidR="008F0C31" w:rsidRPr="008F0C31" w:rsidRDefault="008F0C31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3"/>
      <w:tblW w:w="5000" w:type="pct"/>
      <w:tblBorders>
        <w:top w:val="single" w:sz="4" w:space="0" w:color="893C47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50"/>
      <w:gridCol w:w="2947"/>
      <w:gridCol w:w="2947"/>
    </w:tblGrid>
    <w:tr w:rsidR="008F0C31" w:rsidRPr="00C25802" w14:paraId="6D12D65B" w14:textId="77777777" w:rsidTr="00413101">
      <w:trPr>
        <w:trHeight w:hRule="exact" w:val="340"/>
      </w:trPr>
      <w:tc>
        <w:tcPr>
          <w:tcW w:w="1668" w:type="pct"/>
          <w:tcBorders>
            <w:top w:val="single" w:sz="4" w:space="0" w:color="82C7B3"/>
          </w:tcBorders>
          <w:vAlign w:val="center"/>
        </w:tcPr>
        <w:p w14:paraId="2CF8B56D" w14:textId="77777777" w:rsidR="008F0C31" w:rsidRPr="00C25802" w:rsidRDefault="008F0C31" w:rsidP="00C25802">
          <w:pPr>
            <w:tabs>
              <w:tab w:val="center" w:pos="4513"/>
              <w:tab w:val="right" w:pos="9026"/>
            </w:tabs>
            <w:jc w:val="center"/>
            <w:rPr>
              <w:sz w:val="12"/>
            </w:rPr>
          </w:pPr>
        </w:p>
      </w:tc>
      <w:tc>
        <w:tcPr>
          <w:tcW w:w="1666" w:type="pct"/>
          <w:tcBorders>
            <w:top w:val="single" w:sz="4" w:space="0" w:color="82C7B3"/>
          </w:tcBorders>
          <w:vAlign w:val="center"/>
        </w:tcPr>
        <w:p w14:paraId="5C54D3F6" w14:textId="77777777" w:rsidR="008F0C31" w:rsidRPr="00C25802" w:rsidRDefault="008F0C31" w:rsidP="00C25802">
          <w:pPr>
            <w:tabs>
              <w:tab w:val="center" w:pos="4513"/>
              <w:tab w:val="right" w:pos="9026"/>
            </w:tabs>
            <w:jc w:val="center"/>
            <w:rPr>
              <w:sz w:val="12"/>
            </w:rPr>
          </w:pPr>
        </w:p>
      </w:tc>
      <w:tc>
        <w:tcPr>
          <w:tcW w:w="1666" w:type="pct"/>
          <w:tcBorders>
            <w:top w:val="single" w:sz="4" w:space="0" w:color="82C7B3"/>
          </w:tcBorders>
          <w:vAlign w:val="center"/>
        </w:tcPr>
        <w:p w14:paraId="3D547B81" w14:textId="77777777" w:rsidR="008F0C31" w:rsidRPr="00C25802" w:rsidRDefault="008F0C31" w:rsidP="00C25802">
          <w:pPr>
            <w:tabs>
              <w:tab w:val="center" w:pos="4513"/>
              <w:tab w:val="right" w:pos="9026"/>
            </w:tabs>
            <w:jc w:val="right"/>
            <w:rPr>
              <w:sz w:val="12"/>
            </w:rPr>
          </w:pPr>
        </w:p>
      </w:tc>
    </w:tr>
    <w:tr w:rsidR="008F0C31" w:rsidRPr="00C25802" w14:paraId="2ADC487E" w14:textId="77777777" w:rsidTr="009E6431">
      <w:trPr>
        <w:trHeight w:val="80"/>
      </w:trPr>
      <w:tc>
        <w:tcPr>
          <w:tcW w:w="1668" w:type="pct"/>
          <w:vAlign w:val="center"/>
        </w:tcPr>
        <w:p w14:paraId="06B660BD" w14:textId="215B1BBB" w:rsidR="008F0C31" w:rsidRPr="00F34E0B" w:rsidRDefault="008F0C31" w:rsidP="003A18FF">
          <w:pPr>
            <w:pStyle w:val="Footer"/>
          </w:pPr>
        </w:p>
      </w:tc>
      <w:tc>
        <w:tcPr>
          <w:tcW w:w="1666" w:type="pct"/>
          <w:vAlign w:val="center"/>
        </w:tcPr>
        <w:p w14:paraId="1DA9F9EB" w14:textId="77777777" w:rsidR="008F0C31" w:rsidRPr="00C25802" w:rsidRDefault="008F0C31" w:rsidP="00C25802">
          <w:pPr>
            <w:tabs>
              <w:tab w:val="center" w:pos="4513"/>
              <w:tab w:val="right" w:pos="9026"/>
            </w:tabs>
            <w:jc w:val="center"/>
            <w:rPr>
              <w:sz w:val="12"/>
            </w:rPr>
          </w:pPr>
        </w:p>
      </w:tc>
      <w:tc>
        <w:tcPr>
          <w:tcW w:w="1666" w:type="pct"/>
          <w:vAlign w:val="center"/>
        </w:tcPr>
        <w:p w14:paraId="1CE57C3F" w14:textId="77777777" w:rsidR="008F0C31" w:rsidRPr="00C25802" w:rsidRDefault="008F0C31" w:rsidP="00C25802">
          <w:pPr>
            <w:tabs>
              <w:tab w:val="center" w:pos="4513"/>
              <w:tab w:val="right" w:pos="9026"/>
            </w:tabs>
            <w:jc w:val="right"/>
            <w:rPr>
              <w:sz w:val="12"/>
            </w:rPr>
          </w:pPr>
        </w:p>
      </w:tc>
    </w:tr>
  </w:tbl>
  <w:p w14:paraId="5FD5C7D0" w14:textId="77777777" w:rsidR="008F0C31" w:rsidRPr="0049326C" w:rsidRDefault="008F0C3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59DC" w14:textId="77777777" w:rsidR="00511868" w:rsidRDefault="00511868" w:rsidP="00D95A13">
      <w:r>
        <w:separator/>
      </w:r>
    </w:p>
  </w:footnote>
  <w:footnote w:type="continuationSeparator" w:id="0">
    <w:p w14:paraId="04AD57E3" w14:textId="77777777" w:rsidR="00511868" w:rsidRDefault="00511868" w:rsidP="00D9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84CA" w14:textId="77777777" w:rsidR="00DC0D0D" w:rsidRDefault="00DC0D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A2EA4" w14:textId="77777777" w:rsidR="00DC0D0D" w:rsidRDefault="00DC0D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5F59" w14:textId="77777777" w:rsidR="00DC0D0D" w:rsidRDefault="00DC0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F0E"/>
    <w:multiLevelType w:val="multilevel"/>
    <w:tmpl w:val="93C2E42C"/>
    <w:lvl w:ilvl="0">
      <w:start w:val="1"/>
      <w:numFmt w:val="lowerRoman"/>
      <w:pStyle w:val="TSLv2List3"/>
      <w:lvlText w:val="(%1)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426365"/>
    <w:multiLevelType w:val="multilevel"/>
    <w:tmpl w:val="F4AC064C"/>
    <w:lvl w:ilvl="0">
      <w:start w:val="1"/>
      <w:numFmt w:val="decimal"/>
      <w:pStyle w:val="TSScheduleTitle"/>
      <w:suff w:val="space"/>
      <w:lvlText w:val="Schedule %1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upperRoman"/>
      <w:pStyle w:val="TSScheduleParts"/>
      <w:suff w:val="space"/>
      <w:lvlText w:val="Part %2"/>
      <w:lvlJc w:val="left"/>
      <w:pPr>
        <w:ind w:left="851" w:hanging="851"/>
      </w:pPr>
      <w:rPr>
        <w:rFonts w:asciiTheme="minorHAnsi" w:hAnsiTheme="minorHAnsi" w:hint="default"/>
        <w:b/>
        <w:i w:val="0"/>
        <w:caps w:val="0"/>
        <w:sz w:val="22"/>
      </w:rPr>
    </w:lvl>
    <w:lvl w:ilvl="2">
      <w:start w:val="1"/>
      <w:numFmt w:val="decimal"/>
      <w:pStyle w:val="TSScheduleHeading1"/>
      <w:lvlText w:val="%3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SScheduleHeading2"/>
      <w:lvlText w:val="%3.%4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pStyle w:val="TSScheduleHeading3"/>
      <w:lvlText w:val="%3.%4.%5"/>
      <w:lvlJc w:val="left"/>
      <w:pPr>
        <w:tabs>
          <w:tab w:val="num" w:pos="1985"/>
        </w:tabs>
        <w:ind w:left="1985" w:hanging="1134"/>
      </w:pPr>
      <w:rPr>
        <w:rFonts w:asciiTheme="minorHAnsi" w:hAnsiTheme="minorHAnsi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SScheduleHeading4"/>
      <w:lvlText w:val="%3.%4.%5.%6"/>
      <w:lvlJc w:val="left"/>
      <w:pPr>
        <w:tabs>
          <w:tab w:val="num" w:pos="1985"/>
        </w:tabs>
        <w:ind w:left="1985" w:hanging="113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Letter"/>
      <w:pStyle w:val="TSScheduleHeading5"/>
      <w:lvlText w:val="(%7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lowerRoman"/>
      <w:pStyle w:val="TSScheduleHeading6"/>
      <w:lvlText w:val="(%8)"/>
      <w:lvlJc w:val="left"/>
      <w:pPr>
        <w:tabs>
          <w:tab w:val="num" w:pos="3686"/>
        </w:tabs>
        <w:ind w:left="3686" w:hanging="851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upperLetter"/>
      <w:pStyle w:val="TSScheduleHeading7"/>
      <w:lvlText w:val="%9."/>
      <w:lvlJc w:val="left"/>
      <w:pPr>
        <w:tabs>
          <w:tab w:val="num" w:pos="4536"/>
        </w:tabs>
        <w:ind w:left="4536" w:hanging="85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2" w15:restartNumberingAfterBreak="0">
    <w:nsid w:val="08775B9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1720014"/>
    <w:multiLevelType w:val="multilevel"/>
    <w:tmpl w:val="2FC621C4"/>
    <w:lvl w:ilvl="0">
      <w:start w:val="1"/>
      <w:numFmt w:val="lowerLetter"/>
      <w:pStyle w:val="TSDefinitionsLevel1"/>
      <w:lvlText w:val="(%1)"/>
      <w:lvlJc w:val="left"/>
      <w:pPr>
        <w:tabs>
          <w:tab w:val="num" w:pos="1418"/>
        </w:tabs>
        <w:ind w:left="1418" w:hanging="567"/>
      </w:pPr>
      <w:rPr>
        <w:rFonts w:asciiTheme="minorHAnsi" w:hAnsiTheme="minorHAnsi" w:hint="default"/>
        <w:b w:val="0"/>
        <w:i w:val="0"/>
        <w:caps w:val="0"/>
        <w:sz w:val="22"/>
      </w:rPr>
    </w:lvl>
    <w:lvl w:ilvl="1">
      <w:start w:val="1"/>
      <w:numFmt w:val="lowerRoman"/>
      <w:pStyle w:val="TSDefinitionsLevel2"/>
      <w:lvlText w:val="(%2)"/>
      <w:lvlJc w:val="left"/>
      <w:pPr>
        <w:tabs>
          <w:tab w:val="num" w:pos="1985"/>
        </w:tabs>
        <w:ind w:left="1985" w:hanging="567"/>
      </w:pPr>
      <w:rPr>
        <w:rFonts w:asciiTheme="minorHAnsi" w:hAnsiTheme="minorHAnsi" w:hint="default"/>
        <w:b w:val="0"/>
        <w:i w:val="0"/>
        <w:caps w:val="0"/>
        <w:sz w:val="22"/>
      </w:rPr>
    </w:lvl>
    <w:lvl w:ilvl="2">
      <w:start w:val="1"/>
      <w:numFmt w:val="upperLetter"/>
      <w:pStyle w:val="TSDefinitionsLevel3"/>
      <w:lvlText w:val="%3."/>
      <w:lvlJc w:val="left"/>
      <w:pPr>
        <w:tabs>
          <w:tab w:val="num" w:pos="2552"/>
        </w:tabs>
        <w:ind w:left="2552" w:hanging="567"/>
      </w:pPr>
      <w:rPr>
        <w:rFonts w:asciiTheme="minorHAnsi" w:hAnsiTheme="minorHAnsi" w:hint="default"/>
        <w:b w:val="0"/>
        <w:i w:val="0"/>
        <w:caps w:val="0"/>
        <w:sz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" w15:restartNumberingAfterBreak="0">
    <w:nsid w:val="152C64EC"/>
    <w:multiLevelType w:val="multilevel"/>
    <w:tmpl w:val="0BE2550C"/>
    <w:lvl w:ilvl="0">
      <w:start w:val="1"/>
      <w:numFmt w:val="decimal"/>
      <w:pStyle w:val="TSMemSection"/>
      <w:suff w:val="space"/>
      <w:lvlText w:val="Section %1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"/>
      <w:pStyle w:val="TSMemPart"/>
      <w:suff w:val="space"/>
      <w:lvlText w:val="Part %2 -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2">
      <w:start w:val="1"/>
      <w:numFmt w:val="decimal"/>
      <w:pStyle w:val="TSMemH1"/>
      <w:lvlText w:val="%3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SMemH2"/>
      <w:lvlText w:val="%3.%4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pStyle w:val="TSMemH3"/>
      <w:lvlText w:val="%3.%4.%5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Letter"/>
      <w:pStyle w:val="TSMemL4"/>
      <w:lvlText w:val="(%6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caps w:val="0"/>
        <w:vanish w:val="0"/>
        <w:sz w:val="22"/>
      </w:rPr>
    </w:lvl>
    <w:lvl w:ilvl="6">
      <w:start w:val="1"/>
      <w:numFmt w:val="lowerRoman"/>
      <w:pStyle w:val="TSMemL5"/>
      <w:lvlText w:val="(%7)"/>
      <w:lvlJc w:val="left"/>
      <w:pPr>
        <w:tabs>
          <w:tab w:val="num" w:pos="3686"/>
        </w:tabs>
        <w:ind w:left="3686" w:hanging="851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</w:abstractNum>
  <w:abstractNum w:abstractNumId="5" w15:restartNumberingAfterBreak="0">
    <w:nsid w:val="1BA258A4"/>
    <w:multiLevelType w:val="multilevel"/>
    <w:tmpl w:val="40F085F6"/>
    <w:lvl w:ilvl="0">
      <w:start w:val="1"/>
      <w:numFmt w:val="lowerLetter"/>
      <w:pStyle w:val="TSLv3List2"/>
      <w:lvlText w:val="(%1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59E567E"/>
    <w:multiLevelType w:val="multilevel"/>
    <w:tmpl w:val="57BAFE8C"/>
    <w:lvl w:ilvl="0">
      <w:start w:val="1"/>
      <w:numFmt w:val="lowerRoman"/>
      <w:pStyle w:val="TSLv3List3"/>
      <w:lvlText w:val="(%1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66521BA"/>
    <w:multiLevelType w:val="multilevel"/>
    <w:tmpl w:val="18586D50"/>
    <w:lvl w:ilvl="0">
      <w:start w:val="1"/>
      <w:numFmt w:val="decimal"/>
      <w:pStyle w:val="TSFrontCoverParties"/>
      <w:lvlText w:val="(%1)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sz w:val="32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50B1FF4"/>
    <w:multiLevelType w:val="multilevel"/>
    <w:tmpl w:val="0520D9DE"/>
    <w:lvl w:ilvl="0">
      <w:start w:val="1"/>
      <w:numFmt w:val="decimal"/>
      <w:pStyle w:val="TSParties"/>
      <w:lvlText w:val="(%1)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upperLetter"/>
      <w:pStyle w:val="TSRecitals"/>
      <w:lvlText w:val="(%2)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B32360E"/>
    <w:multiLevelType w:val="multilevel"/>
    <w:tmpl w:val="EAFEB402"/>
    <w:lvl w:ilvl="0">
      <w:start w:val="1"/>
      <w:numFmt w:val="lowerLetter"/>
      <w:pStyle w:val="TSLv2List2"/>
      <w:lvlText w:val="(%1)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E410EB6"/>
    <w:multiLevelType w:val="multilevel"/>
    <w:tmpl w:val="6D24605A"/>
    <w:lvl w:ilvl="0">
      <w:start w:val="1"/>
      <w:numFmt w:val="decimal"/>
      <w:pStyle w:val="TSHeading1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"/>
      <w:pStyle w:val="TSHeading2"/>
      <w:lvlText w:val="%1.%2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caps/>
        <w:sz w:val="22"/>
      </w:rPr>
    </w:lvl>
    <w:lvl w:ilvl="2">
      <w:start w:val="1"/>
      <w:numFmt w:val="decimal"/>
      <w:pStyle w:val="TSHeading3"/>
      <w:lvlText w:val="%1.%2.%3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SHeading4"/>
      <w:lvlText w:val="%1.%2.%3.%4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lowerLetter"/>
      <w:pStyle w:val="TSHeading5"/>
      <w:lvlText w:val="(%5)"/>
      <w:lvlJc w:val="left"/>
      <w:pPr>
        <w:tabs>
          <w:tab w:val="num" w:pos="2835"/>
        </w:tabs>
        <w:ind w:left="2835" w:hanging="850"/>
      </w:pPr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TSHeading6"/>
      <w:lvlText w:val="(%6)"/>
      <w:lvlJc w:val="left"/>
      <w:pPr>
        <w:tabs>
          <w:tab w:val="num" w:pos="3686"/>
        </w:tabs>
        <w:ind w:left="3686" w:hanging="851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upperLetter"/>
      <w:pStyle w:val="TSHeading7"/>
      <w:lvlText w:val="%7."/>
      <w:lvlJc w:val="left"/>
      <w:pPr>
        <w:tabs>
          <w:tab w:val="num" w:pos="4536"/>
        </w:tabs>
        <w:ind w:left="4536" w:hanging="85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1" w15:restartNumberingAfterBreak="0">
    <w:nsid w:val="48005CF2"/>
    <w:multiLevelType w:val="multilevel"/>
    <w:tmpl w:val="C1186ED4"/>
    <w:lvl w:ilvl="0">
      <w:start w:val="1"/>
      <w:numFmt w:val="lowerLetter"/>
      <w:pStyle w:val="TSLv1List2"/>
      <w:lvlText w:val="(%1)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C760B5C"/>
    <w:multiLevelType w:val="multilevel"/>
    <w:tmpl w:val="7ED2A298"/>
    <w:lvl w:ilvl="0">
      <w:start w:val="1"/>
      <w:numFmt w:val="decimal"/>
      <w:pStyle w:val="TSAppendixTitle"/>
      <w:suff w:val="space"/>
      <w:lvlText w:val="Appendix %1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upperRoman"/>
      <w:pStyle w:val="TSAppendixParts"/>
      <w:suff w:val="space"/>
      <w:lvlText w:val="Part %2"/>
      <w:lvlJc w:val="left"/>
      <w:pPr>
        <w:ind w:left="851" w:hanging="851"/>
      </w:pPr>
      <w:rPr>
        <w:rFonts w:asciiTheme="minorHAnsi" w:hAnsiTheme="minorHAnsi" w:hint="default"/>
        <w:b/>
        <w:i w:val="0"/>
        <w:caps w:val="0"/>
        <w:sz w:val="22"/>
      </w:rPr>
    </w:lvl>
    <w:lvl w:ilvl="2">
      <w:start w:val="1"/>
      <w:numFmt w:val="decimal"/>
      <w:pStyle w:val="TSAppendixHeading1"/>
      <w:lvlText w:val="%3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SAppendixHeading2"/>
      <w:lvlText w:val="%3.%4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pStyle w:val="TSAppendixHeading3"/>
      <w:lvlText w:val="%3.%4.%5"/>
      <w:lvlJc w:val="left"/>
      <w:pPr>
        <w:tabs>
          <w:tab w:val="num" w:pos="1985"/>
        </w:tabs>
        <w:ind w:left="1985" w:hanging="1134"/>
      </w:pPr>
      <w:rPr>
        <w:rFonts w:asciiTheme="minorHAnsi" w:hAnsiTheme="minorHAnsi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TSAppendixHeading4"/>
      <w:lvlText w:val="(%6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lowerRoman"/>
      <w:pStyle w:val="TSAppendixHeading5"/>
      <w:lvlText w:val="(%7)"/>
      <w:lvlJc w:val="left"/>
      <w:pPr>
        <w:tabs>
          <w:tab w:val="num" w:pos="3686"/>
        </w:tabs>
        <w:ind w:left="3686" w:hanging="851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3" w15:restartNumberingAfterBreak="0">
    <w:nsid w:val="56C74EE1"/>
    <w:multiLevelType w:val="multilevel"/>
    <w:tmpl w:val="21A64264"/>
    <w:styleLink w:val="Style1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Copperplate31ab" w:hAnsi="Copperplate31ab" w:hint="default"/>
        <w:b w:val="0"/>
        <w:i w:val="0"/>
        <w:sz w:val="24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1680F45"/>
    <w:multiLevelType w:val="multilevel"/>
    <w:tmpl w:val="0D189D80"/>
    <w:lvl w:ilvl="0">
      <w:start w:val="1"/>
      <w:numFmt w:val="decimal"/>
      <w:pStyle w:val="TSLv3List1"/>
      <w:lvlText w:val="%1.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98C604E"/>
    <w:multiLevelType w:val="multilevel"/>
    <w:tmpl w:val="5916350E"/>
    <w:lvl w:ilvl="0">
      <w:start w:val="1"/>
      <w:numFmt w:val="lowerRoman"/>
      <w:pStyle w:val="TSLv1List3"/>
      <w:lvlText w:val="(%1)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DAA72AA"/>
    <w:multiLevelType w:val="multilevel"/>
    <w:tmpl w:val="11B0D808"/>
    <w:lvl w:ilvl="0">
      <w:start w:val="2"/>
      <w:numFmt w:val="bullet"/>
      <w:pStyle w:val="TS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>
      <w:start w:val="1"/>
      <w:numFmt w:val="bullet"/>
      <w:lvlRestart w:val="0"/>
      <w:pStyle w:val="TSBullet2"/>
      <w:lvlText w:val="-"/>
      <w:lvlJc w:val="left"/>
      <w:pPr>
        <w:tabs>
          <w:tab w:val="num" w:pos="851"/>
        </w:tabs>
        <w:ind w:left="851" w:hanging="851"/>
      </w:pPr>
      <w:rPr>
        <w:rFonts w:ascii="Georgia" w:hAnsi="Georgia" w:hint="default"/>
        <w:color w:val="auto"/>
      </w:rPr>
    </w:lvl>
    <w:lvl w:ilvl="2">
      <w:start w:val="1"/>
      <w:numFmt w:val="bullet"/>
      <w:lvlRestart w:val="0"/>
      <w:pStyle w:val="TSBullet3"/>
      <w:lvlText w:val="»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</w:rPr>
    </w:lvl>
    <w:lvl w:ilvl="3">
      <w:start w:val="1"/>
      <w:numFmt w:val="bullet"/>
      <w:lvlRestart w:val="0"/>
      <w:pStyle w:val="TSBullet4"/>
      <w:lvlText w:val=""/>
      <w:lvlJc w:val="left"/>
      <w:pPr>
        <w:tabs>
          <w:tab w:val="num" w:pos="1985"/>
        </w:tabs>
        <w:ind w:left="1985" w:hanging="1134"/>
      </w:pPr>
      <w:rPr>
        <w:rFonts w:ascii="Symbol" w:hAnsi="Symbol" w:hint="default"/>
      </w:rPr>
    </w:lvl>
    <w:lvl w:ilvl="4">
      <w:start w:val="1"/>
      <w:numFmt w:val="bullet"/>
      <w:lvlRestart w:val="0"/>
      <w:pStyle w:val="TSBullet5"/>
      <w:lvlText w:val="-"/>
      <w:lvlJc w:val="left"/>
      <w:pPr>
        <w:tabs>
          <w:tab w:val="num" w:pos="1985"/>
        </w:tabs>
        <w:ind w:left="1985" w:hanging="1134"/>
      </w:pPr>
      <w:rPr>
        <w:rFonts w:ascii="Georgia" w:hAnsi="Georgia" w:hint="default"/>
      </w:rPr>
    </w:lvl>
    <w:lvl w:ilvl="5">
      <w:start w:val="1"/>
      <w:numFmt w:val="bullet"/>
      <w:lvlRestart w:val="0"/>
      <w:pStyle w:val="TSBullet6"/>
      <w:lvlText w:val="»"/>
      <w:lvlJc w:val="left"/>
      <w:pPr>
        <w:tabs>
          <w:tab w:val="num" w:pos="1985"/>
        </w:tabs>
        <w:ind w:left="1985" w:hanging="1134"/>
      </w:pPr>
      <w:rPr>
        <w:rFonts w:ascii="Calibri" w:hAnsi="Calibri" w:hint="default"/>
      </w:rPr>
    </w:lvl>
    <w:lvl w:ilvl="6">
      <w:start w:val="1"/>
      <w:numFmt w:val="bullet"/>
      <w:lvlRestart w:val="0"/>
      <w:pStyle w:val="TSBullet7"/>
      <w:lvlText w:val=""/>
      <w:lvlJc w:val="left"/>
      <w:pPr>
        <w:tabs>
          <w:tab w:val="num" w:pos="2835"/>
        </w:tabs>
        <w:ind w:left="2835" w:hanging="850"/>
      </w:pPr>
      <w:rPr>
        <w:rFonts w:ascii="Symbol" w:hAnsi="Symbol" w:hint="default"/>
        <w:color w:val="3A3E42" w:themeColor="text1"/>
      </w:rPr>
    </w:lvl>
    <w:lvl w:ilvl="7">
      <w:start w:val="1"/>
      <w:numFmt w:val="bullet"/>
      <w:lvlRestart w:val="0"/>
      <w:pStyle w:val="TSBullet8"/>
      <w:lvlText w:val="-"/>
      <w:lvlJc w:val="left"/>
      <w:pPr>
        <w:tabs>
          <w:tab w:val="num" w:pos="2835"/>
        </w:tabs>
        <w:ind w:left="2835" w:hanging="850"/>
      </w:pPr>
      <w:rPr>
        <w:rFonts w:ascii="Calibri" w:hAnsi="Calibri" w:hint="default"/>
      </w:rPr>
    </w:lvl>
    <w:lvl w:ilvl="8">
      <w:start w:val="1"/>
      <w:numFmt w:val="bullet"/>
      <w:lvlRestart w:val="0"/>
      <w:pStyle w:val="TSBullet9"/>
      <w:lvlText w:val="»"/>
      <w:lvlJc w:val="left"/>
      <w:pPr>
        <w:tabs>
          <w:tab w:val="num" w:pos="2835"/>
        </w:tabs>
        <w:ind w:left="2835" w:hanging="850"/>
      </w:pPr>
      <w:rPr>
        <w:rFonts w:ascii="Calibri" w:hAnsi="Calibri" w:hint="default"/>
        <w:color w:val="3A3E42" w:themeColor="text1"/>
      </w:rPr>
    </w:lvl>
  </w:abstractNum>
  <w:abstractNum w:abstractNumId="17" w15:restartNumberingAfterBreak="0">
    <w:nsid w:val="76381CEC"/>
    <w:multiLevelType w:val="multilevel"/>
    <w:tmpl w:val="98101B0A"/>
    <w:lvl w:ilvl="0">
      <w:start w:val="1"/>
      <w:numFmt w:val="decimal"/>
      <w:pStyle w:val="TSLv2List1"/>
      <w:lvlText w:val="%1.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F967BE0"/>
    <w:multiLevelType w:val="multilevel"/>
    <w:tmpl w:val="2A64B92C"/>
    <w:lvl w:ilvl="0">
      <w:start w:val="1"/>
      <w:numFmt w:val="decimal"/>
      <w:pStyle w:val="TSLv1List1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592011983">
    <w:abstractNumId w:val="12"/>
  </w:num>
  <w:num w:numId="2" w16cid:durableId="64694540">
    <w:abstractNumId w:val="13"/>
  </w:num>
  <w:num w:numId="3" w16cid:durableId="2137524292">
    <w:abstractNumId w:val="7"/>
  </w:num>
  <w:num w:numId="4" w16cid:durableId="1889872654">
    <w:abstractNumId w:val="2"/>
  </w:num>
  <w:num w:numId="5" w16cid:durableId="99841640">
    <w:abstractNumId w:val="4"/>
  </w:num>
  <w:num w:numId="6" w16cid:durableId="1074550451">
    <w:abstractNumId w:val="16"/>
  </w:num>
  <w:num w:numId="7" w16cid:durableId="150410018">
    <w:abstractNumId w:val="3"/>
  </w:num>
  <w:num w:numId="8" w16cid:durableId="1055201751">
    <w:abstractNumId w:val="10"/>
  </w:num>
  <w:num w:numId="9" w16cid:durableId="363867997">
    <w:abstractNumId w:val="18"/>
  </w:num>
  <w:num w:numId="10" w16cid:durableId="1388185181">
    <w:abstractNumId w:val="11"/>
  </w:num>
  <w:num w:numId="11" w16cid:durableId="1972202987">
    <w:abstractNumId w:val="15"/>
  </w:num>
  <w:num w:numId="12" w16cid:durableId="1786924303">
    <w:abstractNumId w:val="17"/>
  </w:num>
  <w:num w:numId="13" w16cid:durableId="898784179">
    <w:abstractNumId w:val="9"/>
  </w:num>
  <w:num w:numId="14" w16cid:durableId="549923206">
    <w:abstractNumId w:val="0"/>
  </w:num>
  <w:num w:numId="15" w16cid:durableId="765464730">
    <w:abstractNumId w:val="14"/>
  </w:num>
  <w:num w:numId="16" w16cid:durableId="522062088">
    <w:abstractNumId w:val="5"/>
  </w:num>
  <w:num w:numId="17" w16cid:durableId="890119554">
    <w:abstractNumId w:val="6"/>
  </w:num>
  <w:num w:numId="18" w16cid:durableId="5209365">
    <w:abstractNumId w:val="8"/>
  </w:num>
  <w:num w:numId="19" w16cid:durableId="1544057909">
    <w:abstractNumId w:val="1"/>
  </w:num>
  <w:num w:numId="20" w16cid:durableId="1440637246">
    <w:abstractNumId w:val="10"/>
  </w:num>
  <w:num w:numId="21" w16cid:durableId="2034379253">
    <w:abstractNumId w:val="10"/>
  </w:num>
  <w:num w:numId="22" w16cid:durableId="1869560711">
    <w:abstractNumId w:val="10"/>
  </w:num>
  <w:num w:numId="23" w16cid:durableId="1913544445">
    <w:abstractNumId w:val="10"/>
  </w:num>
  <w:num w:numId="24" w16cid:durableId="1361205362">
    <w:abstractNumId w:val="10"/>
  </w:num>
  <w:num w:numId="25" w16cid:durableId="334000464">
    <w:abstractNumId w:val="10"/>
  </w:num>
  <w:num w:numId="26" w16cid:durableId="325938650">
    <w:abstractNumId w:val="10"/>
  </w:num>
  <w:num w:numId="27" w16cid:durableId="594174719">
    <w:abstractNumId w:val="10"/>
  </w:num>
  <w:num w:numId="28" w16cid:durableId="1192105850">
    <w:abstractNumId w:val="1"/>
  </w:num>
  <w:num w:numId="29" w16cid:durableId="699743934">
    <w:abstractNumId w:val="1"/>
  </w:num>
  <w:num w:numId="30" w16cid:durableId="926690683">
    <w:abstractNumId w:val="1"/>
  </w:num>
  <w:num w:numId="31" w16cid:durableId="1466970004">
    <w:abstractNumId w:val="1"/>
  </w:num>
  <w:num w:numId="32" w16cid:durableId="1691493561">
    <w:abstractNumId w:val="1"/>
  </w:num>
  <w:num w:numId="33" w16cid:durableId="2057925006">
    <w:abstractNumId w:val="1"/>
  </w:num>
  <w:num w:numId="34" w16cid:durableId="866337966">
    <w:abstractNumId w:val="1"/>
  </w:num>
  <w:num w:numId="35" w16cid:durableId="1448543855">
    <w:abstractNumId w:val="1"/>
  </w:num>
  <w:num w:numId="36" w16cid:durableId="10507687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245029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072863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68"/>
    <w:rsid w:val="000009E6"/>
    <w:rsid w:val="00016791"/>
    <w:rsid w:val="00037219"/>
    <w:rsid w:val="000544AE"/>
    <w:rsid w:val="000767C0"/>
    <w:rsid w:val="00076E31"/>
    <w:rsid w:val="00102E00"/>
    <w:rsid w:val="001057CF"/>
    <w:rsid w:val="0010787C"/>
    <w:rsid w:val="00115352"/>
    <w:rsid w:val="0013318F"/>
    <w:rsid w:val="00135FCD"/>
    <w:rsid w:val="001375B0"/>
    <w:rsid w:val="00140DA3"/>
    <w:rsid w:val="001410EB"/>
    <w:rsid w:val="00146D25"/>
    <w:rsid w:val="00160EB1"/>
    <w:rsid w:val="00174723"/>
    <w:rsid w:val="0017607A"/>
    <w:rsid w:val="001830ED"/>
    <w:rsid w:val="001851B3"/>
    <w:rsid w:val="001961F0"/>
    <w:rsid w:val="001B13B4"/>
    <w:rsid w:val="001C27EB"/>
    <w:rsid w:val="001C58E5"/>
    <w:rsid w:val="001D0380"/>
    <w:rsid w:val="001E4BBE"/>
    <w:rsid w:val="001F6E38"/>
    <w:rsid w:val="00203D48"/>
    <w:rsid w:val="00210C86"/>
    <w:rsid w:val="00257DF9"/>
    <w:rsid w:val="002839DC"/>
    <w:rsid w:val="00287AD9"/>
    <w:rsid w:val="002A5730"/>
    <w:rsid w:val="002A63A1"/>
    <w:rsid w:val="002C71E5"/>
    <w:rsid w:val="002C7506"/>
    <w:rsid w:val="002E2D00"/>
    <w:rsid w:val="002F668B"/>
    <w:rsid w:val="0030383B"/>
    <w:rsid w:val="00330CFC"/>
    <w:rsid w:val="00347D1C"/>
    <w:rsid w:val="00356846"/>
    <w:rsid w:val="003629BB"/>
    <w:rsid w:val="003757C1"/>
    <w:rsid w:val="0039025C"/>
    <w:rsid w:val="00392FED"/>
    <w:rsid w:val="00394422"/>
    <w:rsid w:val="003A18FF"/>
    <w:rsid w:val="003B052B"/>
    <w:rsid w:val="003B212A"/>
    <w:rsid w:val="003B46F3"/>
    <w:rsid w:val="003D3FF1"/>
    <w:rsid w:val="003D42FE"/>
    <w:rsid w:val="003E10E1"/>
    <w:rsid w:val="003E3AA6"/>
    <w:rsid w:val="00413101"/>
    <w:rsid w:val="00413A54"/>
    <w:rsid w:val="00416F87"/>
    <w:rsid w:val="00427CDD"/>
    <w:rsid w:val="0043703B"/>
    <w:rsid w:val="004440A9"/>
    <w:rsid w:val="00446884"/>
    <w:rsid w:val="0046708A"/>
    <w:rsid w:val="00475BEC"/>
    <w:rsid w:val="00485856"/>
    <w:rsid w:val="00486676"/>
    <w:rsid w:val="00490064"/>
    <w:rsid w:val="0049326C"/>
    <w:rsid w:val="004A253F"/>
    <w:rsid w:val="004A29DE"/>
    <w:rsid w:val="004A4FAB"/>
    <w:rsid w:val="004A585D"/>
    <w:rsid w:val="004C1348"/>
    <w:rsid w:val="004D3A05"/>
    <w:rsid w:val="004E091A"/>
    <w:rsid w:val="00511868"/>
    <w:rsid w:val="00514A96"/>
    <w:rsid w:val="00524D8D"/>
    <w:rsid w:val="00567D35"/>
    <w:rsid w:val="00582B10"/>
    <w:rsid w:val="00584A36"/>
    <w:rsid w:val="00585802"/>
    <w:rsid w:val="005879C2"/>
    <w:rsid w:val="0059062D"/>
    <w:rsid w:val="005C6612"/>
    <w:rsid w:val="005F381B"/>
    <w:rsid w:val="0060474F"/>
    <w:rsid w:val="00610319"/>
    <w:rsid w:val="00615BC9"/>
    <w:rsid w:val="006463E2"/>
    <w:rsid w:val="006553AD"/>
    <w:rsid w:val="00662348"/>
    <w:rsid w:val="00674570"/>
    <w:rsid w:val="006752D6"/>
    <w:rsid w:val="0067727E"/>
    <w:rsid w:val="00694345"/>
    <w:rsid w:val="006964F7"/>
    <w:rsid w:val="006C3402"/>
    <w:rsid w:val="006D40D5"/>
    <w:rsid w:val="006F0615"/>
    <w:rsid w:val="006F3A57"/>
    <w:rsid w:val="0074660B"/>
    <w:rsid w:val="00755FBD"/>
    <w:rsid w:val="0077742F"/>
    <w:rsid w:val="00785CF7"/>
    <w:rsid w:val="007A4647"/>
    <w:rsid w:val="007A71D7"/>
    <w:rsid w:val="007B53AD"/>
    <w:rsid w:val="007B74C8"/>
    <w:rsid w:val="007C2BBE"/>
    <w:rsid w:val="007C4EEE"/>
    <w:rsid w:val="007D5ECC"/>
    <w:rsid w:val="008005BA"/>
    <w:rsid w:val="0083597C"/>
    <w:rsid w:val="00845854"/>
    <w:rsid w:val="00851EC4"/>
    <w:rsid w:val="00856E23"/>
    <w:rsid w:val="0085721E"/>
    <w:rsid w:val="00872939"/>
    <w:rsid w:val="00873563"/>
    <w:rsid w:val="008774D1"/>
    <w:rsid w:val="008851DE"/>
    <w:rsid w:val="00891585"/>
    <w:rsid w:val="008A5BA5"/>
    <w:rsid w:val="008C5887"/>
    <w:rsid w:val="008C7194"/>
    <w:rsid w:val="008D6368"/>
    <w:rsid w:val="008F0C31"/>
    <w:rsid w:val="00902F0A"/>
    <w:rsid w:val="00921AA5"/>
    <w:rsid w:val="00932087"/>
    <w:rsid w:val="0093446C"/>
    <w:rsid w:val="00952801"/>
    <w:rsid w:val="00957EFB"/>
    <w:rsid w:val="00966CE8"/>
    <w:rsid w:val="0099308F"/>
    <w:rsid w:val="00995D5E"/>
    <w:rsid w:val="00997202"/>
    <w:rsid w:val="00997BE6"/>
    <w:rsid w:val="009C703F"/>
    <w:rsid w:val="009D0EB4"/>
    <w:rsid w:val="009E2227"/>
    <w:rsid w:val="009E6431"/>
    <w:rsid w:val="009F0D44"/>
    <w:rsid w:val="009F5731"/>
    <w:rsid w:val="00A14BC8"/>
    <w:rsid w:val="00A20D28"/>
    <w:rsid w:val="00A21930"/>
    <w:rsid w:val="00A40338"/>
    <w:rsid w:val="00A47637"/>
    <w:rsid w:val="00A81AE3"/>
    <w:rsid w:val="00A94804"/>
    <w:rsid w:val="00AA5D4C"/>
    <w:rsid w:val="00AA61F9"/>
    <w:rsid w:val="00AB7AC3"/>
    <w:rsid w:val="00AD2D75"/>
    <w:rsid w:val="00AD4149"/>
    <w:rsid w:val="00AD6533"/>
    <w:rsid w:val="00AE1C1D"/>
    <w:rsid w:val="00AE1C4A"/>
    <w:rsid w:val="00AE3860"/>
    <w:rsid w:val="00AF2FF6"/>
    <w:rsid w:val="00B005E1"/>
    <w:rsid w:val="00B00D8C"/>
    <w:rsid w:val="00B1173A"/>
    <w:rsid w:val="00B228D7"/>
    <w:rsid w:val="00B25C08"/>
    <w:rsid w:val="00B31395"/>
    <w:rsid w:val="00B37095"/>
    <w:rsid w:val="00B45B7F"/>
    <w:rsid w:val="00B46128"/>
    <w:rsid w:val="00B51F27"/>
    <w:rsid w:val="00B61119"/>
    <w:rsid w:val="00BC4021"/>
    <w:rsid w:val="00BC4459"/>
    <w:rsid w:val="00BE10B4"/>
    <w:rsid w:val="00BE4ECF"/>
    <w:rsid w:val="00BE70E1"/>
    <w:rsid w:val="00BF1BA6"/>
    <w:rsid w:val="00C174F8"/>
    <w:rsid w:val="00C17A3A"/>
    <w:rsid w:val="00C75454"/>
    <w:rsid w:val="00C904A9"/>
    <w:rsid w:val="00CA5EE8"/>
    <w:rsid w:val="00CA7725"/>
    <w:rsid w:val="00CB51FA"/>
    <w:rsid w:val="00CC177D"/>
    <w:rsid w:val="00CC5146"/>
    <w:rsid w:val="00CC5EE0"/>
    <w:rsid w:val="00CE150A"/>
    <w:rsid w:val="00CE59BE"/>
    <w:rsid w:val="00D317A8"/>
    <w:rsid w:val="00D42F28"/>
    <w:rsid w:val="00D65B34"/>
    <w:rsid w:val="00D7392D"/>
    <w:rsid w:val="00D74506"/>
    <w:rsid w:val="00D9351C"/>
    <w:rsid w:val="00D95A13"/>
    <w:rsid w:val="00DC0D0D"/>
    <w:rsid w:val="00DF7E34"/>
    <w:rsid w:val="00E02C23"/>
    <w:rsid w:val="00E22024"/>
    <w:rsid w:val="00E23E8D"/>
    <w:rsid w:val="00E413D0"/>
    <w:rsid w:val="00E438D6"/>
    <w:rsid w:val="00E5675B"/>
    <w:rsid w:val="00E6115F"/>
    <w:rsid w:val="00E62E86"/>
    <w:rsid w:val="00E927CF"/>
    <w:rsid w:val="00E9377F"/>
    <w:rsid w:val="00EB59CA"/>
    <w:rsid w:val="00ED616F"/>
    <w:rsid w:val="00EF1396"/>
    <w:rsid w:val="00F0529D"/>
    <w:rsid w:val="00F11C91"/>
    <w:rsid w:val="00F14814"/>
    <w:rsid w:val="00F16F38"/>
    <w:rsid w:val="00F17F2F"/>
    <w:rsid w:val="00F27037"/>
    <w:rsid w:val="00F34E0B"/>
    <w:rsid w:val="00F51AC9"/>
    <w:rsid w:val="00F5288F"/>
    <w:rsid w:val="00F556A2"/>
    <w:rsid w:val="00F55E26"/>
    <w:rsid w:val="00F5759A"/>
    <w:rsid w:val="00F625E3"/>
    <w:rsid w:val="00F67C96"/>
    <w:rsid w:val="00F70920"/>
    <w:rsid w:val="00F735BA"/>
    <w:rsid w:val="00F758EA"/>
    <w:rsid w:val="00F93F84"/>
    <w:rsid w:val="00FA39E0"/>
    <w:rsid w:val="00FB7651"/>
    <w:rsid w:val="00FC2F35"/>
    <w:rsid w:val="00FF1A0E"/>
    <w:rsid w:val="0571E0A9"/>
    <w:rsid w:val="2E70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E245946"/>
  <w15:docId w15:val="{1D0CFA45-D8AD-465F-A04B-3D5892A9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563"/>
    <w:pPr>
      <w:spacing w:after="0" w:line="240" w:lineRule="auto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927CF"/>
    <w:pPr>
      <w:keepNext/>
      <w:keepLines/>
      <w:numPr>
        <w:numId w:val="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173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927CF"/>
    <w:pPr>
      <w:keepNext/>
      <w:keepLines/>
      <w:numPr>
        <w:ilvl w:val="1"/>
        <w:numId w:val="4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1F4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927CF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1F4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927CF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1F49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927CF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000F2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927CF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F2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927CF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676E75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927CF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676E75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927CF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676E7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E927CF"/>
    <w:rPr>
      <w:rFonts w:asciiTheme="majorHAnsi" w:eastAsiaTheme="majorEastAsia" w:hAnsiTheme="majorHAnsi" w:cstheme="majorBidi"/>
      <w:b/>
      <w:bCs/>
      <w:color w:val="00173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7CF"/>
    <w:rPr>
      <w:rFonts w:asciiTheme="majorHAnsi" w:eastAsiaTheme="majorEastAsia" w:hAnsiTheme="majorHAnsi" w:cstheme="majorBidi"/>
      <w:b/>
      <w:bCs/>
      <w:color w:val="001F4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7CF"/>
    <w:rPr>
      <w:rFonts w:asciiTheme="majorHAnsi" w:eastAsiaTheme="majorEastAsia" w:hAnsiTheme="majorHAnsi" w:cstheme="majorBidi"/>
      <w:b/>
      <w:bCs/>
      <w:color w:val="001F49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7CF"/>
    <w:rPr>
      <w:rFonts w:asciiTheme="majorHAnsi" w:eastAsiaTheme="majorEastAsia" w:hAnsiTheme="majorHAnsi" w:cstheme="majorBidi"/>
      <w:b/>
      <w:bCs/>
      <w:i/>
      <w:iCs/>
      <w:color w:val="001F4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7CF"/>
    <w:rPr>
      <w:rFonts w:asciiTheme="majorHAnsi" w:eastAsiaTheme="majorEastAsia" w:hAnsiTheme="majorHAnsi" w:cstheme="majorBidi"/>
      <w:color w:val="000F2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7CF"/>
    <w:rPr>
      <w:rFonts w:asciiTheme="majorHAnsi" w:eastAsiaTheme="majorEastAsia" w:hAnsiTheme="majorHAnsi" w:cstheme="majorBidi"/>
      <w:i/>
      <w:iCs/>
      <w:color w:val="000F2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7CF"/>
    <w:rPr>
      <w:rFonts w:asciiTheme="majorHAnsi" w:eastAsiaTheme="majorEastAsia" w:hAnsiTheme="majorHAnsi" w:cstheme="majorBidi"/>
      <w:i/>
      <w:iCs/>
      <w:color w:val="676E75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7CF"/>
    <w:rPr>
      <w:rFonts w:asciiTheme="majorHAnsi" w:eastAsiaTheme="majorEastAsia" w:hAnsiTheme="majorHAnsi" w:cstheme="majorBidi"/>
      <w:color w:val="676E75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7CF"/>
    <w:rPr>
      <w:rFonts w:asciiTheme="majorHAnsi" w:eastAsiaTheme="majorEastAsia" w:hAnsiTheme="majorHAnsi" w:cstheme="majorBidi"/>
      <w:i/>
      <w:iCs/>
      <w:color w:val="676E75" w:themeColor="text1" w:themeTint="BF"/>
    </w:rPr>
  </w:style>
  <w:style w:type="paragraph" w:styleId="Header">
    <w:name w:val="header"/>
    <w:basedOn w:val="Normal"/>
    <w:link w:val="HeaderChar"/>
    <w:uiPriority w:val="99"/>
    <w:rsid w:val="005879C2"/>
    <w:pPr>
      <w:tabs>
        <w:tab w:val="center" w:pos="4513"/>
        <w:tab w:val="right" w:pos="9026"/>
      </w:tabs>
    </w:pPr>
    <w:rPr>
      <w:rFonts w:asciiTheme="minorHAnsi" w:hAnsiTheme="minorHAns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879C2"/>
    <w:rPr>
      <w:sz w:val="16"/>
    </w:rPr>
  </w:style>
  <w:style w:type="paragraph" w:styleId="Footer">
    <w:name w:val="footer"/>
    <w:basedOn w:val="Normal"/>
    <w:link w:val="FooterChar"/>
    <w:uiPriority w:val="99"/>
    <w:rsid w:val="00E927CF"/>
    <w:pPr>
      <w:tabs>
        <w:tab w:val="center" w:pos="4513"/>
        <w:tab w:val="right" w:pos="9026"/>
      </w:tabs>
    </w:pPr>
    <w:rPr>
      <w:rFonts w:asciiTheme="minorHAnsi" w:hAnsiTheme="minorHAnsi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E927CF"/>
    <w:rPr>
      <w:sz w:val="12"/>
    </w:rPr>
  </w:style>
  <w:style w:type="table" w:styleId="TableGrid">
    <w:name w:val="Table Grid"/>
    <w:basedOn w:val="TableNormal"/>
    <w:uiPriority w:val="59"/>
    <w:rsid w:val="00E927C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CentredHeadingUC">
    <w:name w:val="TS Centred Heading UC"/>
    <w:rsid w:val="00257DF9"/>
    <w:pPr>
      <w:jc w:val="center"/>
    </w:pPr>
    <w:rPr>
      <w:b/>
      <w:caps/>
    </w:rPr>
  </w:style>
  <w:style w:type="paragraph" w:customStyle="1" w:styleId="TSContractHeading">
    <w:name w:val="TS Contract Heading"/>
    <w:link w:val="TSContractHeadingChar"/>
    <w:rsid w:val="00347D1C"/>
    <w:pPr>
      <w:jc w:val="both"/>
    </w:pPr>
    <w:rPr>
      <w:b/>
    </w:rPr>
  </w:style>
  <w:style w:type="paragraph" w:customStyle="1" w:styleId="TSDefinitionsBody1">
    <w:name w:val="TS Definitions Body 1"/>
    <w:rsid w:val="00347D1C"/>
    <w:pPr>
      <w:ind w:left="1418"/>
      <w:jc w:val="both"/>
    </w:pPr>
  </w:style>
  <w:style w:type="paragraph" w:customStyle="1" w:styleId="TSDefinitionsBody2">
    <w:name w:val="TS Definitions Body 2"/>
    <w:rsid w:val="00347D1C"/>
    <w:pPr>
      <w:ind w:left="1985"/>
      <w:jc w:val="both"/>
    </w:pPr>
  </w:style>
  <w:style w:type="paragraph" w:customStyle="1" w:styleId="TSDefinitionsBody3">
    <w:name w:val="TS Definitions Body 3"/>
    <w:rsid w:val="00347D1C"/>
    <w:pPr>
      <w:ind w:left="2552"/>
      <w:jc w:val="both"/>
    </w:pPr>
  </w:style>
  <w:style w:type="paragraph" w:customStyle="1" w:styleId="TSDefinitionsBodyText">
    <w:name w:val="TS Definitions Body Text"/>
    <w:rsid w:val="00347D1C"/>
    <w:pPr>
      <w:ind w:left="851"/>
      <w:jc w:val="both"/>
    </w:pPr>
  </w:style>
  <w:style w:type="paragraph" w:customStyle="1" w:styleId="TSDefinitionsLevel1">
    <w:name w:val="TS Definitions Level 1"/>
    <w:rsid w:val="00347D1C"/>
    <w:pPr>
      <w:numPr>
        <w:numId w:val="7"/>
      </w:numPr>
      <w:jc w:val="both"/>
    </w:pPr>
  </w:style>
  <w:style w:type="paragraph" w:customStyle="1" w:styleId="TSDefinitionsLevel2">
    <w:name w:val="TS Definitions Level 2"/>
    <w:rsid w:val="00347D1C"/>
    <w:pPr>
      <w:numPr>
        <w:ilvl w:val="1"/>
        <w:numId w:val="7"/>
      </w:numPr>
      <w:jc w:val="both"/>
    </w:pPr>
  </w:style>
  <w:style w:type="paragraph" w:customStyle="1" w:styleId="TSDefinitionsLevel3">
    <w:name w:val="TS Definitions Level 3"/>
    <w:rsid w:val="00347D1C"/>
    <w:pPr>
      <w:numPr>
        <w:ilvl w:val="2"/>
        <w:numId w:val="7"/>
      </w:numPr>
      <w:jc w:val="both"/>
    </w:pPr>
  </w:style>
  <w:style w:type="paragraph" w:customStyle="1" w:styleId="TSFrontCoverTitle">
    <w:name w:val="TS Front Cover Title"/>
    <w:rsid w:val="00446884"/>
    <w:pPr>
      <w:jc w:val="center"/>
    </w:pPr>
    <w:rPr>
      <w:b/>
      <w:sz w:val="32"/>
    </w:rPr>
  </w:style>
  <w:style w:type="paragraph" w:customStyle="1" w:styleId="TSIndentedBoldText">
    <w:name w:val="TS Indented Bold Text"/>
    <w:rsid w:val="00347D1C"/>
    <w:pPr>
      <w:ind w:left="851"/>
      <w:jc w:val="both"/>
    </w:pPr>
    <w:rPr>
      <w:b/>
    </w:rPr>
  </w:style>
  <w:style w:type="paragraph" w:customStyle="1" w:styleId="TSIndentedItalicText">
    <w:name w:val="TS Indented Italic Text"/>
    <w:rsid w:val="00347D1C"/>
    <w:pPr>
      <w:ind w:left="851"/>
      <w:jc w:val="both"/>
    </w:pPr>
    <w:rPr>
      <w:i/>
    </w:rPr>
  </w:style>
  <w:style w:type="paragraph" w:customStyle="1" w:styleId="TSBoldText">
    <w:name w:val="TS Bold Text"/>
    <w:rsid w:val="00347D1C"/>
    <w:pPr>
      <w:jc w:val="both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E927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7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7CF"/>
    <w:rPr>
      <w:rFonts w:ascii="Tahoma" w:hAnsi="Tahoma" w:cs="Tahoma"/>
      <w:sz w:val="16"/>
      <w:szCs w:val="16"/>
    </w:rPr>
  </w:style>
  <w:style w:type="paragraph" w:customStyle="1" w:styleId="TSBodyText">
    <w:name w:val="TS Body Text"/>
    <w:rsid w:val="00347D1C"/>
    <w:pPr>
      <w:jc w:val="both"/>
    </w:pPr>
  </w:style>
  <w:style w:type="paragraph" w:customStyle="1" w:styleId="TSBody1-2">
    <w:name w:val="TS Body 1-2"/>
    <w:rsid w:val="00347D1C"/>
    <w:pPr>
      <w:ind w:left="851"/>
      <w:jc w:val="both"/>
    </w:pPr>
  </w:style>
  <w:style w:type="paragraph" w:customStyle="1" w:styleId="TSBody3-4">
    <w:name w:val="TS Body 3-4"/>
    <w:rsid w:val="00347D1C"/>
    <w:pPr>
      <w:ind w:left="1985"/>
      <w:jc w:val="both"/>
    </w:pPr>
  </w:style>
  <w:style w:type="paragraph" w:customStyle="1" w:styleId="TSAppendixHeading2">
    <w:name w:val="TS Appendix Heading 2"/>
    <w:next w:val="TSBody1-2"/>
    <w:rsid w:val="00E927CF"/>
    <w:pPr>
      <w:numPr>
        <w:ilvl w:val="3"/>
        <w:numId w:val="1"/>
      </w:numPr>
      <w:jc w:val="both"/>
      <w:outlineLvl w:val="3"/>
    </w:pPr>
    <w:rPr>
      <w:b/>
    </w:rPr>
  </w:style>
  <w:style w:type="paragraph" w:customStyle="1" w:styleId="TSBody5">
    <w:name w:val="TS Body 5"/>
    <w:rsid w:val="00347D1C"/>
    <w:pPr>
      <w:ind w:left="2835"/>
      <w:jc w:val="both"/>
    </w:pPr>
  </w:style>
  <w:style w:type="paragraph" w:customStyle="1" w:styleId="TSBody6">
    <w:name w:val="TS Body 6"/>
    <w:rsid w:val="00347D1C"/>
    <w:pPr>
      <w:ind w:left="3686"/>
      <w:jc w:val="both"/>
    </w:pPr>
  </w:style>
  <w:style w:type="paragraph" w:customStyle="1" w:styleId="TSBody7">
    <w:name w:val="TS Body 7"/>
    <w:rsid w:val="00347D1C"/>
    <w:pPr>
      <w:ind w:left="4536"/>
      <w:jc w:val="both"/>
    </w:pPr>
  </w:style>
  <w:style w:type="paragraph" w:customStyle="1" w:styleId="TSParties">
    <w:name w:val="TS Parties"/>
    <w:rsid w:val="0077742F"/>
    <w:pPr>
      <w:numPr>
        <w:numId w:val="18"/>
      </w:numPr>
      <w:jc w:val="both"/>
    </w:pPr>
  </w:style>
  <w:style w:type="paragraph" w:customStyle="1" w:styleId="TSRecitals">
    <w:name w:val="TS Recitals"/>
    <w:rsid w:val="0077742F"/>
    <w:pPr>
      <w:numPr>
        <w:ilvl w:val="1"/>
        <w:numId w:val="18"/>
      </w:numPr>
      <w:jc w:val="both"/>
    </w:pPr>
  </w:style>
  <w:style w:type="paragraph" w:customStyle="1" w:styleId="TSHeading1">
    <w:name w:val="TS Heading 1"/>
    <w:next w:val="TSBody1-2"/>
    <w:rsid w:val="00347D1C"/>
    <w:pPr>
      <w:numPr>
        <w:numId w:val="27"/>
      </w:numPr>
      <w:jc w:val="both"/>
      <w:outlineLvl w:val="0"/>
    </w:pPr>
    <w:rPr>
      <w:b/>
      <w:caps/>
    </w:rPr>
  </w:style>
  <w:style w:type="paragraph" w:customStyle="1" w:styleId="TSHeading2">
    <w:name w:val="TS Heading 2"/>
    <w:next w:val="TSBody1-2"/>
    <w:rsid w:val="00347D1C"/>
    <w:pPr>
      <w:numPr>
        <w:ilvl w:val="1"/>
        <w:numId w:val="27"/>
      </w:numPr>
      <w:jc w:val="both"/>
      <w:outlineLvl w:val="1"/>
    </w:pPr>
    <w:rPr>
      <w:b/>
    </w:rPr>
  </w:style>
  <w:style w:type="paragraph" w:customStyle="1" w:styleId="TSHeading3">
    <w:name w:val="TS Heading 3"/>
    <w:next w:val="TSBody3-4"/>
    <w:rsid w:val="00347D1C"/>
    <w:pPr>
      <w:numPr>
        <w:ilvl w:val="2"/>
        <w:numId w:val="27"/>
      </w:numPr>
      <w:jc w:val="both"/>
      <w:outlineLvl w:val="2"/>
    </w:pPr>
    <w:rPr>
      <w:b/>
    </w:rPr>
  </w:style>
  <w:style w:type="paragraph" w:customStyle="1" w:styleId="TSHeading4">
    <w:name w:val="TS Heading 4"/>
    <w:next w:val="TSBody3-4"/>
    <w:rsid w:val="007B74C8"/>
    <w:pPr>
      <w:numPr>
        <w:ilvl w:val="3"/>
        <w:numId w:val="27"/>
      </w:numPr>
      <w:outlineLvl w:val="3"/>
    </w:pPr>
    <w:rPr>
      <w:b/>
    </w:rPr>
  </w:style>
  <w:style w:type="paragraph" w:customStyle="1" w:styleId="TSHeading5">
    <w:name w:val="TS Heading 5"/>
    <w:next w:val="TSBody5"/>
    <w:rsid w:val="007B74C8"/>
    <w:pPr>
      <w:numPr>
        <w:ilvl w:val="4"/>
        <w:numId w:val="27"/>
      </w:numPr>
      <w:outlineLvl w:val="4"/>
    </w:pPr>
    <w:rPr>
      <w:b/>
    </w:rPr>
  </w:style>
  <w:style w:type="paragraph" w:customStyle="1" w:styleId="TSHeading6">
    <w:name w:val="TS Heading 6"/>
    <w:next w:val="TSBody6"/>
    <w:rsid w:val="007B74C8"/>
    <w:pPr>
      <w:numPr>
        <w:ilvl w:val="5"/>
        <w:numId w:val="27"/>
      </w:numPr>
      <w:outlineLvl w:val="5"/>
    </w:pPr>
    <w:rPr>
      <w:b/>
    </w:rPr>
  </w:style>
  <w:style w:type="paragraph" w:customStyle="1" w:styleId="TSHeading7">
    <w:name w:val="TS Heading 7"/>
    <w:next w:val="TSBody7"/>
    <w:rsid w:val="007B74C8"/>
    <w:pPr>
      <w:numPr>
        <w:ilvl w:val="6"/>
        <w:numId w:val="27"/>
      </w:numPr>
      <w:outlineLvl w:val="6"/>
    </w:pPr>
    <w:rPr>
      <w:b/>
    </w:rPr>
  </w:style>
  <w:style w:type="paragraph" w:customStyle="1" w:styleId="TSLevel1">
    <w:name w:val="TS Level 1"/>
    <w:basedOn w:val="TSHeading1"/>
    <w:next w:val="TSBody1-2"/>
    <w:rsid w:val="00257DF9"/>
    <w:pPr>
      <w:outlineLvl w:val="9"/>
    </w:pPr>
    <w:rPr>
      <w:b w:val="0"/>
      <w:caps w:val="0"/>
    </w:rPr>
  </w:style>
  <w:style w:type="paragraph" w:customStyle="1" w:styleId="TSLevel2">
    <w:name w:val="TS Level 2"/>
    <w:basedOn w:val="TSHeading2"/>
    <w:next w:val="TSBody1-2"/>
    <w:rsid w:val="00257DF9"/>
    <w:pPr>
      <w:outlineLvl w:val="9"/>
    </w:pPr>
    <w:rPr>
      <w:b w:val="0"/>
    </w:rPr>
  </w:style>
  <w:style w:type="paragraph" w:customStyle="1" w:styleId="TSLevel3">
    <w:name w:val="TS Level 3"/>
    <w:basedOn w:val="TSHeading3"/>
    <w:next w:val="TSBody3-4"/>
    <w:rsid w:val="00257DF9"/>
    <w:pPr>
      <w:outlineLvl w:val="9"/>
    </w:pPr>
    <w:rPr>
      <w:b w:val="0"/>
    </w:rPr>
  </w:style>
  <w:style w:type="paragraph" w:customStyle="1" w:styleId="TSLevel4">
    <w:name w:val="TS Level 4"/>
    <w:basedOn w:val="TSHeading4"/>
    <w:next w:val="TSBody3-4"/>
    <w:rsid w:val="00A47637"/>
    <w:pPr>
      <w:jc w:val="both"/>
      <w:outlineLvl w:val="9"/>
    </w:pPr>
    <w:rPr>
      <w:b w:val="0"/>
    </w:rPr>
  </w:style>
  <w:style w:type="paragraph" w:customStyle="1" w:styleId="TSLevel5">
    <w:name w:val="TS Level 5"/>
    <w:basedOn w:val="TSHeading5"/>
    <w:next w:val="TSBody5"/>
    <w:rsid w:val="00A47637"/>
    <w:pPr>
      <w:jc w:val="both"/>
      <w:outlineLvl w:val="9"/>
    </w:pPr>
    <w:rPr>
      <w:b w:val="0"/>
    </w:rPr>
  </w:style>
  <w:style w:type="paragraph" w:customStyle="1" w:styleId="TSLevel6">
    <w:name w:val="TS Level 6"/>
    <w:basedOn w:val="TSHeading6"/>
    <w:next w:val="TSBody6"/>
    <w:rsid w:val="00A47637"/>
    <w:pPr>
      <w:jc w:val="both"/>
      <w:outlineLvl w:val="9"/>
    </w:pPr>
    <w:rPr>
      <w:b w:val="0"/>
    </w:rPr>
  </w:style>
  <w:style w:type="paragraph" w:customStyle="1" w:styleId="TSLevel7">
    <w:name w:val="TS Level 7"/>
    <w:basedOn w:val="TSHeading7"/>
    <w:next w:val="TSBody7"/>
    <w:rsid w:val="00A47637"/>
    <w:pPr>
      <w:jc w:val="both"/>
      <w:outlineLvl w:val="9"/>
    </w:pPr>
    <w:rPr>
      <w:b w:val="0"/>
    </w:rPr>
  </w:style>
  <w:style w:type="paragraph" w:customStyle="1" w:styleId="TSScheduleHeading1">
    <w:name w:val="TS Schedule Heading 1"/>
    <w:next w:val="TSBody1-2"/>
    <w:rsid w:val="0083597C"/>
    <w:pPr>
      <w:numPr>
        <w:ilvl w:val="2"/>
        <w:numId w:val="35"/>
      </w:numPr>
      <w:jc w:val="both"/>
      <w:outlineLvl w:val="2"/>
    </w:pPr>
    <w:rPr>
      <w:b/>
    </w:rPr>
  </w:style>
  <w:style w:type="paragraph" w:customStyle="1" w:styleId="TSScheduleHeading2">
    <w:name w:val="TS Schedule Heading 2"/>
    <w:next w:val="TSBody1-2"/>
    <w:rsid w:val="0077742F"/>
    <w:pPr>
      <w:numPr>
        <w:ilvl w:val="3"/>
        <w:numId w:val="35"/>
      </w:numPr>
      <w:jc w:val="both"/>
      <w:outlineLvl w:val="3"/>
    </w:pPr>
    <w:rPr>
      <w:b/>
    </w:rPr>
  </w:style>
  <w:style w:type="paragraph" w:customStyle="1" w:styleId="TSScheduleHeading3">
    <w:name w:val="TS Schedule Heading 3"/>
    <w:next w:val="TSBody3-4"/>
    <w:rsid w:val="0077742F"/>
    <w:pPr>
      <w:numPr>
        <w:ilvl w:val="4"/>
        <w:numId w:val="35"/>
      </w:numPr>
      <w:jc w:val="both"/>
      <w:outlineLvl w:val="4"/>
    </w:pPr>
    <w:rPr>
      <w:b/>
    </w:rPr>
  </w:style>
  <w:style w:type="paragraph" w:customStyle="1" w:styleId="TSScheduleHeading4">
    <w:name w:val="TS Schedule Heading 4"/>
    <w:next w:val="TSBody3-4"/>
    <w:rsid w:val="007B74C8"/>
    <w:pPr>
      <w:numPr>
        <w:ilvl w:val="5"/>
        <w:numId w:val="35"/>
      </w:numPr>
      <w:outlineLvl w:val="5"/>
    </w:pPr>
    <w:rPr>
      <w:b/>
    </w:rPr>
  </w:style>
  <w:style w:type="paragraph" w:customStyle="1" w:styleId="TSScheduleHeading5">
    <w:name w:val="TS Schedule Heading 5"/>
    <w:next w:val="TSBody5"/>
    <w:rsid w:val="007B74C8"/>
    <w:pPr>
      <w:numPr>
        <w:ilvl w:val="6"/>
        <w:numId w:val="35"/>
      </w:numPr>
      <w:outlineLvl w:val="6"/>
    </w:pPr>
    <w:rPr>
      <w:b/>
    </w:rPr>
  </w:style>
  <w:style w:type="paragraph" w:customStyle="1" w:styleId="TSScheduleHeading6">
    <w:name w:val="TS Schedule Heading 6"/>
    <w:next w:val="TSBody6"/>
    <w:rsid w:val="007B74C8"/>
    <w:pPr>
      <w:numPr>
        <w:ilvl w:val="7"/>
        <w:numId w:val="35"/>
      </w:numPr>
      <w:outlineLvl w:val="7"/>
    </w:pPr>
    <w:rPr>
      <w:b/>
    </w:rPr>
  </w:style>
  <w:style w:type="paragraph" w:customStyle="1" w:styleId="TSScheduleHeading7">
    <w:name w:val="TS Schedule Heading 7"/>
    <w:next w:val="TSBody7"/>
    <w:rsid w:val="007B74C8"/>
    <w:pPr>
      <w:numPr>
        <w:ilvl w:val="8"/>
        <w:numId w:val="35"/>
      </w:numPr>
      <w:outlineLvl w:val="8"/>
    </w:pPr>
    <w:rPr>
      <w:b/>
    </w:rPr>
  </w:style>
  <w:style w:type="paragraph" w:customStyle="1" w:styleId="TSScheduleTitle">
    <w:name w:val="TS Schedule Title"/>
    <w:next w:val="TSScheduleParts"/>
    <w:rsid w:val="00257DF9"/>
    <w:pPr>
      <w:pageBreakBefore/>
      <w:numPr>
        <w:numId w:val="35"/>
      </w:numPr>
      <w:jc w:val="center"/>
      <w:outlineLvl w:val="0"/>
    </w:pPr>
    <w:rPr>
      <w:b/>
      <w:caps/>
    </w:rPr>
  </w:style>
  <w:style w:type="paragraph" w:customStyle="1" w:styleId="TSScheduleParts">
    <w:name w:val="TS Schedule Parts"/>
    <w:next w:val="TSScheduleHeading1"/>
    <w:rsid w:val="00BE70E1"/>
    <w:pPr>
      <w:numPr>
        <w:ilvl w:val="1"/>
        <w:numId w:val="35"/>
      </w:numPr>
      <w:jc w:val="both"/>
      <w:outlineLvl w:val="1"/>
    </w:pPr>
    <w:rPr>
      <w:b/>
    </w:rPr>
  </w:style>
  <w:style w:type="paragraph" w:customStyle="1" w:styleId="TSSchLevel1">
    <w:name w:val="TS Sch Level 1"/>
    <w:basedOn w:val="TSScheduleHeading1"/>
    <w:next w:val="TSBody1-2"/>
    <w:rsid w:val="0077742F"/>
    <w:pPr>
      <w:outlineLvl w:val="9"/>
    </w:pPr>
    <w:rPr>
      <w:b w:val="0"/>
    </w:rPr>
  </w:style>
  <w:style w:type="paragraph" w:customStyle="1" w:styleId="TSSchLevel2">
    <w:name w:val="TS Sch Level 2"/>
    <w:basedOn w:val="TSScheduleHeading2"/>
    <w:next w:val="TSBody1-2"/>
    <w:rsid w:val="0077742F"/>
    <w:pPr>
      <w:outlineLvl w:val="9"/>
    </w:pPr>
    <w:rPr>
      <w:b w:val="0"/>
    </w:rPr>
  </w:style>
  <w:style w:type="paragraph" w:customStyle="1" w:styleId="TSSchLevel3">
    <w:name w:val="TS Sch Level 3"/>
    <w:basedOn w:val="TSScheduleHeading3"/>
    <w:next w:val="TSBody3-4"/>
    <w:rsid w:val="0077742F"/>
    <w:pPr>
      <w:outlineLvl w:val="9"/>
    </w:pPr>
    <w:rPr>
      <w:b w:val="0"/>
    </w:rPr>
  </w:style>
  <w:style w:type="paragraph" w:customStyle="1" w:styleId="TSSchLevel4">
    <w:name w:val="TS Sch Level 4"/>
    <w:basedOn w:val="TSScheduleHeading4"/>
    <w:next w:val="TSBody3-4"/>
    <w:rsid w:val="007B74C8"/>
    <w:pPr>
      <w:outlineLvl w:val="9"/>
    </w:pPr>
    <w:rPr>
      <w:b w:val="0"/>
    </w:rPr>
  </w:style>
  <w:style w:type="paragraph" w:customStyle="1" w:styleId="TSSchLevel5">
    <w:name w:val="TS Sch Level 5"/>
    <w:basedOn w:val="TSScheduleHeading5"/>
    <w:next w:val="TSBody5"/>
    <w:rsid w:val="007B74C8"/>
    <w:pPr>
      <w:outlineLvl w:val="9"/>
    </w:pPr>
    <w:rPr>
      <w:b w:val="0"/>
    </w:rPr>
  </w:style>
  <w:style w:type="paragraph" w:customStyle="1" w:styleId="TSSchLevel6">
    <w:name w:val="TS Sch Level 6"/>
    <w:basedOn w:val="TSScheduleHeading6"/>
    <w:next w:val="TSBody6"/>
    <w:rsid w:val="007B74C8"/>
    <w:pPr>
      <w:outlineLvl w:val="9"/>
    </w:pPr>
    <w:rPr>
      <w:b w:val="0"/>
    </w:rPr>
  </w:style>
  <w:style w:type="paragraph" w:customStyle="1" w:styleId="TSSchLevel7">
    <w:name w:val="TS Sch Level 7"/>
    <w:basedOn w:val="TSScheduleHeading7"/>
    <w:next w:val="TSBody7"/>
    <w:rsid w:val="007B74C8"/>
    <w:pPr>
      <w:outlineLvl w:val="9"/>
    </w:pPr>
    <w:rPr>
      <w:b w:val="0"/>
    </w:rPr>
  </w:style>
  <w:style w:type="paragraph" w:customStyle="1" w:styleId="TSAppendixTitle">
    <w:name w:val="TS Appendix Title"/>
    <w:next w:val="TSAppendixParts"/>
    <w:rsid w:val="00E927CF"/>
    <w:pPr>
      <w:pageBreakBefore/>
      <w:numPr>
        <w:numId w:val="1"/>
      </w:numPr>
      <w:jc w:val="center"/>
      <w:outlineLvl w:val="0"/>
    </w:pPr>
    <w:rPr>
      <w:b/>
      <w:caps/>
    </w:rPr>
  </w:style>
  <w:style w:type="paragraph" w:customStyle="1" w:styleId="TSAppendixParts">
    <w:name w:val="TS Appendix Parts"/>
    <w:next w:val="TSAppendixHeading1"/>
    <w:rsid w:val="00E927CF"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customStyle="1" w:styleId="TSAppendixHeading1">
    <w:name w:val="TS Appendix Heading 1"/>
    <w:next w:val="TSBody1-2"/>
    <w:rsid w:val="00392FED"/>
    <w:pPr>
      <w:numPr>
        <w:ilvl w:val="2"/>
        <w:numId w:val="1"/>
      </w:numPr>
      <w:jc w:val="both"/>
      <w:outlineLvl w:val="2"/>
    </w:pPr>
    <w:rPr>
      <w:b/>
    </w:rPr>
  </w:style>
  <w:style w:type="paragraph" w:customStyle="1" w:styleId="TSAppendixHeading3">
    <w:name w:val="TS Appendix Heading 3"/>
    <w:next w:val="TSBody3-4"/>
    <w:rsid w:val="00E927CF"/>
    <w:pPr>
      <w:numPr>
        <w:ilvl w:val="4"/>
        <w:numId w:val="1"/>
      </w:numPr>
      <w:jc w:val="both"/>
      <w:outlineLvl w:val="4"/>
    </w:pPr>
    <w:rPr>
      <w:b/>
    </w:rPr>
  </w:style>
  <w:style w:type="paragraph" w:customStyle="1" w:styleId="TSAppendixHeading4">
    <w:name w:val="TS Appendix Heading 4"/>
    <w:next w:val="TSBody5"/>
    <w:rsid w:val="00E927CF"/>
    <w:pPr>
      <w:numPr>
        <w:ilvl w:val="5"/>
        <w:numId w:val="1"/>
      </w:numPr>
      <w:jc w:val="both"/>
      <w:outlineLvl w:val="5"/>
    </w:pPr>
    <w:rPr>
      <w:b/>
    </w:rPr>
  </w:style>
  <w:style w:type="paragraph" w:customStyle="1" w:styleId="TSAppendixHeading5">
    <w:name w:val="TS Appendix Heading 5"/>
    <w:next w:val="TSBody5"/>
    <w:rsid w:val="00E927CF"/>
    <w:pPr>
      <w:numPr>
        <w:ilvl w:val="6"/>
        <w:numId w:val="1"/>
      </w:numPr>
      <w:jc w:val="both"/>
      <w:outlineLvl w:val="6"/>
    </w:pPr>
    <w:rPr>
      <w:b/>
    </w:rPr>
  </w:style>
  <w:style w:type="paragraph" w:customStyle="1" w:styleId="TSAppendLevel1">
    <w:name w:val="TS Append Level 1"/>
    <w:basedOn w:val="TSAppendixHeading1"/>
    <w:next w:val="TSBody1-2"/>
    <w:rsid w:val="00E927CF"/>
    <w:pPr>
      <w:outlineLvl w:val="9"/>
    </w:pPr>
    <w:rPr>
      <w:b w:val="0"/>
    </w:rPr>
  </w:style>
  <w:style w:type="paragraph" w:customStyle="1" w:styleId="TSAppendLevel2">
    <w:name w:val="TS Append Level 2"/>
    <w:basedOn w:val="TSAppendixHeading2"/>
    <w:next w:val="TSBody1-2"/>
    <w:rsid w:val="00E927CF"/>
    <w:pPr>
      <w:outlineLvl w:val="9"/>
    </w:pPr>
    <w:rPr>
      <w:b w:val="0"/>
    </w:rPr>
  </w:style>
  <w:style w:type="paragraph" w:customStyle="1" w:styleId="TSAppendLevel3">
    <w:name w:val="TS Append Level 3"/>
    <w:basedOn w:val="TSAppendixHeading3"/>
    <w:next w:val="TSBody3-4"/>
    <w:rsid w:val="00E927CF"/>
    <w:pPr>
      <w:outlineLvl w:val="9"/>
    </w:pPr>
    <w:rPr>
      <w:b w:val="0"/>
    </w:rPr>
  </w:style>
  <w:style w:type="paragraph" w:customStyle="1" w:styleId="TSAppendLevel4">
    <w:name w:val="TS Append Level 4"/>
    <w:basedOn w:val="TSAppendixHeading4"/>
    <w:next w:val="TSBody3-4"/>
    <w:rsid w:val="00E927CF"/>
    <w:pPr>
      <w:outlineLvl w:val="9"/>
    </w:pPr>
    <w:rPr>
      <w:b w:val="0"/>
    </w:rPr>
  </w:style>
  <w:style w:type="paragraph" w:customStyle="1" w:styleId="TSAppendLevel5">
    <w:name w:val="TS Append Level 5"/>
    <w:basedOn w:val="TSAppendixHeading5"/>
    <w:next w:val="TSBody5"/>
    <w:rsid w:val="00E927CF"/>
    <w:pPr>
      <w:outlineLvl w:val="9"/>
    </w:pPr>
    <w:rPr>
      <w:b w:val="0"/>
    </w:rPr>
  </w:style>
  <w:style w:type="paragraph" w:styleId="ListParagraph">
    <w:name w:val="List Paragraph"/>
    <w:basedOn w:val="Normal"/>
    <w:uiPriority w:val="34"/>
    <w:semiHidden/>
    <w:qFormat/>
    <w:rsid w:val="00E927CF"/>
    <w:pPr>
      <w:ind w:left="720"/>
      <w:contextualSpacing/>
    </w:pPr>
    <w:rPr>
      <w:rFonts w:asciiTheme="minorHAnsi" w:hAnsiTheme="minorHAnsi"/>
    </w:rPr>
  </w:style>
  <w:style w:type="paragraph" w:customStyle="1" w:styleId="TSBullet1">
    <w:name w:val="TS Bullet 1"/>
    <w:rsid w:val="00347D1C"/>
    <w:pPr>
      <w:numPr>
        <w:numId w:val="6"/>
      </w:numPr>
      <w:jc w:val="both"/>
    </w:pPr>
  </w:style>
  <w:style w:type="paragraph" w:customStyle="1" w:styleId="TSBullet2">
    <w:name w:val="TS Bullet 2"/>
    <w:rsid w:val="00347D1C"/>
    <w:pPr>
      <w:numPr>
        <w:ilvl w:val="1"/>
        <w:numId w:val="6"/>
      </w:numPr>
      <w:jc w:val="both"/>
    </w:pPr>
  </w:style>
  <w:style w:type="paragraph" w:customStyle="1" w:styleId="TSBullet3">
    <w:name w:val="TS Bullet 3"/>
    <w:rsid w:val="00347D1C"/>
    <w:pPr>
      <w:numPr>
        <w:ilvl w:val="2"/>
        <w:numId w:val="6"/>
      </w:numPr>
      <w:jc w:val="both"/>
    </w:pPr>
  </w:style>
  <w:style w:type="paragraph" w:customStyle="1" w:styleId="TSBullet4">
    <w:name w:val="TS Bullet 4"/>
    <w:rsid w:val="00347D1C"/>
    <w:pPr>
      <w:numPr>
        <w:ilvl w:val="3"/>
        <w:numId w:val="6"/>
      </w:numPr>
      <w:jc w:val="both"/>
    </w:pPr>
  </w:style>
  <w:style w:type="paragraph" w:customStyle="1" w:styleId="TSBullet5">
    <w:name w:val="TS Bullet 5"/>
    <w:rsid w:val="00347D1C"/>
    <w:pPr>
      <w:numPr>
        <w:ilvl w:val="4"/>
        <w:numId w:val="6"/>
      </w:numPr>
      <w:jc w:val="both"/>
    </w:pPr>
  </w:style>
  <w:style w:type="paragraph" w:customStyle="1" w:styleId="TSBullet6">
    <w:name w:val="TS Bullet 6"/>
    <w:rsid w:val="00347D1C"/>
    <w:pPr>
      <w:numPr>
        <w:ilvl w:val="5"/>
        <w:numId w:val="6"/>
      </w:numPr>
      <w:jc w:val="both"/>
    </w:pPr>
  </w:style>
  <w:style w:type="paragraph" w:customStyle="1" w:styleId="TSBullet7">
    <w:name w:val="TS Bullet 7"/>
    <w:rsid w:val="00347D1C"/>
    <w:pPr>
      <w:numPr>
        <w:ilvl w:val="6"/>
        <w:numId w:val="6"/>
      </w:numPr>
      <w:jc w:val="both"/>
    </w:pPr>
  </w:style>
  <w:style w:type="paragraph" w:customStyle="1" w:styleId="TSBullet8">
    <w:name w:val="TS Bullet 8"/>
    <w:rsid w:val="00347D1C"/>
    <w:pPr>
      <w:numPr>
        <w:ilvl w:val="7"/>
        <w:numId w:val="6"/>
      </w:numPr>
      <w:jc w:val="both"/>
    </w:pPr>
  </w:style>
  <w:style w:type="paragraph" w:customStyle="1" w:styleId="TSFrontCoverParties">
    <w:name w:val="TS Front Cover Parties"/>
    <w:rsid w:val="00446884"/>
    <w:pPr>
      <w:numPr>
        <w:numId w:val="3"/>
      </w:numPr>
      <w:jc w:val="center"/>
    </w:pPr>
    <w:rPr>
      <w:b/>
      <w:sz w:val="32"/>
    </w:rPr>
  </w:style>
  <w:style w:type="numbering" w:customStyle="1" w:styleId="Style1">
    <w:name w:val="Style1"/>
    <w:uiPriority w:val="99"/>
    <w:rsid w:val="00E927CF"/>
    <w:pPr>
      <w:numPr>
        <w:numId w:val="2"/>
      </w:numPr>
    </w:pPr>
  </w:style>
  <w:style w:type="paragraph" w:customStyle="1" w:styleId="TSLv1List1">
    <w:name w:val="TS Lv1 List 1"/>
    <w:rsid w:val="00347D1C"/>
    <w:pPr>
      <w:numPr>
        <w:numId w:val="9"/>
      </w:numPr>
      <w:jc w:val="both"/>
    </w:pPr>
  </w:style>
  <w:style w:type="paragraph" w:customStyle="1" w:styleId="TSLv1List3">
    <w:name w:val="TS Lv1 List 3"/>
    <w:rsid w:val="00347D1C"/>
    <w:pPr>
      <w:numPr>
        <w:numId w:val="11"/>
      </w:numPr>
      <w:jc w:val="both"/>
    </w:pPr>
  </w:style>
  <w:style w:type="paragraph" w:customStyle="1" w:styleId="TSLv1List2">
    <w:name w:val="TS Lv1 List 2"/>
    <w:rsid w:val="00347D1C"/>
    <w:pPr>
      <w:numPr>
        <w:numId w:val="10"/>
      </w:numPr>
      <w:jc w:val="both"/>
    </w:pPr>
  </w:style>
  <w:style w:type="paragraph" w:customStyle="1" w:styleId="TSLv2List1">
    <w:name w:val="TS Lv2 List 1"/>
    <w:rsid w:val="00347D1C"/>
    <w:pPr>
      <w:numPr>
        <w:numId w:val="12"/>
      </w:numPr>
      <w:jc w:val="both"/>
    </w:pPr>
  </w:style>
  <w:style w:type="paragraph" w:customStyle="1" w:styleId="TSLv2List2">
    <w:name w:val="TS Lv2 List 2"/>
    <w:rsid w:val="00347D1C"/>
    <w:pPr>
      <w:numPr>
        <w:numId w:val="13"/>
      </w:numPr>
      <w:jc w:val="both"/>
    </w:pPr>
  </w:style>
  <w:style w:type="paragraph" w:customStyle="1" w:styleId="TSLv2List3">
    <w:name w:val="TS Lv2 List 3"/>
    <w:rsid w:val="0077742F"/>
    <w:pPr>
      <w:numPr>
        <w:numId w:val="14"/>
      </w:numPr>
      <w:jc w:val="both"/>
    </w:pPr>
  </w:style>
  <w:style w:type="paragraph" w:customStyle="1" w:styleId="TSRightAlignText">
    <w:name w:val="TS Right Align Text"/>
    <w:qFormat/>
    <w:rsid w:val="00E927CF"/>
    <w:pPr>
      <w:jc w:val="right"/>
    </w:pPr>
  </w:style>
  <w:style w:type="paragraph" w:customStyle="1" w:styleId="TSItalicText">
    <w:name w:val="TS Italic Text"/>
    <w:rsid w:val="00347D1C"/>
    <w:pPr>
      <w:jc w:val="both"/>
    </w:pPr>
    <w:rPr>
      <w:i/>
    </w:rPr>
  </w:style>
  <w:style w:type="paragraph" w:styleId="TOC1">
    <w:name w:val="toc 1"/>
    <w:basedOn w:val="Normal"/>
    <w:next w:val="Normal"/>
    <w:autoRedefine/>
    <w:uiPriority w:val="39"/>
    <w:unhideWhenUsed/>
    <w:rsid w:val="00E927CF"/>
    <w:pPr>
      <w:tabs>
        <w:tab w:val="left" w:pos="709"/>
        <w:tab w:val="right" w:leader="dot" w:pos="8845"/>
      </w:tabs>
      <w:spacing w:after="100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E927CF"/>
    <w:rPr>
      <w:color w:val="0F3F32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E927CF"/>
    <w:rPr>
      <w:sz w:val="18"/>
      <w:vertAlign w:val="superscript"/>
    </w:rPr>
  </w:style>
  <w:style w:type="character" w:styleId="EndnoteReference">
    <w:name w:val="endnote reference"/>
    <w:basedOn w:val="DefaultParagraphFont"/>
    <w:uiPriority w:val="99"/>
    <w:unhideWhenUsed/>
    <w:rsid w:val="00E927CF"/>
    <w:rPr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C27EB"/>
    <w:pPr>
      <w:tabs>
        <w:tab w:val="left" w:pos="425"/>
      </w:tabs>
      <w:ind w:left="425" w:hanging="425"/>
    </w:pPr>
    <w:rPr>
      <w:rFonts w:asciiTheme="minorHAnsi" w:hAnsiTheme="minorHAnsi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27EB"/>
    <w:rPr>
      <w:sz w:val="16"/>
      <w:szCs w:val="20"/>
    </w:rPr>
  </w:style>
  <w:style w:type="paragraph" w:customStyle="1" w:styleId="TSCentredText">
    <w:name w:val="TS Centred Text"/>
    <w:qFormat/>
    <w:rsid w:val="00257DF9"/>
    <w:pPr>
      <w:jc w:val="center"/>
    </w:pPr>
  </w:style>
  <w:style w:type="paragraph" w:customStyle="1" w:styleId="TSMemSection">
    <w:name w:val="TS Mem Section"/>
    <w:next w:val="TSMemPart"/>
    <w:qFormat/>
    <w:rsid w:val="00E927CF"/>
    <w:pPr>
      <w:pageBreakBefore/>
      <w:numPr>
        <w:numId w:val="5"/>
      </w:numPr>
      <w:jc w:val="center"/>
      <w:outlineLvl w:val="0"/>
    </w:pPr>
    <w:rPr>
      <w:b/>
      <w:caps/>
    </w:rPr>
  </w:style>
  <w:style w:type="paragraph" w:customStyle="1" w:styleId="TSMemPart">
    <w:name w:val="TS Mem Part"/>
    <w:next w:val="TSMemH1"/>
    <w:qFormat/>
    <w:rsid w:val="00AD6533"/>
    <w:pPr>
      <w:keepNext/>
      <w:numPr>
        <w:ilvl w:val="1"/>
        <w:numId w:val="5"/>
      </w:numPr>
      <w:jc w:val="both"/>
      <w:outlineLvl w:val="0"/>
    </w:pPr>
    <w:rPr>
      <w:b/>
      <w:cap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27CF"/>
    <w:rPr>
      <w:rFonts w:asciiTheme="minorHAnsi" w:hAnsiTheme="minorHAns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27CF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927CF"/>
    <w:pPr>
      <w:tabs>
        <w:tab w:val="left" w:pos="1559"/>
        <w:tab w:val="right" w:leader="dot" w:pos="8845"/>
      </w:tabs>
      <w:spacing w:after="100"/>
      <w:ind w:left="709"/>
    </w:pPr>
    <w:rPr>
      <w:rFonts w:asciiTheme="minorHAnsi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E927CF"/>
    <w:pPr>
      <w:tabs>
        <w:tab w:val="left" w:pos="2693"/>
        <w:tab w:val="right" w:leader="dot" w:pos="8845"/>
      </w:tabs>
      <w:spacing w:after="100"/>
      <w:ind w:left="1559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E927CF"/>
    <w:pPr>
      <w:tabs>
        <w:tab w:val="left" w:pos="4111"/>
        <w:tab w:val="right" w:leader="dot" w:pos="8845"/>
      </w:tabs>
      <w:spacing w:after="100"/>
      <w:ind w:left="2693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E927CF"/>
    <w:pPr>
      <w:tabs>
        <w:tab w:val="left" w:pos="4820"/>
        <w:tab w:val="right" w:leader="dot" w:pos="8845"/>
      </w:tabs>
      <w:spacing w:after="100"/>
      <w:ind w:left="4111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E927CF"/>
    <w:pPr>
      <w:tabs>
        <w:tab w:val="left" w:pos="5387"/>
        <w:tab w:val="right" w:leader="dot" w:pos="8845"/>
      </w:tabs>
      <w:spacing w:after="100"/>
      <w:ind w:left="482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E927CF"/>
    <w:pPr>
      <w:tabs>
        <w:tab w:val="left" w:pos="5954"/>
        <w:tab w:val="right" w:leader="dot" w:pos="8845"/>
      </w:tabs>
      <w:spacing w:after="100"/>
      <w:ind w:left="5387"/>
    </w:pPr>
    <w:rPr>
      <w:rFonts w:asciiTheme="minorHAnsi" w:hAnsiTheme="minorHAnsi"/>
    </w:rPr>
  </w:style>
  <w:style w:type="paragraph" w:customStyle="1" w:styleId="TSMemH1">
    <w:name w:val="TS Mem H1"/>
    <w:next w:val="TSMemH2"/>
    <w:qFormat/>
    <w:rsid w:val="00392FED"/>
    <w:pPr>
      <w:numPr>
        <w:ilvl w:val="2"/>
        <w:numId w:val="5"/>
      </w:numPr>
      <w:jc w:val="both"/>
      <w:outlineLvl w:val="0"/>
    </w:pPr>
    <w:rPr>
      <w:b/>
      <w:caps/>
    </w:rPr>
  </w:style>
  <w:style w:type="paragraph" w:customStyle="1" w:styleId="TSMemH2">
    <w:name w:val="TS Mem H2"/>
    <w:qFormat/>
    <w:rsid w:val="00E927CF"/>
    <w:pPr>
      <w:numPr>
        <w:ilvl w:val="3"/>
        <w:numId w:val="5"/>
      </w:numPr>
      <w:jc w:val="both"/>
    </w:pPr>
    <w:rPr>
      <w:b/>
    </w:rPr>
  </w:style>
  <w:style w:type="paragraph" w:customStyle="1" w:styleId="TSMemH3">
    <w:name w:val="TS Mem H3"/>
    <w:qFormat/>
    <w:rsid w:val="00E927CF"/>
    <w:pPr>
      <w:numPr>
        <w:ilvl w:val="4"/>
        <w:numId w:val="5"/>
      </w:numPr>
      <w:jc w:val="both"/>
    </w:pPr>
    <w:rPr>
      <w:b/>
    </w:rPr>
  </w:style>
  <w:style w:type="paragraph" w:customStyle="1" w:styleId="TSMemL4">
    <w:name w:val="TS Mem L4"/>
    <w:qFormat/>
    <w:rsid w:val="00E927CF"/>
    <w:pPr>
      <w:numPr>
        <w:ilvl w:val="5"/>
        <w:numId w:val="5"/>
      </w:numPr>
      <w:jc w:val="both"/>
    </w:pPr>
  </w:style>
  <w:style w:type="paragraph" w:customStyle="1" w:styleId="TSMemL5">
    <w:name w:val="TS Mem L5"/>
    <w:qFormat/>
    <w:rsid w:val="00E927CF"/>
    <w:pPr>
      <w:numPr>
        <w:ilvl w:val="6"/>
        <w:numId w:val="5"/>
      </w:numPr>
      <w:jc w:val="both"/>
    </w:pPr>
  </w:style>
  <w:style w:type="paragraph" w:customStyle="1" w:styleId="TSBullet9">
    <w:name w:val="TS Bullet 9"/>
    <w:qFormat/>
    <w:rsid w:val="00347D1C"/>
    <w:pPr>
      <w:numPr>
        <w:ilvl w:val="8"/>
        <w:numId w:val="6"/>
      </w:numPr>
      <w:jc w:val="both"/>
    </w:pPr>
  </w:style>
  <w:style w:type="paragraph" w:customStyle="1" w:styleId="TSTOCHeading">
    <w:name w:val="TS TOC Heading"/>
    <w:next w:val="TSBodyText"/>
    <w:qFormat/>
    <w:rsid w:val="00257DF9"/>
    <w:pPr>
      <w:jc w:val="center"/>
      <w:outlineLvl w:val="0"/>
    </w:pPr>
    <w:rPr>
      <w:b/>
      <w:caps/>
    </w:rPr>
  </w:style>
  <w:style w:type="paragraph" w:customStyle="1" w:styleId="TSLv3List1">
    <w:name w:val="TS Lv3 List 1"/>
    <w:qFormat/>
    <w:rsid w:val="0077742F"/>
    <w:pPr>
      <w:numPr>
        <w:numId w:val="15"/>
      </w:numPr>
      <w:jc w:val="both"/>
    </w:pPr>
  </w:style>
  <w:style w:type="paragraph" w:customStyle="1" w:styleId="TSLv3List2">
    <w:name w:val="TS Lv3 List 2"/>
    <w:qFormat/>
    <w:rsid w:val="0077742F"/>
    <w:pPr>
      <w:numPr>
        <w:numId w:val="16"/>
      </w:numPr>
      <w:jc w:val="both"/>
    </w:pPr>
  </w:style>
  <w:style w:type="paragraph" w:customStyle="1" w:styleId="TSLv3List3">
    <w:name w:val="TS Lv3 List 3"/>
    <w:qFormat/>
    <w:rsid w:val="0077742F"/>
    <w:pPr>
      <w:numPr>
        <w:numId w:val="17"/>
      </w:numPr>
      <w:jc w:val="both"/>
    </w:pPr>
  </w:style>
  <w:style w:type="paragraph" w:customStyle="1" w:styleId="TSMemL1">
    <w:name w:val="TS Mem L1"/>
    <w:basedOn w:val="TSMemH1"/>
    <w:qFormat/>
    <w:rsid w:val="00E927CF"/>
    <w:pPr>
      <w:outlineLvl w:val="9"/>
    </w:pPr>
    <w:rPr>
      <w:b w:val="0"/>
      <w:caps w:val="0"/>
    </w:rPr>
  </w:style>
  <w:style w:type="paragraph" w:customStyle="1" w:styleId="TSMemL2">
    <w:name w:val="TS Mem L2"/>
    <w:basedOn w:val="TSMemH2"/>
    <w:qFormat/>
    <w:rsid w:val="00E927CF"/>
    <w:rPr>
      <w:b w:val="0"/>
    </w:rPr>
  </w:style>
  <w:style w:type="paragraph" w:customStyle="1" w:styleId="TSMemL3">
    <w:name w:val="TS Mem L3"/>
    <w:basedOn w:val="TSMemH3"/>
    <w:qFormat/>
    <w:rsid w:val="00E927CF"/>
    <w:rPr>
      <w:b w:val="0"/>
    </w:rPr>
  </w:style>
  <w:style w:type="paragraph" w:customStyle="1" w:styleId="TSTOCLeftHeading">
    <w:name w:val="TS TOC Left Heading"/>
    <w:next w:val="TSBodyText"/>
    <w:qFormat/>
    <w:rsid w:val="00BE70E1"/>
    <w:pPr>
      <w:jc w:val="both"/>
      <w:outlineLvl w:val="0"/>
    </w:pPr>
    <w:rPr>
      <w:b/>
      <w:caps/>
    </w:rPr>
  </w:style>
  <w:style w:type="character" w:customStyle="1" w:styleId="TSContractHeadingChar">
    <w:name w:val="TS Contract Heading Char"/>
    <w:basedOn w:val="DefaultParagraphFont"/>
    <w:link w:val="TSContractHeading"/>
    <w:rsid w:val="00347D1C"/>
    <w:rPr>
      <w:b/>
    </w:rPr>
  </w:style>
  <w:style w:type="table" w:customStyle="1" w:styleId="TableGrid2">
    <w:name w:val="Table Grid2"/>
    <w:basedOn w:val="TableNormal"/>
    <w:next w:val="TableGrid"/>
    <w:uiPriority w:val="59"/>
    <w:rsid w:val="008F0C3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F0C3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37219"/>
    <w:rPr>
      <w:rFonts w:asciiTheme="minorHAnsi" w:hAnsiTheme="minorHAnsi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E70E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BE70E1"/>
    <w:rPr>
      <w:i/>
      <w:iCs/>
      <w:color w:val="676E75" w:themeColor="text1" w:themeTint="BF"/>
    </w:rPr>
  </w:style>
  <w:style w:type="character" w:styleId="Emphasis">
    <w:name w:val="Emphasis"/>
    <w:basedOn w:val="DefaultParagraphFont"/>
    <w:uiPriority w:val="20"/>
    <w:qFormat/>
    <w:rsid w:val="00BE70E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E70E1"/>
    <w:rPr>
      <w:i/>
      <w:iCs/>
      <w:color w:val="001F49" w:themeColor="accent1"/>
    </w:rPr>
  </w:style>
  <w:style w:type="paragraph" w:customStyle="1" w:styleId="hf">
    <w:name w:val="hf"/>
    <w:basedOn w:val="Normal"/>
    <w:rsid w:val="0087356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g">
    <w:name w:val="hg"/>
    <w:basedOn w:val="DefaultParagraphFont"/>
    <w:rsid w:val="00873563"/>
  </w:style>
  <w:style w:type="character" w:customStyle="1" w:styleId="hh">
    <w:name w:val="hh"/>
    <w:basedOn w:val="DefaultParagraphFont"/>
    <w:rsid w:val="00873563"/>
  </w:style>
  <w:style w:type="paragraph" w:customStyle="1" w:styleId="hi">
    <w:name w:val="hi"/>
    <w:basedOn w:val="Normal"/>
    <w:rsid w:val="0087356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j">
    <w:name w:val="hj"/>
    <w:basedOn w:val="Normal"/>
    <w:rsid w:val="0087356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d">
    <w:name w:val="fd"/>
    <w:basedOn w:val="DefaultParagraphFont"/>
    <w:rsid w:val="00873563"/>
  </w:style>
  <w:style w:type="paragraph" w:customStyle="1" w:styleId="gt">
    <w:name w:val="gt"/>
    <w:basedOn w:val="Normal"/>
    <w:rsid w:val="0087356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u">
    <w:name w:val="gu"/>
    <w:basedOn w:val="DefaultParagraphFont"/>
    <w:rsid w:val="00873563"/>
  </w:style>
  <w:style w:type="paragraph" w:customStyle="1" w:styleId="de">
    <w:name w:val="de"/>
    <w:basedOn w:val="Normal"/>
    <w:rsid w:val="0087356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s">
    <w:name w:val="cs"/>
    <w:basedOn w:val="DefaultParagraphFont"/>
    <w:rsid w:val="00873563"/>
  </w:style>
  <w:style w:type="character" w:customStyle="1" w:styleId="ao">
    <w:name w:val="ao"/>
    <w:basedOn w:val="DefaultParagraphFont"/>
    <w:rsid w:val="00873563"/>
  </w:style>
  <w:style w:type="character" w:customStyle="1" w:styleId="y">
    <w:name w:val="y"/>
    <w:basedOn w:val="DefaultParagraphFont"/>
    <w:rsid w:val="00873563"/>
  </w:style>
  <w:style w:type="character" w:customStyle="1" w:styleId="g">
    <w:name w:val="g"/>
    <w:basedOn w:val="DefaultParagraphFont"/>
    <w:rsid w:val="00873563"/>
  </w:style>
  <w:style w:type="character" w:styleId="UnresolvedMention">
    <w:name w:val="Unresolved Mention"/>
    <w:basedOn w:val="DefaultParagraphFont"/>
    <w:uiPriority w:val="99"/>
    <w:semiHidden/>
    <w:unhideWhenUsed/>
    <w:rsid w:val="004A4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ca.org.uk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stelworldgroup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hostelworldgroup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rect.euronext.com/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S Standard Theme">
  <a:themeElements>
    <a:clrScheme name="TS new brand Standard colour theme">
      <a:dk1>
        <a:srgbClr val="3A3E42"/>
      </a:dk1>
      <a:lt1>
        <a:srgbClr val="FFFFFF"/>
      </a:lt1>
      <a:dk2>
        <a:srgbClr val="808080"/>
      </a:dk2>
      <a:lt2>
        <a:srgbClr val="F4F0D4"/>
      </a:lt2>
      <a:accent1>
        <a:srgbClr val="001F49"/>
      </a:accent1>
      <a:accent2>
        <a:srgbClr val="C35500"/>
      </a:accent2>
      <a:accent3>
        <a:srgbClr val="82C7B3"/>
      </a:accent3>
      <a:accent4>
        <a:srgbClr val="4E1649"/>
      </a:accent4>
      <a:accent5>
        <a:srgbClr val="A38000"/>
      </a:accent5>
      <a:accent6>
        <a:srgbClr val="0F3F32"/>
      </a:accent6>
      <a:hlink>
        <a:srgbClr val="0F3F32"/>
      </a:hlink>
      <a:folHlink>
        <a:srgbClr val="444541"/>
      </a:folHlink>
    </a:clrScheme>
    <a:fontScheme name="TS Fo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www.imanage.com/work/xmlschema">
  <documentid>LONDON!40984279.2</documentid>
  <senderid>KCZ</senderid>
  <senderemail>KLEMENTYNA.ZASTAWNIAK@TRAVERSSMITH.COM</senderemail>
  <lastmodified>2025-03-24T11:42:00.0000000+00:00</lastmodified>
  <database>LONDON</database>
</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2025-05-07T15:12:04+00:00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4EB40902-419F-422E-83E7-CDFEC7D5E8C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9BC768DB-8C95-472A-9EB2-E1B049148F61}"/>
</file>

<file path=customXml/itemProps3.xml><?xml version="1.0" encoding="utf-8"?>
<ds:datastoreItem xmlns:ds="http://schemas.openxmlformats.org/officeDocument/2006/customXml" ds:itemID="{A7FF3B62-2CC7-4FFF-B0C1-7203E989DFBE}"/>
</file>

<file path=customXml/itemProps4.xml><?xml version="1.0" encoding="utf-8"?>
<ds:datastoreItem xmlns:ds="http://schemas.openxmlformats.org/officeDocument/2006/customXml" ds:itemID="{00CB2E52-3CA4-4CC5-BCC2-2935D4358F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3610</Characters>
  <Application>Microsoft Office Word</Application>
  <DocSecurity>4</DocSecurity>
  <Lines>240</Lines>
  <Paragraphs>127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Millen, Marcus</dc:creator>
  <cp:keywords/>
  <dc:description/>
  <cp:lastModifiedBy>Ashling Holden</cp:lastModifiedBy>
  <cp:revision>2</cp:revision>
  <cp:lastPrinted>2025-05-07T13:55:00Z</cp:lastPrinted>
  <dcterms:created xsi:type="dcterms:W3CDTF">2025-05-07T14:39:00Z</dcterms:created>
  <dcterms:modified xsi:type="dcterms:W3CDTF">2025-05-07T14:39:00Z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ea3034e1-92bb-4aa1-91fb-e626332d3d07</vt:lpwstr>
  </property>
  <property fmtid="{D5CDD505-2E9C-101B-9397-08002B2CF9AE}" pid="3" name="ContentTypeId">
    <vt:lpwstr>0x010100BE156B1CF39149A8843C57AB06C49AFE0011B886BEF4CCD94F85F46E94360FD412</vt:lpwstr>
  </property>
</Properties>
</file>