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916EF" w14:textId="77777777" w:rsidR="00D82F3C" w:rsidRDefault="00D82F3C" w:rsidP="00EE6AE1">
      <w:pPr>
        <w:pStyle w:val="a"/>
        <w:pageBreakBefore/>
        <w:shd w:val="clear" w:color="auto" w:fill="FFFFFF"/>
        <w:spacing w:before="0" w:beforeAutospacing="0" w:after="160" w:afterAutospacing="0" w:line="214" w:lineRule="atLeast"/>
        <w:rPr>
          <w:rFonts w:ascii="Calibri" w:hAnsi="Calibri" w:cs="Calibri"/>
          <w:color w:val="000000"/>
          <w:sz w:val="20"/>
          <w:szCs w:val="20"/>
        </w:rPr>
      </w:pPr>
      <w:r>
        <w:rPr>
          <w:rFonts w:ascii="Calibri" w:hAnsi="Calibri" w:cs="Calibri"/>
          <w:color w:val="000000"/>
          <w:sz w:val="20"/>
          <w:szCs w:val="20"/>
        </w:rPr>
        <w:t>LEI:213800OC94PF2D675H41</w:t>
      </w:r>
    </w:p>
    <w:p w14:paraId="70A18E23" w14:textId="77BE72D9" w:rsidR="00D82F3C" w:rsidRDefault="0045458A" w:rsidP="00D82F3C">
      <w:pPr>
        <w:pStyle w:val="a"/>
        <w:shd w:val="clear" w:color="auto" w:fill="FFFFFF"/>
        <w:spacing w:before="0" w:beforeAutospacing="0" w:after="160" w:afterAutospacing="0" w:line="214" w:lineRule="atLeast"/>
        <w:rPr>
          <w:rFonts w:ascii="Calibri" w:hAnsi="Calibri" w:cs="Calibri"/>
          <w:color w:val="000000"/>
          <w:sz w:val="20"/>
          <w:szCs w:val="20"/>
        </w:rPr>
      </w:pPr>
      <w:r>
        <w:rPr>
          <w:rFonts w:ascii="Calibri" w:hAnsi="Calibri" w:cs="Calibri"/>
          <w:color w:val="000000"/>
          <w:sz w:val="20"/>
          <w:szCs w:val="20"/>
        </w:rPr>
        <w:t>1</w:t>
      </w:r>
      <w:r w:rsidR="00D82F3C">
        <w:rPr>
          <w:rFonts w:ascii="Calibri" w:hAnsi="Calibri" w:cs="Calibri"/>
          <w:color w:val="000000"/>
          <w:sz w:val="20"/>
          <w:szCs w:val="20"/>
        </w:rPr>
        <w:t xml:space="preserve"> </w:t>
      </w:r>
      <w:r>
        <w:rPr>
          <w:rFonts w:ascii="Calibri" w:hAnsi="Calibri" w:cs="Calibri"/>
          <w:color w:val="000000"/>
          <w:sz w:val="20"/>
          <w:szCs w:val="20"/>
        </w:rPr>
        <w:t>April</w:t>
      </w:r>
      <w:r w:rsidR="00D82F3C">
        <w:rPr>
          <w:rFonts w:ascii="Calibri" w:hAnsi="Calibri" w:cs="Calibri"/>
          <w:color w:val="000000"/>
          <w:sz w:val="20"/>
          <w:szCs w:val="20"/>
        </w:rPr>
        <w:t xml:space="preserve"> 2026</w:t>
      </w:r>
    </w:p>
    <w:p w14:paraId="00D6C137" w14:textId="77777777" w:rsidR="00D82F3C" w:rsidRDefault="00D82F3C" w:rsidP="00D82F3C">
      <w:pPr>
        <w:pStyle w:val="u"/>
        <w:shd w:val="clear" w:color="auto" w:fill="FFFFFF"/>
        <w:jc w:val="center"/>
        <w:rPr>
          <w:color w:val="000000"/>
          <w:sz w:val="20"/>
          <w:szCs w:val="20"/>
        </w:rPr>
      </w:pPr>
      <w:r>
        <w:rPr>
          <w:rStyle w:val="s"/>
          <w:rFonts w:ascii="Calibri" w:eastAsiaTheme="majorEastAsia" w:hAnsi="Calibri" w:cs="Calibri"/>
          <w:b/>
          <w:bCs/>
          <w:color w:val="000000"/>
          <w:sz w:val="22"/>
          <w:szCs w:val="22"/>
        </w:rPr>
        <w:t>Hostelworld Group plc</w:t>
      </w:r>
    </w:p>
    <w:p w14:paraId="49BF0F0E" w14:textId="77777777" w:rsidR="00D82F3C" w:rsidRDefault="00D82F3C" w:rsidP="00D82F3C">
      <w:pPr>
        <w:pStyle w:val="u"/>
        <w:shd w:val="clear" w:color="auto" w:fill="FFFFFF"/>
        <w:jc w:val="center"/>
        <w:rPr>
          <w:color w:val="000000"/>
          <w:sz w:val="20"/>
          <w:szCs w:val="20"/>
        </w:rPr>
      </w:pPr>
      <w:r>
        <w:rPr>
          <w:rStyle w:val="s"/>
          <w:rFonts w:ascii="Calibri" w:eastAsiaTheme="majorEastAsia" w:hAnsi="Calibri" w:cs="Calibri"/>
          <w:b/>
          <w:bCs/>
          <w:color w:val="000000"/>
          <w:sz w:val="22"/>
          <w:szCs w:val="22"/>
        </w:rPr>
        <w:t>(the "Company")</w:t>
      </w:r>
    </w:p>
    <w:p w14:paraId="41B16F24" w14:textId="02271E39" w:rsidR="00D82F3C" w:rsidRDefault="00D82F3C" w:rsidP="00D82F3C">
      <w:pPr>
        <w:pStyle w:val="u"/>
        <w:shd w:val="clear" w:color="auto" w:fill="FFFFFF"/>
        <w:jc w:val="center"/>
        <w:rPr>
          <w:color w:val="000000"/>
          <w:sz w:val="20"/>
          <w:szCs w:val="20"/>
        </w:rPr>
      </w:pPr>
      <w:r>
        <w:rPr>
          <w:rStyle w:val="q"/>
          <w:rFonts w:ascii="Calibri" w:eastAsiaTheme="majorEastAsia" w:hAnsi="Calibri" w:cs="Calibri"/>
          <w:b/>
          <w:bCs/>
          <w:color w:val="000000"/>
          <w:sz w:val="22"/>
          <w:szCs w:val="22"/>
        </w:rPr>
        <w:t>Total Voting Rights</w:t>
      </w:r>
    </w:p>
    <w:p w14:paraId="362E4999" w14:textId="06368695" w:rsidR="00D82F3C" w:rsidRPr="0055341B" w:rsidRDefault="00D82F3C" w:rsidP="00D82F3C">
      <w:pPr>
        <w:pStyle w:val="v"/>
        <w:shd w:val="clear" w:color="auto" w:fill="FFFFFF"/>
        <w:spacing w:line="264" w:lineRule="atLeast"/>
        <w:jc w:val="both"/>
        <w:rPr>
          <w:rFonts w:ascii="Calibri" w:eastAsiaTheme="majorEastAsia" w:hAnsi="Calibri" w:cs="Calibri"/>
          <w:color w:val="000000"/>
          <w:sz w:val="22"/>
          <w:szCs w:val="22"/>
        </w:rPr>
      </w:pPr>
      <w:r>
        <w:rPr>
          <w:rStyle w:val="s"/>
          <w:rFonts w:ascii="Calibri" w:eastAsiaTheme="majorEastAsia" w:hAnsi="Calibri" w:cs="Calibri"/>
          <w:color w:val="000000"/>
          <w:sz w:val="22"/>
          <w:szCs w:val="22"/>
        </w:rPr>
        <w:t xml:space="preserve">In accordance with DTR 5.6.1R, the Company's issued share capital consists, as at </w:t>
      </w:r>
      <w:r w:rsidR="0045458A">
        <w:rPr>
          <w:rStyle w:val="s"/>
          <w:rFonts w:ascii="Calibri" w:eastAsiaTheme="majorEastAsia" w:hAnsi="Calibri" w:cs="Calibri"/>
          <w:color w:val="000000"/>
          <w:sz w:val="22"/>
          <w:szCs w:val="22"/>
        </w:rPr>
        <w:t>31</w:t>
      </w:r>
      <w:r>
        <w:rPr>
          <w:rStyle w:val="s"/>
          <w:rFonts w:ascii="Calibri" w:eastAsiaTheme="majorEastAsia" w:hAnsi="Calibri" w:cs="Calibri"/>
          <w:color w:val="000000"/>
          <w:sz w:val="22"/>
          <w:szCs w:val="22"/>
        </w:rPr>
        <w:t xml:space="preserve"> </w:t>
      </w:r>
      <w:r w:rsidR="0045458A">
        <w:rPr>
          <w:rStyle w:val="s"/>
          <w:rFonts w:ascii="Calibri" w:eastAsiaTheme="majorEastAsia" w:hAnsi="Calibri" w:cs="Calibri"/>
          <w:color w:val="000000"/>
          <w:sz w:val="22"/>
          <w:szCs w:val="22"/>
        </w:rPr>
        <w:t>March</w:t>
      </w:r>
      <w:r>
        <w:rPr>
          <w:rStyle w:val="s"/>
          <w:rFonts w:ascii="Calibri" w:eastAsiaTheme="majorEastAsia" w:hAnsi="Calibri" w:cs="Calibri"/>
          <w:color w:val="000000"/>
          <w:sz w:val="22"/>
          <w:szCs w:val="22"/>
        </w:rPr>
        <w:t xml:space="preserve"> 2026 of </w:t>
      </w:r>
      <w:r w:rsidR="008E7297" w:rsidRPr="008E7297">
        <w:rPr>
          <w:rStyle w:val="s"/>
          <w:rFonts w:ascii="Calibri" w:eastAsiaTheme="majorEastAsia" w:hAnsi="Calibri" w:cs="Calibri"/>
          <w:color w:val="000000"/>
          <w:sz w:val="22"/>
          <w:szCs w:val="22"/>
        </w:rPr>
        <w:t xml:space="preserve"> </w:t>
      </w:r>
      <w:r w:rsidR="0045458A" w:rsidRPr="0045458A">
        <w:rPr>
          <w:rFonts w:ascii="Calibri" w:eastAsiaTheme="majorEastAsia" w:hAnsi="Calibri" w:cs="Calibri"/>
          <w:color w:val="000000"/>
          <w:sz w:val="22"/>
          <w:szCs w:val="22"/>
        </w:rPr>
        <w:t>123,854,762</w:t>
      </w:r>
      <w:r w:rsidR="0045458A">
        <w:rPr>
          <w:rFonts w:ascii="Calibri" w:eastAsiaTheme="majorEastAsia" w:hAnsi="Calibri" w:cs="Calibri"/>
          <w:color w:val="000000"/>
          <w:sz w:val="22"/>
          <w:szCs w:val="22"/>
        </w:rPr>
        <w:t xml:space="preserve"> </w:t>
      </w:r>
      <w:r>
        <w:rPr>
          <w:rStyle w:val="s"/>
          <w:rFonts w:ascii="Calibri" w:eastAsiaTheme="majorEastAsia" w:hAnsi="Calibri" w:cs="Calibri"/>
          <w:color w:val="000000"/>
          <w:sz w:val="22"/>
          <w:szCs w:val="22"/>
        </w:rPr>
        <w:t>ordinary shares of €0.01 each (the "</w:t>
      </w:r>
      <w:r>
        <w:rPr>
          <w:rStyle w:val="s"/>
          <w:rFonts w:ascii="Calibri" w:eastAsiaTheme="majorEastAsia" w:hAnsi="Calibri" w:cs="Calibri"/>
          <w:b/>
          <w:bCs/>
          <w:color w:val="000000"/>
          <w:sz w:val="22"/>
          <w:szCs w:val="22"/>
        </w:rPr>
        <w:t>Ordinary Shares</w:t>
      </w:r>
      <w:r>
        <w:rPr>
          <w:rStyle w:val="s"/>
          <w:rFonts w:ascii="Calibri" w:eastAsiaTheme="majorEastAsia" w:hAnsi="Calibri" w:cs="Calibri"/>
          <w:color w:val="000000"/>
          <w:sz w:val="22"/>
          <w:szCs w:val="22"/>
        </w:rPr>
        <w:t xml:space="preserve">"), with one vote per share.  The Company does not hold any Ordinary Shares in treasury.  Therefore, the total number of voting rights is </w:t>
      </w:r>
      <w:r w:rsidR="0045458A" w:rsidRPr="0045458A">
        <w:rPr>
          <w:rFonts w:ascii="Calibri" w:eastAsiaTheme="majorEastAsia" w:hAnsi="Calibri" w:cs="Calibri"/>
          <w:color w:val="000000"/>
          <w:sz w:val="22"/>
          <w:szCs w:val="22"/>
        </w:rPr>
        <w:t>123,854,762</w:t>
      </w:r>
      <w:r w:rsidR="0045458A">
        <w:rPr>
          <w:rFonts w:ascii="Calibri" w:eastAsiaTheme="majorEastAsia" w:hAnsi="Calibri" w:cs="Calibri"/>
          <w:color w:val="000000"/>
          <w:sz w:val="22"/>
          <w:szCs w:val="22"/>
        </w:rPr>
        <w:t xml:space="preserve"> </w:t>
      </w:r>
      <w:r>
        <w:rPr>
          <w:rStyle w:val="s"/>
          <w:rFonts w:ascii="Calibri" w:eastAsiaTheme="majorEastAsia" w:hAnsi="Calibri" w:cs="Calibri"/>
          <w:color w:val="000000"/>
          <w:sz w:val="22"/>
          <w:szCs w:val="22"/>
        </w:rPr>
        <w:t>and this is the figure which may be used by shareholders as the denominator for the calculations by which they will determine if they are required to notify their interest in, or a change to their interest in, the Company under either the FCA's Disclosure Guidance and Transparency Rules or the Transparency (Directive 2004/109/EC) Regulations 2007, as amended.</w:t>
      </w:r>
    </w:p>
    <w:p w14:paraId="28CA3A5D" w14:textId="77777777" w:rsidR="00D82F3C" w:rsidRDefault="00D82F3C" w:rsidP="00D82F3C">
      <w:pPr>
        <w:pStyle w:val="x"/>
        <w:shd w:val="clear" w:color="auto" w:fill="FFFFFF"/>
        <w:jc w:val="both"/>
        <w:rPr>
          <w:color w:val="000000"/>
          <w:sz w:val="20"/>
          <w:szCs w:val="20"/>
        </w:rPr>
      </w:pPr>
      <w:r>
        <w:rPr>
          <w:rStyle w:val="n"/>
          <w:rFonts w:ascii="Calibri" w:eastAsiaTheme="majorEastAsia" w:hAnsi="Calibri" w:cs="Calibri"/>
          <w:color w:val="000000"/>
          <w:sz w:val="22"/>
          <w:szCs w:val="22"/>
        </w:rPr>
        <w:t>For further information, please contact:</w:t>
      </w:r>
    </w:p>
    <w:p w14:paraId="712DDC12" w14:textId="77777777" w:rsidR="00D82F3C" w:rsidRDefault="00D82F3C" w:rsidP="00D82F3C">
      <w:pPr>
        <w:pStyle w:val="y"/>
        <w:shd w:val="clear" w:color="auto" w:fill="FFFFFF"/>
        <w:jc w:val="both"/>
        <w:rPr>
          <w:color w:val="000000"/>
          <w:sz w:val="20"/>
          <w:szCs w:val="20"/>
        </w:rPr>
      </w:pPr>
      <w:r>
        <w:rPr>
          <w:rStyle w:val="n"/>
          <w:rFonts w:ascii="Calibri" w:eastAsiaTheme="majorEastAsia" w:hAnsi="Calibri" w:cs="Calibri"/>
          <w:b/>
          <w:bCs/>
          <w:color w:val="000000"/>
          <w:sz w:val="22"/>
          <w:szCs w:val="22"/>
        </w:rPr>
        <w:t>Hostelworld Group plc</w:t>
      </w:r>
    </w:p>
    <w:p w14:paraId="07609A06" w14:textId="77777777" w:rsidR="00D82F3C" w:rsidRDefault="00D82F3C" w:rsidP="00D82F3C">
      <w:pPr>
        <w:pStyle w:val="x"/>
        <w:shd w:val="clear" w:color="auto" w:fill="FFFFFF"/>
        <w:jc w:val="both"/>
        <w:rPr>
          <w:color w:val="000000"/>
          <w:sz w:val="20"/>
          <w:szCs w:val="20"/>
        </w:rPr>
      </w:pPr>
      <w:r>
        <w:rPr>
          <w:rStyle w:val="n"/>
          <w:rFonts w:ascii="Calibri" w:eastAsiaTheme="majorEastAsia" w:hAnsi="Calibri" w:cs="Calibri"/>
          <w:color w:val="000000"/>
          <w:sz w:val="22"/>
          <w:szCs w:val="22"/>
        </w:rPr>
        <w:t>John Duggan, Company Secretary                                             Tel: +353 86 022 3553</w:t>
      </w:r>
    </w:p>
    <w:p w14:paraId="186CA8FB" w14:textId="77777777" w:rsidR="00155590" w:rsidRDefault="00155590"/>
    <w:sectPr w:rsidR="001555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3C"/>
    <w:rsid w:val="00155590"/>
    <w:rsid w:val="002758C6"/>
    <w:rsid w:val="0045458A"/>
    <w:rsid w:val="0049392E"/>
    <w:rsid w:val="0053284F"/>
    <w:rsid w:val="0055341B"/>
    <w:rsid w:val="005A6CC3"/>
    <w:rsid w:val="008E7297"/>
    <w:rsid w:val="009D79B1"/>
    <w:rsid w:val="00C94782"/>
    <w:rsid w:val="00D30F3C"/>
    <w:rsid w:val="00D82F3C"/>
    <w:rsid w:val="00D92280"/>
    <w:rsid w:val="00EB23B1"/>
    <w:rsid w:val="00EE6A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E0F1F"/>
  <w15:chartTrackingRefBased/>
  <w15:docId w15:val="{E1C1A86E-8A83-4AF3-8470-5EAC2FFD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0F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0F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0F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0F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0F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0F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0F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0F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0F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F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0F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0F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0F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0F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0F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0F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0F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0F3C"/>
    <w:rPr>
      <w:rFonts w:eastAsiaTheme="majorEastAsia" w:cstheme="majorBidi"/>
      <w:color w:val="272727" w:themeColor="text1" w:themeTint="D8"/>
    </w:rPr>
  </w:style>
  <w:style w:type="paragraph" w:styleId="Title">
    <w:name w:val="Title"/>
    <w:basedOn w:val="Normal"/>
    <w:next w:val="Normal"/>
    <w:link w:val="TitleChar"/>
    <w:uiPriority w:val="10"/>
    <w:qFormat/>
    <w:rsid w:val="00D30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F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0F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0F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0F3C"/>
    <w:pPr>
      <w:spacing w:before="160"/>
      <w:jc w:val="center"/>
    </w:pPr>
    <w:rPr>
      <w:i/>
      <w:iCs/>
      <w:color w:val="404040" w:themeColor="text1" w:themeTint="BF"/>
    </w:rPr>
  </w:style>
  <w:style w:type="character" w:customStyle="1" w:styleId="QuoteChar">
    <w:name w:val="Quote Char"/>
    <w:basedOn w:val="DefaultParagraphFont"/>
    <w:link w:val="Quote"/>
    <w:uiPriority w:val="29"/>
    <w:rsid w:val="00D30F3C"/>
    <w:rPr>
      <w:i/>
      <w:iCs/>
      <w:color w:val="404040" w:themeColor="text1" w:themeTint="BF"/>
    </w:rPr>
  </w:style>
  <w:style w:type="paragraph" w:styleId="ListParagraph">
    <w:name w:val="List Paragraph"/>
    <w:basedOn w:val="Normal"/>
    <w:uiPriority w:val="34"/>
    <w:qFormat/>
    <w:rsid w:val="00D30F3C"/>
    <w:pPr>
      <w:ind w:left="720"/>
      <w:contextualSpacing/>
    </w:pPr>
  </w:style>
  <w:style w:type="character" w:styleId="IntenseEmphasis">
    <w:name w:val="Intense Emphasis"/>
    <w:basedOn w:val="DefaultParagraphFont"/>
    <w:uiPriority w:val="21"/>
    <w:qFormat/>
    <w:rsid w:val="00D30F3C"/>
    <w:rPr>
      <w:i/>
      <w:iCs/>
      <w:color w:val="2F5496" w:themeColor="accent1" w:themeShade="BF"/>
    </w:rPr>
  </w:style>
  <w:style w:type="paragraph" w:styleId="IntenseQuote">
    <w:name w:val="Intense Quote"/>
    <w:basedOn w:val="Normal"/>
    <w:next w:val="Normal"/>
    <w:link w:val="IntenseQuoteChar"/>
    <w:uiPriority w:val="30"/>
    <w:qFormat/>
    <w:rsid w:val="00D30F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0F3C"/>
    <w:rPr>
      <w:i/>
      <w:iCs/>
      <w:color w:val="2F5496" w:themeColor="accent1" w:themeShade="BF"/>
    </w:rPr>
  </w:style>
  <w:style w:type="character" w:styleId="IntenseReference">
    <w:name w:val="Intense Reference"/>
    <w:basedOn w:val="DefaultParagraphFont"/>
    <w:uiPriority w:val="32"/>
    <w:qFormat/>
    <w:rsid w:val="00D30F3C"/>
    <w:rPr>
      <w:b/>
      <w:bCs/>
      <w:smallCaps/>
      <w:color w:val="2F5496" w:themeColor="accent1" w:themeShade="BF"/>
      <w:spacing w:val="5"/>
    </w:rPr>
  </w:style>
  <w:style w:type="paragraph" w:customStyle="1" w:styleId="a">
    <w:name w:val="a"/>
    <w:basedOn w:val="Normal"/>
    <w:rsid w:val="00D30F3C"/>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u">
    <w:name w:val="u"/>
    <w:basedOn w:val="Normal"/>
    <w:rsid w:val="00D30F3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s">
    <w:name w:val="s"/>
    <w:basedOn w:val="DefaultParagraphFont"/>
    <w:rsid w:val="00D30F3C"/>
  </w:style>
  <w:style w:type="character" w:customStyle="1" w:styleId="q">
    <w:name w:val="q"/>
    <w:basedOn w:val="DefaultParagraphFont"/>
    <w:rsid w:val="00D30F3C"/>
  </w:style>
  <w:style w:type="paragraph" w:customStyle="1" w:styleId="v">
    <w:name w:val="v"/>
    <w:basedOn w:val="Normal"/>
    <w:rsid w:val="00D30F3C"/>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w">
    <w:name w:val="w"/>
    <w:basedOn w:val="Normal"/>
    <w:rsid w:val="00D30F3C"/>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
    <w:name w:val="x"/>
    <w:basedOn w:val="Normal"/>
    <w:rsid w:val="00D30F3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
    <w:name w:val="n"/>
    <w:basedOn w:val="DefaultParagraphFont"/>
    <w:rsid w:val="00D30F3C"/>
  </w:style>
  <w:style w:type="paragraph" w:customStyle="1" w:styleId="y">
    <w:name w:val="y"/>
    <w:basedOn w:val="Normal"/>
    <w:rsid w:val="00D30F3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CommentReference">
    <w:name w:val="annotation reference"/>
    <w:basedOn w:val="DefaultParagraphFont"/>
    <w:uiPriority w:val="99"/>
    <w:semiHidden/>
    <w:unhideWhenUsed/>
    <w:rsid w:val="0055341B"/>
    <w:rPr>
      <w:sz w:val="16"/>
      <w:szCs w:val="16"/>
    </w:rPr>
  </w:style>
  <w:style w:type="paragraph" w:styleId="CommentText">
    <w:name w:val="annotation text"/>
    <w:basedOn w:val="Normal"/>
    <w:link w:val="CommentTextChar"/>
    <w:uiPriority w:val="99"/>
    <w:unhideWhenUsed/>
    <w:rsid w:val="0055341B"/>
    <w:pPr>
      <w:spacing w:line="240" w:lineRule="auto"/>
    </w:pPr>
    <w:rPr>
      <w:sz w:val="20"/>
      <w:szCs w:val="20"/>
    </w:rPr>
  </w:style>
  <w:style w:type="character" w:customStyle="1" w:styleId="CommentTextChar">
    <w:name w:val="Comment Text Char"/>
    <w:basedOn w:val="DefaultParagraphFont"/>
    <w:link w:val="CommentText"/>
    <w:uiPriority w:val="99"/>
    <w:rsid w:val="0055341B"/>
    <w:rPr>
      <w:sz w:val="20"/>
      <w:szCs w:val="20"/>
    </w:rPr>
  </w:style>
  <w:style w:type="paragraph" w:styleId="CommentSubject">
    <w:name w:val="annotation subject"/>
    <w:basedOn w:val="CommentText"/>
    <w:next w:val="CommentText"/>
    <w:link w:val="CommentSubjectChar"/>
    <w:uiPriority w:val="99"/>
    <w:semiHidden/>
    <w:unhideWhenUsed/>
    <w:rsid w:val="0055341B"/>
    <w:rPr>
      <w:b/>
      <w:bCs/>
    </w:rPr>
  </w:style>
  <w:style w:type="character" w:customStyle="1" w:styleId="CommentSubjectChar">
    <w:name w:val="Comment Subject Char"/>
    <w:basedOn w:val="CommentTextChar"/>
    <w:link w:val="CommentSubject"/>
    <w:uiPriority w:val="99"/>
    <w:semiHidden/>
    <w:rsid w:val="0055341B"/>
    <w:rPr>
      <w:b/>
      <w:bCs/>
      <w:sz w:val="20"/>
      <w:szCs w:val="20"/>
    </w:rPr>
  </w:style>
  <w:style w:type="paragraph" w:styleId="Revision">
    <w:name w:val="Revision"/>
    <w:hidden/>
    <w:uiPriority w:val="99"/>
    <w:semiHidden/>
    <w:rsid w:val="00D82F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LONDON!44103736.1</documentid>
  <senderid>AUA</senderid>
  <senderemail>AISLING.ARTHUR@TRAVERSSMITH.COM</senderemail>
  <lastmodified>2026-01-29T15:10:00.0000000+00:00</lastmodified>
  <database>LONDON</database>
</properti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2026-04-01T07:39:26+00:00</DateReceived>
    <TaxCatchAll xmlns="801a3cf6-255d-4ff5-98fe-b4415afa84b5" xsi:nil="true"/>
  </documentManagement>
</p:properties>
</file>

<file path=customXml/itemProps1.xml><?xml version="1.0" encoding="utf-8"?>
<ds:datastoreItem xmlns:ds="http://schemas.openxmlformats.org/officeDocument/2006/customXml" ds:itemID="{7390A70C-F5C4-4043-A541-7CC008D5A794}">
  <ds:schemaRefs>
    <ds:schemaRef ds:uri="http://schemas.openxmlformats.org/officeDocument/2006/bibliography"/>
    <ds:schemaRef ds:uri="http://www.imanage.com/work/xmlschema"/>
  </ds:schemaRefs>
</ds:datastoreItem>
</file>

<file path=customXml/itemProps2.xml><?xml version="1.0" encoding="utf-8"?>
<ds:datastoreItem xmlns:ds="http://schemas.openxmlformats.org/officeDocument/2006/customXml" ds:itemID="{06B70034-F5E9-430D-B87E-C690D46B65AA}"/>
</file>

<file path=customXml/itemProps3.xml><?xml version="1.0" encoding="utf-8"?>
<ds:datastoreItem xmlns:ds="http://schemas.openxmlformats.org/officeDocument/2006/customXml" ds:itemID="{00EC3F35-490F-4376-BF2D-9AA16A856D67}"/>
</file>

<file path=customXml/itemProps4.xml><?xml version="1.0" encoding="utf-8"?>
<ds:datastoreItem xmlns:ds="http://schemas.openxmlformats.org/officeDocument/2006/customXml" ds:itemID="{7AE3DA2F-2931-465D-BC76-A912074982D2}"/>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789</Characters>
  <Application>Microsoft Office Word</Application>
  <DocSecurity>0</DocSecurity>
  <Lines>16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Holden</dc:creator>
  <cp:keywords/>
  <dc:description/>
  <cp:lastModifiedBy>Ashling Holden</cp:lastModifiedBy>
  <cp:revision>2</cp:revision>
  <dcterms:created xsi:type="dcterms:W3CDTF">2026-03-31T15:18:00Z</dcterms:created>
  <dcterms:modified xsi:type="dcterms:W3CDTF">2026-03-31T15:18:00Z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